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486" w:rsidRDefault="00020486" w:rsidP="00020486">
      <w:pPr>
        <w:jc w:val="both"/>
        <w:rPr>
          <w:b/>
          <w:lang w:val="es-MX"/>
        </w:rPr>
      </w:pPr>
      <w:r>
        <w:rPr>
          <w:b/>
          <w:lang w:val="es-MX"/>
        </w:rPr>
        <w:t xml:space="preserve"> Identificación del agente causal de la pudrición blanca en Morelos, México</w:t>
      </w:r>
    </w:p>
    <w:p w:rsidR="00020486" w:rsidRDefault="00020486" w:rsidP="00020486">
      <w:pPr>
        <w:jc w:val="both"/>
        <w:rPr>
          <w:b/>
          <w:lang w:val="es-MX"/>
        </w:rPr>
      </w:pPr>
    </w:p>
    <w:p w:rsidR="00020486" w:rsidRPr="00DB094B" w:rsidRDefault="00020486" w:rsidP="00020486">
      <w:pPr>
        <w:jc w:val="both"/>
        <w:outlineLvl w:val="0"/>
        <w:rPr>
          <w:rFonts w:cs="Times New Roman"/>
          <w:b/>
          <w:lang w:val="en-US"/>
        </w:rPr>
      </w:pPr>
      <w:r>
        <w:rPr>
          <w:rStyle w:val="hps"/>
          <w:rFonts w:cs="Times New Roman"/>
          <w:b/>
          <w:lang w:val="en-US"/>
        </w:rPr>
        <w:t>Identification of the white rot agent in Morelos, Mexico</w:t>
      </w:r>
    </w:p>
    <w:p w:rsidR="00020486" w:rsidRDefault="00020486" w:rsidP="00020486">
      <w:pPr>
        <w:jc w:val="both"/>
        <w:rPr>
          <w:lang w:val="en-US"/>
        </w:rPr>
      </w:pPr>
    </w:p>
    <w:p w:rsidR="00020486" w:rsidRDefault="00020486" w:rsidP="00020486">
      <w:pPr>
        <w:jc w:val="both"/>
        <w:outlineLvl w:val="0"/>
        <w:rPr>
          <w:b/>
          <w:lang w:val="es-MX"/>
        </w:rPr>
      </w:pPr>
      <w:r>
        <w:rPr>
          <w:b/>
          <w:lang w:val="es-MX"/>
        </w:rPr>
        <w:t>Título corto: Agente causal de la pudrición blanca en Morelos, México</w:t>
      </w:r>
    </w:p>
    <w:p w:rsidR="00DB094B" w:rsidRPr="00DB094B" w:rsidRDefault="00DB094B" w:rsidP="00576DE7">
      <w:pPr>
        <w:jc w:val="both"/>
        <w:rPr>
          <w:lang w:val="es-MX"/>
        </w:rPr>
      </w:pPr>
    </w:p>
    <w:p w:rsidR="00195D89" w:rsidRDefault="00195D89" w:rsidP="00664ACA">
      <w:pPr>
        <w:jc w:val="both"/>
        <w:rPr>
          <w:lang w:val="es-MX"/>
        </w:rPr>
      </w:pPr>
      <w:r>
        <w:rPr>
          <w:lang w:val="es-MX"/>
        </w:rPr>
        <w:t xml:space="preserve">Ernesto Hernández </w:t>
      </w:r>
      <w:proofErr w:type="spellStart"/>
      <w:r w:rsidR="00020486">
        <w:rPr>
          <w:lang w:val="es-MX"/>
        </w:rPr>
        <w:t>Mendieta</w:t>
      </w:r>
      <w:proofErr w:type="spellEnd"/>
      <w:r w:rsidR="00020486">
        <w:rPr>
          <w:vertAlign w:val="superscript"/>
          <w:lang w:val="es-MX"/>
        </w:rPr>
        <w:t>*</w:t>
      </w:r>
      <w:r>
        <w:rPr>
          <w:lang w:val="es-MX"/>
        </w:rPr>
        <w:t xml:space="preserve">, Dagoberto Guillén </w:t>
      </w:r>
      <w:r w:rsidR="00020486">
        <w:rPr>
          <w:lang w:val="es-MX"/>
        </w:rPr>
        <w:t>Sánchez</w:t>
      </w:r>
      <w:r w:rsidR="00020486">
        <w:rPr>
          <w:vertAlign w:val="superscript"/>
          <w:lang w:val="es-MX"/>
        </w:rPr>
        <w:t>**</w:t>
      </w:r>
      <w:r w:rsidR="002D1741">
        <w:rPr>
          <w:lang w:val="es-MX"/>
        </w:rPr>
        <w:t>,</w:t>
      </w:r>
      <w:r>
        <w:rPr>
          <w:lang w:val="es-MX"/>
        </w:rPr>
        <w:t xml:space="preserve"> Víctor López </w:t>
      </w:r>
      <w:r w:rsidR="00020486">
        <w:rPr>
          <w:lang w:val="es-MX"/>
        </w:rPr>
        <w:t>Martínez</w:t>
      </w:r>
      <w:r w:rsidR="00020486">
        <w:rPr>
          <w:vertAlign w:val="superscript"/>
          <w:lang w:val="es-MX"/>
        </w:rPr>
        <w:t>**</w:t>
      </w:r>
      <w:r>
        <w:rPr>
          <w:lang w:val="es-MX"/>
        </w:rPr>
        <w:t xml:space="preserve">, Irán </w:t>
      </w:r>
      <w:proofErr w:type="spellStart"/>
      <w:r>
        <w:rPr>
          <w:lang w:val="es-MX"/>
        </w:rPr>
        <w:t>Alia</w:t>
      </w:r>
      <w:proofErr w:type="spellEnd"/>
      <w:r>
        <w:rPr>
          <w:lang w:val="es-MX"/>
        </w:rPr>
        <w:t xml:space="preserve"> </w:t>
      </w:r>
      <w:proofErr w:type="spellStart"/>
      <w:r w:rsidR="00020486">
        <w:rPr>
          <w:lang w:val="es-MX"/>
        </w:rPr>
        <w:t>Tejacal</w:t>
      </w:r>
      <w:proofErr w:type="spellEnd"/>
      <w:r w:rsidR="00020486">
        <w:rPr>
          <w:vertAlign w:val="superscript"/>
          <w:lang w:val="es-MX"/>
        </w:rPr>
        <w:t>**</w:t>
      </w:r>
      <w:r>
        <w:rPr>
          <w:lang w:val="es-MX"/>
        </w:rPr>
        <w:t xml:space="preserve">, María Andrade </w:t>
      </w:r>
      <w:r w:rsidR="00020486">
        <w:rPr>
          <w:lang w:val="es-MX"/>
        </w:rPr>
        <w:t>Rodríguez</w:t>
      </w:r>
      <w:r w:rsidR="00020486">
        <w:rPr>
          <w:vertAlign w:val="superscript"/>
          <w:lang w:val="es-MX"/>
        </w:rPr>
        <w:t>**</w:t>
      </w:r>
      <w:r>
        <w:rPr>
          <w:lang w:val="es-MX"/>
        </w:rPr>
        <w:t xml:space="preserve">, Oscar </w:t>
      </w:r>
      <w:r w:rsidR="007C29FB">
        <w:rPr>
          <w:lang w:val="es-MX"/>
        </w:rPr>
        <w:t xml:space="preserve">Gabriel </w:t>
      </w:r>
      <w:r>
        <w:rPr>
          <w:lang w:val="es-MX"/>
        </w:rPr>
        <w:t xml:space="preserve">Villegas </w:t>
      </w:r>
      <w:r w:rsidR="00020486">
        <w:rPr>
          <w:lang w:val="es-MX"/>
        </w:rPr>
        <w:t>Torres</w:t>
      </w:r>
      <w:r w:rsidR="00020486">
        <w:rPr>
          <w:vertAlign w:val="superscript"/>
          <w:lang w:val="es-MX"/>
        </w:rPr>
        <w:t>**</w:t>
      </w:r>
      <w:r w:rsidR="007B561F">
        <w:rPr>
          <w:lang w:val="es-MX"/>
        </w:rPr>
        <w:t xml:space="preserve">, </w:t>
      </w:r>
      <w:r w:rsidR="002D1741">
        <w:rPr>
          <w:lang w:val="es-MX"/>
        </w:rPr>
        <w:t xml:space="preserve">Edgar Martínez </w:t>
      </w:r>
      <w:r w:rsidR="00020486">
        <w:rPr>
          <w:lang w:val="es-MX"/>
        </w:rPr>
        <w:t>Fernández</w:t>
      </w:r>
      <w:r w:rsidR="00020486">
        <w:rPr>
          <w:vertAlign w:val="superscript"/>
          <w:lang w:val="es-MX"/>
        </w:rPr>
        <w:t>***</w:t>
      </w:r>
      <w:r w:rsidR="002D1741">
        <w:rPr>
          <w:lang w:val="es-MX"/>
        </w:rPr>
        <w:t xml:space="preserve">, </w:t>
      </w:r>
      <w:r w:rsidR="00664ACA">
        <w:rPr>
          <w:lang w:val="es-MX"/>
        </w:rPr>
        <w:t xml:space="preserve">Manuel Huerta </w:t>
      </w:r>
      <w:r w:rsidR="00020486">
        <w:rPr>
          <w:lang w:val="es-MX"/>
        </w:rPr>
        <w:t>Lara</w:t>
      </w:r>
      <w:r w:rsidR="00020486">
        <w:rPr>
          <w:vertAlign w:val="superscript"/>
          <w:lang w:val="es-MX"/>
        </w:rPr>
        <w:t>****</w:t>
      </w:r>
      <w:r w:rsidR="00664ACA">
        <w:rPr>
          <w:lang w:val="es-MX"/>
        </w:rPr>
        <w:t xml:space="preserve">, </w:t>
      </w:r>
      <w:r w:rsidR="007B561F">
        <w:rPr>
          <w:lang w:val="es-MX"/>
        </w:rPr>
        <w:t xml:space="preserve">Antonio Segura </w:t>
      </w:r>
      <w:r w:rsidR="00020486">
        <w:rPr>
          <w:lang w:val="es-MX"/>
        </w:rPr>
        <w:t>Miranda</w:t>
      </w:r>
      <w:r w:rsidR="00020486">
        <w:rPr>
          <w:vertAlign w:val="superscript"/>
          <w:lang w:val="es-MX"/>
        </w:rPr>
        <w:t>*****</w:t>
      </w:r>
      <w:r w:rsidR="007B561F">
        <w:rPr>
          <w:lang w:val="es-MX"/>
        </w:rPr>
        <w:t>.</w:t>
      </w:r>
    </w:p>
    <w:p w:rsidR="00CA06CC" w:rsidRDefault="00CA06CC" w:rsidP="00576DE7">
      <w:pPr>
        <w:jc w:val="both"/>
        <w:rPr>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tblGrid>
      <w:tr w:rsidR="00020486" w:rsidTr="00933F46">
        <w:tc>
          <w:tcPr>
            <w:tcW w:w="8897" w:type="dxa"/>
          </w:tcPr>
          <w:p w:rsidR="00020486" w:rsidRDefault="00020486" w:rsidP="00933F46">
            <w:pPr>
              <w:jc w:val="both"/>
              <w:rPr>
                <w:sz w:val="18"/>
                <w:szCs w:val="18"/>
                <w:lang w:val="es-MX"/>
              </w:rPr>
            </w:pPr>
            <w:r>
              <w:rPr>
                <w:sz w:val="18"/>
                <w:szCs w:val="18"/>
                <w:vertAlign w:val="superscript"/>
                <w:lang w:val="es-MX"/>
              </w:rPr>
              <w:t>*</w:t>
            </w:r>
            <w:r w:rsidRPr="00AF561F">
              <w:rPr>
                <w:sz w:val="18"/>
                <w:szCs w:val="18"/>
                <w:lang w:val="es-MX"/>
              </w:rPr>
              <w:t>M</w:t>
            </w:r>
            <w:r>
              <w:rPr>
                <w:sz w:val="18"/>
                <w:szCs w:val="18"/>
                <w:lang w:val="es-MX"/>
              </w:rPr>
              <w:t>aestro en Ciencias</w:t>
            </w:r>
            <w:r w:rsidRPr="00AF561F">
              <w:rPr>
                <w:sz w:val="18"/>
                <w:szCs w:val="18"/>
                <w:lang w:val="es-MX"/>
              </w:rPr>
              <w:t xml:space="preserve">. Facultad de Ciencias Agropecuarias. </w:t>
            </w:r>
            <w:r w:rsidRPr="00603F16">
              <w:rPr>
                <w:sz w:val="18"/>
                <w:szCs w:val="18"/>
                <w:lang w:val="es-MX"/>
              </w:rPr>
              <w:t xml:space="preserve">Universidad Autónoma del Estado de Morelos. Av. Universidad No. 1001. Col. Chamilpa. 62209. </w:t>
            </w:r>
            <w:r w:rsidRPr="00AF561F">
              <w:rPr>
                <w:sz w:val="18"/>
                <w:szCs w:val="18"/>
                <w:lang w:val="es-MX"/>
              </w:rPr>
              <w:t>Cuernavaca, Morelos, México. E-mail: granmend@prodigy.net.mx</w:t>
            </w:r>
          </w:p>
          <w:p w:rsidR="00020486" w:rsidRPr="00AF561F" w:rsidRDefault="00020486" w:rsidP="00933F46">
            <w:pPr>
              <w:jc w:val="both"/>
              <w:rPr>
                <w:sz w:val="18"/>
                <w:szCs w:val="18"/>
                <w:lang w:val="es-MX"/>
              </w:rPr>
            </w:pPr>
          </w:p>
        </w:tc>
      </w:tr>
      <w:tr w:rsidR="00020486" w:rsidTr="00933F46">
        <w:tc>
          <w:tcPr>
            <w:tcW w:w="8897" w:type="dxa"/>
          </w:tcPr>
          <w:p w:rsidR="00020486" w:rsidRDefault="00020486" w:rsidP="00933F46">
            <w:pPr>
              <w:jc w:val="both"/>
              <w:rPr>
                <w:sz w:val="18"/>
                <w:szCs w:val="18"/>
                <w:lang w:val="es-MX"/>
              </w:rPr>
            </w:pPr>
            <w:r>
              <w:rPr>
                <w:sz w:val="18"/>
                <w:szCs w:val="18"/>
                <w:vertAlign w:val="superscript"/>
                <w:lang w:val="es-MX"/>
              </w:rPr>
              <w:t>**</w:t>
            </w:r>
            <w:r w:rsidRPr="00AF561F">
              <w:rPr>
                <w:sz w:val="18"/>
                <w:szCs w:val="18"/>
                <w:lang w:val="es-MX"/>
              </w:rPr>
              <w:t xml:space="preserve">Doctor en Ciencias. Profesor Investigador. Facultad de Ciencias Agropecuarias. Universidad Autónoma del Estado de Morelos. Av. </w:t>
            </w:r>
            <w:r w:rsidRPr="00603F16">
              <w:rPr>
                <w:sz w:val="18"/>
                <w:szCs w:val="18"/>
                <w:lang w:val="es-MX"/>
              </w:rPr>
              <w:t xml:space="preserve">Universidad No. 1001. Col. Chamilpa. 62209. Cuernavaca, Morelos, México. </w:t>
            </w:r>
            <w:r w:rsidRPr="00AF561F">
              <w:rPr>
                <w:sz w:val="18"/>
                <w:szCs w:val="18"/>
                <w:lang w:val="es-MX"/>
              </w:rPr>
              <w:t>E-mail: fcaposgrado2011@hotmail.com</w:t>
            </w:r>
          </w:p>
          <w:p w:rsidR="00020486" w:rsidRPr="00AF561F" w:rsidRDefault="00020486" w:rsidP="00933F46">
            <w:pPr>
              <w:jc w:val="both"/>
              <w:rPr>
                <w:sz w:val="18"/>
                <w:szCs w:val="18"/>
                <w:lang w:val="es-MX"/>
              </w:rPr>
            </w:pPr>
          </w:p>
        </w:tc>
      </w:tr>
      <w:tr w:rsidR="00020486" w:rsidTr="00933F46">
        <w:tc>
          <w:tcPr>
            <w:tcW w:w="8897" w:type="dxa"/>
          </w:tcPr>
          <w:p w:rsidR="00020486" w:rsidRDefault="00020486" w:rsidP="00933F46">
            <w:pPr>
              <w:jc w:val="both"/>
              <w:rPr>
                <w:sz w:val="18"/>
                <w:szCs w:val="18"/>
                <w:lang w:val="es-MX"/>
              </w:rPr>
            </w:pPr>
            <w:r>
              <w:rPr>
                <w:sz w:val="18"/>
                <w:szCs w:val="18"/>
                <w:vertAlign w:val="superscript"/>
                <w:lang w:val="es-MX"/>
              </w:rPr>
              <w:t>***</w:t>
            </w:r>
            <w:r>
              <w:rPr>
                <w:sz w:val="18"/>
                <w:szCs w:val="18"/>
                <w:lang w:val="es-MX"/>
              </w:rPr>
              <w:t>Doctor en Ciencias. Profesor Investigador. Centro de Investigaciones Biológicas. Universidad Autónoma del Estado de Morelos. Av. Universidad 1001. Col. Chamilpa. 62209. Cuernavaca, Morelos, México. fcaposgrado2011@hotmail.com</w:t>
            </w:r>
          </w:p>
          <w:p w:rsidR="00020486" w:rsidRPr="002B1A52" w:rsidRDefault="00020486" w:rsidP="00933F46">
            <w:pPr>
              <w:jc w:val="both"/>
              <w:rPr>
                <w:sz w:val="18"/>
                <w:szCs w:val="18"/>
                <w:lang w:val="es-MX"/>
              </w:rPr>
            </w:pPr>
          </w:p>
        </w:tc>
      </w:tr>
      <w:tr w:rsidR="00020486" w:rsidTr="00933F46">
        <w:tc>
          <w:tcPr>
            <w:tcW w:w="8897" w:type="dxa"/>
          </w:tcPr>
          <w:p w:rsidR="00020486" w:rsidRPr="00603F16" w:rsidRDefault="00020486" w:rsidP="00933F46">
            <w:pPr>
              <w:jc w:val="both"/>
              <w:rPr>
                <w:sz w:val="18"/>
                <w:szCs w:val="18"/>
                <w:lang w:val="es-MX"/>
              </w:rPr>
            </w:pPr>
            <w:r>
              <w:rPr>
                <w:sz w:val="18"/>
                <w:szCs w:val="18"/>
                <w:vertAlign w:val="superscript"/>
                <w:lang w:val="es-MX"/>
              </w:rPr>
              <w:t>****</w:t>
            </w:r>
            <w:r w:rsidRPr="00AF561F">
              <w:rPr>
                <w:sz w:val="18"/>
                <w:szCs w:val="18"/>
                <w:lang w:val="es-MX"/>
              </w:rPr>
              <w:t xml:space="preserve">Doctor en Ciencias. Profesor Investigador. Benemérita Universidad Autónoma de Puebla. 4 Sur No. 104. Centro Histórico. 72000. Puebla, </w:t>
            </w:r>
            <w:r>
              <w:rPr>
                <w:sz w:val="18"/>
                <w:szCs w:val="18"/>
                <w:lang w:val="es-MX"/>
              </w:rPr>
              <w:t>México</w:t>
            </w:r>
            <w:r w:rsidRPr="00AF561F">
              <w:rPr>
                <w:sz w:val="18"/>
                <w:szCs w:val="18"/>
                <w:lang w:val="es-MX"/>
              </w:rPr>
              <w:t xml:space="preserve">. </w:t>
            </w:r>
            <w:r>
              <w:rPr>
                <w:sz w:val="18"/>
                <w:szCs w:val="18"/>
                <w:lang w:val="es-MX"/>
              </w:rPr>
              <w:t xml:space="preserve"> </w:t>
            </w:r>
            <w:r w:rsidRPr="00603F16">
              <w:rPr>
                <w:sz w:val="18"/>
                <w:szCs w:val="18"/>
                <w:lang w:val="es-MX"/>
              </w:rPr>
              <w:t>E-mail: batprofessor@hotmail.com</w:t>
            </w:r>
          </w:p>
          <w:p w:rsidR="00020486" w:rsidRPr="00603F16" w:rsidRDefault="00020486" w:rsidP="00933F46">
            <w:pPr>
              <w:jc w:val="both"/>
              <w:rPr>
                <w:sz w:val="18"/>
                <w:szCs w:val="18"/>
                <w:lang w:val="es-MX"/>
              </w:rPr>
            </w:pPr>
          </w:p>
        </w:tc>
      </w:tr>
    </w:tbl>
    <w:p w:rsidR="00020486" w:rsidRPr="000E4694" w:rsidRDefault="00020486" w:rsidP="00576DE7">
      <w:pPr>
        <w:jc w:val="both"/>
        <w:rPr>
          <w:sz w:val="18"/>
          <w:szCs w:val="18"/>
          <w:lang w:val="es-CO"/>
        </w:rPr>
      </w:pPr>
      <w:r>
        <w:rPr>
          <w:sz w:val="18"/>
          <w:szCs w:val="18"/>
          <w:vertAlign w:val="superscript"/>
          <w:lang w:val="es-MX"/>
        </w:rPr>
        <w:t>*****</w:t>
      </w:r>
      <w:r w:rsidRPr="00603F16">
        <w:rPr>
          <w:sz w:val="18"/>
          <w:szCs w:val="18"/>
          <w:lang w:val="es-MX"/>
        </w:rPr>
        <w:t xml:space="preserve">Maestro en Ciencias. </w:t>
      </w:r>
      <w:r w:rsidRPr="00AF561F">
        <w:rPr>
          <w:sz w:val="18"/>
          <w:szCs w:val="18"/>
          <w:lang w:val="es-MX"/>
        </w:rPr>
        <w:t xml:space="preserve">Profesor Investigador. Departamento de Parasitología Agrícola. </w:t>
      </w:r>
      <w:r w:rsidRPr="00603F16">
        <w:rPr>
          <w:sz w:val="18"/>
          <w:szCs w:val="18"/>
          <w:lang w:val="es-MX"/>
        </w:rPr>
        <w:t xml:space="preserve">Área de Plaguicidas Agrícolas. Universidad Autónoma </w:t>
      </w:r>
      <w:proofErr w:type="spellStart"/>
      <w:r w:rsidRPr="00603F16">
        <w:rPr>
          <w:sz w:val="18"/>
          <w:szCs w:val="18"/>
          <w:lang w:val="es-MX"/>
        </w:rPr>
        <w:t>Chapingo</w:t>
      </w:r>
      <w:proofErr w:type="spellEnd"/>
      <w:r w:rsidRPr="00603F16">
        <w:rPr>
          <w:sz w:val="18"/>
          <w:szCs w:val="18"/>
          <w:lang w:val="es-MX"/>
        </w:rPr>
        <w:t xml:space="preserve">. Km. 38.5 Carretera México-Texcoco. 56230. </w:t>
      </w:r>
      <w:proofErr w:type="spellStart"/>
      <w:r w:rsidRPr="00603F16">
        <w:rPr>
          <w:sz w:val="18"/>
          <w:szCs w:val="18"/>
          <w:lang w:val="es-MX"/>
        </w:rPr>
        <w:t>Chapingo</w:t>
      </w:r>
      <w:proofErr w:type="spellEnd"/>
      <w:r w:rsidRPr="00603F16">
        <w:rPr>
          <w:sz w:val="18"/>
          <w:szCs w:val="18"/>
          <w:lang w:val="es-MX"/>
        </w:rPr>
        <w:t xml:space="preserve">, México. </w:t>
      </w:r>
      <w:r w:rsidRPr="000E4694">
        <w:rPr>
          <w:sz w:val="18"/>
          <w:szCs w:val="18"/>
          <w:lang w:val="es-CO"/>
        </w:rPr>
        <w:t xml:space="preserve">E-mail: </w:t>
      </w:r>
      <w:r w:rsidR="000E4694" w:rsidRPr="000E4694">
        <w:rPr>
          <w:sz w:val="18"/>
          <w:szCs w:val="18"/>
          <w:lang w:val="es-CO"/>
        </w:rPr>
        <w:t>trigosegura@yahoo.com.mx</w:t>
      </w:r>
    </w:p>
    <w:p w:rsidR="00020486" w:rsidRPr="00020486" w:rsidRDefault="00020486" w:rsidP="00576DE7">
      <w:pPr>
        <w:jc w:val="both"/>
      </w:pPr>
    </w:p>
    <w:p w:rsidR="00CA06CC" w:rsidRDefault="007A60BF" w:rsidP="00576DE7">
      <w:pPr>
        <w:jc w:val="both"/>
        <w:rPr>
          <w:b/>
          <w:lang w:val="es-MX"/>
        </w:rPr>
      </w:pPr>
      <w:r>
        <w:rPr>
          <w:b/>
          <w:lang w:val="es-MX"/>
        </w:rPr>
        <w:t>Resumen</w:t>
      </w:r>
    </w:p>
    <w:p w:rsidR="00E1157F" w:rsidRPr="00195D89" w:rsidRDefault="00E1157F" w:rsidP="00576DE7">
      <w:pPr>
        <w:jc w:val="both"/>
        <w:rPr>
          <w:b/>
          <w:lang w:val="es-MX"/>
        </w:rPr>
      </w:pPr>
    </w:p>
    <w:p w:rsidR="00195D89" w:rsidRDefault="00617E89" w:rsidP="00576DE7">
      <w:pPr>
        <w:jc w:val="both"/>
        <w:rPr>
          <w:lang w:val="es-MX"/>
        </w:rPr>
      </w:pPr>
      <w:r>
        <w:rPr>
          <w:lang w:val="es-MX"/>
        </w:rPr>
        <w:t>Cepas aisladas</w:t>
      </w:r>
      <w:r w:rsidR="00EB5808">
        <w:rPr>
          <w:lang w:val="es-MX"/>
        </w:rPr>
        <w:t xml:space="preserve"> de </w:t>
      </w:r>
      <w:r w:rsidR="00616DBB" w:rsidRPr="00616DBB">
        <w:rPr>
          <w:i/>
          <w:lang w:val="es-MX"/>
        </w:rPr>
        <w:t>Trametes versicolor</w:t>
      </w:r>
      <w:r w:rsidR="00616DBB">
        <w:rPr>
          <w:lang w:val="es-MX"/>
        </w:rPr>
        <w:t xml:space="preserve"> (L.:Fr.) Pilát </w:t>
      </w:r>
      <w:r w:rsidR="00EB5808">
        <w:rPr>
          <w:lang w:val="es-MX"/>
        </w:rPr>
        <w:t xml:space="preserve">causando </w:t>
      </w:r>
      <w:r w:rsidR="00616DBB">
        <w:rPr>
          <w:lang w:val="es-MX"/>
        </w:rPr>
        <w:t xml:space="preserve">pudrición blanca </w:t>
      </w:r>
      <w:r w:rsidR="002956FF">
        <w:rPr>
          <w:lang w:val="es-MX"/>
        </w:rPr>
        <w:t>en</w:t>
      </w:r>
      <w:r w:rsidR="00616DBB">
        <w:rPr>
          <w:lang w:val="es-MX"/>
        </w:rPr>
        <w:t xml:space="preserve"> especies arbóreas de </w:t>
      </w:r>
      <w:r w:rsidR="00CE5C1A">
        <w:rPr>
          <w:lang w:val="es-MX"/>
        </w:rPr>
        <w:t>a</w:t>
      </w:r>
      <w:r w:rsidR="00616DBB" w:rsidRPr="003B3B23">
        <w:rPr>
          <w:rFonts w:cs="Times New Roman"/>
          <w:lang w:val="es-MX"/>
        </w:rPr>
        <w:t>mate amarillo (</w:t>
      </w:r>
      <w:r w:rsidR="00616DBB" w:rsidRPr="003B3B23">
        <w:rPr>
          <w:rFonts w:cs="Times New Roman"/>
          <w:i/>
          <w:lang w:val="es-MX"/>
        </w:rPr>
        <w:t>Ficus petiolaris</w:t>
      </w:r>
      <w:r w:rsidR="00616DBB" w:rsidRPr="003B3B23">
        <w:rPr>
          <w:rFonts w:cs="Times New Roman"/>
          <w:lang w:val="es-MX"/>
        </w:rPr>
        <w:t xml:space="preserve">), </w:t>
      </w:r>
      <w:r w:rsidR="00CE5C1A">
        <w:rPr>
          <w:rFonts w:cs="Times New Roman"/>
          <w:lang w:val="es-MX"/>
        </w:rPr>
        <w:t>c</w:t>
      </w:r>
      <w:r w:rsidR="00616DBB" w:rsidRPr="003B3B23">
        <w:rPr>
          <w:rFonts w:cs="Times New Roman"/>
          <w:lang w:val="es-MX"/>
        </w:rPr>
        <w:t xml:space="preserve">irián o </w:t>
      </w:r>
      <w:r w:rsidR="00CE5C1A">
        <w:rPr>
          <w:rFonts w:cs="Times New Roman"/>
          <w:lang w:val="es-MX"/>
        </w:rPr>
        <w:t>c</w:t>
      </w:r>
      <w:r w:rsidR="00616DBB" w:rsidRPr="003B3B23">
        <w:rPr>
          <w:rFonts w:cs="Times New Roman"/>
          <w:lang w:val="es-MX"/>
        </w:rPr>
        <w:t>uatecomate (</w:t>
      </w:r>
      <w:r w:rsidR="00616DBB" w:rsidRPr="003B3B23">
        <w:rPr>
          <w:rFonts w:cs="Times New Roman"/>
          <w:i/>
          <w:lang w:val="es-MX"/>
        </w:rPr>
        <w:t>Crescentia alata</w:t>
      </w:r>
      <w:r w:rsidR="00616DBB" w:rsidRPr="003B3B23">
        <w:rPr>
          <w:rFonts w:cs="Times New Roman"/>
          <w:lang w:val="es-MX"/>
        </w:rPr>
        <w:t xml:space="preserve">), </w:t>
      </w:r>
      <w:r w:rsidR="00CE5C1A">
        <w:rPr>
          <w:rFonts w:cs="Times New Roman"/>
          <w:lang w:val="es-MX"/>
        </w:rPr>
        <w:t>g</w:t>
      </w:r>
      <w:r w:rsidR="00616DBB" w:rsidRPr="003B3B23">
        <w:rPr>
          <w:rFonts w:cs="Times New Roman"/>
          <w:lang w:val="es-MX"/>
        </w:rPr>
        <w:t>uayaba (</w:t>
      </w:r>
      <w:r w:rsidR="00616DBB" w:rsidRPr="003B3B23">
        <w:rPr>
          <w:rFonts w:cs="Times New Roman"/>
          <w:i/>
          <w:lang w:val="es-MX"/>
        </w:rPr>
        <w:t>Psidium guajava</w:t>
      </w:r>
      <w:r w:rsidR="00616DBB" w:rsidRPr="003B3B23">
        <w:rPr>
          <w:rFonts w:cs="Times New Roman"/>
          <w:lang w:val="es-MX"/>
        </w:rPr>
        <w:t xml:space="preserve">) y </w:t>
      </w:r>
      <w:r w:rsidR="00CE5C1A">
        <w:rPr>
          <w:rFonts w:cs="Times New Roman"/>
          <w:lang w:val="es-MX"/>
        </w:rPr>
        <w:t>s</w:t>
      </w:r>
      <w:r w:rsidR="00616DBB" w:rsidRPr="003B3B23">
        <w:rPr>
          <w:rFonts w:cs="Times New Roman"/>
          <w:lang w:val="es-MX"/>
        </w:rPr>
        <w:t>auce colorado (</w:t>
      </w:r>
      <w:r w:rsidR="00616DBB" w:rsidRPr="003B3B23">
        <w:rPr>
          <w:rFonts w:cs="Times New Roman"/>
          <w:i/>
          <w:lang w:val="es-MX"/>
        </w:rPr>
        <w:t>Salix humboltiana</w:t>
      </w:r>
      <w:r w:rsidR="00616DBB" w:rsidRPr="003B3B23">
        <w:rPr>
          <w:rFonts w:cs="Times New Roman"/>
          <w:lang w:val="es-MX"/>
        </w:rPr>
        <w:t>)</w:t>
      </w:r>
      <w:r w:rsidR="00616DBB">
        <w:rPr>
          <w:rFonts w:cs="Times New Roman"/>
          <w:lang w:val="es-MX"/>
        </w:rPr>
        <w:t xml:space="preserve"> en los municipios de </w:t>
      </w:r>
      <w:r w:rsidR="00616DBB" w:rsidRPr="003B3B23">
        <w:rPr>
          <w:rFonts w:cs="Times New Roman"/>
          <w:lang w:val="es-MX"/>
        </w:rPr>
        <w:t>Ayala, Cuautla, Cuernavaca, Jojutla, Tepalcingo, Tla</w:t>
      </w:r>
      <w:r w:rsidR="00616DBB">
        <w:rPr>
          <w:rFonts w:cs="Times New Roman"/>
          <w:lang w:val="es-MX"/>
        </w:rPr>
        <w:t>l</w:t>
      </w:r>
      <w:r w:rsidR="00616DBB" w:rsidRPr="003B3B23">
        <w:rPr>
          <w:rFonts w:cs="Times New Roman"/>
          <w:lang w:val="es-MX"/>
        </w:rPr>
        <w:t>tizapán, Tlaquiltenan</w:t>
      </w:r>
      <w:r w:rsidR="00616DBB">
        <w:rPr>
          <w:rFonts w:cs="Times New Roman"/>
          <w:lang w:val="es-MX"/>
        </w:rPr>
        <w:t>g</w:t>
      </w:r>
      <w:r w:rsidR="00616DBB" w:rsidRPr="003B3B23">
        <w:rPr>
          <w:rFonts w:cs="Times New Roman"/>
          <w:lang w:val="es-MX"/>
        </w:rPr>
        <w:t>o y Zacatepec de Hidalgo</w:t>
      </w:r>
      <w:r w:rsidR="00616DBB">
        <w:rPr>
          <w:rFonts w:cs="Times New Roman"/>
          <w:lang w:val="es-MX"/>
        </w:rPr>
        <w:t xml:space="preserve"> en el estado de Morelos, México</w:t>
      </w:r>
      <w:r>
        <w:rPr>
          <w:rFonts w:cs="Times New Roman"/>
          <w:lang w:val="es-MX"/>
        </w:rPr>
        <w:t xml:space="preserve"> se desarrollaron </w:t>
      </w:r>
      <w:r w:rsidR="00616DBB">
        <w:rPr>
          <w:rFonts w:cs="Times New Roman"/>
          <w:lang w:val="es-MX"/>
        </w:rPr>
        <w:t>en medio de cultivo agua-agar enriquecid</w:t>
      </w:r>
      <w:r w:rsidR="00CE5C1A">
        <w:rPr>
          <w:rFonts w:cs="Times New Roman"/>
          <w:lang w:val="es-MX"/>
        </w:rPr>
        <w:t xml:space="preserve">o con </w:t>
      </w:r>
      <w:r w:rsidR="00FE6EBD">
        <w:rPr>
          <w:rFonts w:cs="Times New Roman"/>
          <w:lang w:val="es-MX"/>
        </w:rPr>
        <w:t>2,4-D amina</w:t>
      </w:r>
      <w:r w:rsidR="005A1652">
        <w:rPr>
          <w:rFonts w:cs="Times New Roman"/>
          <w:lang w:val="es-MX"/>
        </w:rPr>
        <w:t xml:space="preserve"> </w:t>
      </w:r>
      <w:r w:rsidR="00616DBB">
        <w:rPr>
          <w:rFonts w:cs="Times New Roman"/>
          <w:lang w:val="es-MX"/>
        </w:rPr>
        <w:t>en concentraciones de 0, 50, 100, 150, 250, 500, 1000, 2000, 3000, 4000 y 5000 ppm</w:t>
      </w:r>
      <w:r w:rsidR="002D1741">
        <w:rPr>
          <w:rFonts w:cs="Times New Roman"/>
          <w:lang w:val="es-MX"/>
        </w:rPr>
        <w:t>,</w:t>
      </w:r>
      <w:r w:rsidR="00C92242">
        <w:rPr>
          <w:rFonts w:cs="Times New Roman"/>
          <w:lang w:val="es-MX"/>
        </w:rPr>
        <w:t xml:space="preserve"> con el objetivo de </w:t>
      </w:r>
      <w:r w:rsidR="009571D7">
        <w:rPr>
          <w:rFonts w:cs="Times New Roman"/>
          <w:lang w:val="es-MX"/>
        </w:rPr>
        <w:t>conocer</w:t>
      </w:r>
      <w:r w:rsidR="005A1652">
        <w:rPr>
          <w:rFonts w:cs="Times New Roman"/>
          <w:lang w:val="es-MX"/>
        </w:rPr>
        <w:t xml:space="preserve"> </w:t>
      </w:r>
      <w:r w:rsidR="00316EFA">
        <w:rPr>
          <w:rFonts w:cs="Times New Roman"/>
          <w:lang w:val="es-MX"/>
        </w:rPr>
        <w:t>su</w:t>
      </w:r>
      <w:r w:rsidR="001E4415">
        <w:rPr>
          <w:rFonts w:cs="Times New Roman"/>
          <w:lang w:val="es-MX"/>
        </w:rPr>
        <w:t xml:space="preserve"> desarrollo en esta sal</w:t>
      </w:r>
      <w:r w:rsidR="005A1652">
        <w:rPr>
          <w:rFonts w:cs="Times New Roman"/>
          <w:lang w:val="es-MX"/>
        </w:rPr>
        <w:t xml:space="preserve">. </w:t>
      </w:r>
      <w:r w:rsidR="00C1283E">
        <w:rPr>
          <w:rFonts w:cs="Times New Roman"/>
          <w:lang w:val="es-MX"/>
        </w:rPr>
        <w:t>L</w:t>
      </w:r>
      <w:r w:rsidR="005A1652">
        <w:rPr>
          <w:rFonts w:cs="Times New Roman"/>
          <w:lang w:val="es-MX"/>
        </w:rPr>
        <w:t xml:space="preserve">os mejores resultados </w:t>
      </w:r>
      <w:r w:rsidR="00C1283E">
        <w:rPr>
          <w:rFonts w:cs="Times New Roman"/>
          <w:lang w:val="es-MX"/>
        </w:rPr>
        <w:t xml:space="preserve">se obtuvieron en un intervalo </w:t>
      </w:r>
      <w:r w:rsidR="005A1652">
        <w:rPr>
          <w:rFonts w:cs="Times New Roman"/>
          <w:lang w:val="es-MX"/>
        </w:rPr>
        <w:t xml:space="preserve">de 50 a 1000 ppm con un óptimo de 500 a 1000 </w:t>
      </w:r>
      <w:proofErr w:type="spellStart"/>
      <w:r w:rsidR="005A1652">
        <w:rPr>
          <w:rFonts w:cs="Times New Roman"/>
          <w:lang w:val="es-MX"/>
        </w:rPr>
        <w:t>ppm</w:t>
      </w:r>
      <w:r w:rsidR="002D1741">
        <w:rPr>
          <w:rFonts w:cs="Times New Roman"/>
          <w:lang w:val="es-MX"/>
        </w:rPr>
        <w:t>.L</w:t>
      </w:r>
      <w:proofErr w:type="spellEnd"/>
      <w:r w:rsidR="005A1652">
        <w:rPr>
          <w:rFonts w:cs="Times New Roman"/>
          <w:lang w:val="es-MX"/>
        </w:rPr>
        <w:t>, las concentraciones de 2000 a 5000 ppm inhiben el desarrollo del hongo. Se confirma que la</w:t>
      </w:r>
      <w:r w:rsidR="00CE5C1A">
        <w:rPr>
          <w:rFonts w:cs="Times New Roman"/>
          <w:lang w:val="es-MX"/>
        </w:rPr>
        <w:t>s</w:t>
      </w:r>
      <w:r w:rsidR="005A1652">
        <w:rPr>
          <w:rFonts w:cs="Times New Roman"/>
          <w:lang w:val="es-MX"/>
        </w:rPr>
        <w:t xml:space="preserve"> </w:t>
      </w:r>
      <w:r w:rsidR="00CE5C1A">
        <w:rPr>
          <w:rFonts w:cs="Times New Roman"/>
          <w:lang w:val="es-MX"/>
        </w:rPr>
        <w:t>cepas</w:t>
      </w:r>
      <w:r w:rsidR="005A1652">
        <w:rPr>
          <w:rFonts w:cs="Times New Roman"/>
          <w:lang w:val="es-MX"/>
        </w:rPr>
        <w:t xml:space="preserve"> </w:t>
      </w:r>
      <w:r w:rsidR="00462C87">
        <w:rPr>
          <w:rFonts w:cs="Times New Roman"/>
          <w:lang w:val="es-MX"/>
        </w:rPr>
        <w:t xml:space="preserve">aisladas </w:t>
      </w:r>
      <w:r w:rsidR="005A1652">
        <w:rPr>
          <w:rFonts w:cs="Times New Roman"/>
          <w:lang w:val="es-MX"/>
        </w:rPr>
        <w:t xml:space="preserve">de </w:t>
      </w:r>
      <w:r w:rsidR="005A1652" w:rsidRPr="005822BB">
        <w:rPr>
          <w:rFonts w:cs="Times New Roman"/>
          <w:i/>
          <w:lang w:val="es-MX"/>
        </w:rPr>
        <w:t>T</w:t>
      </w:r>
      <w:r w:rsidR="009571D7">
        <w:rPr>
          <w:rFonts w:cs="Times New Roman"/>
          <w:i/>
          <w:lang w:val="es-MX"/>
        </w:rPr>
        <w:t>.</w:t>
      </w:r>
      <w:r w:rsidR="005A1652" w:rsidRPr="005822BB">
        <w:rPr>
          <w:rFonts w:cs="Times New Roman"/>
          <w:i/>
          <w:lang w:val="es-MX"/>
        </w:rPr>
        <w:t xml:space="preserve"> versicolor</w:t>
      </w:r>
      <w:r w:rsidR="005A1652">
        <w:rPr>
          <w:rFonts w:cs="Times New Roman"/>
          <w:lang w:val="es-MX"/>
        </w:rPr>
        <w:t xml:space="preserve"> puede</w:t>
      </w:r>
      <w:r w:rsidR="00CE5C1A">
        <w:rPr>
          <w:rFonts w:cs="Times New Roman"/>
          <w:lang w:val="es-MX"/>
        </w:rPr>
        <w:t>n</w:t>
      </w:r>
      <w:r w:rsidR="005A1652">
        <w:rPr>
          <w:rFonts w:cs="Times New Roman"/>
          <w:lang w:val="es-MX"/>
        </w:rPr>
        <w:t xml:space="preserve"> emplearse como herramienta </w:t>
      </w:r>
      <w:r w:rsidR="005A4A87">
        <w:rPr>
          <w:rFonts w:cs="Times New Roman"/>
          <w:lang w:val="es-MX"/>
        </w:rPr>
        <w:t xml:space="preserve">potencial </w:t>
      </w:r>
      <w:r w:rsidR="005A1652">
        <w:rPr>
          <w:rFonts w:cs="Times New Roman"/>
          <w:lang w:val="es-MX"/>
        </w:rPr>
        <w:t>de biorremediación de aguas contaminada</w:t>
      </w:r>
      <w:r w:rsidR="00CE5C1A">
        <w:rPr>
          <w:rFonts w:cs="Times New Roman"/>
          <w:lang w:val="es-MX"/>
        </w:rPr>
        <w:t xml:space="preserve">s por ácido </w:t>
      </w:r>
      <w:r w:rsidR="005A1652">
        <w:rPr>
          <w:rFonts w:cs="Times New Roman"/>
          <w:lang w:val="es-MX"/>
        </w:rPr>
        <w:t xml:space="preserve">2,4-D que es empleado como herbicida para el control de malezas de hoja ancha en cultivos de maíz, arroz, caña de </w:t>
      </w:r>
      <w:r w:rsidR="00A72666">
        <w:rPr>
          <w:rFonts w:cs="Times New Roman"/>
          <w:lang w:val="es-MX"/>
        </w:rPr>
        <w:t>azúcar y sorgo en la región de estudio.</w:t>
      </w:r>
    </w:p>
    <w:p w:rsidR="00CA06CC" w:rsidRDefault="00CA06CC" w:rsidP="00576DE7">
      <w:pPr>
        <w:jc w:val="both"/>
        <w:rPr>
          <w:lang w:val="es-MX"/>
        </w:rPr>
      </w:pPr>
    </w:p>
    <w:p w:rsidR="00195D89" w:rsidRDefault="007A60BF" w:rsidP="00576DE7">
      <w:pPr>
        <w:jc w:val="both"/>
        <w:rPr>
          <w:lang w:val="es-MX"/>
        </w:rPr>
      </w:pPr>
      <w:r>
        <w:rPr>
          <w:b/>
          <w:lang w:val="es-MX"/>
        </w:rPr>
        <w:t>Palabras clave</w:t>
      </w:r>
      <w:r w:rsidR="00195D89" w:rsidRPr="00E24FD2">
        <w:rPr>
          <w:b/>
          <w:lang w:val="es-MX"/>
        </w:rPr>
        <w:t>:</w:t>
      </w:r>
      <w:r w:rsidR="00195D89">
        <w:rPr>
          <w:lang w:val="es-MX"/>
        </w:rPr>
        <w:t xml:space="preserve"> </w:t>
      </w:r>
      <w:r w:rsidR="00195D89" w:rsidRPr="00195D89">
        <w:rPr>
          <w:i/>
          <w:lang w:val="es-MX"/>
        </w:rPr>
        <w:t>Trametes versicolor</w:t>
      </w:r>
      <w:r w:rsidR="00195D89">
        <w:rPr>
          <w:lang w:val="es-MX"/>
        </w:rPr>
        <w:t xml:space="preserve">, </w:t>
      </w:r>
      <w:r w:rsidR="00CA06CC">
        <w:rPr>
          <w:lang w:val="es-MX"/>
        </w:rPr>
        <w:t>identifica</w:t>
      </w:r>
      <w:r w:rsidR="00CE5C1A">
        <w:rPr>
          <w:lang w:val="es-MX"/>
        </w:rPr>
        <w:t>ción, ácido 2,4-diclorofenoxiace</w:t>
      </w:r>
      <w:r w:rsidR="00CA06CC">
        <w:rPr>
          <w:lang w:val="es-MX"/>
        </w:rPr>
        <w:t>tico</w:t>
      </w:r>
      <w:r w:rsidR="00E34133">
        <w:rPr>
          <w:lang w:val="es-MX"/>
        </w:rPr>
        <w:t>, 2,4-D.</w:t>
      </w:r>
    </w:p>
    <w:p w:rsidR="007A60BF" w:rsidRDefault="007A60BF" w:rsidP="00576DE7">
      <w:pPr>
        <w:jc w:val="both"/>
        <w:rPr>
          <w:lang w:val="es-MX"/>
        </w:rPr>
      </w:pPr>
    </w:p>
    <w:p w:rsidR="00BE1DD2" w:rsidRDefault="00BE1DD2" w:rsidP="00576DE7">
      <w:pPr>
        <w:jc w:val="both"/>
        <w:rPr>
          <w:lang w:val="es-MX"/>
        </w:rPr>
      </w:pPr>
    </w:p>
    <w:p w:rsidR="002254DC" w:rsidRDefault="002254DC" w:rsidP="00576DE7">
      <w:pPr>
        <w:jc w:val="both"/>
        <w:rPr>
          <w:lang w:val="es-MX"/>
        </w:rPr>
      </w:pPr>
    </w:p>
    <w:p w:rsidR="00195D89" w:rsidRDefault="007A60BF" w:rsidP="00576DE7">
      <w:pPr>
        <w:jc w:val="both"/>
        <w:rPr>
          <w:lang w:val="es-MX"/>
        </w:rPr>
      </w:pPr>
      <w:r>
        <w:rPr>
          <w:lang w:val="es-MX"/>
        </w:rPr>
        <w:t>___________________________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tblGrid>
      <w:tr w:rsidR="00664ACA" w:rsidTr="002B1A52">
        <w:tc>
          <w:tcPr>
            <w:tcW w:w="8897" w:type="dxa"/>
          </w:tcPr>
          <w:p w:rsidR="00664ACA" w:rsidRDefault="00511965" w:rsidP="00576DE7">
            <w:pPr>
              <w:jc w:val="both"/>
              <w:rPr>
                <w:sz w:val="18"/>
                <w:szCs w:val="18"/>
                <w:lang w:val="en-US"/>
              </w:rPr>
            </w:pPr>
            <w:hyperlink r:id="rId6" w:history="1"/>
          </w:p>
          <w:p w:rsidR="00020486" w:rsidRDefault="00020486" w:rsidP="00576DE7">
            <w:pPr>
              <w:jc w:val="both"/>
              <w:rPr>
                <w:sz w:val="18"/>
                <w:szCs w:val="18"/>
                <w:lang w:val="en-US"/>
              </w:rPr>
            </w:pPr>
          </w:p>
          <w:p w:rsidR="00020486" w:rsidRPr="00AF561F" w:rsidRDefault="00020486" w:rsidP="00576DE7">
            <w:pPr>
              <w:jc w:val="both"/>
              <w:rPr>
                <w:sz w:val="18"/>
                <w:szCs w:val="18"/>
                <w:lang w:val="en-US"/>
              </w:rPr>
            </w:pPr>
          </w:p>
        </w:tc>
      </w:tr>
    </w:tbl>
    <w:p w:rsidR="009571D7" w:rsidRPr="007A60BF" w:rsidRDefault="009571D7" w:rsidP="00576DE7">
      <w:pPr>
        <w:jc w:val="both"/>
        <w:rPr>
          <w:lang w:val="en-US"/>
        </w:rPr>
      </w:pPr>
    </w:p>
    <w:p w:rsidR="00195D89" w:rsidRDefault="007A60BF" w:rsidP="00576DE7">
      <w:pPr>
        <w:jc w:val="both"/>
        <w:rPr>
          <w:b/>
          <w:lang w:val="en-US"/>
        </w:rPr>
      </w:pPr>
      <w:r>
        <w:rPr>
          <w:b/>
          <w:lang w:val="en-US"/>
        </w:rPr>
        <w:t>Abstract</w:t>
      </w:r>
    </w:p>
    <w:p w:rsidR="00933F46" w:rsidRPr="007C29FB" w:rsidRDefault="00933F46" w:rsidP="00576DE7">
      <w:pPr>
        <w:jc w:val="both"/>
        <w:rPr>
          <w:b/>
          <w:lang w:val="en-US"/>
        </w:rPr>
      </w:pPr>
    </w:p>
    <w:p w:rsidR="00195D89" w:rsidRPr="00D775D9" w:rsidRDefault="00D775D9" w:rsidP="00576DE7">
      <w:pPr>
        <w:jc w:val="both"/>
        <w:rPr>
          <w:rFonts w:cs="Times New Roman"/>
          <w:lang w:val="en-US"/>
        </w:rPr>
      </w:pPr>
      <w:r w:rsidRPr="00EA08D7">
        <w:rPr>
          <w:rStyle w:val="hps"/>
          <w:rFonts w:cs="Times New Roman"/>
          <w:i/>
          <w:color w:val="333333"/>
          <w:lang w:val="en-US"/>
        </w:rPr>
        <w:t>Trametes</w:t>
      </w:r>
      <w:r w:rsidRPr="00EA08D7">
        <w:rPr>
          <w:rFonts w:cs="Times New Roman"/>
          <w:i/>
          <w:color w:val="333333"/>
          <w:lang w:val="en-US"/>
        </w:rPr>
        <w:t xml:space="preserve"> </w:t>
      </w:r>
      <w:r w:rsidRPr="00EA08D7">
        <w:rPr>
          <w:rStyle w:val="hps"/>
          <w:rFonts w:cs="Times New Roman"/>
          <w:i/>
          <w:color w:val="333333"/>
          <w:lang w:val="en-US"/>
        </w:rPr>
        <w:t>versicolor</w:t>
      </w:r>
      <w:r w:rsidRPr="00EA08D7">
        <w:rPr>
          <w:rFonts w:cs="Times New Roman"/>
          <w:color w:val="333333"/>
          <w:lang w:val="en-US"/>
        </w:rPr>
        <w:t xml:space="preserve"> </w:t>
      </w:r>
      <w:r w:rsidRPr="00EA08D7">
        <w:rPr>
          <w:rStyle w:val="hps"/>
          <w:rFonts w:cs="Times New Roman"/>
          <w:color w:val="333333"/>
          <w:lang w:val="en-US"/>
        </w:rPr>
        <w:t>(</w:t>
      </w:r>
      <w:r w:rsidRPr="00EA08D7">
        <w:rPr>
          <w:rFonts w:cs="Times New Roman"/>
          <w:color w:val="333333"/>
          <w:lang w:val="en-US"/>
        </w:rPr>
        <w:t xml:space="preserve">L.: </w:t>
      </w:r>
      <w:r w:rsidRPr="00EA08D7">
        <w:rPr>
          <w:rStyle w:val="hps"/>
          <w:rFonts w:cs="Times New Roman"/>
          <w:color w:val="333333"/>
          <w:lang w:val="en-US"/>
        </w:rPr>
        <w:t>Fr</w:t>
      </w:r>
      <w:r w:rsidRPr="00EA08D7">
        <w:rPr>
          <w:rFonts w:cs="Times New Roman"/>
          <w:color w:val="333333"/>
          <w:lang w:val="en-US"/>
        </w:rPr>
        <w:t xml:space="preserve">) </w:t>
      </w:r>
      <w:r w:rsidRPr="00EA08D7">
        <w:rPr>
          <w:rStyle w:val="hps"/>
          <w:rFonts w:cs="Times New Roman"/>
          <w:color w:val="333333"/>
          <w:lang w:val="en-US"/>
        </w:rPr>
        <w:t>Pilát</w:t>
      </w:r>
      <w:r w:rsidRPr="00EA08D7">
        <w:rPr>
          <w:rFonts w:cs="Times New Roman"/>
          <w:color w:val="333333"/>
          <w:lang w:val="en-US"/>
        </w:rPr>
        <w:t xml:space="preserve"> was identified </w:t>
      </w:r>
      <w:r w:rsidR="008F7BE4">
        <w:rPr>
          <w:rFonts w:cs="Times New Roman"/>
          <w:color w:val="333333"/>
          <w:lang w:val="en-US"/>
        </w:rPr>
        <w:t>causing</w:t>
      </w:r>
      <w:r w:rsidRPr="00EA08D7">
        <w:rPr>
          <w:rFonts w:cs="Times New Roman"/>
          <w:color w:val="333333"/>
          <w:lang w:val="en-US"/>
        </w:rPr>
        <w:t xml:space="preserve"> </w:t>
      </w:r>
      <w:r w:rsidRPr="00EA08D7">
        <w:rPr>
          <w:rStyle w:val="hps"/>
          <w:rFonts w:cs="Times New Roman"/>
          <w:color w:val="333333"/>
          <w:lang w:val="en-US"/>
        </w:rPr>
        <w:t>white rot</w:t>
      </w:r>
      <w:r w:rsidRPr="00EA08D7">
        <w:rPr>
          <w:rFonts w:cs="Times New Roman"/>
          <w:color w:val="333333"/>
          <w:lang w:val="en-US"/>
        </w:rPr>
        <w:t xml:space="preserve"> </w:t>
      </w:r>
      <w:r w:rsidRPr="00EA08D7">
        <w:rPr>
          <w:rStyle w:val="hps"/>
          <w:rFonts w:cs="Times New Roman"/>
          <w:color w:val="333333"/>
          <w:lang w:val="en-US"/>
        </w:rPr>
        <w:t>of</w:t>
      </w:r>
      <w:r w:rsidRPr="00EA08D7">
        <w:rPr>
          <w:rFonts w:cs="Times New Roman"/>
          <w:color w:val="333333"/>
          <w:lang w:val="en-US"/>
        </w:rPr>
        <w:t xml:space="preserve"> </w:t>
      </w:r>
      <w:r w:rsidRPr="00EA08D7">
        <w:rPr>
          <w:rStyle w:val="hps"/>
          <w:rFonts w:cs="Times New Roman"/>
          <w:color w:val="333333"/>
          <w:lang w:val="en-US"/>
        </w:rPr>
        <w:t>hardwood</w:t>
      </w:r>
      <w:r w:rsidRPr="00EA08D7">
        <w:rPr>
          <w:rFonts w:cs="Times New Roman"/>
          <w:color w:val="333333"/>
          <w:lang w:val="en-US"/>
        </w:rPr>
        <w:t xml:space="preserve"> </w:t>
      </w:r>
      <w:r w:rsidRPr="00EA08D7">
        <w:rPr>
          <w:rStyle w:val="hps"/>
          <w:rFonts w:cs="Times New Roman"/>
          <w:color w:val="333333"/>
          <w:lang w:val="en-US"/>
        </w:rPr>
        <w:t>tree species</w:t>
      </w:r>
      <w:r w:rsidRPr="00EA08D7">
        <w:rPr>
          <w:rFonts w:cs="Times New Roman"/>
          <w:color w:val="333333"/>
          <w:lang w:val="en-US"/>
        </w:rPr>
        <w:t xml:space="preserve"> </w:t>
      </w:r>
      <w:r w:rsidR="00F807A3" w:rsidRPr="00EA08D7">
        <w:rPr>
          <w:rFonts w:cs="Times New Roman"/>
          <w:color w:val="333333"/>
          <w:lang w:val="en-US"/>
        </w:rPr>
        <w:t xml:space="preserve">of </w:t>
      </w:r>
      <w:r w:rsidR="00CE5C1A">
        <w:rPr>
          <w:rStyle w:val="hps"/>
          <w:rFonts w:cs="Times New Roman"/>
          <w:color w:val="333333"/>
          <w:lang w:val="en-US"/>
        </w:rPr>
        <w:t>a</w:t>
      </w:r>
      <w:r w:rsidRPr="00EA08D7">
        <w:rPr>
          <w:rStyle w:val="hps"/>
          <w:rFonts w:cs="Times New Roman"/>
          <w:color w:val="333333"/>
          <w:lang w:val="en-US"/>
        </w:rPr>
        <w:t>mate</w:t>
      </w:r>
      <w:r w:rsidR="00F807A3" w:rsidRPr="00EA08D7">
        <w:rPr>
          <w:rStyle w:val="hps"/>
          <w:rFonts w:cs="Times New Roman"/>
          <w:color w:val="333333"/>
          <w:lang w:val="en-US"/>
        </w:rPr>
        <w:t xml:space="preserve"> amarillo</w:t>
      </w:r>
      <w:r w:rsidRPr="00EA08D7">
        <w:rPr>
          <w:rFonts w:cs="Times New Roman"/>
          <w:color w:val="333333"/>
          <w:lang w:val="en-US"/>
        </w:rPr>
        <w:t xml:space="preserve"> </w:t>
      </w:r>
      <w:r w:rsidRPr="00EA08D7">
        <w:rPr>
          <w:rStyle w:val="hps"/>
          <w:rFonts w:cs="Times New Roman"/>
          <w:color w:val="333333"/>
          <w:lang w:val="en-US"/>
        </w:rPr>
        <w:t>(</w:t>
      </w:r>
      <w:r w:rsidRPr="00EA08D7">
        <w:rPr>
          <w:rFonts w:cs="Times New Roman"/>
          <w:i/>
          <w:color w:val="333333"/>
          <w:lang w:val="en-US"/>
        </w:rPr>
        <w:t xml:space="preserve">Ficus </w:t>
      </w:r>
      <w:proofErr w:type="spellStart"/>
      <w:r w:rsidRPr="00EA08D7">
        <w:rPr>
          <w:rStyle w:val="hps"/>
          <w:rFonts w:cs="Times New Roman"/>
          <w:i/>
          <w:color w:val="333333"/>
          <w:lang w:val="en-US"/>
        </w:rPr>
        <w:t>petiolaris</w:t>
      </w:r>
      <w:proofErr w:type="spellEnd"/>
      <w:r w:rsidRPr="00EA08D7">
        <w:rPr>
          <w:rFonts w:cs="Times New Roman"/>
          <w:color w:val="333333"/>
          <w:lang w:val="en-US"/>
        </w:rPr>
        <w:t xml:space="preserve">), </w:t>
      </w:r>
      <w:proofErr w:type="spellStart"/>
      <w:r w:rsidR="00CE5C1A">
        <w:rPr>
          <w:rFonts w:cs="Times New Roman"/>
          <w:color w:val="333333"/>
          <w:lang w:val="en-US"/>
        </w:rPr>
        <w:t>c</w:t>
      </w:r>
      <w:r w:rsidRPr="00EA08D7">
        <w:rPr>
          <w:rStyle w:val="hps"/>
          <w:rFonts w:cs="Times New Roman"/>
          <w:color w:val="333333"/>
          <w:lang w:val="en-US"/>
        </w:rPr>
        <w:t>uatecomate</w:t>
      </w:r>
      <w:proofErr w:type="spellEnd"/>
      <w:r w:rsidRPr="00EA08D7">
        <w:rPr>
          <w:rFonts w:cs="Times New Roman"/>
          <w:color w:val="333333"/>
          <w:lang w:val="en-US"/>
        </w:rPr>
        <w:t xml:space="preserve"> or </w:t>
      </w:r>
      <w:proofErr w:type="spellStart"/>
      <w:r w:rsidR="00CE5C1A">
        <w:rPr>
          <w:rFonts w:cs="Times New Roman"/>
          <w:color w:val="333333"/>
          <w:lang w:val="en-US"/>
        </w:rPr>
        <w:t>c</w:t>
      </w:r>
      <w:r w:rsidRPr="00EA08D7">
        <w:rPr>
          <w:rStyle w:val="hps"/>
          <w:rFonts w:cs="Times New Roman"/>
          <w:color w:val="333333"/>
          <w:lang w:val="en-US"/>
        </w:rPr>
        <w:t>irián</w:t>
      </w:r>
      <w:proofErr w:type="spellEnd"/>
      <w:r w:rsidRPr="00EA08D7">
        <w:rPr>
          <w:rFonts w:cs="Times New Roman"/>
          <w:color w:val="333333"/>
          <w:lang w:val="en-US"/>
        </w:rPr>
        <w:t xml:space="preserve"> </w:t>
      </w:r>
      <w:r w:rsidRPr="00EA08D7">
        <w:rPr>
          <w:rStyle w:val="hps"/>
          <w:rFonts w:cs="Times New Roman"/>
          <w:color w:val="333333"/>
          <w:lang w:val="en-US"/>
        </w:rPr>
        <w:t>(</w:t>
      </w:r>
      <w:proofErr w:type="spellStart"/>
      <w:r w:rsidRPr="00EA08D7">
        <w:rPr>
          <w:rFonts w:cs="Times New Roman"/>
          <w:i/>
          <w:color w:val="333333"/>
          <w:lang w:val="en-US"/>
        </w:rPr>
        <w:t>Crescentia</w:t>
      </w:r>
      <w:proofErr w:type="spellEnd"/>
      <w:r w:rsidRPr="00EA08D7">
        <w:rPr>
          <w:rFonts w:cs="Times New Roman"/>
          <w:i/>
          <w:color w:val="333333"/>
          <w:lang w:val="en-US"/>
        </w:rPr>
        <w:t xml:space="preserve"> </w:t>
      </w:r>
      <w:proofErr w:type="spellStart"/>
      <w:r w:rsidRPr="00EA08D7">
        <w:rPr>
          <w:rStyle w:val="hps"/>
          <w:rFonts w:cs="Times New Roman"/>
          <w:i/>
          <w:color w:val="333333"/>
          <w:lang w:val="en-US"/>
        </w:rPr>
        <w:t>alata</w:t>
      </w:r>
      <w:proofErr w:type="spellEnd"/>
      <w:r w:rsidRPr="00EA08D7">
        <w:rPr>
          <w:rFonts w:cs="Times New Roman"/>
          <w:color w:val="333333"/>
          <w:lang w:val="en-US"/>
        </w:rPr>
        <w:t xml:space="preserve">), </w:t>
      </w:r>
      <w:proofErr w:type="spellStart"/>
      <w:r w:rsidR="00CE5C1A">
        <w:rPr>
          <w:rFonts w:cs="Times New Roman"/>
          <w:color w:val="333333"/>
          <w:lang w:val="en-US"/>
        </w:rPr>
        <w:t>g</w:t>
      </w:r>
      <w:r w:rsidRPr="00EA08D7">
        <w:rPr>
          <w:rFonts w:cs="Times New Roman"/>
          <w:color w:val="333333"/>
          <w:lang w:val="en-US"/>
        </w:rPr>
        <w:t>ua</w:t>
      </w:r>
      <w:r w:rsidR="00F807A3" w:rsidRPr="00EA08D7">
        <w:rPr>
          <w:rFonts w:cs="Times New Roman"/>
          <w:color w:val="333333"/>
          <w:lang w:val="en-US"/>
        </w:rPr>
        <w:t>ya</w:t>
      </w:r>
      <w:r w:rsidRPr="00EA08D7">
        <w:rPr>
          <w:rFonts w:cs="Times New Roman"/>
          <w:color w:val="333333"/>
          <w:lang w:val="en-US"/>
        </w:rPr>
        <w:t>va</w:t>
      </w:r>
      <w:proofErr w:type="spellEnd"/>
      <w:r w:rsidRPr="00EA08D7">
        <w:rPr>
          <w:rFonts w:cs="Times New Roman"/>
          <w:color w:val="333333"/>
          <w:lang w:val="en-US"/>
        </w:rPr>
        <w:t xml:space="preserve"> </w:t>
      </w:r>
      <w:r w:rsidRPr="00EA08D7">
        <w:rPr>
          <w:rStyle w:val="hps"/>
          <w:rFonts w:cs="Times New Roman"/>
          <w:color w:val="333333"/>
          <w:lang w:val="en-US"/>
        </w:rPr>
        <w:t>(</w:t>
      </w:r>
      <w:proofErr w:type="spellStart"/>
      <w:r w:rsidRPr="00EA08D7">
        <w:rPr>
          <w:rFonts w:cs="Times New Roman"/>
          <w:i/>
          <w:color w:val="333333"/>
          <w:lang w:val="en-US"/>
        </w:rPr>
        <w:t>Psidium</w:t>
      </w:r>
      <w:proofErr w:type="spellEnd"/>
      <w:r w:rsidRPr="00EA08D7">
        <w:rPr>
          <w:rFonts w:cs="Times New Roman"/>
          <w:i/>
          <w:color w:val="333333"/>
          <w:lang w:val="en-US"/>
        </w:rPr>
        <w:t xml:space="preserve"> </w:t>
      </w:r>
      <w:proofErr w:type="spellStart"/>
      <w:r w:rsidRPr="00EA08D7">
        <w:rPr>
          <w:rStyle w:val="hps"/>
          <w:rFonts w:cs="Times New Roman"/>
          <w:i/>
          <w:color w:val="333333"/>
          <w:lang w:val="en-US"/>
        </w:rPr>
        <w:t>guajava</w:t>
      </w:r>
      <w:proofErr w:type="spellEnd"/>
      <w:r w:rsidRPr="00EA08D7">
        <w:rPr>
          <w:rFonts w:cs="Times New Roman"/>
          <w:color w:val="333333"/>
          <w:lang w:val="en-US"/>
        </w:rPr>
        <w:t xml:space="preserve">) </w:t>
      </w:r>
      <w:r w:rsidRPr="00EA08D7">
        <w:rPr>
          <w:rStyle w:val="hps"/>
          <w:rFonts w:cs="Times New Roman"/>
          <w:color w:val="333333"/>
          <w:lang w:val="en-US"/>
        </w:rPr>
        <w:t>and</w:t>
      </w:r>
      <w:r w:rsidRPr="00EA08D7">
        <w:rPr>
          <w:rFonts w:cs="Times New Roman"/>
          <w:color w:val="333333"/>
          <w:lang w:val="en-US"/>
        </w:rPr>
        <w:t xml:space="preserve"> </w:t>
      </w:r>
      <w:r w:rsidR="00CE5C1A">
        <w:rPr>
          <w:rFonts w:cs="Times New Roman"/>
          <w:color w:val="333333"/>
          <w:lang w:val="en-US"/>
        </w:rPr>
        <w:t>s</w:t>
      </w:r>
      <w:r w:rsidR="00F807A3" w:rsidRPr="00EA08D7">
        <w:rPr>
          <w:rStyle w:val="hps"/>
          <w:rFonts w:cs="Times New Roman"/>
          <w:color w:val="333333"/>
          <w:lang w:val="en-US"/>
        </w:rPr>
        <w:t>auce colorado</w:t>
      </w:r>
      <w:r w:rsidRPr="00EA08D7">
        <w:rPr>
          <w:rFonts w:cs="Times New Roman"/>
          <w:color w:val="333333"/>
          <w:lang w:val="en-US"/>
        </w:rPr>
        <w:t xml:space="preserve"> </w:t>
      </w:r>
      <w:r w:rsidRPr="00EA08D7">
        <w:rPr>
          <w:rStyle w:val="hps"/>
          <w:rFonts w:cs="Times New Roman"/>
          <w:color w:val="333333"/>
          <w:lang w:val="en-US"/>
        </w:rPr>
        <w:t>(</w:t>
      </w:r>
      <w:r w:rsidRPr="00EA08D7">
        <w:rPr>
          <w:rStyle w:val="hps"/>
          <w:rFonts w:cs="Times New Roman"/>
          <w:i/>
          <w:color w:val="333333"/>
          <w:lang w:val="en-US"/>
        </w:rPr>
        <w:t>Salix humboltiana</w:t>
      </w:r>
      <w:r w:rsidRPr="00EA08D7">
        <w:rPr>
          <w:rFonts w:cs="Times New Roman"/>
          <w:color w:val="333333"/>
          <w:lang w:val="en-US"/>
        </w:rPr>
        <w:t xml:space="preserve">) </w:t>
      </w:r>
      <w:r w:rsidRPr="00EA08D7">
        <w:rPr>
          <w:rStyle w:val="hps"/>
          <w:rFonts w:cs="Times New Roman"/>
          <w:color w:val="333333"/>
          <w:lang w:val="en-US"/>
        </w:rPr>
        <w:t xml:space="preserve">in </w:t>
      </w:r>
      <w:r w:rsidR="0046596C" w:rsidRPr="00EA08D7">
        <w:rPr>
          <w:rStyle w:val="hps"/>
          <w:rFonts w:cs="Times New Roman"/>
          <w:color w:val="333333"/>
          <w:lang w:val="en-US"/>
        </w:rPr>
        <w:t xml:space="preserve">municipalities of </w:t>
      </w:r>
      <w:r w:rsidRPr="00EA08D7">
        <w:rPr>
          <w:rStyle w:val="hps"/>
          <w:rFonts w:cs="Times New Roman"/>
          <w:color w:val="333333"/>
          <w:lang w:val="en-US"/>
        </w:rPr>
        <w:t>Ayala</w:t>
      </w:r>
      <w:r w:rsidRPr="00EA08D7">
        <w:rPr>
          <w:rFonts w:cs="Times New Roman"/>
          <w:color w:val="333333"/>
          <w:lang w:val="en-US"/>
        </w:rPr>
        <w:t xml:space="preserve">, </w:t>
      </w:r>
      <w:r w:rsidRPr="00EA08D7">
        <w:rPr>
          <w:rStyle w:val="hps"/>
          <w:rFonts w:cs="Times New Roman"/>
          <w:color w:val="333333"/>
          <w:lang w:val="en-US"/>
        </w:rPr>
        <w:t>Cuautla</w:t>
      </w:r>
      <w:r w:rsidRPr="00EA08D7">
        <w:rPr>
          <w:rFonts w:cs="Times New Roman"/>
          <w:color w:val="333333"/>
          <w:lang w:val="en-US"/>
        </w:rPr>
        <w:t xml:space="preserve">, </w:t>
      </w:r>
      <w:r w:rsidRPr="00EA08D7">
        <w:rPr>
          <w:rStyle w:val="hps"/>
          <w:rFonts w:cs="Times New Roman"/>
          <w:color w:val="333333"/>
          <w:lang w:val="en-US"/>
        </w:rPr>
        <w:t>Cuernavaca</w:t>
      </w:r>
      <w:r w:rsidRPr="00EA08D7">
        <w:rPr>
          <w:rFonts w:cs="Times New Roman"/>
          <w:color w:val="333333"/>
          <w:lang w:val="en-US"/>
        </w:rPr>
        <w:t xml:space="preserve">, </w:t>
      </w:r>
      <w:r w:rsidRPr="00EA08D7">
        <w:rPr>
          <w:rStyle w:val="hps"/>
          <w:rFonts w:cs="Times New Roman"/>
          <w:color w:val="333333"/>
          <w:lang w:val="en-US"/>
        </w:rPr>
        <w:t>Jojutla</w:t>
      </w:r>
      <w:r w:rsidRPr="00EA08D7">
        <w:rPr>
          <w:rFonts w:cs="Times New Roman"/>
          <w:color w:val="333333"/>
          <w:lang w:val="en-US"/>
        </w:rPr>
        <w:t xml:space="preserve"> </w:t>
      </w:r>
      <w:r w:rsidRPr="00EA08D7">
        <w:rPr>
          <w:rStyle w:val="hps"/>
          <w:rFonts w:cs="Times New Roman"/>
          <w:color w:val="333333"/>
          <w:lang w:val="en-US"/>
        </w:rPr>
        <w:t>Tepalcingo</w:t>
      </w:r>
      <w:r w:rsidRPr="00EA08D7">
        <w:rPr>
          <w:rFonts w:cs="Times New Roman"/>
          <w:color w:val="333333"/>
          <w:lang w:val="en-US"/>
        </w:rPr>
        <w:t xml:space="preserve"> </w:t>
      </w:r>
      <w:r w:rsidRPr="00EA08D7">
        <w:rPr>
          <w:rStyle w:val="hps"/>
          <w:rFonts w:cs="Times New Roman"/>
          <w:color w:val="333333"/>
          <w:lang w:val="en-US"/>
        </w:rPr>
        <w:t>Tlaltizapan</w:t>
      </w:r>
      <w:r w:rsidR="00F807A3" w:rsidRPr="00EA08D7">
        <w:rPr>
          <w:rStyle w:val="hps"/>
          <w:rFonts w:cs="Times New Roman"/>
          <w:color w:val="333333"/>
          <w:lang w:val="en-US"/>
        </w:rPr>
        <w:t xml:space="preserve">, </w:t>
      </w:r>
      <w:r w:rsidRPr="00EA08D7">
        <w:rPr>
          <w:rStyle w:val="hps"/>
          <w:rFonts w:cs="Times New Roman"/>
          <w:color w:val="333333"/>
          <w:lang w:val="en-US"/>
        </w:rPr>
        <w:t>Tlaquiltenango</w:t>
      </w:r>
      <w:r w:rsidRPr="00EA08D7">
        <w:rPr>
          <w:rFonts w:cs="Times New Roman"/>
          <w:color w:val="333333"/>
          <w:lang w:val="en-US"/>
        </w:rPr>
        <w:t xml:space="preserve"> </w:t>
      </w:r>
      <w:r w:rsidRPr="00EA08D7">
        <w:rPr>
          <w:rStyle w:val="hps"/>
          <w:rFonts w:cs="Times New Roman"/>
          <w:color w:val="333333"/>
          <w:lang w:val="en-US"/>
        </w:rPr>
        <w:t>and</w:t>
      </w:r>
      <w:r w:rsidRPr="00EA08D7">
        <w:rPr>
          <w:rFonts w:cs="Times New Roman"/>
          <w:color w:val="333333"/>
          <w:lang w:val="en-US"/>
        </w:rPr>
        <w:t xml:space="preserve"> </w:t>
      </w:r>
      <w:r w:rsidR="00F807A3" w:rsidRPr="00EA08D7">
        <w:rPr>
          <w:rFonts w:cs="Times New Roman"/>
          <w:color w:val="333333"/>
          <w:lang w:val="en-US"/>
        </w:rPr>
        <w:t xml:space="preserve">Zacatepec de </w:t>
      </w:r>
      <w:r w:rsidRPr="00EA08D7">
        <w:rPr>
          <w:rStyle w:val="hps"/>
          <w:rFonts w:cs="Times New Roman"/>
          <w:color w:val="333333"/>
          <w:lang w:val="en-US"/>
        </w:rPr>
        <w:t>Hidalgo</w:t>
      </w:r>
      <w:r w:rsidRPr="00EA08D7">
        <w:rPr>
          <w:rFonts w:cs="Times New Roman"/>
          <w:color w:val="333333"/>
          <w:lang w:val="en-US"/>
        </w:rPr>
        <w:t xml:space="preserve"> </w:t>
      </w:r>
      <w:r w:rsidRPr="00EA08D7">
        <w:rPr>
          <w:rStyle w:val="hps"/>
          <w:rFonts w:cs="Times New Roman"/>
          <w:color w:val="333333"/>
          <w:lang w:val="en-US"/>
        </w:rPr>
        <w:t>in the state of</w:t>
      </w:r>
      <w:r w:rsidRPr="00EA08D7">
        <w:rPr>
          <w:rFonts w:cs="Times New Roman"/>
          <w:color w:val="333333"/>
          <w:lang w:val="en-US"/>
        </w:rPr>
        <w:t xml:space="preserve"> </w:t>
      </w:r>
      <w:r w:rsidRPr="00EA08D7">
        <w:rPr>
          <w:rStyle w:val="hps"/>
          <w:rFonts w:cs="Times New Roman"/>
          <w:color w:val="333333"/>
          <w:lang w:val="en-US"/>
        </w:rPr>
        <w:t>Morelos</w:t>
      </w:r>
      <w:r w:rsidRPr="00EA08D7">
        <w:rPr>
          <w:rFonts w:cs="Times New Roman"/>
          <w:color w:val="333333"/>
          <w:lang w:val="en-US"/>
        </w:rPr>
        <w:t xml:space="preserve">, Mexico. </w:t>
      </w:r>
      <w:r w:rsidRPr="00EA08D7">
        <w:rPr>
          <w:rStyle w:val="hps"/>
          <w:rFonts w:cs="Times New Roman"/>
          <w:color w:val="333333"/>
          <w:lang w:val="en-US"/>
        </w:rPr>
        <w:t>Collected</w:t>
      </w:r>
      <w:r w:rsidRPr="00EA08D7">
        <w:rPr>
          <w:rFonts w:cs="Times New Roman"/>
          <w:color w:val="333333"/>
          <w:lang w:val="en-US"/>
        </w:rPr>
        <w:t xml:space="preserve"> </w:t>
      </w:r>
      <w:r w:rsidRPr="00EA08D7">
        <w:rPr>
          <w:rStyle w:val="hps"/>
          <w:rFonts w:cs="Times New Roman"/>
          <w:color w:val="333333"/>
          <w:lang w:val="en-US"/>
        </w:rPr>
        <w:t>strains</w:t>
      </w:r>
      <w:r w:rsidRPr="00EA08D7">
        <w:rPr>
          <w:rFonts w:cs="Times New Roman"/>
          <w:color w:val="333333"/>
          <w:lang w:val="en-US"/>
        </w:rPr>
        <w:t xml:space="preserve"> </w:t>
      </w:r>
      <w:r w:rsidRPr="005822BB">
        <w:rPr>
          <w:rStyle w:val="hps"/>
          <w:rFonts w:cs="Times New Roman"/>
          <w:lang w:val="en-US"/>
        </w:rPr>
        <w:t xml:space="preserve">were </w:t>
      </w:r>
      <w:r w:rsidR="005822BB" w:rsidRPr="005822BB">
        <w:rPr>
          <w:rStyle w:val="hps"/>
          <w:rFonts w:cs="Times New Roman"/>
          <w:lang w:val="en-US"/>
        </w:rPr>
        <w:t>grown</w:t>
      </w:r>
      <w:r w:rsidRPr="00EA08D7">
        <w:rPr>
          <w:rStyle w:val="hps"/>
          <w:rFonts w:cs="Times New Roman"/>
          <w:color w:val="333333"/>
          <w:lang w:val="en-US"/>
        </w:rPr>
        <w:t xml:space="preserve"> in</w:t>
      </w:r>
      <w:r w:rsidRPr="00EA08D7">
        <w:rPr>
          <w:rFonts w:cs="Times New Roman"/>
          <w:color w:val="333333"/>
          <w:lang w:val="en-US"/>
        </w:rPr>
        <w:t xml:space="preserve"> water-agar </w:t>
      </w:r>
      <w:r w:rsidRPr="00EA08D7">
        <w:rPr>
          <w:rStyle w:val="hps"/>
          <w:rFonts w:cs="Times New Roman"/>
          <w:color w:val="333333"/>
          <w:lang w:val="en-US"/>
        </w:rPr>
        <w:t>culture medium</w:t>
      </w:r>
      <w:r w:rsidRPr="00EA08D7">
        <w:rPr>
          <w:rFonts w:cs="Times New Roman"/>
          <w:color w:val="333333"/>
          <w:lang w:val="en-US"/>
        </w:rPr>
        <w:t xml:space="preserve"> </w:t>
      </w:r>
      <w:r w:rsidRPr="00EA08D7">
        <w:rPr>
          <w:rStyle w:val="hps"/>
          <w:rFonts w:cs="Times New Roman"/>
          <w:color w:val="333333"/>
          <w:lang w:val="en-US"/>
        </w:rPr>
        <w:t>with</w:t>
      </w:r>
      <w:r w:rsidRPr="00EA08D7">
        <w:rPr>
          <w:rFonts w:cs="Times New Roman"/>
          <w:color w:val="333333"/>
          <w:lang w:val="en-US"/>
        </w:rPr>
        <w:t xml:space="preserve"> </w:t>
      </w:r>
      <w:r w:rsidR="00FE6EBD">
        <w:rPr>
          <w:rStyle w:val="hps"/>
          <w:rFonts w:cs="Times New Roman"/>
          <w:color w:val="333333"/>
          <w:lang w:val="en-US"/>
        </w:rPr>
        <w:t>2</w:t>
      </w:r>
      <w:proofErr w:type="gramStart"/>
      <w:r w:rsidR="00FE6EBD">
        <w:rPr>
          <w:rStyle w:val="hps"/>
          <w:rFonts w:cs="Times New Roman"/>
          <w:color w:val="333333"/>
          <w:lang w:val="en-US"/>
        </w:rPr>
        <w:t>,4</w:t>
      </w:r>
      <w:proofErr w:type="gramEnd"/>
      <w:r w:rsidR="00FE6EBD">
        <w:rPr>
          <w:rStyle w:val="hps"/>
          <w:rFonts w:cs="Times New Roman"/>
          <w:color w:val="333333"/>
          <w:lang w:val="en-US"/>
        </w:rPr>
        <w:t>-D amine</w:t>
      </w:r>
      <w:r w:rsidRPr="00EA08D7">
        <w:rPr>
          <w:rFonts w:cs="Times New Roman"/>
          <w:color w:val="333333"/>
          <w:lang w:val="en-US"/>
        </w:rPr>
        <w:t xml:space="preserve"> </w:t>
      </w:r>
      <w:r w:rsidRPr="00EA08D7">
        <w:rPr>
          <w:rStyle w:val="hps"/>
          <w:rFonts w:cs="Times New Roman"/>
          <w:color w:val="333333"/>
          <w:lang w:val="en-US"/>
        </w:rPr>
        <w:t>at concentrations</w:t>
      </w:r>
      <w:r w:rsidRPr="00EA08D7">
        <w:rPr>
          <w:rFonts w:cs="Times New Roman"/>
          <w:color w:val="333333"/>
          <w:lang w:val="en-US"/>
        </w:rPr>
        <w:t xml:space="preserve"> </w:t>
      </w:r>
      <w:r w:rsidRPr="00EA08D7">
        <w:rPr>
          <w:rStyle w:val="hps"/>
          <w:rFonts w:cs="Times New Roman"/>
          <w:color w:val="333333"/>
          <w:lang w:val="en-US"/>
        </w:rPr>
        <w:t>of</w:t>
      </w:r>
      <w:r w:rsidRPr="00EA08D7">
        <w:rPr>
          <w:rFonts w:cs="Times New Roman"/>
          <w:color w:val="333333"/>
          <w:lang w:val="en-US"/>
        </w:rPr>
        <w:t xml:space="preserve"> </w:t>
      </w:r>
      <w:r w:rsidRPr="00EA08D7">
        <w:rPr>
          <w:rStyle w:val="hps"/>
          <w:rFonts w:cs="Times New Roman"/>
          <w:color w:val="333333"/>
          <w:lang w:val="en-US"/>
        </w:rPr>
        <w:t>0, 50</w:t>
      </w:r>
      <w:r w:rsidRPr="00EA08D7">
        <w:rPr>
          <w:rFonts w:cs="Times New Roman"/>
          <w:color w:val="333333"/>
          <w:lang w:val="en-US"/>
        </w:rPr>
        <w:t xml:space="preserve">, 100, </w:t>
      </w:r>
      <w:r w:rsidRPr="00EA08D7">
        <w:rPr>
          <w:rStyle w:val="hps"/>
          <w:rFonts w:cs="Times New Roman"/>
          <w:color w:val="333333"/>
          <w:lang w:val="en-US"/>
        </w:rPr>
        <w:t>150, 250</w:t>
      </w:r>
      <w:r w:rsidRPr="00EA08D7">
        <w:rPr>
          <w:rFonts w:cs="Times New Roman"/>
          <w:color w:val="333333"/>
          <w:lang w:val="en-US"/>
        </w:rPr>
        <w:t xml:space="preserve">, 500, </w:t>
      </w:r>
      <w:r w:rsidRPr="00EA08D7">
        <w:rPr>
          <w:rStyle w:val="hps"/>
          <w:rFonts w:cs="Times New Roman"/>
          <w:color w:val="333333"/>
          <w:lang w:val="en-US"/>
        </w:rPr>
        <w:t>1000, 2000</w:t>
      </w:r>
      <w:r w:rsidRPr="00EA08D7">
        <w:rPr>
          <w:rFonts w:cs="Times New Roman"/>
          <w:color w:val="333333"/>
          <w:lang w:val="en-US"/>
        </w:rPr>
        <w:t xml:space="preserve">, 3000, 4000 </w:t>
      </w:r>
      <w:r w:rsidRPr="00EA08D7">
        <w:rPr>
          <w:rStyle w:val="hps"/>
          <w:rFonts w:cs="Times New Roman"/>
          <w:color w:val="333333"/>
          <w:lang w:val="en-US"/>
        </w:rPr>
        <w:t>and</w:t>
      </w:r>
      <w:r w:rsidRPr="00EA08D7">
        <w:rPr>
          <w:rFonts w:cs="Times New Roman"/>
          <w:color w:val="333333"/>
          <w:lang w:val="en-US"/>
        </w:rPr>
        <w:t xml:space="preserve"> </w:t>
      </w:r>
      <w:r w:rsidRPr="00EA08D7">
        <w:rPr>
          <w:rStyle w:val="hps"/>
          <w:rFonts w:cs="Times New Roman"/>
          <w:color w:val="333333"/>
          <w:lang w:val="en-US"/>
        </w:rPr>
        <w:t>5000 ppm</w:t>
      </w:r>
      <w:r w:rsidRPr="00EA08D7">
        <w:rPr>
          <w:rFonts w:cs="Times New Roman"/>
          <w:color w:val="333333"/>
          <w:lang w:val="en-US"/>
        </w:rPr>
        <w:t xml:space="preserve"> </w:t>
      </w:r>
      <w:r w:rsidRPr="00EA08D7">
        <w:rPr>
          <w:rStyle w:val="hps"/>
          <w:rFonts w:cs="Times New Roman"/>
          <w:color w:val="333333"/>
          <w:lang w:val="en-US"/>
        </w:rPr>
        <w:t>with</w:t>
      </w:r>
      <w:r w:rsidRPr="00EA08D7">
        <w:rPr>
          <w:rFonts w:cs="Times New Roman"/>
          <w:color w:val="333333"/>
          <w:lang w:val="en-US"/>
        </w:rPr>
        <w:t xml:space="preserve"> </w:t>
      </w:r>
      <w:r w:rsidRPr="00EA08D7">
        <w:rPr>
          <w:rStyle w:val="hps"/>
          <w:rFonts w:cs="Times New Roman"/>
          <w:color w:val="333333"/>
          <w:lang w:val="en-US"/>
        </w:rPr>
        <w:t xml:space="preserve">the aim of </w:t>
      </w:r>
      <w:r w:rsidR="00FE6EBD">
        <w:rPr>
          <w:rStyle w:val="hps"/>
          <w:rFonts w:cs="Times New Roman"/>
          <w:color w:val="333333"/>
          <w:lang w:val="en-US"/>
        </w:rPr>
        <w:t xml:space="preserve">know </w:t>
      </w:r>
      <w:r w:rsidR="00BE1DD2">
        <w:rPr>
          <w:rStyle w:val="hps"/>
          <w:rFonts w:cs="Times New Roman"/>
          <w:color w:val="333333"/>
          <w:lang w:val="en-US"/>
        </w:rPr>
        <w:t>their</w:t>
      </w:r>
      <w:r w:rsidR="00FE6EBD">
        <w:rPr>
          <w:rStyle w:val="hps"/>
          <w:rFonts w:cs="Times New Roman"/>
          <w:color w:val="333333"/>
          <w:lang w:val="en-US"/>
        </w:rPr>
        <w:t xml:space="preserve"> </w:t>
      </w:r>
      <w:r w:rsidR="00BE1DD2">
        <w:rPr>
          <w:rStyle w:val="hps"/>
          <w:rFonts w:cs="Times New Roman"/>
          <w:color w:val="333333"/>
          <w:lang w:val="en-US"/>
        </w:rPr>
        <w:t>growth</w:t>
      </w:r>
      <w:r w:rsidR="00FE6EBD">
        <w:rPr>
          <w:rStyle w:val="hps"/>
          <w:rFonts w:cs="Times New Roman"/>
          <w:color w:val="333333"/>
          <w:lang w:val="en-US"/>
        </w:rPr>
        <w:t xml:space="preserve"> in this salt</w:t>
      </w:r>
      <w:r w:rsidRPr="00EA08D7">
        <w:rPr>
          <w:rFonts w:cs="Times New Roman"/>
          <w:color w:val="333333"/>
          <w:lang w:val="en-US"/>
        </w:rPr>
        <w:t xml:space="preserve">. </w:t>
      </w:r>
      <w:r w:rsidRPr="00EA08D7">
        <w:rPr>
          <w:rStyle w:val="hps"/>
          <w:rFonts w:cs="Times New Roman"/>
          <w:color w:val="333333"/>
          <w:lang w:val="en-US"/>
        </w:rPr>
        <w:t>The best results</w:t>
      </w:r>
      <w:r w:rsidRPr="00EA08D7">
        <w:rPr>
          <w:rFonts w:cs="Times New Roman"/>
          <w:color w:val="333333"/>
          <w:lang w:val="en-US"/>
        </w:rPr>
        <w:t xml:space="preserve"> </w:t>
      </w:r>
      <w:r w:rsidRPr="00EA08D7">
        <w:rPr>
          <w:rStyle w:val="hps"/>
          <w:rFonts w:cs="Times New Roman"/>
          <w:color w:val="333333"/>
          <w:lang w:val="en-US"/>
        </w:rPr>
        <w:t>were found</w:t>
      </w:r>
      <w:r w:rsidRPr="00EA08D7">
        <w:rPr>
          <w:rFonts w:cs="Times New Roman"/>
          <w:color w:val="333333"/>
          <w:lang w:val="en-US"/>
        </w:rPr>
        <w:t xml:space="preserve"> </w:t>
      </w:r>
      <w:r w:rsidR="00F807A3" w:rsidRPr="00EA08D7">
        <w:rPr>
          <w:rStyle w:val="hps"/>
          <w:rFonts w:cs="Times New Roman"/>
          <w:color w:val="333333"/>
          <w:lang w:val="en-US"/>
        </w:rPr>
        <w:t>from</w:t>
      </w:r>
      <w:r w:rsidRPr="00EA08D7">
        <w:rPr>
          <w:rStyle w:val="hps"/>
          <w:rFonts w:cs="Times New Roman"/>
          <w:color w:val="333333"/>
          <w:lang w:val="en-US"/>
        </w:rPr>
        <w:t xml:space="preserve"> 50 to</w:t>
      </w:r>
      <w:r w:rsidRPr="00EA08D7">
        <w:rPr>
          <w:rFonts w:cs="Times New Roman"/>
          <w:color w:val="333333"/>
          <w:lang w:val="en-US"/>
        </w:rPr>
        <w:t xml:space="preserve"> </w:t>
      </w:r>
      <w:r w:rsidRPr="00EA08D7">
        <w:rPr>
          <w:rStyle w:val="hps"/>
          <w:rFonts w:cs="Times New Roman"/>
          <w:color w:val="333333"/>
          <w:lang w:val="en-US"/>
        </w:rPr>
        <w:t>1000 ppm</w:t>
      </w:r>
      <w:r w:rsidRPr="00EA08D7">
        <w:rPr>
          <w:rFonts w:cs="Times New Roman"/>
          <w:color w:val="333333"/>
          <w:lang w:val="en-US"/>
        </w:rPr>
        <w:t xml:space="preserve"> </w:t>
      </w:r>
      <w:r w:rsidR="00F807A3" w:rsidRPr="00EA08D7">
        <w:rPr>
          <w:rFonts w:cs="Times New Roman"/>
          <w:color w:val="333333"/>
          <w:lang w:val="en-US"/>
        </w:rPr>
        <w:t xml:space="preserve">concentration </w:t>
      </w:r>
      <w:r w:rsidRPr="00EA08D7">
        <w:rPr>
          <w:rStyle w:val="hps"/>
          <w:rFonts w:cs="Times New Roman"/>
          <w:color w:val="333333"/>
          <w:lang w:val="en-US"/>
        </w:rPr>
        <w:t xml:space="preserve">with an optimum </w:t>
      </w:r>
      <w:r w:rsidR="005822BB">
        <w:rPr>
          <w:rStyle w:val="hps"/>
          <w:rFonts w:cs="Times New Roman"/>
          <w:color w:val="333333"/>
          <w:lang w:val="en-US"/>
        </w:rPr>
        <w:t>from</w:t>
      </w:r>
      <w:r w:rsidRPr="00EA08D7">
        <w:rPr>
          <w:rFonts w:cs="Times New Roman"/>
          <w:color w:val="333333"/>
          <w:lang w:val="en-US"/>
        </w:rPr>
        <w:t xml:space="preserve"> </w:t>
      </w:r>
      <w:r w:rsidRPr="00EA08D7">
        <w:rPr>
          <w:rStyle w:val="hps"/>
          <w:rFonts w:cs="Times New Roman"/>
          <w:color w:val="333333"/>
          <w:lang w:val="en-US"/>
        </w:rPr>
        <w:t>500 to 1000</w:t>
      </w:r>
      <w:r w:rsidRPr="00EA08D7">
        <w:rPr>
          <w:rFonts w:cs="Times New Roman"/>
          <w:color w:val="333333"/>
          <w:lang w:val="en-US"/>
        </w:rPr>
        <w:t xml:space="preserve"> </w:t>
      </w:r>
      <w:r w:rsidRPr="00EA08D7">
        <w:rPr>
          <w:rStyle w:val="hps"/>
          <w:rFonts w:cs="Times New Roman"/>
          <w:color w:val="333333"/>
          <w:lang w:val="en-US"/>
        </w:rPr>
        <w:t>ppm</w:t>
      </w:r>
      <w:r w:rsidR="00F807A3" w:rsidRPr="00EA08D7">
        <w:rPr>
          <w:rStyle w:val="hps"/>
          <w:rFonts w:cs="Times New Roman"/>
          <w:color w:val="333333"/>
          <w:lang w:val="en-US"/>
        </w:rPr>
        <w:t>.</w:t>
      </w:r>
      <w:r w:rsidRPr="00EA08D7">
        <w:rPr>
          <w:rFonts w:cs="Times New Roman"/>
          <w:color w:val="333333"/>
          <w:lang w:val="en-US"/>
        </w:rPr>
        <w:t xml:space="preserve"> </w:t>
      </w:r>
      <w:r w:rsidR="00F807A3" w:rsidRPr="00EA08D7">
        <w:rPr>
          <w:rFonts w:cs="Times New Roman"/>
          <w:color w:val="333333"/>
          <w:lang w:val="en-US"/>
        </w:rPr>
        <w:t>C</w:t>
      </w:r>
      <w:r w:rsidRPr="00EA08D7">
        <w:rPr>
          <w:rStyle w:val="hps"/>
          <w:rFonts w:cs="Times New Roman"/>
          <w:color w:val="333333"/>
          <w:lang w:val="en-US"/>
        </w:rPr>
        <w:t>oncentrations</w:t>
      </w:r>
      <w:r w:rsidRPr="00EA08D7">
        <w:rPr>
          <w:rFonts w:cs="Times New Roman"/>
          <w:color w:val="333333"/>
          <w:lang w:val="en-US"/>
        </w:rPr>
        <w:t xml:space="preserve"> </w:t>
      </w:r>
      <w:r w:rsidR="00F807A3" w:rsidRPr="00EA08D7">
        <w:rPr>
          <w:rStyle w:val="hps"/>
          <w:rFonts w:cs="Times New Roman"/>
          <w:color w:val="333333"/>
          <w:lang w:val="en-US"/>
        </w:rPr>
        <w:t>from</w:t>
      </w:r>
      <w:r w:rsidRPr="00EA08D7">
        <w:rPr>
          <w:rFonts w:cs="Times New Roman"/>
          <w:color w:val="333333"/>
          <w:lang w:val="en-US"/>
        </w:rPr>
        <w:t xml:space="preserve"> </w:t>
      </w:r>
      <w:r w:rsidRPr="00EA08D7">
        <w:rPr>
          <w:rStyle w:val="hps"/>
          <w:rFonts w:cs="Times New Roman"/>
          <w:color w:val="333333"/>
          <w:lang w:val="en-US"/>
        </w:rPr>
        <w:t>2000 to 5000</w:t>
      </w:r>
      <w:r w:rsidRPr="00EA08D7">
        <w:rPr>
          <w:rFonts w:cs="Times New Roman"/>
          <w:color w:val="333333"/>
          <w:lang w:val="en-US"/>
        </w:rPr>
        <w:t xml:space="preserve"> </w:t>
      </w:r>
      <w:r w:rsidRPr="00EA08D7">
        <w:rPr>
          <w:rStyle w:val="hps"/>
          <w:rFonts w:cs="Times New Roman"/>
          <w:color w:val="333333"/>
          <w:lang w:val="en-US"/>
        </w:rPr>
        <w:t>ppm inhibit</w:t>
      </w:r>
      <w:r w:rsidR="00F807A3" w:rsidRPr="00EA08D7">
        <w:rPr>
          <w:rStyle w:val="hps"/>
          <w:rFonts w:cs="Times New Roman"/>
          <w:color w:val="333333"/>
          <w:lang w:val="en-US"/>
        </w:rPr>
        <w:t>ed</w:t>
      </w:r>
      <w:r w:rsidRPr="00EA08D7">
        <w:rPr>
          <w:rFonts w:cs="Times New Roman"/>
          <w:color w:val="333333"/>
          <w:lang w:val="en-US"/>
        </w:rPr>
        <w:t xml:space="preserve"> </w:t>
      </w:r>
      <w:r w:rsidRPr="00EA08D7">
        <w:rPr>
          <w:rStyle w:val="hps"/>
          <w:rFonts w:cs="Times New Roman"/>
          <w:color w:val="333333"/>
          <w:lang w:val="en-US"/>
        </w:rPr>
        <w:t>fungal growth</w:t>
      </w:r>
      <w:r w:rsidRPr="00EA08D7">
        <w:rPr>
          <w:rFonts w:cs="Times New Roman"/>
          <w:color w:val="333333"/>
          <w:lang w:val="en-US"/>
        </w:rPr>
        <w:t xml:space="preserve">. </w:t>
      </w:r>
      <w:r w:rsidR="00603F16">
        <w:rPr>
          <w:rStyle w:val="hps"/>
          <w:rFonts w:cs="Times New Roman"/>
          <w:color w:val="333333"/>
          <w:lang w:val="en-US"/>
        </w:rPr>
        <w:t>T</w:t>
      </w:r>
      <w:r w:rsidRPr="00EA08D7">
        <w:rPr>
          <w:rStyle w:val="hps"/>
          <w:rFonts w:cs="Times New Roman"/>
          <w:color w:val="333333"/>
          <w:lang w:val="en-US"/>
        </w:rPr>
        <w:t xml:space="preserve">he </w:t>
      </w:r>
      <w:r w:rsidR="00F807A3" w:rsidRPr="00EA08D7">
        <w:rPr>
          <w:rStyle w:val="hps"/>
          <w:rFonts w:cs="Times New Roman"/>
          <w:color w:val="333333"/>
          <w:lang w:val="en-US"/>
        </w:rPr>
        <w:t>strains</w:t>
      </w:r>
      <w:r w:rsidRPr="00EA08D7">
        <w:rPr>
          <w:rStyle w:val="hps"/>
          <w:rFonts w:cs="Times New Roman"/>
          <w:color w:val="333333"/>
          <w:lang w:val="en-US"/>
        </w:rPr>
        <w:t xml:space="preserve"> </w:t>
      </w:r>
      <w:r w:rsidR="00F807A3" w:rsidRPr="00EA08D7">
        <w:rPr>
          <w:rStyle w:val="hps"/>
          <w:rFonts w:cs="Times New Roman"/>
          <w:color w:val="333333"/>
          <w:lang w:val="en-US"/>
        </w:rPr>
        <w:t>of</w:t>
      </w:r>
      <w:r w:rsidRPr="00EA08D7">
        <w:rPr>
          <w:rFonts w:cs="Times New Roman"/>
          <w:color w:val="333333"/>
          <w:lang w:val="en-US"/>
        </w:rPr>
        <w:t xml:space="preserve"> </w:t>
      </w:r>
      <w:r w:rsidRPr="00EA08D7">
        <w:rPr>
          <w:rStyle w:val="hps"/>
          <w:rFonts w:cs="Times New Roman"/>
          <w:i/>
          <w:color w:val="333333"/>
          <w:lang w:val="en-US"/>
        </w:rPr>
        <w:t>T</w:t>
      </w:r>
      <w:r w:rsidR="00E81A1D">
        <w:rPr>
          <w:rStyle w:val="hps"/>
          <w:rFonts w:cs="Times New Roman"/>
          <w:i/>
          <w:color w:val="333333"/>
          <w:lang w:val="en-US"/>
        </w:rPr>
        <w:t>.</w:t>
      </w:r>
      <w:r w:rsidRPr="00EA08D7">
        <w:rPr>
          <w:rFonts w:cs="Times New Roman"/>
          <w:i/>
          <w:color w:val="333333"/>
          <w:lang w:val="en-US"/>
        </w:rPr>
        <w:t xml:space="preserve"> </w:t>
      </w:r>
      <w:r w:rsidRPr="00EA08D7">
        <w:rPr>
          <w:rStyle w:val="hps"/>
          <w:rFonts w:cs="Times New Roman"/>
          <w:i/>
          <w:color w:val="333333"/>
          <w:lang w:val="en-US"/>
        </w:rPr>
        <w:t>versicolor</w:t>
      </w:r>
      <w:r w:rsidRPr="00EA08D7">
        <w:rPr>
          <w:rFonts w:cs="Times New Roman"/>
          <w:color w:val="333333"/>
          <w:lang w:val="en-US"/>
        </w:rPr>
        <w:t xml:space="preserve"> </w:t>
      </w:r>
      <w:r w:rsidRPr="00EA08D7">
        <w:rPr>
          <w:rStyle w:val="hps"/>
          <w:rFonts w:cs="Times New Roman"/>
          <w:color w:val="333333"/>
          <w:lang w:val="en-US"/>
        </w:rPr>
        <w:t>can be used</w:t>
      </w:r>
      <w:r w:rsidRPr="00EA08D7">
        <w:rPr>
          <w:rFonts w:cs="Times New Roman"/>
          <w:color w:val="333333"/>
          <w:lang w:val="en-US"/>
        </w:rPr>
        <w:t xml:space="preserve"> </w:t>
      </w:r>
      <w:r w:rsidRPr="00EA08D7">
        <w:rPr>
          <w:rStyle w:val="hps"/>
          <w:rFonts w:cs="Times New Roman"/>
          <w:color w:val="333333"/>
          <w:lang w:val="en-US"/>
        </w:rPr>
        <w:t xml:space="preserve">as a </w:t>
      </w:r>
      <w:r w:rsidR="005A4A87">
        <w:rPr>
          <w:rStyle w:val="hps"/>
          <w:rFonts w:cs="Times New Roman"/>
          <w:color w:val="333333"/>
          <w:lang w:val="en-US"/>
        </w:rPr>
        <w:t xml:space="preserve">potential </w:t>
      </w:r>
      <w:r w:rsidRPr="00EA08D7">
        <w:rPr>
          <w:rStyle w:val="hps"/>
          <w:rFonts w:cs="Times New Roman"/>
          <w:color w:val="333333"/>
          <w:lang w:val="en-US"/>
        </w:rPr>
        <w:t>tool</w:t>
      </w:r>
      <w:r w:rsidRPr="00EA08D7">
        <w:rPr>
          <w:rFonts w:cs="Times New Roman"/>
          <w:color w:val="333333"/>
          <w:lang w:val="en-US"/>
        </w:rPr>
        <w:t xml:space="preserve"> </w:t>
      </w:r>
      <w:r w:rsidR="00F807A3" w:rsidRPr="00EA08D7">
        <w:rPr>
          <w:rFonts w:cs="Times New Roman"/>
          <w:color w:val="333333"/>
          <w:lang w:val="en-US"/>
        </w:rPr>
        <w:t>of</w:t>
      </w:r>
      <w:r w:rsidRPr="00EA08D7">
        <w:rPr>
          <w:rFonts w:cs="Times New Roman"/>
          <w:color w:val="333333"/>
          <w:lang w:val="en-US"/>
        </w:rPr>
        <w:t xml:space="preserve"> </w:t>
      </w:r>
      <w:r w:rsidRPr="00EA08D7">
        <w:rPr>
          <w:rStyle w:val="hps"/>
          <w:rFonts w:cs="Times New Roman"/>
          <w:color w:val="333333"/>
          <w:lang w:val="en-US"/>
        </w:rPr>
        <w:t>bioremediation</w:t>
      </w:r>
      <w:r w:rsidRPr="00EA08D7">
        <w:rPr>
          <w:rFonts w:cs="Times New Roman"/>
          <w:color w:val="333333"/>
          <w:lang w:val="en-US"/>
        </w:rPr>
        <w:t xml:space="preserve"> </w:t>
      </w:r>
      <w:r w:rsidRPr="00EA08D7">
        <w:rPr>
          <w:rStyle w:val="hps"/>
          <w:rFonts w:cs="Times New Roman"/>
          <w:color w:val="333333"/>
          <w:lang w:val="en-US"/>
        </w:rPr>
        <w:t>of water</w:t>
      </w:r>
      <w:r w:rsidRPr="00EA08D7">
        <w:rPr>
          <w:rFonts w:cs="Times New Roman"/>
          <w:color w:val="333333"/>
          <w:lang w:val="en-US"/>
        </w:rPr>
        <w:t xml:space="preserve"> </w:t>
      </w:r>
      <w:r w:rsidRPr="00EA08D7">
        <w:rPr>
          <w:rStyle w:val="hps"/>
          <w:rFonts w:cs="Times New Roman"/>
          <w:color w:val="333333"/>
          <w:lang w:val="en-US"/>
        </w:rPr>
        <w:t>contaminated by</w:t>
      </w:r>
      <w:r w:rsidRPr="00EA08D7">
        <w:rPr>
          <w:rFonts w:cs="Times New Roman"/>
          <w:color w:val="333333"/>
          <w:lang w:val="en-US"/>
        </w:rPr>
        <w:t xml:space="preserve"> </w:t>
      </w:r>
      <w:r w:rsidRPr="00EA08D7">
        <w:rPr>
          <w:rStyle w:val="hps"/>
          <w:rFonts w:cs="Times New Roman"/>
          <w:color w:val="333333"/>
          <w:lang w:val="en-US"/>
        </w:rPr>
        <w:t>2</w:t>
      </w:r>
      <w:proofErr w:type="gramStart"/>
      <w:r w:rsidRPr="00EA08D7">
        <w:rPr>
          <w:rStyle w:val="hps"/>
          <w:rFonts w:cs="Times New Roman"/>
          <w:color w:val="333333"/>
          <w:lang w:val="en-US"/>
        </w:rPr>
        <w:t>,4</w:t>
      </w:r>
      <w:proofErr w:type="gramEnd"/>
      <w:r w:rsidRPr="00EA08D7">
        <w:rPr>
          <w:rStyle w:val="hps"/>
          <w:rFonts w:cs="Times New Roman"/>
          <w:color w:val="333333"/>
          <w:lang w:val="en-US"/>
        </w:rPr>
        <w:t>-</w:t>
      </w:r>
      <w:r w:rsidR="00BE1DD2">
        <w:rPr>
          <w:rStyle w:val="hps"/>
          <w:rFonts w:cs="Times New Roman"/>
          <w:color w:val="333333"/>
          <w:lang w:val="en-US"/>
        </w:rPr>
        <w:t>D</w:t>
      </w:r>
      <w:r w:rsidR="00BE1DD2">
        <w:rPr>
          <w:rFonts w:cs="Times New Roman"/>
          <w:color w:val="333333"/>
          <w:lang w:val="en-US"/>
        </w:rPr>
        <w:t xml:space="preserve"> </w:t>
      </w:r>
      <w:r w:rsidR="00F807A3" w:rsidRPr="00EA08D7">
        <w:rPr>
          <w:rFonts w:cs="Times New Roman"/>
          <w:color w:val="333333"/>
          <w:lang w:val="en-US"/>
        </w:rPr>
        <w:t xml:space="preserve">which </w:t>
      </w:r>
      <w:r w:rsidRPr="00EA08D7">
        <w:rPr>
          <w:rStyle w:val="hps"/>
          <w:rFonts w:cs="Times New Roman"/>
          <w:color w:val="333333"/>
          <w:lang w:val="en-US"/>
        </w:rPr>
        <w:t>is</w:t>
      </w:r>
      <w:r w:rsidRPr="00EA08D7">
        <w:rPr>
          <w:rFonts w:cs="Times New Roman"/>
          <w:color w:val="333333"/>
          <w:lang w:val="en-US"/>
        </w:rPr>
        <w:t xml:space="preserve"> </w:t>
      </w:r>
      <w:r w:rsidR="008F7BE4">
        <w:rPr>
          <w:rFonts w:cs="Times New Roman"/>
          <w:color w:val="333333"/>
          <w:lang w:val="en-US"/>
        </w:rPr>
        <w:t xml:space="preserve">wide </w:t>
      </w:r>
      <w:r w:rsidRPr="00EA08D7">
        <w:rPr>
          <w:rStyle w:val="hps"/>
          <w:rFonts w:cs="Times New Roman"/>
          <w:color w:val="333333"/>
          <w:lang w:val="en-US"/>
        </w:rPr>
        <w:t>used as a</w:t>
      </w:r>
      <w:r w:rsidRPr="00EA08D7">
        <w:rPr>
          <w:rFonts w:cs="Times New Roman"/>
          <w:color w:val="333333"/>
          <w:lang w:val="en-US"/>
        </w:rPr>
        <w:t xml:space="preserve"> </w:t>
      </w:r>
      <w:r w:rsidRPr="00EA08D7">
        <w:rPr>
          <w:rStyle w:val="hps"/>
          <w:rFonts w:cs="Times New Roman"/>
          <w:color w:val="333333"/>
          <w:lang w:val="en-US"/>
        </w:rPr>
        <w:t xml:space="preserve">herbicide </w:t>
      </w:r>
      <w:r w:rsidR="00BE1DD2">
        <w:rPr>
          <w:rStyle w:val="hps"/>
          <w:rFonts w:cs="Times New Roman"/>
          <w:color w:val="333333"/>
          <w:lang w:val="en-US"/>
        </w:rPr>
        <w:t>to</w:t>
      </w:r>
      <w:r w:rsidRPr="00EA08D7">
        <w:rPr>
          <w:rFonts w:cs="Times New Roman"/>
          <w:color w:val="333333"/>
          <w:lang w:val="en-US"/>
        </w:rPr>
        <w:t xml:space="preserve"> </w:t>
      </w:r>
      <w:r w:rsidRPr="00EA08D7">
        <w:rPr>
          <w:rStyle w:val="hps"/>
          <w:rFonts w:cs="Times New Roman"/>
          <w:color w:val="333333"/>
          <w:lang w:val="en-US"/>
        </w:rPr>
        <w:t>control of</w:t>
      </w:r>
      <w:r w:rsidRPr="00EA08D7">
        <w:rPr>
          <w:rFonts w:cs="Times New Roman"/>
          <w:color w:val="333333"/>
          <w:lang w:val="en-US"/>
        </w:rPr>
        <w:t xml:space="preserve"> </w:t>
      </w:r>
      <w:r w:rsidRPr="00EA08D7">
        <w:rPr>
          <w:rStyle w:val="hps"/>
          <w:rFonts w:cs="Times New Roman"/>
          <w:color w:val="333333"/>
          <w:lang w:val="en-US"/>
        </w:rPr>
        <w:t>broadleaf weeds</w:t>
      </w:r>
      <w:r w:rsidRPr="00EA08D7">
        <w:rPr>
          <w:rFonts w:cs="Times New Roman"/>
          <w:color w:val="333333"/>
          <w:lang w:val="en-US"/>
        </w:rPr>
        <w:t xml:space="preserve"> </w:t>
      </w:r>
      <w:r w:rsidRPr="00EA08D7">
        <w:rPr>
          <w:rStyle w:val="hps"/>
          <w:rFonts w:cs="Times New Roman"/>
          <w:color w:val="333333"/>
          <w:lang w:val="en-US"/>
        </w:rPr>
        <w:t>in corn</w:t>
      </w:r>
      <w:r w:rsidRPr="00EA08D7">
        <w:rPr>
          <w:rFonts w:cs="Times New Roman"/>
          <w:color w:val="333333"/>
          <w:lang w:val="en-US"/>
        </w:rPr>
        <w:t xml:space="preserve">, rice, </w:t>
      </w:r>
      <w:r w:rsidRPr="00EA08D7">
        <w:rPr>
          <w:rStyle w:val="hps"/>
          <w:rFonts w:cs="Times New Roman"/>
          <w:color w:val="333333"/>
          <w:lang w:val="en-US"/>
        </w:rPr>
        <w:t>sugarcane and</w:t>
      </w:r>
      <w:r w:rsidRPr="00EA08D7">
        <w:rPr>
          <w:rFonts w:cs="Times New Roman"/>
          <w:color w:val="333333"/>
          <w:lang w:val="en-US"/>
        </w:rPr>
        <w:t xml:space="preserve"> </w:t>
      </w:r>
      <w:r w:rsidRPr="00EA08D7">
        <w:rPr>
          <w:rStyle w:val="hps"/>
          <w:rFonts w:cs="Times New Roman"/>
          <w:color w:val="333333"/>
          <w:lang w:val="en-US"/>
        </w:rPr>
        <w:t>sorghum in</w:t>
      </w:r>
      <w:r w:rsidRPr="00EA08D7">
        <w:rPr>
          <w:rFonts w:cs="Times New Roman"/>
          <w:color w:val="333333"/>
          <w:lang w:val="en-US"/>
        </w:rPr>
        <w:t xml:space="preserve"> </w:t>
      </w:r>
      <w:r w:rsidRPr="00EA08D7">
        <w:rPr>
          <w:rStyle w:val="hps"/>
          <w:rFonts w:cs="Times New Roman"/>
          <w:color w:val="333333"/>
          <w:lang w:val="en-US"/>
        </w:rPr>
        <w:t>the stud</w:t>
      </w:r>
      <w:r w:rsidR="00E81A1D">
        <w:rPr>
          <w:rStyle w:val="hps"/>
          <w:rFonts w:cs="Times New Roman"/>
          <w:color w:val="333333"/>
          <w:lang w:val="en-US"/>
        </w:rPr>
        <w:t>ied</w:t>
      </w:r>
      <w:r w:rsidRPr="00EA08D7">
        <w:rPr>
          <w:rStyle w:val="hps"/>
          <w:rFonts w:cs="Times New Roman"/>
          <w:color w:val="333333"/>
          <w:lang w:val="en-US"/>
        </w:rPr>
        <w:t xml:space="preserve"> region</w:t>
      </w:r>
      <w:r w:rsidRPr="00EA08D7">
        <w:rPr>
          <w:rFonts w:cs="Times New Roman"/>
          <w:color w:val="333333"/>
          <w:lang w:val="en-US"/>
        </w:rPr>
        <w:t>.</w:t>
      </w:r>
    </w:p>
    <w:p w:rsidR="00195D89" w:rsidRPr="00D775D9" w:rsidRDefault="00195D89" w:rsidP="00576DE7">
      <w:pPr>
        <w:jc w:val="both"/>
        <w:rPr>
          <w:lang w:val="en-US"/>
        </w:rPr>
      </w:pPr>
    </w:p>
    <w:p w:rsidR="00195D89" w:rsidRPr="00E34133" w:rsidRDefault="007A60BF" w:rsidP="00576DE7">
      <w:pPr>
        <w:jc w:val="both"/>
        <w:rPr>
          <w:lang w:val="en-US"/>
        </w:rPr>
      </w:pPr>
      <w:r>
        <w:rPr>
          <w:b/>
          <w:lang w:val="en-US"/>
        </w:rPr>
        <w:t>Key words</w:t>
      </w:r>
      <w:r w:rsidR="00E34133" w:rsidRPr="00E24FD2">
        <w:rPr>
          <w:b/>
          <w:lang w:val="en-US"/>
        </w:rPr>
        <w:t>:</w:t>
      </w:r>
      <w:r w:rsidR="00E34133" w:rsidRPr="00E34133">
        <w:rPr>
          <w:lang w:val="en-US"/>
        </w:rPr>
        <w:t xml:space="preserve"> </w:t>
      </w:r>
      <w:r w:rsidR="00E34133" w:rsidRPr="0046596C">
        <w:rPr>
          <w:i/>
          <w:lang w:val="en-US"/>
        </w:rPr>
        <w:t>Trametes versicolor</w:t>
      </w:r>
      <w:r w:rsidR="00E34133" w:rsidRPr="00E34133">
        <w:rPr>
          <w:lang w:val="en-US"/>
        </w:rPr>
        <w:t>, identification, 2</w:t>
      </w:r>
      <w:proofErr w:type="gramStart"/>
      <w:r w:rsidR="00E34133" w:rsidRPr="00E34133">
        <w:rPr>
          <w:lang w:val="en-US"/>
        </w:rPr>
        <w:t>,4</w:t>
      </w:r>
      <w:proofErr w:type="gramEnd"/>
      <w:r w:rsidR="00E34133" w:rsidRPr="00E34133">
        <w:rPr>
          <w:lang w:val="en-US"/>
        </w:rPr>
        <w:t>-diclorophenoxiacetic acid, 2,4-D.</w:t>
      </w:r>
    </w:p>
    <w:p w:rsidR="00195D89" w:rsidRDefault="00195D89" w:rsidP="00576DE7">
      <w:pPr>
        <w:jc w:val="both"/>
        <w:rPr>
          <w:lang w:val="en-US"/>
        </w:rPr>
      </w:pPr>
    </w:p>
    <w:p w:rsidR="000E4694" w:rsidRPr="000E4694" w:rsidRDefault="000E4694" w:rsidP="00576DE7">
      <w:pPr>
        <w:jc w:val="both"/>
        <w:rPr>
          <w:lang w:val="es-CO"/>
        </w:rPr>
      </w:pPr>
      <w:r w:rsidRPr="000E4694">
        <w:rPr>
          <w:b/>
          <w:lang w:val="es-CO"/>
        </w:rPr>
        <w:t>Recibido</w:t>
      </w:r>
      <w:r w:rsidRPr="000E4694">
        <w:rPr>
          <w:b/>
          <w:lang w:val="es-CO"/>
        </w:rPr>
        <w:t>:</w:t>
      </w:r>
      <w:r w:rsidRPr="000E4694">
        <w:rPr>
          <w:lang w:val="es-CO"/>
        </w:rPr>
        <w:t xml:space="preserve"> abril 15 de 2013</w:t>
      </w:r>
      <w:r w:rsidRPr="000E4694">
        <w:rPr>
          <w:lang w:val="es-CO"/>
        </w:rPr>
        <w:tab/>
      </w:r>
      <w:r w:rsidRPr="000E4694">
        <w:rPr>
          <w:b/>
          <w:lang w:val="es-CO"/>
        </w:rPr>
        <w:t>Aprobado:</w:t>
      </w:r>
      <w:r w:rsidRPr="000E4694">
        <w:rPr>
          <w:lang w:val="es-CO"/>
        </w:rPr>
        <w:t xml:space="preserve"> noviembre 20 de 2013</w:t>
      </w:r>
    </w:p>
    <w:p w:rsidR="0062527C" w:rsidRPr="000E4694" w:rsidRDefault="0062527C" w:rsidP="00576DE7">
      <w:pPr>
        <w:jc w:val="both"/>
        <w:rPr>
          <w:lang w:val="es-CO"/>
        </w:rPr>
      </w:pPr>
    </w:p>
    <w:p w:rsidR="00195D89" w:rsidRDefault="007A60BF" w:rsidP="00576DE7">
      <w:pPr>
        <w:jc w:val="both"/>
        <w:rPr>
          <w:b/>
          <w:lang w:val="es-MX"/>
        </w:rPr>
      </w:pPr>
      <w:r>
        <w:rPr>
          <w:b/>
          <w:lang w:val="es-MX"/>
        </w:rPr>
        <w:t>Introducción</w:t>
      </w:r>
    </w:p>
    <w:p w:rsidR="00933F46" w:rsidRPr="00195D89" w:rsidRDefault="00933F46" w:rsidP="00576DE7">
      <w:pPr>
        <w:jc w:val="both"/>
        <w:rPr>
          <w:b/>
          <w:lang w:val="es-MX"/>
        </w:rPr>
      </w:pPr>
    </w:p>
    <w:p w:rsidR="00E81A1D" w:rsidRDefault="004C23A8" w:rsidP="00576DE7">
      <w:pPr>
        <w:jc w:val="both"/>
        <w:rPr>
          <w:lang w:val="es-MX"/>
        </w:rPr>
      </w:pPr>
      <w:r>
        <w:rPr>
          <w:lang w:val="es-MX"/>
        </w:rPr>
        <w:t xml:space="preserve">Los basidiomicetos que causan la pudrición blanca de la madera son especies con características </w:t>
      </w:r>
      <w:r w:rsidR="005729A7">
        <w:rPr>
          <w:lang w:val="es-MX"/>
        </w:rPr>
        <w:t>a</w:t>
      </w:r>
      <w:r>
        <w:rPr>
          <w:lang w:val="es-MX"/>
        </w:rPr>
        <w:t>decuadas para ser utilizad</w:t>
      </w:r>
      <w:r w:rsidR="002C5E07">
        <w:rPr>
          <w:lang w:val="es-MX"/>
        </w:rPr>
        <w:t>o</w:t>
      </w:r>
      <w:r>
        <w:rPr>
          <w:lang w:val="es-MX"/>
        </w:rPr>
        <w:t xml:space="preserve">s en diferentes procesos biotecnológicos, incluidos los de </w:t>
      </w:r>
      <w:proofErr w:type="spellStart"/>
      <w:r>
        <w:rPr>
          <w:lang w:val="es-MX"/>
        </w:rPr>
        <w:t>biorremediación</w:t>
      </w:r>
      <w:proofErr w:type="spellEnd"/>
      <w:r>
        <w:rPr>
          <w:lang w:val="es-MX"/>
        </w:rPr>
        <w:t xml:space="preserve"> (</w:t>
      </w:r>
      <w:proofErr w:type="spellStart"/>
      <w:r>
        <w:rPr>
          <w:lang w:val="es-MX"/>
        </w:rPr>
        <w:t>Déley</w:t>
      </w:r>
      <w:proofErr w:type="spellEnd"/>
      <w:r>
        <w:rPr>
          <w:lang w:val="es-MX"/>
        </w:rPr>
        <w:t>, 2010). Este tipo de hongos poseen la capacidad de degradar mayoritariamente la lignina, lo que les confiere la capacidad de descomponer los componentes de la madera hasta su total mineralización (</w:t>
      </w:r>
      <w:proofErr w:type="spellStart"/>
      <w:r>
        <w:rPr>
          <w:lang w:val="es-MX"/>
        </w:rPr>
        <w:t>Buswell</w:t>
      </w:r>
      <w:proofErr w:type="spellEnd"/>
      <w:r>
        <w:rPr>
          <w:lang w:val="es-MX"/>
        </w:rPr>
        <w:t xml:space="preserve">, 1992). Además de esta característica también tienen la capacidad de degradar otros compuestos de estructura </w:t>
      </w:r>
      <w:r w:rsidR="003F44BA">
        <w:rPr>
          <w:lang w:val="es-MX"/>
        </w:rPr>
        <w:t xml:space="preserve">aromática, </w:t>
      </w:r>
      <w:r w:rsidR="004A26D5">
        <w:rPr>
          <w:lang w:val="es-MX"/>
        </w:rPr>
        <w:t>debido a la baja especificidad de las enzimas ligninolíticas que generan</w:t>
      </w:r>
      <w:r w:rsidR="003F44BA">
        <w:rPr>
          <w:lang w:val="es-MX"/>
        </w:rPr>
        <w:t xml:space="preserve"> (Davis y Burns, 1990</w:t>
      </w:r>
      <w:r w:rsidR="004A26D5">
        <w:rPr>
          <w:lang w:val="es-MX"/>
        </w:rPr>
        <w:t xml:space="preserve">; </w:t>
      </w:r>
      <w:proofErr w:type="spellStart"/>
      <w:r w:rsidR="0062527C">
        <w:rPr>
          <w:lang w:val="es-MX"/>
        </w:rPr>
        <w:t>Haglund</w:t>
      </w:r>
      <w:proofErr w:type="spellEnd"/>
      <w:r w:rsidR="0062527C">
        <w:rPr>
          <w:lang w:val="es-MX"/>
        </w:rPr>
        <w:t xml:space="preserve">, 1999). </w:t>
      </w:r>
      <w:r w:rsidR="00F72695">
        <w:rPr>
          <w:lang w:val="es-MX"/>
        </w:rPr>
        <w:t xml:space="preserve">Este grupo de hongos ha mostrado ser efectivo para remover y detoxificar efluentes industriales (Kumar </w:t>
      </w:r>
      <w:r w:rsidR="00F72695" w:rsidRPr="00151039">
        <w:rPr>
          <w:i/>
          <w:lang w:val="es-MX"/>
        </w:rPr>
        <w:t>et al</w:t>
      </w:r>
      <w:r w:rsidR="00F72695">
        <w:rPr>
          <w:lang w:val="es-MX"/>
        </w:rPr>
        <w:t xml:space="preserve">., 2007). </w:t>
      </w:r>
    </w:p>
    <w:p w:rsidR="00E81A1D" w:rsidRDefault="00E81A1D" w:rsidP="00576DE7">
      <w:pPr>
        <w:jc w:val="both"/>
        <w:rPr>
          <w:lang w:val="es-MX"/>
        </w:rPr>
      </w:pPr>
    </w:p>
    <w:p w:rsidR="007E770E" w:rsidRDefault="00F72695" w:rsidP="00576DE7">
      <w:pPr>
        <w:jc w:val="both"/>
        <w:rPr>
          <w:lang w:val="es-MX"/>
        </w:rPr>
      </w:pPr>
      <w:r>
        <w:rPr>
          <w:lang w:val="es-MX"/>
        </w:rPr>
        <w:t xml:space="preserve">Varias </w:t>
      </w:r>
      <w:r w:rsidR="00151039">
        <w:rPr>
          <w:lang w:val="es-MX"/>
        </w:rPr>
        <w:t xml:space="preserve">especies </w:t>
      </w:r>
      <w:r>
        <w:rPr>
          <w:lang w:val="es-MX"/>
        </w:rPr>
        <w:t>de hongos han sido estudiadas para ser empleadas en procesos de biorremediación principalmente en la industria</w:t>
      </w:r>
      <w:r w:rsidR="00151039">
        <w:rPr>
          <w:lang w:val="es-MX"/>
        </w:rPr>
        <w:t xml:space="preserve"> texti</w:t>
      </w:r>
      <w:r w:rsidR="000F1FD3">
        <w:rPr>
          <w:lang w:val="es-MX"/>
        </w:rPr>
        <w:t>l y de colorantes</w:t>
      </w:r>
      <w:r w:rsidR="00151039">
        <w:rPr>
          <w:lang w:val="es-MX"/>
        </w:rPr>
        <w:t xml:space="preserve"> (</w:t>
      </w:r>
      <w:proofErr w:type="spellStart"/>
      <w:r w:rsidR="00151039">
        <w:rPr>
          <w:lang w:val="es-MX"/>
        </w:rPr>
        <w:t>Sayadi</w:t>
      </w:r>
      <w:proofErr w:type="spellEnd"/>
      <w:r w:rsidR="00151039">
        <w:rPr>
          <w:lang w:val="es-MX"/>
        </w:rPr>
        <w:t xml:space="preserve"> y </w:t>
      </w:r>
      <w:proofErr w:type="spellStart"/>
      <w:r w:rsidR="00151039">
        <w:rPr>
          <w:lang w:val="es-MX"/>
        </w:rPr>
        <w:t>Ellouz</w:t>
      </w:r>
      <w:proofErr w:type="spellEnd"/>
      <w:r w:rsidR="00151039">
        <w:rPr>
          <w:lang w:val="es-MX"/>
        </w:rPr>
        <w:t xml:space="preserve">, 1995) donde es de consideración el uso de </w:t>
      </w:r>
      <w:proofErr w:type="spellStart"/>
      <w:r w:rsidR="00151039" w:rsidRPr="00151039">
        <w:rPr>
          <w:i/>
          <w:lang w:val="es-MX"/>
        </w:rPr>
        <w:t>Aspergillus</w:t>
      </w:r>
      <w:proofErr w:type="spellEnd"/>
      <w:r w:rsidR="00151039" w:rsidRPr="00151039">
        <w:rPr>
          <w:i/>
          <w:lang w:val="es-MX"/>
        </w:rPr>
        <w:t xml:space="preserve"> </w:t>
      </w:r>
      <w:proofErr w:type="spellStart"/>
      <w:r w:rsidR="00151039" w:rsidRPr="00151039">
        <w:rPr>
          <w:i/>
          <w:lang w:val="es-MX"/>
        </w:rPr>
        <w:t>fumigatus</w:t>
      </w:r>
      <w:proofErr w:type="spellEnd"/>
      <w:r w:rsidR="00151039">
        <w:rPr>
          <w:lang w:val="es-MX"/>
        </w:rPr>
        <w:t xml:space="preserve">, </w:t>
      </w:r>
      <w:r w:rsidR="00E81A1D" w:rsidRPr="00E81A1D">
        <w:rPr>
          <w:i/>
          <w:lang w:val="es-MX"/>
        </w:rPr>
        <w:t>T</w:t>
      </w:r>
      <w:r w:rsidR="00E81A1D">
        <w:rPr>
          <w:lang w:val="es-MX"/>
        </w:rPr>
        <w:t>.</w:t>
      </w:r>
      <w:r w:rsidR="00151039" w:rsidRPr="00151039">
        <w:rPr>
          <w:i/>
          <w:lang w:val="es-MX"/>
        </w:rPr>
        <w:t xml:space="preserve"> </w:t>
      </w:r>
      <w:proofErr w:type="spellStart"/>
      <w:r w:rsidR="00151039" w:rsidRPr="00151039">
        <w:rPr>
          <w:i/>
          <w:lang w:val="es-MX"/>
        </w:rPr>
        <w:t>versicolor</w:t>
      </w:r>
      <w:proofErr w:type="spellEnd"/>
      <w:r w:rsidR="00151039">
        <w:rPr>
          <w:lang w:val="es-MX"/>
        </w:rPr>
        <w:t xml:space="preserve"> y </w:t>
      </w:r>
      <w:proofErr w:type="spellStart"/>
      <w:r w:rsidR="00151039" w:rsidRPr="00151039">
        <w:rPr>
          <w:i/>
          <w:lang w:val="es-MX"/>
        </w:rPr>
        <w:t>Phanerochaete</w:t>
      </w:r>
      <w:proofErr w:type="spellEnd"/>
      <w:r w:rsidR="00151039" w:rsidRPr="00151039">
        <w:rPr>
          <w:i/>
          <w:lang w:val="es-MX"/>
        </w:rPr>
        <w:t xml:space="preserve"> </w:t>
      </w:r>
      <w:proofErr w:type="spellStart"/>
      <w:r w:rsidR="00151039" w:rsidRPr="00151039">
        <w:rPr>
          <w:i/>
          <w:lang w:val="es-MX"/>
        </w:rPr>
        <w:t>ch</w:t>
      </w:r>
      <w:r w:rsidR="009F71D2">
        <w:rPr>
          <w:i/>
          <w:lang w:val="es-MX"/>
        </w:rPr>
        <w:t>r</w:t>
      </w:r>
      <w:r w:rsidR="00151039" w:rsidRPr="00151039">
        <w:rPr>
          <w:i/>
          <w:lang w:val="es-MX"/>
        </w:rPr>
        <w:t>y</w:t>
      </w:r>
      <w:r w:rsidR="009F71D2">
        <w:rPr>
          <w:i/>
          <w:lang w:val="es-MX"/>
        </w:rPr>
        <w:t>s</w:t>
      </w:r>
      <w:r w:rsidR="00151039" w:rsidRPr="00151039">
        <w:rPr>
          <w:i/>
          <w:lang w:val="es-MX"/>
        </w:rPr>
        <w:t>osporium</w:t>
      </w:r>
      <w:proofErr w:type="spellEnd"/>
      <w:r w:rsidR="00151039">
        <w:rPr>
          <w:lang w:val="es-MX"/>
        </w:rPr>
        <w:t xml:space="preserve"> (</w:t>
      </w:r>
      <w:proofErr w:type="spellStart"/>
      <w:r w:rsidR="00151039">
        <w:rPr>
          <w:lang w:val="es-MX"/>
        </w:rPr>
        <w:t>Mohammad</w:t>
      </w:r>
      <w:proofErr w:type="spellEnd"/>
      <w:r w:rsidR="00151039">
        <w:rPr>
          <w:lang w:val="es-MX"/>
        </w:rPr>
        <w:t xml:space="preserve"> </w:t>
      </w:r>
      <w:r w:rsidR="00151039" w:rsidRPr="00E94A87">
        <w:rPr>
          <w:i/>
          <w:lang w:val="es-MX"/>
        </w:rPr>
        <w:t>et al</w:t>
      </w:r>
      <w:r w:rsidR="00151039">
        <w:rPr>
          <w:lang w:val="es-MX"/>
        </w:rPr>
        <w:t xml:space="preserve">., 2006; Benito </w:t>
      </w:r>
      <w:r w:rsidR="00151039" w:rsidRPr="00E94A87">
        <w:rPr>
          <w:i/>
          <w:lang w:val="es-MX"/>
        </w:rPr>
        <w:t>et al</w:t>
      </w:r>
      <w:r w:rsidR="00151039">
        <w:rPr>
          <w:lang w:val="es-MX"/>
        </w:rPr>
        <w:t xml:space="preserve">., 1997; </w:t>
      </w:r>
      <w:proofErr w:type="spellStart"/>
      <w:r w:rsidR="00151039">
        <w:rPr>
          <w:lang w:val="es-MX"/>
        </w:rPr>
        <w:t>Dhamankar</w:t>
      </w:r>
      <w:proofErr w:type="spellEnd"/>
      <w:r w:rsidR="00151039">
        <w:rPr>
          <w:lang w:val="es-MX"/>
        </w:rPr>
        <w:t xml:space="preserve">, 2000; </w:t>
      </w:r>
      <w:proofErr w:type="spellStart"/>
      <w:r w:rsidR="00151039">
        <w:rPr>
          <w:lang w:val="es-MX"/>
        </w:rPr>
        <w:t>Eaton</w:t>
      </w:r>
      <w:proofErr w:type="spellEnd"/>
      <w:r w:rsidR="00151039">
        <w:rPr>
          <w:lang w:val="es-MX"/>
        </w:rPr>
        <w:t xml:space="preserve"> </w:t>
      </w:r>
      <w:r w:rsidR="00151039" w:rsidRPr="00E94A87">
        <w:rPr>
          <w:i/>
          <w:lang w:val="es-MX"/>
        </w:rPr>
        <w:t>et al</w:t>
      </w:r>
      <w:r w:rsidR="00151039">
        <w:rPr>
          <w:lang w:val="es-MX"/>
        </w:rPr>
        <w:t xml:space="preserve">., 1980). </w:t>
      </w:r>
      <w:r w:rsidR="005E7D7B">
        <w:rPr>
          <w:lang w:val="es-MX"/>
        </w:rPr>
        <w:t xml:space="preserve">Otras especies de hongos han mostrado una alta eficiencia en la eliminación de residuos de la industria papelera </w:t>
      </w:r>
      <w:r w:rsidR="00CE5C1A">
        <w:rPr>
          <w:lang w:val="es-MX"/>
        </w:rPr>
        <w:t>como es el caso de</w:t>
      </w:r>
      <w:r w:rsidR="005E7D7B">
        <w:rPr>
          <w:lang w:val="es-MX"/>
        </w:rPr>
        <w:t xml:space="preserve"> </w:t>
      </w:r>
      <w:proofErr w:type="spellStart"/>
      <w:r w:rsidR="005E7D7B" w:rsidRPr="005E7D7B">
        <w:rPr>
          <w:i/>
          <w:lang w:val="es-MX"/>
        </w:rPr>
        <w:t>Ceriporiopsis</w:t>
      </w:r>
      <w:proofErr w:type="spellEnd"/>
      <w:r w:rsidR="005E7D7B" w:rsidRPr="005E7D7B">
        <w:rPr>
          <w:i/>
          <w:lang w:val="es-MX"/>
        </w:rPr>
        <w:t xml:space="preserve"> </w:t>
      </w:r>
      <w:proofErr w:type="spellStart"/>
      <w:r w:rsidR="005E7D7B" w:rsidRPr="005E7D7B">
        <w:rPr>
          <w:i/>
          <w:lang w:val="es-MX"/>
        </w:rPr>
        <w:t>subvermispora</w:t>
      </w:r>
      <w:proofErr w:type="spellEnd"/>
      <w:r w:rsidR="005E7D7B">
        <w:rPr>
          <w:lang w:val="es-MX"/>
        </w:rPr>
        <w:t xml:space="preserve">, </w:t>
      </w:r>
      <w:r w:rsidR="005E7D7B" w:rsidRPr="005E7D7B">
        <w:rPr>
          <w:i/>
          <w:lang w:val="es-MX"/>
        </w:rPr>
        <w:t>P. ch</w:t>
      </w:r>
      <w:r w:rsidR="009F71D2">
        <w:rPr>
          <w:i/>
          <w:lang w:val="es-MX"/>
        </w:rPr>
        <w:t>r</w:t>
      </w:r>
      <w:r w:rsidR="005E7D7B" w:rsidRPr="005E7D7B">
        <w:rPr>
          <w:i/>
          <w:lang w:val="es-MX"/>
        </w:rPr>
        <w:t>y</w:t>
      </w:r>
      <w:r w:rsidR="009F71D2">
        <w:rPr>
          <w:i/>
          <w:lang w:val="es-MX"/>
        </w:rPr>
        <w:t>s</w:t>
      </w:r>
      <w:r w:rsidR="005E7D7B" w:rsidRPr="005E7D7B">
        <w:rPr>
          <w:i/>
          <w:lang w:val="es-MX"/>
        </w:rPr>
        <w:t>osporium, T</w:t>
      </w:r>
      <w:r w:rsidR="005E7D7B">
        <w:rPr>
          <w:i/>
          <w:lang w:val="es-MX"/>
        </w:rPr>
        <w:t>.</w:t>
      </w:r>
      <w:r w:rsidR="005E7D7B" w:rsidRPr="005E7D7B">
        <w:rPr>
          <w:i/>
          <w:lang w:val="es-MX"/>
        </w:rPr>
        <w:t xml:space="preserve"> </w:t>
      </w:r>
      <w:proofErr w:type="spellStart"/>
      <w:r w:rsidR="005E7D7B" w:rsidRPr="005E7D7B">
        <w:rPr>
          <w:i/>
          <w:lang w:val="es-MX"/>
        </w:rPr>
        <w:t>versicolor</w:t>
      </w:r>
      <w:proofErr w:type="spellEnd"/>
      <w:r w:rsidR="005E7D7B" w:rsidRPr="005E7D7B">
        <w:rPr>
          <w:i/>
          <w:lang w:val="es-MX"/>
        </w:rPr>
        <w:t xml:space="preserve">, </w:t>
      </w:r>
      <w:proofErr w:type="spellStart"/>
      <w:r w:rsidR="005E7D7B" w:rsidRPr="005E7D7B">
        <w:rPr>
          <w:i/>
          <w:lang w:val="es-MX"/>
        </w:rPr>
        <w:t>Rhizopus</w:t>
      </w:r>
      <w:proofErr w:type="spellEnd"/>
      <w:r w:rsidR="005E7D7B" w:rsidRPr="005E7D7B">
        <w:rPr>
          <w:i/>
          <w:lang w:val="es-MX"/>
        </w:rPr>
        <w:t xml:space="preserve"> </w:t>
      </w:r>
      <w:proofErr w:type="spellStart"/>
      <w:r w:rsidR="005E7D7B" w:rsidRPr="005E7D7B">
        <w:rPr>
          <w:i/>
          <w:lang w:val="es-MX"/>
        </w:rPr>
        <w:t>oryzae</w:t>
      </w:r>
      <w:proofErr w:type="spellEnd"/>
      <w:r w:rsidR="005E7D7B">
        <w:rPr>
          <w:lang w:val="es-MX"/>
        </w:rPr>
        <w:t xml:space="preserve"> y </w:t>
      </w:r>
      <w:proofErr w:type="spellStart"/>
      <w:r w:rsidR="005E7D7B" w:rsidRPr="005E7D7B">
        <w:rPr>
          <w:i/>
          <w:lang w:val="es-MX"/>
        </w:rPr>
        <w:t>Rhizomucor</w:t>
      </w:r>
      <w:proofErr w:type="spellEnd"/>
      <w:r w:rsidR="005E7D7B" w:rsidRPr="005E7D7B">
        <w:rPr>
          <w:i/>
          <w:lang w:val="es-MX"/>
        </w:rPr>
        <w:t xml:space="preserve"> </w:t>
      </w:r>
      <w:proofErr w:type="spellStart"/>
      <w:r w:rsidR="005E7D7B" w:rsidRPr="005E7D7B">
        <w:rPr>
          <w:i/>
          <w:lang w:val="es-MX"/>
        </w:rPr>
        <w:t>pusillus</w:t>
      </w:r>
      <w:proofErr w:type="spellEnd"/>
      <w:r w:rsidR="005E7D7B">
        <w:rPr>
          <w:lang w:val="es-MX"/>
        </w:rPr>
        <w:t xml:space="preserve"> (Manzanares </w:t>
      </w:r>
      <w:r w:rsidR="005E7D7B" w:rsidRPr="00E94A87">
        <w:rPr>
          <w:i/>
          <w:lang w:val="es-MX"/>
        </w:rPr>
        <w:t>et al</w:t>
      </w:r>
      <w:r w:rsidR="005E7D7B">
        <w:rPr>
          <w:lang w:val="es-MX"/>
        </w:rPr>
        <w:t xml:space="preserve">., 1995; van </w:t>
      </w:r>
      <w:proofErr w:type="spellStart"/>
      <w:r w:rsidR="005E7D7B">
        <w:rPr>
          <w:lang w:val="es-MX"/>
        </w:rPr>
        <w:t>Driessel</w:t>
      </w:r>
      <w:proofErr w:type="spellEnd"/>
      <w:r w:rsidR="005E7D7B">
        <w:rPr>
          <w:lang w:val="es-MX"/>
        </w:rPr>
        <w:t xml:space="preserve"> y </w:t>
      </w:r>
      <w:proofErr w:type="spellStart"/>
      <w:r w:rsidR="005E7D7B">
        <w:rPr>
          <w:lang w:val="es-MX"/>
        </w:rPr>
        <w:t>Christov</w:t>
      </w:r>
      <w:proofErr w:type="spellEnd"/>
      <w:r w:rsidR="005E7D7B">
        <w:rPr>
          <w:lang w:val="es-MX"/>
        </w:rPr>
        <w:t xml:space="preserve">, 2002; </w:t>
      </w:r>
      <w:proofErr w:type="spellStart"/>
      <w:r w:rsidR="005E7D7B">
        <w:rPr>
          <w:lang w:val="es-MX"/>
        </w:rPr>
        <w:t>Nagarathnamma</w:t>
      </w:r>
      <w:proofErr w:type="spellEnd"/>
      <w:r w:rsidR="005E7D7B">
        <w:rPr>
          <w:lang w:val="es-MX"/>
        </w:rPr>
        <w:t xml:space="preserve"> y </w:t>
      </w:r>
      <w:proofErr w:type="spellStart"/>
      <w:r w:rsidR="005E7D7B">
        <w:rPr>
          <w:lang w:val="es-MX"/>
        </w:rPr>
        <w:t>Bajpai</w:t>
      </w:r>
      <w:proofErr w:type="spellEnd"/>
      <w:r w:rsidR="005E7D7B">
        <w:rPr>
          <w:lang w:val="es-MX"/>
        </w:rPr>
        <w:t xml:space="preserve">, 1999; </w:t>
      </w:r>
      <w:proofErr w:type="spellStart"/>
      <w:r w:rsidR="005E7D7B">
        <w:rPr>
          <w:lang w:val="es-MX"/>
        </w:rPr>
        <w:t>Nagarathnamma</w:t>
      </w:r>
      <w:proofErr w:type="spellEnd"/>
      <w:r w:rsidR="005E7D7B">
        <w:rPr>
          <w:lang w:val="es-MX"/>
        </w:rPr>
        <w:t xml:space="preserve"> </w:t>
      </w:r>
      <w:r w:rsidR="005E7D7B" w:rsidRPr="00E94A87">
        <w:rPr>
          <w:i/>
          <w:lang w:val="es-MX"/>
        </w:rPr>
        <w:t>et al</w:t>
      </w:r>
      <w:r w:rsidR="005E7D7B">
        <w:rPr>
          <w:lang w:val="es-MX"/>
        </w:rPr>
        <w:t>., 1999</w:t>
      </w:r>
      <w:r w:rsidR="00217296">
        <w:rPr>
          <w:lang w:val="es-MX"/>
        </w:rPr>
        <w:t>; Córdoba</w:t>
      </w:r>
      <w:r w:rsidR="004D5A5E">
        <w:rPr>
          <w:lang w:val="es-MX"/>
        </w:rPr>
        <w:t xml:space="preserve"> y Ríos, 2012</w:t>
      </w:r>
      <w:r w:rsidR="005E7D7B">
        <w:rPr>
          <w:lang w:val="es-MX"/>
        </w:rPr>
        <w:t xml:space="preserve">). </w:t>
      </w:r>
      <w:r w:rsidR="00176E3F">
        <w:rPr>
          <w:lang w:val="es-MX"/>
        </w:rPr>
        <w:t xml:space="preserve">El primer paso en el proceso para obtener una cepa de hongo eficiente es la identificación de un microorganismo adecuado y </w:t>
      </w:r>
      <w:r w:rsidR="00176E3F">
        <w:rPr>
          <w:lang w:val="es-MX"/>
        </w:rPr>
        <w:lastRenderedPageBreak/>
        <w:t xml:space="preserve">las condiciones de cultivo necesarias para su rápido crecimiento </w:t>
      </w:r>
      <w:r w:rsidR="00B3515B">
        <w:rPr>
          <w:lang w:val="es-MX"/>
        </w:rPr>
        <w:t xml:space="preserve">así como </w:t>
      </w:r>
      <w:r w:rsidR="00176E3F">
        <w:rPr>
          <w:lang w:val="es-MX"/>
        </w:rPr>
        <w:t xml:space="preserve">la producción de enzimas relevantes en la </w:t>
      </w:r>
      <w:proofErr w:type="spellStart"/>
      <w:r w:rsidR="00176E3F">
        <w:rPr>
          <w:lang w:val="es-MX"/>
        </w:rPr>
        <w:t>biorremediación</w:t>
      </w:r>
      <w:proofErr w:type="spellEnd"/>
      <w:r w:rsidR="00176E3F">
        <w:rPr>
          <w:lang w:val="es-MX"/>
        </w:rPr>
        <w:t xml:space="preserve"> (</w:t>
      </w:r>
      <w:proofErr w:type="spellStart"/>
      <w:r w:rsidR="00176E3F">
        <w:rPr>
          <w:lang w:val="es-MX"/>
        </w:rPr>
        <w:t>Boman</w:t>
      </w:r>
      <w:proofErr w:type="spellEnd"/>
      <w:r w:rsidR="00176E3F">
        <w:rPr>
          <w:lang w:val="es-MX"/>
        </w:rPr>
        <w:t xml:space="preserve"> </w:t>
      </w:r>
      <w:r w:rsidR="00176E3F" w:rsidRPr="0062527C">
        <w:rPr>
          <w:i/>
          <w:lang w:val="es-MX"/>
        </w:rPr>
        <w:t>et al</w:t>
      </w:r>
      <w:r w:rsidR="00176E3F">
        <w:rPr>
          <w:lang w:val="es-MX"/>
        </w:rPr>
        <w:t>., 1988).</w:t>
      </w:r>
      <w:r w:rsidR="007E770E">
        <w:rPr>
          <w:lang w:val="es-MX"/>
        </w:rPr>
        <w:t xml:space="preserve"> </w:t>
      </w:r>
      <w:r w:rsidR="004D5A5E">
        <w:rPr>
          <w:lang w:val="es-MX"/>
        </w:rPr>
        <w:t xml:space="preserve">Diversas especies de basidiomicetos han sido estudiadas debido a su habilidad para degradar lignina y compuestos fenólicos. Uno de los hongos </w:t>
      </w:r>
      <w:proofErr w:type="spellStart"/>
      <w:r w:rsidR="004D5A5E">
        <w:rPr>
          <w:lang w:val="es-MX"/>
        </w:rPr>
        <w:t>lignolíticos</w:t>
      </w:r>
      <w:proofErr w:type="spellEnd"/>
      <w:r w:rsidR="004D5A5E">
        <w:rPr>
          <w:lang w:val="es-MX"/>
        </w:rPr>
        <w:t xml:space="preserve"> más estudiados es </w:t>
      </w:r>
      <w:r w:rsidR="004D5A5E" w:rsidRPr="00217296">
        <w:rPr>
          <w:i/>
          <w:lang w:val="es-MX"/>
        </w:rPr>
        <w:t xml:space="preserve">T. </w:t>
      </w:r>
      <w:proofErr w:type="spellStart"/>
      <w:r w:rsidR="004D5A5E" w:rsidRPr="00217296">
        <w:rPr>
          <w:i/>
          <w:lang w:val="es-MX"/>
        </w:rPr>
        <w:t>versicolor</w:t>
      </w:r>
      <w:proofErr w:type="spellEnd"/>
      <w:r w:rsidR="004D5A5E">
        <w:rPr>
          <w:lang w:val="es-MX"/>
        </w:rPr>
        <w:t xml:space="preserve"> </w:t>
      </w:r>
      <w:r w:rsidR="00217296">
        <w:rPr>
          <w:lang w:val="es-MX"/>
        </w:rPr>
        <w:t>(</w:t>
      </w:r>
      <w:proofErr w:type="spellStart"/>
      <w:r w:rsidR="00217296">
        <w:rPr>
          <w:lang w:val="es-MX"/>
        </w:rPr>
        <w:t>Michaela</w:t>
      </w:r>
      <w:proofErr w:type="spellEnd"/>
      <w:r w:rsidR="00217296">
        <w:rPr>
          <w:lang w:val="es-MX"/>
        </w:rPr>
        <w:t xml:space="preserve"> </w:t>
      </w:r>
      <w:r w:rsidR="00217296" w:rsidRPr="00217296">
        <w:rPr>
          <w:i/>
          <w:lang w:val="es-MX"/>
        </w:rPr>
        <w:t>et la</w:t>
      </w:r>
      <w:r w:rsidR="00217296">
        <w:rPr>
          <w:lang w:val="es-MX"/>
        </w:rPr>
        <w:t xml:space="preserve">., 2011; </w:t>
      </w:r>
      <w:proofErr w:type="spellStart"/>
      <w:r w:rsidR="00217296">
        <w:rPr>
          <w:lang w:val="es-MX"/>
        </w:rPr>
        <w:t>Hor</w:t>
      </w:r>
      <w:proofErr w:type="spellEnd"/>
      <w:r w:rsidR="00217296">
        <w:rPr>
          <w:lang w:val="es-MX"/>
        </w:rPr>
        <w:t xml:space="preserve"> </w:t>
      </w:r>
      <w:r w:rsidR="00217296" w:rsidRPr="00217296">
        <w:rPr>
          <w:i/>
          <w:lang w:val="es-MX"/>
        </w:rPr>
        <w:t>et al</w:t>
      </w:r>
      <w:r w:rsidR="00217296">
        <w:rPr>
          <w:lang w:val="es-MX"/>
        </w:rPr>
        <w:t xml:space="preserve">., 2011) </w:t>
      </w:r>
      <w:r w:rsidR="004D5A5E">
        <w:rPr>
          <w:lang w:val="es-MX"/>
        </w:rPr>
        <w:t xml:space="preserve">que también es utilizado para la </w:t>
      </w:r>
      <w:proofErr w:type="spellStart"/>
      <w:r w:rsidR="004D5A5E">
        <w:rPr>
          <w:lang w:val="es-MX"/>
        </w:rPr>
        <w:t>delignificación</w:t>
      </w:r>
      <w:proofErr w:type="spellEnd"/>
      <w:r w:rsidR="004D5A5E">
        <w:rPr>
          <w:lang w:val="es-MX"/>
        </w:rPr>
        <w:t xml:space="preserve"> debido a los procesos </w:t>
      </w:r>
      <w:proofErr w:type="spellStart"/>
      <w:r w:rsidR="004D5A5E">
        <w:rPr>
          <w:lang w:val="es-MX"/>
        </w:rPr>
        <w:t>oxidativos</w:t>
      </w:r>
      <w:proofErr w:type="spellEnd"/>
      <w:r w:rsidR="004D5A5E">
        <w:rPr>
          <w:lang w:val="es-MX"/>
        </w:rPr>
        <w:t xml:space="preserve"> no específicos que incluye tres diferentes enzimas lignolíticas </w:t>
      </w:r>
      <w:r w:rsidR="00217296">
        <w:rPr>
          <w:lang w:val="es-MX"/>
        </w:rPr>
        <w:t xml:space="preserve"> para su catálisis (Lacasa, peroxidasa de la lignina y peroxidasa del manganeso) </w:t>
      </w:r>
    </w:p>
    <w:p w:rsidR="00B3515B" w:rsidRDefault="00B3515B" w:rsidP="00576DE7">
      <w:pPr>
        <w:jc w:val="both"/>
        <w:rPr>
          <w:lang w:val="es-MX"/>
        </w:rPr>
      </w:pPr>
    </w:p>
    <w:p w:rsidR="0062527C" w:rsidRDefault="007E770E" w:rsidP="00576DE7">
      <w:pPr>
        <w:jc w:val="both"/>
        <w:rPr>
          <w:lang w:val="es-MX"/>
        </w:rPr>
      </w:pPr>
      <w:r w:rsidRPr="007E770E">
        <w:rPr>
          <w:rStyle w:val="hps"/>
          <w:rFonts w:cs="Times New Roman"/>
        </w:rPr>
        <w:t>Considerando que la lignina es un polímero no específico</w:t>
      </w:r>
      <w:r w:rsidRPr="007E770E">
        <w:rPr>
          <w:rFonts w:cs="Times New Roman"/>
        </w:rPr>
        <w:t xml:space="preserve">, el sistema </w:t>
      </w:r>
      <w:r w:rsidRPr="007E770E">
        <w:rPr>
          <w:rStyle w:val="hps"/>
          <w:rFonts w:cs="Times New Roman"/>
        </w:rPr>
        <w:t>involucrado en</w:t>
      </w:r>
      <w:r w:rsidRPr="007E770E">
        <w:rPr>
          <w:rFonts w:cs="Times New Roman"/>
        </w:rPr>
        <w:t xml:space="preserve"> </w:t>
      </w:r>
      <w:r w:rsidRPr="007E770E">
        <w:rPr>
          <w:rStyle w:val="hps"/>
          <w:rFonts w:cs="Times New Roman"/>
        </w:rPr>
        <w:t>su descomposición</w:t>
      </w:r>
      <w:r w:rsidRPr="007E770E">
        <w:rPr>
          <w:rFonts w:cs="Times New Roman"/>
        </w:rPr>
        <w:t xml:space="preserve"> </w:t>
      </w:r>
      <w:r w:rsidRPr="007E770E">
        <w:rPr>
          <w:rStyle w:val="hps"/>
          <w:rFonts w:cs="Times New Roman"/>
        </w:rPr>
        <w:t xml:space="preserve">también </w:t>
      </w:r>
      <w:r>
        <w:rPr>
          <w:rStyle w:val="hps"/>
          <w:rFonts w:cs="Times New Roman"/>
        </w:rPr>
        <w:t>funciona</w:t>
      </w:r>
      <w:r w:rsidRPr="007E770E">
        <w:rPr>
          <w:rFonts w:cs="Times New Roman"/>
        </w:rPr>
        <w:t xml:space="preserve"> </w:t>
      </w:r>
      <w:r w:rsidRPr="007E770E">
        <w:rPr>
          <w:rStyle w:val="hps"/>
          <w:rFonts w:cs="Times New Roman"/>
        </w:rPr>
        <w:t>de manera no específica</w:t>
      </w:r>
      <w:r>
        <w:rPr>
          <w:rStyle w:val="hps"/>
          <w:rFonts w:cs="Times New Roman"/>
        </w:rPr>
        <w:t xml:space="preserve"> (</w:t>
      </w:r>
      <w:proofErr w:type="spellStart"/>
      <w:r>
        <w:rPr>
          <w:rStyle w:val="hps"/>
          <w:rFonts w:cs="Times New Roman"/>
        </w:rPr>
        <w:t>Bumpus</w:t>
      </w:r>
      <w:proofErr w:type="spellEnd"/>
      <w:r>
        <w:rPr>
          <w:rStyle w:val="hps"/>
          <w:rFonts w:cs="Times New Roman"/>
        </w:rPr>
        <w:t>, 1985)</w:t>
      </w:r>
      <w:r w:rsidR="004F6363">
        <w:rPr>
          <w:rStyle w:val="hps"/>
          <w:rFonts w:cs="Times New Roman"/>
        </w:rPr>
        <w:t>. E</w:t>
      </w:r>
      <w:r>
        <w:rPr>
          <w:rFonts w:cs="Times New Roman"/>
        </w:rPr>
        <w:t xml:space="preserve">sto permite que </w:t>
      </w:r>
      <w:r w:rsidRPr="007E770E">
        <w:rPr>
          <w:rStyle w:val="hps"/>
          <w:rFonts w:cs="Times New Roman"/>
        </w:rPr>
        <w:t>el sistema</w:t>
      </w:r>
      <w:r w:rsidRPr="007E770E">
        <w:rPr>
          <w:rFonts w:cs="Times New Roman"/>
        </w:rPr>
        <w:t xml:space="preserve"> </w:t>
      </w:r>
      <w:r w:rsidRPr="007E770E">
        <w:rPr>
          <w:rStyle w:val="hps"/>
          <w:rFonts w:cs="Times New Roman"/>
        </w:rPr>
        <w:t>ligninolítico</w:t>
      </w:r>
      <w:r w:rsidRPr="007E770E">
        <w:rPr>
          <w:rFonts w:cs="Times New Roman"/>
        </w:rPr>
        <w:t xml:space="preserve"> </w:t>
      </w:r>
      <w:r w:rsidRPr="007E770E">
        <w:rPr>
          <w:rStyle w:val="hps"/>
          <w:rFonts w:cs="Times New Roman"/>
        </w:rPr>
        <w:t>de</w:t>
      </w:r>
      <w:r w:rsidRPr="007E770E">
        <w:rPr>
          <w:rFonts w:cs="Times New Roman"/>
        </w:rPr>
        <w:t xml:space="preserve"> </w:t>
      </w:r>
      <w:r w:rsidRPr="007E770E">
        <w:rPr>
          <w:rStyle w:val="hps"/>
          <w:rFonts w:cs="Times New Roman"/>
        </w:rPr>
        <w:t>los hongos</w:t>
      </w:r>
      <w:r w:rsidRPr="007E770E">
        <w:rPr>
          <w:rFonts w:cs="Times New Roman"/>
        </w:rPr>
        <w:t xml:space="preserve"> </w:t>
      </w:r>
      <w:r w:rsidRPr="007E770E">
        <w:rPr>
          <w:rStyle w:val="hps"/>
          <w:rFonts w:cs="Times New Roman"/>
        </w:rPr>
        <w:t>de pudrición blanca</w:t>
      </w:r>
      <w:r w:rsidRPr="007E770E">
        <w:rPr>
          <w:rFonts w:cs="Times New Roman"/>
        </w:rPr>
        <w:t xml:space="preserve"> </w:t>
      </w:r>
      <w:r>
        <w:rPr>
          <w:rStyle w:val="hps"/>
          <w:rFonts w:cs="Times New Roman"/>
        </w:rPr>
        <w:t>reduzca</w:t>
      </w:r>
      <w:r w:rsidRPr="007E770E">
        <w:rPr>
          <w:rFonts w:cs="Times New Roman"/>
        </w:rPr>
        <w:t xml:space="preserve"> </w:t>
      </w:r>
      <w:r w:rsidRPr="007E770E">
        <w:rPr>
          <w:rStyle w:val="hps"/>
          <w:rFonts w:cs="Times New Roman"/>
        </w:rPr>
        <w:t>una gran</w:t>
      </w:r>
      <w:r w:rsidRPr="007E770E">
        <w:rPr>
          <w:rFonts w:cs="Times New Roman"/>
        </w:rPr>
        <w:t xml:space="preserve"> </w:t>
      </w:r>
      <w:r w:rsidRPr="007E770E">
        <w:rPr>
          <w:rStyle w:val="hps"/>
          <w:rFonts w:cs="Times New Roman"/>
        </w:rPr>
        <w:t>variedad de</w:t>
      </w:r>
      <w:r w:rsidRPr="007E770E">
        <w:rPr>
          <w:rFonts w:cs="Times New Roman"/>
        </w:rPr>
        <w:t xml:space="preserve"> </w:t>
      </w:r>
      <w:r w:rsidRPr="007E770E">
        <w:rPr>
          <w:rStyle w:val="hps"/>
          <w:rFonts w:cs="Times New Roman"/>
        </w:rPr>
        <w:t>contaminantes</w:t>
      </w:r>
      <w:r w:rsidRPr="007E770E">
        <w:rPr>
          <w:rFonts w:cs="Times New Roman"/>
        </w:rPr>
        <w:t xml:space="preserve"> </w:t>
      </w:r>
      <w:r w:rsidRPr="007E770E">
        <w:rPr>
          <w:rStyle w:val="hps"/>
          <w:rFonts w:cs="Times New Roman"/>
        </w:rPr>
        <w:t>aromáticos</w:t>
      </w:r>
      <w:r>
        <w:rPr>
          <w:rStyle w:val="hps"/>
          <w:rFonts w:cs="Times New Roman"/>
        </w:rPr>
        <w:t xml:space="preserve"> (</w:t>
      </w:r>
      <w:proofErr w:type="spellStart"/>
      <w:r>
        <w:rPr>
          <w:rStyle w:val="hps"/>
          <w:rFonts w:cs="Times New Roman"/>
        </w:rPr>
        <w:t>Bumpus</w:t>
      </w:r>
      <w:proofErr w:type="spellEnd"/>
      <w:r>
        <w:rPr>
          <w:rStyle w:val="hps"/>
          <w:rFonts w:cs="Times New Roman"/>
        </w:rPr>
        <w:t xml:space="preserve"> </w:t>
      </w:r>
      <w:r w:rsidRPr="007E770E">
        <w:rPr>
          <w:rStyle w:val="hps"/>
          <w:rFonts w:cs="Times New Roman"/>
          <w:i/>
        </w:rPr>
        <w:t>et al</w:t>
      </w:r>
      <w:r>
        <w:rPr>
          <w:rStyle w:val="hps"/>
          <w:rFonts w:cs="Times New Roman"/>
        </w:rPr>
        <w:t xml:space="preserve">., 1987; </w:t>
      </w:r>
      <w:proofErr w:type="spellStart"/>
      <w:r>
        <w:rPr>
          <w:rStyle w:val="hps"/>
          <w:rFonts w:cs="Times New Roman"/>
        </w:rPr>
        <w:t>Aust</w:t>
      </w:r>
      <w:proofErr w:type="spellEnd"/>
      <w:r>
        <w:rPr>
          <w:rStyle w:val="hps"/>
          <w:rFonts w:cs="Times New Roman"/>
        </w:rPr>
        <w:t xml:space="preserve">, 1990). </w:t>
      </w:r>
      <w:r w:rsidR="00B3515B">
        <w:rPr>
          <w:rStyle w:val="hps"/>
          <w:rFonts w:cs="Times New Roman"/>
        </w:rPr>
        <w:t>No obstante, existe una especificidad en la eficacia de la degradación de dichos compuestos</w:t>
      </w:r>
      <w:r w:rsidR="005D184D">
        <w:rPr>
          <w:rStyle w:val="hps"/>
          <w:rFonts w:cs="Times New Roman"/>
        </w:rPr>
        <w:t xml:space="preserve"> por parte de las cepas de estos hongos</w:t>
      </w:r>
      <w:r w:rsidR="00B3515B">
        <w:rPr>
          <w:rStyle w:val="hps"/>
          <w:rFonts w:cs="Times New Roman"/>
        </w:rPr>
        <w:t xml:space="preserve"> (George and </w:t>
      </w:r>
      <w:proofErr w:type="spellStart"/>
      <w:r w:rsidR="00B3515B">
        <w:rPr>
          <w:rStyle w:val="hps"/>
          <w:rFonts w:cs="Times New Roman"/>
        </w:rPr>
        <w:t>Neufeld</w:t>
      </w:r>
      <w:proofErr w:type="spellEnd"/>
      <w:r w:rsidR="00B3515B">
        <w:rPr>
          <w:rStyle w:val="hps"/>
          <w:rFonts w:cs="Times New Roman"/>
        </w:rPr>
        <w:t xml:space="preserve">, 1989; Morgan </w:t>
      </w:r>
      <w:r w:rsidR="00511965" w:rsidRPr="00511965">
        <w:rPr>
          <w:rStyle w:val="hps"/>
          <w:rFonts w:cs="Times New Roman"/>
          <w:i/>
        </w:rPr>
        <w:t>et al.</w:t>
      </w:r>
      <w:r w:rsidR="00B3515B">
        <w:rPr>
          <w:rStyle w:val="hps"/>
          <w:rFonts w:cs="Times New Roman"/>
        </w:rPr>
        <w:t xml:space="preserve">, 1991; </w:t>
      </w:r>
      <w:proofErr w:type="spellStart"/>
      <w:r w:rsidR="00B3515B">
        <w:rPr>
          <w:rStyle w:val="hps"/>
          <w:rFonts w:cs="Times New Roman"/>
        </w:rPr>
        <w:t>Qiu</w:t>
      </w:r>
      <w:proofErr w:type="spellEnd"/>
      <w:r w:rsidR="00B3515B">
        <w:rPr>
          <w:rStyle w:val="hps"/>
          <w:rFonts w:cs="Times New Roman"/>
        </w:rPr>
        <w:t xml:space="preserve"> and </w:t>
      </w:r>
      <w:proofErr w:type="spellStart"/>
      <w:r w:rsidR="00B3515B">
        <w:rPr>
          <w:rStyle w:val="hps"/>
          <w:rFonts w:cs="Times New Roman"/>
        </w:rPr>
        <w:t>McFariand</w:t>
      </w:r>
      <w:proofErr w:type="spellEnd"/>
      <w:r w:rsidR="00B3515B">
        <w:rPr>
          <w:rStyle w:val="hps"/>
          <w:rFonts w:cs="Times New Roman"/>
        </w:rPr>
        <w:t xml:space="preserve">, 1991). </w:t>
      </w:r>
      <w:r w:rsidR="00F846D3">
        <w:rPr>
          <w:lang w:val="es-MX"/>
        </w:rPr>
        <w:t xml:space="preserve">El objetivo de la presente investigación es </w:t>
      </w:r>
      <w:r w:rsidR="0093336C">
        <w:rPr>
          <w:lang w:val="es-MX"/>
        </w:rPr>
        <w:t xml:space="preserve">identificar </w:t>
      </w:r>
      <w:r w:rsidR="00F80FBF">
        <w:rPr>
          <w:lang w:val="es-MX"/>
        </w:rPr>
        <w:t>al agente causal de la pudrición blanca de especies arbóreas latifoliadas de</w:t>
      </w:r>
      <w:r w:rsidR="00397BF6">
        <w:rPr>
          <w:lang w:val="es-MX"/>
        </w:rPr>
        <w:t xml:space="preserve"> la región central del estado de Morelos, México </w:t>
      </w:r>
      <w:r w:rsidR="004A26D5">
        <w:rPr>
          <w:lang w:val="es-MX"/>
        </w:rPr>
        <w:t xml:space="preserve">asociadas a cultivos de maíz, caña de azúcar, arroz y sorgo, </w:t>
      </w:r>
      <w:r w:rsidR="00F80FBF">
        <w:rPr>
          <w:lang w:val="es-MX"/>
        </w:rPr>
        <w:t xml:space="preserve">así como </w:t>
      </w:r>
      <w:r w:rsidR="00F846D3">
        <w:rPr>
          <w:lang w:val="es-MX"/>
        </w:rPr>
        <w:t xml:space="preserve">evaluar la respuesta de </w:t>
      </w:r>
      <w:r w:rsidR="00F80FBF">
        <w:rPr>
          <w:lang w:val="es-MX"/>
        </w:rPr>
        <w:t xml:space="preserve">las </w:t>
      </w:r>
      <w:r w:rsidR="00F846D3">
        <w:rPr>
          <w:lang w:val="es-MX"/>
        </w:rPr>
        <w:t xml:space="preserve">cepas </w:t>
      </w:r>
      <w:r w:rsidR="00CE5C1A">
        <w:rPr>
          <w:lang w:val="es-MX"/>
        </w:rPr>
        <w:t>colectada</w:t>
      </w:r>
      <w:r w:rsidR="00F846D3">
        <w:rPr>
          <w:lang w:val="es-MX"/>
        </w:rPr>
        <w:t xml:space="preserve">s al crecimiento en medio de cultivo enriquecido con </w:t>
      </w:r>
      <w:r w:rsidR="00397BF6">
        <w:rPr>
          <w:lang w:val="es-MX"/>
        </w:rPr>
        <w:t>2,4-D amina</w:t>
      </w:r>
      <w:r w:rsidR="00F846D3">
        <w:rPr>
          <w:lang w:val="es-MX"/>
        </w:rPr>
        <w:t xml:space="preserve"> para su empleo futuro como agentes de biorremediación de aguas contaminadas por este herbicida</w:t>
      </w:r>
      <w:r w:rsidR="00397BF6">
        <w:rPr>
          <w:lang w:val="es-MX"/>
        </w:rPr>
        <w:t>.</w:t>
      </w:r>
    </w:p>
    <w:p w:rsidR="00F846D3" w:rsidRDefault="00F846D3" w:rsidP="00576DE7">
      <w:pPr>
        <w:jc w:val="both"/>
        <w:rPr>
          <w:lang w:val="es-MX"/>
        </w:rPr>
      </w:pPr>
    </w:p>
    <w:p w:rsidR="00195D89" w:rsidRPr="00A01806" w:rsidRDefault="007A60BF" w:rsidP="00576DE7">
      <w:pPr>
        <w:jc w:val="both"/>
        <w:rPr>
          <w:b/>
          <w:lang w:val="es-MX"/>
        </w:rPr>
      </w:pPr>
      <w:r>
        <w:rPr>
          <w:b/>
          <w:lang w:val="es-MX"/>
        </w:rPr>
        <w:t xml:space="preserve">Materiales y </w:t>
      </w:r>
      <w:r w:rsidR="00933F46">
        <w:rPr>
          <w:b/>
          <w:lang w:val="es-MX"/>
        </w:rPr>
        <w:t>métodos</w:t>
      </w:r>
    </w:p>
    <w:p w:rsidR="00A73FC3" w:rsidRDefault="00A73FC3" w:rsidP="00576DE7">
      <w:pPr>
        <w:jc w:val="both"/>
        <w:rPr>
          <w:lang w:val="es-MX"/>
        </w:rPr>
      </w:pPr>
    </w:p>
    <w:p w:rsidR="00A73FC3" w:rsidRPr="009E12B6" w:rsidRDefault="007A60BF" w:rsidP="00576DE7">
      <w:pPr>
        <w:jc w:val="both"/>
        <w:rPr>
          <w:b/>
          <w:lang w:val="es-MX"/>
        </w:rPr>
      </w:pPr>
      <w:r>
        <w:rPr>
          <w:b/>
          <w:lang w:val="es-MX"/>
        </w:rPr>
        <w:t>Colecta de basidiocarpos</w:t>
      </w:r>
    </w:p>
    <w:p w:rsidR="00B360FA" w:rsidRPr="003B3B23" w:rsidRDefault="00305A8C" w:rsidP="00576DE7">
      <w:pPr>
        <w:jc w:val="both"/>
        <w:rPr>
          <w:rFonts w:cs="Times New Roman"/>
          <w:lang w:val="es-MX"/>
        </w:rPr>
      </w:pPr>
      <w:r>
        <w:rPr>
          <w:lang w:val="es-MX"/>
        </w:rPr>
        <w:t>Durante el ciclo primavera-verano del año 2011 y 2012 s</w:t>
      </w:r>
      <w:r w:rsidR="000B30B5">
        <w:rPr>
          <w:lang w:val="es-MX"/>
        </w:rPr>
        <w:t>e colectaron basidiocarpos de</w:t>
      </w:r>
      <w:r w:rsidR="00284F88">
        <w:rPr>
          <w:lang w:val="es-MX"/>
        </w:rPr>
        <w:t>sarrollados sobre</w:t>
      </w:r>
      <w:r w:rsidR="000B30B5">
        <w:rPr>
          <w:lang w:val="es-MX"/>
        </w:rPr>
        <w:t xml:space="preserve"> madera de especies </w:t>
      </w:r>
      <w:r w:rsidR="00E47321">
        <w:rPr>
          <w:lang w:val="es-MX"/>
        </w:rPr>
        <w:t xml:space="preserve">arbóreas </w:t>
      </w:r>
      <w:r w:rsidR="000B30B5">
        <w:rPr>
          <w:lang w:val="es-MX"/>
        </w:rPr>
        <w:t xml:space="preserve">latifoliadas </w:t>
      </w:r>
      <w:r>
        <w:rPr>
          <w:lang w:val="es-MX"/>
        </w:rPr>
        <w:t xml:space="preserve">en áreas de cultivo de caña de azúcar, maíz, sorgo y arroz </w:t>
      </w:r>
      <w:r w:rsidR="000B30B5">
        <w:rPr>
          <w:lang w:val="es-MX"/>
        </w:rPr>
        <w:t>con síntomas de pudrición blanca en diferentes puntos geográficos del estado de Morelos, México</w:t>
      </w:r>
      <w:r w:rsidR="00FC5481">
        <w:rPr>
          <w:lang w:val="es-MX"/>
        </w:rPr>
        <w:t xml:space="preserve"> (</w:t>
      </w:r>
      <w:r w:rsidR="00933F46">
        <w:rPr>
          <w:lang w:val="es-MX"/>
        </w:rPr>
        <w:t xml:space="preserve">tabla </w:t>
      </w:r>
      <w:r w:rsidR="00FC5481">
        <w:rPr>
          <w:lang w:val="es-MX"/>
        </w:rPr>
        <w:t>1)</w:t>
      </w:r>
      <w:r w:rsidR="00A73FC3">
        <w:rPr>
          <w:lang w:val="es-MX"/>
        </w:rPr>
        <w:t xml:space="preserve">. Las características morfológicas de los basidiocarpos así como de la madera en descomposición fue registrada y </w:t>
      </w:r>
      <w:r w:rsidR="00B360FA">
        <w:rPr>
          <w:lang w:val="es-MX"/>
        </w:rPr>
        <w:t>estos</w:t>
      </w:r>
      <w:r w:rsidR="00A73FC3">
        <w:rPr>
          <w:lang w:val="es-MX"/>
        </w:rPr>
        <w:t xml:space="preserve"> fueron llevad</w:t>
      </w:r>
      <w:r w:rsidR="00D83496">
        <w:rPr>
          <w:lang w:val="es-MX"/>
        </w:rPr>
        <w:t>o</w:t>
      </w:r>
      <w:r w:rsidR="00A73FC3">
        <w:rPr>
          <w:lang w:val="es-MX"/>
        </w:rPr>
        <w:t>s al Laboratorio de Fitopatología del Instituto Profesional de la Región Oriente de la Universidad Autónom</w:t>
      </w:r>
      <w:r w:rsidR="00B360FA">
        <w:rPr>
          <w:lang w:val="es-MX"/>
        </w:rPr>
        <w:t xml:space="preserve">a del Estado de Morelos para la realización de aislamientos </w:t>
      </w:r>
      <w:r>
        <w:rPr>
          <w:lang w:val="es-MX"/>
        </w:rPr>
        <w:t>y su</w:t>
      </w:r>
      <w:r w:rsidR="00B360FA">
        <w:rPr>
          <w:lang w:val="es-MX"/>
        </w:rPr>
        <w:t xml:space="preserve"> </w:t>
      </w:r>
      <w:r w:rsidR="00A73FC3">
        <w:rPr>
          <w:lang w:val="es-MX"/>
        </w:rPr>
        <w:t>identificación.</w:t>
      </w:r>
      <w:r w:rsidR="00B360FA">
        <w:rPr>
          <w:lang w:val="es-MX"/>
        </w:rPr>
        <w:t xml:space="preserve"> </w:t>
      </w:r>
      <w:r w:rsidR="00B360FA" w:rsidRPr="003B3B23">
        <w:rPr>
          <w:rFonts w:cs="Times New Roman"/>
          <w:lang w:val="es-MX"/>
        </w:rPr>
        <w:t xml:space="preserve">A las 72 horas de que se desarrolló el micelio del basidiocarpo en placas de </w:t>
      </w:r>
      <w:r w:rsidR="00B360FA">
        <w:rPr>
          <w:rFonts w:cs="Times New Roman"/>
          <w:lang w:val="es-MX"/>
        </w:rPr>
        <w:t>medio de cultivo</w:t>
      </w:r>
      <w:r w:rsidR="00284F88">
        <w:rPr>
          <w:rFonts w:cs="Times New Roman"/>
          <w:lang w:val="es-MX"/>
        </w:rPr>
        <w:t xml:space="preserve"> malta-agar (</w:t>
      </w:r>
      <w:r w:rsidR="00B360FA" w:rsidRPr="003B3B23">
        <w:rPr>
          <w:rFonts w:cs="Times New Roman"/>
          <w:lang w:val="es-MX"/>
        </w:rPr>
        <w:t>MA</w:t>
      </w:r>
      <w:r w:rsidR="00284F88">
        <w:rPr>
          <w:rFonts w:cs="Times New Roman"/>
          <w:lang w:val="es-MX"/>
        </w:rPr>
        <w:t>)</w:t>
      </w:r>
      <w:r w:rsidR="00B360FA" w:rsidRPr="003B3B23">
        <w:rPr>
          <w:rFonts w:cs="Times New Roman"/>
          <w:lang w:val="es-MX"/>
        </w:rPr>
        <w:t xml:space="preserve">, se hicieron </w:t>
      </w:r>
      <w:r w:rsidR="00B360FA">
        <w:rPr>
          <w:rFonts w:cs="Times New Roman"/>
          <w:lang w:val="es-MX"/>
        </w:rPr>
        <w:t>reaislamientos de la periferia del crecimiento del micelio en el mismo medio</w:t>
      </w:r>
      <w:r w:rsidR="00472EC8">
        <w:rPr>
          <w:rFonts w:cs="Times New Roman"/>
          <w:lang w:val="es-MX"/>
        </w:rPr>
        <w:t xml:space="preserve"> de acuerdo a Hernández (1996)</w:t>
      </w:r>
      <w:r w:rsidR="00B360FA">
        <w:rPr>
          <w:rFonts w:cs="Times New Roman"/>
          <w:lang w:val="es-MX"/>
        </w:rPr>
        <w:t xml:space="preserve">, </w:t>
      </w:r>
      <w:r w:rsidR="00D83496">
        <w:rPr>
          <w:rFonts w:cs="Times New Roman"/>
          <w:lang w:val="es-MX"/>
        </w:rPr>
        <w:t>los cuales</w:t>
      </w:r>
      <w:r w:rsidR="00B360FA">
        <w:rPr>
          <w:rFonts w:cs="Times New Roman"/>
          <w:lang w:val="es-MX"/>
        </w:rPr>
        <w:t xml:space="preserve"> </w:t>
      </w:r>
      <w:r w:rsidR="00B360FA" w:rsidRPr="003B3B23">
        <w:rPr>
          <w:rFonts w:cs="Times New Roman"/>
          <w:lang w:val="es-MX"/>
        </w:rPr>
        <w:t>se incubaron nuevamente en oscuridad total y a 25°C. A las 48 horas de incubación se desarrolló el micelio con las mismas característica</w:t>
      </w:r>
      <w:r>
        <w:rPr>
          <w:rFonts w:cs="Times New Roman"/>
          <w:lang w:val="es-MX"/>
        </w:rPr>
        <w:t>s a las del aislamiento inicial el cual fue utilizado para la medición de los parámetros estudiados.</w:t>
      </w:r>
    </w:p>
    <w:p w:rsidR="00A73FC3" w:rsidRDefault="00A73FC3" w:rsidP="00576DE7">
      <w:pPr>
        <w:jc w:val="both"/>
        <w:rPr>
          <w:lang w:val="es-MX"/>
        </w:rPr>
      </w:pPr>
    </w:p>
    <w:p w:rsidR="00A01806" w:rsidRPr="009E12B6" w:rsidRDefault="007A60BF" w:rsidP="00576DE7">
      <w:pPr>
        <w:jc w:val="both"/>
        <w:rPr>
          <w:b/>
          <w:lang w:val="es-MX"/>
        </w:rPr>
      </w:pPr>
      <w:r>
        <w:rPr>
          <w:b/>
          <w:lang w:val="es-MX"/>
        </w:rPr>
        <w:t>Identificación</w:t>
      </w:r>
    </w:p>
    <w:p w:rsidR="004D0A7D" w:rsidRDefault="00A73FC3" w:rsidP="00576DE7">
      <w:pPr>
        <w:jc w:val="both"/>
        <w:rPr>
          <w:lang w:val="es-MX"/>
        </w:rPr>
      </w:pPr>
      <w:r>
        <w:rPr>
          <w:lang w:val="es-MX"/>
        </w:rPr>
        <w:t xml:space="preserve">El huésped del cual fueron colectadas las muestras de basidiocarpos se </w:t>
      </w:r>
      <w:r w:rsidR="00F9498E">
        <w:rPr>
          <w:lang w:val="es-MX"/>
        </w:rPr>
        <w:t>identificó</w:t>
      </w:r>
      <w:r>
        <w:rPr>
          <w:lang w:val="es-MX"/>
        </w:rPr>
        <w:t xml:space="preserve"> por medio de monografías de Bonilla, 1994; Bonilla y Villaseñor, 2003; </w:t>
      </w:r>
      <w:r w:rsidRPr="00FA3A57">
        <w:rPr>
          <w:lang w:val="es-MX"/>
        </w:rPr>
        <w:t xml:space="preserve">Flores, 1988; Galindo, 1999; Piedra </w:t>
      </w:r>
      <w:r w:rsidRPr="00FA3A57">
        <w:rPr>
          <w:i/>
          <w:lang w:val="es-MX"/>
        </w:rPr>
        <w:t>et al</w:t>
      </w:r>
      <w:r w:rsidRPr="00FA3A57">
        <w:rPr>
          <w:lang w:val="es-MX"/>
        </w:rPr>
        <w:t>., 2006</w:t>
      </w:r>
      <w:r>
        <w:rPr>
          <w:lang w:val="es-MX"/>
        </w:rPr>
        <w:t xml:space="preserve">; </w:t>
      </w:r>
      <w:r w:rsidRPr="0000656A">
        <w:rPr>
          <w:lang w:val="es-MX"/>
        </w:rPr>
        <w:t>Rendón y Fernández, 2007</w:t>
      </w:r>
      <w:r>
        <w:rPr>
          <w:lang w:val="es-MX"/>
        </w:rPr>
        <w:t xml:space="preserve"> y Rzedowski, 1992.</w:t>
      </w:r>
      <w:r w:rsidR="00961D74">
        <w:rPr>
          <w:lang w:val="es-MX"/>
        </w:rPr>
        <w:t xml:space="preserve"> </w:t>
      </w:r>
      <w:r>
        <w:rPr>
          <w:lang w:val="es-MX"/>
        </w:rPr>
        <w:t xml:space="preserve">Para el caso de los basidiocarpos, se hicieron aislamientos empleando medio de cultivo MA (Addleman </w:t>
      </w:r>
      <w:r w:rsidRPr="009E12B6">
        <w:rPr>
          <w:i/>
          <w:lang w:val="es-MX"/>
        </w:rPr>
        <w:t>et al</w:t>
      </w:r>
      <w:r>
        <w:rPr>
          <w:lang w:val="es-MX"/>
        </w:rPr>
        <w:t xml:space="preserve">., 1995) </w:t>
      </w:r>
      <w:r w:rsidR="00B360FA">
        <w:rPr>
          <w:lang w:val="es-MX"/>
        </w:rPr>
        <w:t xml:space="preserve">y el micelio se identificó por medio de las claves dicotómicas de Nobles (1965). Los </w:t>
      </w:r>
      <w:r>
        <w:rPr>
          <w:lang w:val="es-MX"/>
        </w:rPr>
        <w:t xml:space="preserve">aislamientos fueron sometidos a la prueba de fenol-oxidasas empleando </w:t>
      </w:r>
      <w:r w:rsidR="00B360FA">
        <w:rPr>
          <w:lang w:val="es-MX"/>
        </w:rPr>
        <w:t xml:space="preserve">medio </w:t>
      </w:r>
      <w:r>
        <w:rPr>
          <w:lang w:val="es-MX"/>
        </w:rPr>
        <w:t xml:space="preserve">MA mas </w:t>
      </w:r>
      <w:r>
        <w:rPr>
          <w:lang w:val="es-MX"/>
        </w:rPr>
        <w:lastRenderedPageBreak/>
        <w:t xml:space="preserve">ácido tánico al 0.5% w/v (Fahraeus y Reinhammar, 1967; </w:t>
      </w:r>
      <w:r w:rsidRPr="00FA3A57">
        <w:rPr>
          <w:lang w:val="es-MX"/>
        </w:rPr>
        <w:t>Blanchette, 1982</w:t>
      </w:r>
      <w:r>
        <w:rPr>
          <w:lang w:val="es-MX"/>
        </w:rPr>
        <w:t>; Hernández, 1996</w:t>
      </w:r>
      <w:r w:rsidR="004C60E3">
        <w:rPr>
          <w:lang w:val="es-MX"/>
        </w:rPr>
        <w:t>)</w:t>
      </w:r>
      <w:r>
        <w:rPr>
          <w:lang w:val="es-MX"/>
        </w:rPr>
        <w:t>. La identificación de los basidiocarpos se realizó empleando las claves de géneros ilustrado</w:t>
      </w:r>
      <w:r w:rsidR="00961D74">
        <w:rPr>
          <w:lang w:val="es-MX"/>
        </w:rPr>
        <w:t>s</w:t>
      </w:r>
      <w:r>
        <w:rPr>
          <w:lang w:val="es-MX"/>
        </w:rPr>
        <w:t xml:space="preserve"> de Fergus</w:t>
      </w:r>
      <w:r w:rsidR="00961D74">
        <w:rPr>
          <w:lang w:val="es-MX"/>
        </w:rPr>
        <w:t>, 1</w:t>
      </w:r>
      <w:r>
        <w:rPr>
          <w:lang w:val="es-MX"/>
        </w:rPr>
        <w:t>963</w:t>
      </w:r>
      <w:r w:rsidR="00961D74">
        <w:rPr>
          <w:lang w:val="es-MX"/>
        </w:rPr>
        <w:t xml:space="preserve">; </w:t>
      </w:r>
      <w:r>
        <w:rPr>
          <w:lang w:val="es-MX"/>
        </w:rPr>
        <w:t>Nobles</w:t>
      </w:r>
      <w:r w:rsidR="00961D74">
        <w:rPr>
          <w:lang w:val="es-MX"/>
        </w:rPr>
        <w:t xml:space="preserve">, </w:t>
      </w:r>
      <w:r>
        <w:rPr>
          <w:lang w:val="es-MX"/>
        </w:rPr>
        <w:t>1965</w:t>
      </w:r>
      <w:r w:rsidR="00961D74">
        <w:rPr>
          <w:lang w:val="es-MX"/>
        </w:rPr>
        <w:t>;</w:t>
      </w:r>
      <w:r>
        <w:rPr>
          <w:lang w:val="es-MX"/>
        </w:rPr>
        <w:t xml:space="preserve"> Gilbertson </w:t>
      </w:r>
      <w:r w:rsidR="0077141D">
        <w:rPr>
          <w:lang w:val="es-MX"/>
        </w:rPr>
        <w:t>y</w:t>
      </w:r>
      <w:r>
        <w:rPr>
          <w:lang w:val="es-MX"/>
        </w:rPr>
        <w:t xml:space="preserve"> Rivarden</w:t>
      </w:r>
      <w:r w:rsidR="00961D74">
        <w:rPr>
          <w:lang w:val="es-MX"/>
        </w:rPr>
        <w:t>,</w:t>
      </w:r>
      <w:r>
        <w:rPr>
          <w:lang w:val="es-MX"/>
        </w:rPr>
        <w:t xml:space="preserve"> 1987</w:t>
      </w:r>
      <w:r w:rsidR="00961D74">
        <w:rPr>
          <w:lang w:val="es-MX"/>
        </w:rPr>
        <w:t>;</w:t>
      </w:r>
      <w:r>
        <w:rPr>
          <w:lang w:val="es-MX"/>
        </w:rPr>
        <w:t xml:space="preserve"> Rajchenbert</w:t>
      </w:r>
      <w:r w:rsidR="00961D74">
        <w:rPr>
          <w:lang w:val="es-MX"/>
        </w:rPr>
        <w:t xml:space="preserve">, </w:t>
      </w:r>
      <w:r>
        <w:rPr>
          <w:lang w:val="es-MX"/>
        </w:rPr>
        <w:t>1996</w:t>
      </w:r>
      <w:r w:rsidR="00B360FA">
        <w:rPr>
          <w:lang w:val="es-MX"/>
        </w:rPr>
        <w:t>.</w:t>
      </w:r>
    </w:p>
    <w:p w:rsidR="00B360FA" w:rsidRDefault="00B360FA" w:rsidP="00576DE7">
      <w:pPr>
        <w:jc w:val="both"/>
        <w:rPr>
          <w:lang w:val="es-MX"/>
        </w:rPr>
      </w:pPr>
    </w:p>
    <w:p w:rsidR="004D0A7D" w:rsidRPr="005524AF" w:rsidRDefault="0004359D" w:rsidP="00576DE7">
      <w:pPr>
        <w:jc w:val="both"/>
        <w:rPr>
          <w:b/>
          <w:lang w:val="es-MX"/>
        </w:rPr>
      </w:pPr>
      <w:r w:rsidRPr="005524AF">
        <w:rPr>
          <w:b/>
          <w:lang w:val="es-MX"/>
        </w:rPr>
        <w:t>Preparación del medio de cultivo con</w:t>
      </w:r>
      <w:r w:rsidR="007A60BF">
        <w:rPr>
          <w:b/>
          <w:lang w:val="es-MX"/>
        </w:rPr>
        <w:t xml:space="preserve"> ácido 2,4-diclorofenoxiacetico</w:t>
      </w:r>
    </w:p>
    <w:p w:rsidR="005524AF" w:rsidRPr="005524AF" w:rsidRDefault="007A5C6A" w:rsidP="00576DE7">
      <w:pPr>
        <w:jc w:val="both"/>
        <w:rPr>
          <w:rFonts w:cs="Times New Roman"/>
        </w:rPr>
      </w:pPr>
      <w:r>
        <w:rPr>
          <w:rFonts w:cs="Times New Roman"/>
        </w:rPr>
        <w:t>C</w:t>
      </w:r>
      <w:r w:rsidR="005524AF" w:rsidRPr="005524AF">
        <w:rPr>
          <w:rFonts w:cs="Times New Roman"/>
        </w:rPr>
        <w:t xml:space="preserve">omo fuente </w:t>
      </w:r>
      <w:r w:rsidR="00D203BF">
        <w:rPr>
          <w:rFonts w:cs="Times New Roman"/>
        </w:rPr>
        <w:t xml:space="preserve">de 2,4-D </w:t>
      </w:r>
      <w:r w:rsidR="005524AF" w:rsidRPr="005524AF">
        <w:rPr>
          <w:rFonts w:cs="Times New Roman"/>
        </w:rPr>
        <w:t>se emple</w:t>
      </w:r>
      <w:r w:rsidR="00284F88">
        <w:rPr>
          <w:rFonts w:cs="Times New Roman"/>
        </w:rPr>
        <w:t>ó</w:t>
      </w:r>
      <w:r w:rsidR="005524AF" w:rsidRPr="005524AF">
        <w:rPr>
          <w:rFonts w:cs="Times New Roman"/>
        </w:rPr>
        <w:t xml:space="preserve"> la marca comercial Hierbamina® (</w:t>
      </w:r>
      <w:r w:rsidR="005524AF">
        <w:rPr>
          <w:rFonts w:cs="Times New Roman"/>
        </w:rPr>
        <w:t>2,4-D</w:t>
      </w:r>
      <w:r w:rsidR="00961D74">
        <w:rPr>
          <w:rFonts w:cs="Times New Roman"/>
        </w:rPr>
        <w:t xml:space="preserve"> amina</w:t>
      </w:r>
      <w:r w:rsidR="005524AF" w:rsidRPr="005524AF">
        <w:rPr>
          <w:rFonts w:cs="Times New Roman"/>
        </w:rPr>
        <w:t>) al 49.4% de ingrediente activo</w:t>
      </w:r>
      <w:r>
        <w:rPr>
          <w:rFonts w:cs="Times New Roman"/>
        </w:rPr>
        <w:t xml:space="preserve"> equivalente al 83% de </w:t>
      </w:r>
      <w:r w:rsidR="005524AF" w:rsidRPr="005524AF">
        <w:rPr>
          <w:rFonts w:cs="Times New Roman"/>
        </w:rPr>
        <w:t xml:space="preserve">ácido de 2,4-D para preparar una solución patrón de </w:t>
      </w:r>
      <w:r w:rsidR="00284F88">
        <w:rPr>
          <w:rFonts w:cs="Times New Roman"/>
        </w:rPr>
        <w:t>100,000 ppm</w:t>
      </w:r>
      <w:r w:rsidR="005524AF" w:rsidRPr="005524AF">
        <w:rPr>
          <w:rFonts w:cs="Times New Roman"/>
        </w:rPr>
        <w:t xml:space="preserve"> en un matraz volumétrico</w:t>
      </w:r>
      <w:r w:rsidR="00284F88">
        <w:rPr>
          <w:rFonts w:cs="Times New Roman"/>
        </w:rPr>
        <w:t xml:space="preserve"> de 100 ml</w:t>
      </w:r>
      <w:r w:rsidR="005524AF" w:rsidRPr="005524AF">
        <w:rPr>
          <w:rFonts w:cs="Times New Roman"/>
        </w:rPr>
        <w:t xml:space="preserve"> y de la cual se tomaron las cantidades necesarias para </w:t>
      </w:r>
      <w:r w:rsidR="00D203BF">
        <w:rPr>
          <w:rFonts w:cs="Times New Roman"/>
        </w:rPr>
        <w:t>la preparación d</w:t>
      </w:r>
      <w:r w:rsidR="005524AF" w:rsidRPr="005524AF">
        <w:rPr>
          <w:rFonts w:cs="Times New Roman"/>
        </w:rPr>
        <w:t>el medio de cultivo enriquecido.</w:t>
      </w:r>
      <w:r>
        <w:rPr>
          <w:rFonts w:cs="Times New Roman"/>
        </w:rPr>
        <w:t xml:space="preserve"> </w:t>
      </w:r>
      <w:r w:rsidR="00961D74">
        <w:rPr>
          <w:rFonts w:cs="Times New Roman"/>
        </w:rPr>
        <w:t>S</w:t>
      </w:r>
      <w:r w:rsidR="005524AF" w:rsidRPr="005524AF">
        <w:rPr>
          <w:rFonts w:cs="Times New Roman"/>
        </w:rPr>
        <w:t xml:space="preserve">e preparó medio de cultivo sólido </w:t>
      </w:r>
      <w:r w:rsidR="00961D74">
        <w:rPr>
          <w:rFonts w:cs="Times New Roman"/>
        </w:rPr>
        <w:t>Agua-Agar (AA)</w:t>
      </w:r>
      <w:r w:rsidR="005524AF" w:rsidRPr="005524AF">
        <w:rPr>
          <w:rFonts w:cs="Times New Roman"/>
        </w:rPr>
        <w:t xml:space="preserve"> agregando </w:t>
      </w:r>
      <w:r w:rsidR="00961D74">
        <w:rPr>
          <w:rFonts w:cs="Times New Roman"/>
        </w:rPr>
        <w:t>0.7</w:t>
      </w:r>
      <w:r w:rsidR="005524AF" w:rsidRPr="005524AF">
        <w:rPr>
          <w:rFonts w:cs="Times New Roman"/>
        </w:rPr>
        <w:t xml:space="preserve"> g de Agar (SIGMA®) en tubos de ensayo con capacidad de 60 ml</w:t>
      </w:r>
      <w:r w:rsidR="00961D74">
        <w:rPr>
          <w:rFonts w:cs="Times New Roman"/>
        </w:rPr>
        <w:t>,</w:t>
      </w:r>
      <w:r w:rsidR="005524AF" w:rsidRPr="005524AF">
        <w:rPr>
          <w:rFonts w:cs="Times New Roman"/>
        </w:rPr>
        <w:t xml:space="preserve"> </w:t>
      </w:r>
      <w:r w:rsidR="00961D74">
        <w:rPr>
          <w:rFonts w:cs="Times New Roman"/>
        </w:rPr>
        <w:t>s</w:t>
      </w:r>
      <w:r w:rsidR="005524AF" w:rsidRPr="005524AF">
        <w:rPr>
          <w:rFonts w:cs="Times New Roman"/>
        </w:rPr>
        <w:t>e adicionaron 20 ml de agua destilada precalentada a cada uno de estos y se esterilizaron a 15 lb de presión por 20 minutos.</w:t>
      </w:r>
      <w:r>
        <w:rPr>
          <w:rFonts w:cs="Times New Roman"/>
        </w:rPr>
        <w:t xml:space="preserve"> </w:t>
      </w:r>
      <w:r w:rsidR="005524AF" w:rsidRPr="005524AF">
        <w:rPr>
          <w:rFonts w:cs="Times New Roman"/>
        </w:rPr>
        <w:t>Una vez esterilizados se mantuvieron</w:t>
      </w:r>
      <w:r w:rsidR="00284F88">
        <w:rPr>
          <w:rFonts w:cs="Times New Roman"/>
        </w:rPr>
        <w:t xml:space="preserve"> a temperatura constante de </w:t>
      </w:r>
      <w:r w:rsidR="005524AF" w:rsidRPr="005524AF">
        <w:rPr>
          <w:rFonts w:cs="Times New Roman"/>
        </w:rPr>
        <w:t>40°C para evitar que se solidificara</w:t>
      </w:r>
      <w:r>
        <w:rPr>
          <w:rFonts w:cs="Times New Roman"/>
        </w:rPr>
        <w:t xml:space="preserve">n </w:t>
      </w:r>
      <w:r w:rsidR="009C2838">
        <w:rPr>
          <w:rFonts w:cs="Times New Roman"/>
        </w:rPr>
        <w:t xml:space="preserve">y </w:t>
      </w:r>
      <w:r>
        <w:rPr>
          <w:rFonts w:cs="Times New Roman"/>
        </w:rPr>
        <w:t>a</w:t>
      </w:r>
      <w:r w:rsidR="005524AF" w:rsidRPr="005524AF">
        <w:rPr>
          <w:rFonts w:cs="Times New Roman"/>
        </w:rPr>
        <w:t>lcanzada esta temperatura</w:t>
      </w:r>
      <w:r w:rsidR="009C2838">
        <w:rPr>
          <w:rFonts w:cs="Times New Roman"/>
        </w:rPr>
        <w:t>,</w:t>
      </w:r>
      <w:r w:rsidR="005524AF" w:rsidRPr="005524AF">
        <w:rPr>
          <w:rFonts w:cs="Times New Roman"/>
        </w:rPr>
        <w:t xml:space="preserve"> se agregaron las cantidades necesarias de la solución patrón para obtener las concentraciones de 0, 50, 100, 150, 250, 500, 1000, 2000, 3000, 4000 y 5000 ppm.</w:t>
      </w:r>
    </w:p>
    <w:p w:rsidR="005524AF" w:rsidRPr="005524AF" w:rsidRDefault="005524AF" w:rsidP="00576DE7">
      <w:pPr>
        <w:jc w:val="both"/>
        <w:rPr>
          <w:rFonts w:cs="Times New Roman"/>
        </w:rPr>
      </w:pPr>
    </w:p>
    <w:p w:rsidR="005524AF" w:rsidRPr="005524AF" w:rsidRDefault="00961D74" w:rsidP="00576DE7">
      <w:pPr>
        <w:jc w:val="both"/>
        <w:rPr>
          <w:rFonts w:cs="Times New Roman"/>
          <w:b/>
        </w:rPr>
      </w:pPr>
      <w:r>
        <w:rPr>
          <w:rFonts w:cs="Times New Roman"/>
          <w:b/>
        </w:rPr>
        <w:t>Registro</w:t>
      </w:r>
      <w:r w:rsidR="005524AF" w:rsidRPr="005524AF">
        <w:rPr>
          <w:rFonts w:cs="Times New Roman"/>
          <w:b/>
        </w:rPr>
        <w:t xml:space="preserve"> del desarrollo de</w:t>
      </w:r>
      <w:r w:rsidR="007F5FB4">
        <w:rPr>
          <w:rFonts w:cs="Times New Roman"/>
          <w:b/>
        </w:rPr>
        <w:t xml:space="preserve"> las cepas colectadas</w:t>
      </w:r>
      <w:r w:rsidR="005524AF" w:rsidRPr="005524AF">
        <w:rPr>
          <w:rFonts w:cs="Times New Roman"/>
          <w:b/>
        </w:rPr>
        <w:t xml:space="preserve"> en medio de</w:t>
      </w:r>
      <w:r w:rsidR="007A60BF">
        <w:rPr>
          <w:rFonts w:cs="Times New Roman"/>
          <w:b/>
        </w:rPr>
        <w:t xml:space="preserve"> cultivo sólido enriquecido</w:t>
      </w:r>
    </w:p>
    <w:p w:rsidR="005524AF" w:rsidRPr="005524AF" w:rsidRDefault="0027000A" w:rsidP="00576DE7">
      <w:pPr>
        <w:jc w:val="both"/>
        <w:rPr>
          <w:rFonts w:cs="Times New Roman"/>
        </w:rPr>
      </w:pPr>
      <w:r>
        <w:rPr>
          <w:rFonts w:cs="Times New Roman"/>
        </w:rPr>
        <w:t>D</w:t>
      </w:r>
      <w:r w:rsidR="005524AF" w:rsidRPr="005524AF">
        <w:rPr>
          <w:rFonts w:cs="Times New Roman"/>
        </w:rPr>
        <w:t xml:space="preserve">iscos de 6 mm de diámetro de medio de cultivo </w:t>
      </w:r>
      <w:r w:rsidR="00FB1E2C">
        <w:rPr>
          <w:rFonts w:cs="Times New Roman"/>
        </w:rPr>
        <w:t>MA</w:t>
      </w:r>
      <w:r w:rsidR="005524AF" w:rsidRPr="005524AF">
        <w:rPr>
          <w:rFonts w:cs="Times New Roman"/>
        </w:rPr>
        <w:t xml:space="preserve"> con crecimiento micelial de cada una de las cepas recolectadas e identificadas </w:t>
      </w:r>
      <w:r>
        <w:rPr>
          <w:rFonts w:cs="Times New Roman"/>
        </w:rPr>
        <w:t xml:space="preserve">se sembraron en cajas Petri </w:t>
      </w:r>
      <w:r w:rsidR="007A5C6A">
        <w:rPr>
          <w:rFonts w:cs="Times New Roman"/>
        </w:rPr>
        <w:t>con medio de cultivo enriquecido</w:t>
      </w:r>
      <w:r w:rsidR="005524AF" w:rsidRPr="005524AF">
        <w:rPr>
          <w:rFonts w:cs="Times New Roman"/>
        </w:rPr>
        <w:t xml:space="preserve"> y se incubaron a 25°C en oscuridad total. Cada tratamiento (concentración) tuvo tres repeticiones y el desarrollo del hongo se midió a las 48, 96, 144, 192, 240, 288 y 336 horas después de la siembra. Los datos se registraron para su posterior análisis de varianza y prueba de comparación de medias de Tukey con u</w:t>
      </w:r>
      <w:r w:rsidR="007A5C6A">
        <w:rPr>
          <w:rFonts w:cs="Times New Roman"/>
        </w:rPr>
        <w:t>n nivel de significancia del 1% bajo un diseño exp</w:t>
      </w:r>
      <w:r>
        <w:rPr>
          <w:rFonts w:cs="Times New Roman"/>
        </w:rPr>
        <w:t>erimental completamente al azar con el paquete de análisis estadístico SAS®.</w:t>
      </w:r>
    </w:p>
    <w:p w:rsidR="00DD4042" w:rsidRDefault="00DD4042" w:rsidP="00576DE7">
      <w:pPr>
        <w:jc w:val="both"/>
        <w:rPr>
          <w:rFonts w:cs="Times New Roman"/>
        </w:rPr>
      </w:pPr>
    </w:p>
    <w:p w:rsidR="005524AF" w:rsidRDefault="007A60BF" w:rsidP="00576DE7">
      <w:pPr>
        <w:jc w:val="both"/>
        <w:rPr>
          <w:b/>
        </w:rPr>
      </w:pPr>
      <w:r>
        <w:rPr>
          <w:b/>
        </w:rPr>
        <w:t>Resultados y discusión</w:t>
      </w:r>
    </w:p>
    <w:p w:rsidR="007A60BF" w:rsidRPr="007A60BF" w:rsidRDefault="007A60BF" w:rsidP="00576DE7">
      <w:pPr>
        <w:jc w:val="both"/>
      </w:pPr>
    </w:p>
    <w:p w:rsidR="00153A80" w:rsidRPr="00153A80" w:rsidRDefault="007A60BF" w:rsidP="00576DE7">
      <w:pPr>
        <w:jc w:val="both"/>
        <w:rPr>
          <w:rFonts w:cs="Times New Roman"/>
          <w:b/>
          <w:lang w:val="es-MX"/>
        </w:rPr>
      </w:pPr>
      <w:r>
        <w:rPr>
          <w:rFonts w:cs="Times New Roman"/>
          <w:b/>
          <w:lang w:val="es-MX"/>
        </w:rPr>
        <w:t>Identificación</w:t>
      </w:r>
    </w:p>
    <w:p w:rsidR="0047587C" w:rsidRDefault="00D16858" w:rsidP="00576DE7">
      <w:pPr>
        <w:jc w:val="both"/>
        <w:rPr>
          <w:rFonts w:cs="Times New Roman"/>
          <w:lang w:val="es-MX"/>
        </w:rPr>
      </w:pPr>
      <w:r w:rsidRPr="003B3B23">
        <w:rPr>
          <w:rFonts w:cs="Times New Roman"/>
          <w:lang w:val="es-MX"/>
        </w:rPr>
        <w:t>Los basidiocarpos colectados presentaron una consistencia blanda si se encontr</w:t>
      </w:r>
      <w:r>
        <w:rPr>
          <w:rFonts w:cs="Times New Roman"/>
          <w:lang w:val="es-MX"/>
        </w:rPr>
        <w:t xml:space="preserve">aban junto al suelo </w:t>
      </w:r>
      <w:r w:rsidRPr="003B3B23">
        <w:rPr>
          <w:rFonts w:cs="Times New Roman"/>
          <w:lang w:val="es-MX"/>
        </w:rPr>
        <w:t>o coriácea si estaban menos expuestos a la humedad, de color blanco en la superficie de los poros y con zonas multicoloreadas a manera de anillos con tonalidades oscuras, blancas y ligeramente azulosas y de aspecto velloso en el envés. Presentan ligeras ondulaciones en el margen distal del esporocarpo y bajo condiciones de poca humedad éste se dobla h</w:t>
      </w:r>
      <w:r>
        <w:rPr>
          <w:rFonts w:cs="Times New Roman"/>
          <w:lang w:val="es-MX"/>
        </w:rPr>
        <w:t>acia el himenio o zona de poros</w:t>
      </w:r>
      <w:r w:rsidRPr="003B3B23">
        <w:rPr>
          <w:rFonts w:cs="Times New Roman"/>
          <w:lang w:val="es-MX"/>
        </w:rPr>
        <w:t xml:space="preserve">. </w:t>
      </w:r>
      <w:r w:rsidR="0047587C">
        <w:rPr>
          <w:rFonts w:cs="Times New Roman"/>
          <w:lang w:val="es-MX"/>
        </w:rPr>
        <w:t>La prueba de fenol-oxidasas fue positiva, observándose que l</w:t>
      </w:r>
      <w:r w:rsidR="0047587C" w:rsidRPr="00961ECE">
        <w:rPr>
          <w:rFonts w:cs="Times New Roman"/>
          <w:lang w:val="es-MX"/>
        </w:rPr>
        <w:t xml:space="preserve">os cultivos desarrollados en MA + ácido </w:t>
      </w:r>
      <w:r w:rsidR="006014C9">
        <w:rPr>
          <w:rFonts w:cs="Times New Roman"/>
          <w:lang w:val="es-MX"/>
        </w:rPr>
        <w:t>t</w:t>
      </w:r>
      <w:r w:rsidR="0047587C" w:rsidRPr="00961ECE">
        <w:rPr>
          <w:rFonts w:cs="Times New Roman"/>
          <w:lang w:val="es-MX"/>
        </w:rPr>
        <w:t>ánico al 0.5% w/v mostraron un cambio de coloración en la periferia de la colonia a las 48 horas de haberse sembrado, la cual se extiende hacia la parte externa de la pl</w:t>
      </w:r>
      <w:r w:rsidR="0047587C">
        <w:rPr>
          <w:rFonts w:cs="Times New Roman"/>
          <w:lang w:val="es-MX"/>
        </w:rPr>
        <w:t>aca de cultivo en la caja Petri</w:t>
      </w:r>
      <w:r w:rsidR="0047587C" w:rsidRPr="00961ECE">
        <w:rPr>
          <w:rFonts w:cs="Times New Roman"/>
          <w:lang w:val="es-MX"/>
        </w:rPr>
        <w:t xml:space="preserve">, indicando con esto que los aislamientos corresponden a una especie de </w:t>
      </w:r>
      <w:proofErr w:type="spellStart"/>
      <w:r w:rsidR="000E294D">
        <w:rPr>
          <w:rFonts w:cs="Times New Roman"/>
          <w:lang w:val="es-MX"/>
        </w:rPr>
        <w:t>macromiceto</w:t>
      </w:r>
      <w:proofErr w:type="spellEnd"/>
      <w:r w:rsidR="0047587C" w:rsidRPr="00961ECE">
        <w:rPr>
          <w:rFonts w:cs="Times New Roman"/>
          <w:lang w:val="es-MX"/>
        </w:rPr>
        <w:t xml:space="preserve"> que degrada lignina y por consiguiente produce pudrición blanca de la madera</w:t>
      </w:r>
      <w:r w:rsidR="009A7B60">
        <w:rPr>
          <w:rFonts w:cs="Times New Roman"/>
          <w:lang w:val="es-MX"/>
        </w:rPr>
        <w:t xml:space="preserve"> (Hernández, 1996)</w:t>
      </w:r>
      <w:r w:rsidR="0047587C">
        <w:rPr>
          <w:rFonts w:cs="Times New Roman"/>
          <w:lang w:val="es-MX"/>
        </w:rPr>
        <w:t xml:space="preserve">, alcanzando la colonia un diámetro de 45 mm siete días después de haberse sembrado la cepa. Para la identificación por micelio, tras un periodo de incubación de </w:t>
      </w:r>
      <w:r w:rsidR="0047587C" w:rsidRPr="003B3B23">
        <w:rPr>
          <w:rFonts w:cs="Times New Roman"/>
          <w:lang w:val="es-MX"/>
        </w:rPr>
        <w:t>48 hrs</w:t>
      </w:r>
      <w:r w:rsidR="0047587C">
        <w:rPr>
          <w:rFonts w:cs="Times New Roman"/>
          <w:lang w:val="es-MX"/>
        </w:rPr>
        <w:t xml:space="preserve"> en</w:t>
      </w:r>
      <w:r w:rsidR="0047587C" w:rsidRPr="003B3B23">
        <w:rPr>
          <w:rFonts w:cs="Times New Roman"/>
          <w:lang w:val="es-MX"/>
        </w:rPr>
        <w:t xml:space="preserve"> el medio de cultivo MA se desarrolló un micelio de color blanco que con el tiempo toma una consistencia algodonosa conforme llena la placa</w:t>
      </w:r>
      <w:r w:rsidR="0047587C">
        <w:rPr>
          <w:rFonts w:cs="Times New Roman"/>
          <w:lang w:val="es-MX"/>
        </w:rPr>
        <w:t xml:space="preserve">, </w:t>
      </w:r>
      <w:r w:rsidR="0047587C" w:rsidRPr="003B3B23">
        <w:rPr>
          <w:rFonts w:cs="Times New Roman"/>
          <w:lang w:val="es-MX"/>
        </w:rPr>
        <w:t>formando anillos concéntricos visibles al paso de la luz</w:t>
      </w:r>
      <w:r w:rsidR="0047587C">
        <w:rPr>
          <w:rFonts w:cs="Times New Roman"/>
          <w:lang w:val="es-MX"/>
        </w:rPr>
        <w:t>.</w:t>
      </w:r>
      <w:r w:rsidR="0047587C" w:rsidRPr="0047587C">
        <w:rPr>
          <w:rFonts w:cs="Times New Roman"/>
          <w:lang w:val="es-MX"/>
        </w:rPr>
        <w:t xml:space="preserve"> </w:t>
      </w:r>
      <w:r w:rsidR="0047587C">
        <w:rPr>
          <w:rFonts w:cs="Times New Roman"/>
          <w:lang w:val="es-MX"/>
        </w:rPr>
        <w:t>El micelio presenta hifas con fíbulas en toda la colonia, de</w:t>
      </w:r>
      <w:r w:rsidR="0047587C" w:rsidRPr="00961ECE">
        <w:rPr>
          <w:rFonts w:cs="Times New Roman"/>
          <w:lang w:val="es-MX"/>
        </w:rPr>
        <w:t xml:space="preserve"> pared delgada, hialino en </w:t>
      </w:r>
      <w:r w:rsidR="0047587C" w:rsidRPr="00961ECE">
        <w:rPr>
          <w:rFonts w:cs="Times New Roman"/>
          <w:lang w:val="es-MX"/>
        </w:rPr>
        <w:lastRenderedPageBreak/>
        <w:t xml:space="preserve">medio de cultivo MA y granuloso y fibulado en medio de cultivo de MA más ácido </w:t>
      </w:r>
      <w:r w:rsidR="0047587C">
        <w:rPr>
          <w:rFonts w:cs="Times New Roman"/>
          <w:lang w:val="es-MX"/>
        </w:rPr>
        <w:t>t</w:t>
      </w:r>
      <w:r w:rsidR="0047587C" w:rsidRPr="00961ECE">
        <w:rPr>
          <w:rFonts w:cs="Times New Roman"/>
          <w:lang w:val="es-MX"/>
        </w:rPr>
        <w:t>ánico</w:t>
      </w:r>
      <w:r w:rsidR="0047587C">
        <w:rPr>
          <w:rFonts w:cs="Times New Roman"/>
          <w:lang w:val="es-MX"/>
        </w:rPr>
        <w:t xml:space="preserve"> 5% w/v,</w:t>
      </w:r>
      <w:r w:rsidR="0047587C" w:rsidRPr="00961ECE">
        <w:rPr>
          <w:rFonts w:cs="Times New Roman"/>
          <w:lang w:val="es-MX"/>
        </w:rPr>
        <w:t xml:space="preserve"> </w:t>
      </w:r>
      <w:r w:rsidR="0047587C">
        <w:rPr>
          <w:rFonts w:cs="Times New Roman"/>
          <w:lang w:val="es-MX"/>
        </w:rPr>
        <w:t>c</w:t>
      </w:r>
      <w:r w:rsidR="0047587C" w:rsidRPr="00961ECE">
        <w:rPr>
          <w:rFonts w:cs="Times New Roman"/>
          <w:lang w:val="es-MX"/>
        </w:rPr>
        <w:t>on nódulos junto a la septas en ambos medios y con basidióforos y basidiosporas en los extremos del micelio cuando se desarrolló en MA mas ácido tánico</w:t>
      </w:r>
      <w:r w:rsidR="0047587C">
        <w:rPr>
          <w:rFonts w:cs="Times New Roman"/>
          <w:lang w:val="es-MX"/>
        </w:rPr>
        <w:t>.</w:t>
      </w:r>
    </w:p>
    <w:p w:rsidR="0047587C" w:rsidRDefault="0047587C" w:rsidP="00576DE7">
      <w:pPr>
        <w:jc w:val="both"/>
        <w:rPr>
          <w:rFonts w:cs="Times New Roman"/>
          <w:lang w:val="es-MX"/>
        </w:rPr>
      </w:pPr>
    </w:p>
    <w:p w:rsidR="003B3B23" w:rsidRDefault="0047587C" w:rsidP="00576DE7">
      <w:pPr>
        <w:jc w:val="both"/>
        <w:rPr>
          <w:rFonts w:cs="Times New Roman"/>
          <w:lang w:val="es-MX"/>
        </w:rPr>
      </w:pPr>
      <w:r>
        <w:rPr>
          <w:rFonts w:cs="Times New Roman"/>
          <w:lang w:val="es-MX"/>
        </w:rPr>
        <w:t xml:space="preserve">Las características observadas en los basidiocarpos y el micelio desarrollado en medio de cultivo MA y MA + ácido tánico coinciden con la descripción taxonómica de </w:t>
      </w:r>
      <w:r w:rsidR="00AE3B7F">
        <w:rPr>
          <w:rFonts w:cs="Times New Roman"/>
          <w:lang w:val="es-MX"/>
        </w:rPr>
        <w:t>Bavendamm</w:t>
      </w:r>
      <w:r w:rsidR="00A758C1">
        <w:rPr>
          <w:rFonts w:cs="Times New Roman"/>
          <w:lang w:val="es-MX"/>
        </w:rPr>
        <w:t xml:space="preserve"> (</w:t>
      </w:r>
      <w:r w:rsidR="00AE3B7F" w:rsidRPr="00AE3B7F">
        <w:rPr>
          <w:rFonts w:cs="Times New Roman"/>
          <w:lang w:val="es-MX"/>
        </w:rPr>
        <w:t>1928</w:t>
      </w:r>
      <w:r w:rsidR="00A758C1">
        <w:rPr>
          <w:rFonts w:cs="Times New Roman"/>
          <w:lang w:val="es-MX"/>
        </w:rPr>
        <w:t>),</w:t>
      </w:r>
      <w:r w:rsidR="00AE3B7F">
        <w:rPr>
          <w:rFonts w:cs="Times New Roman"/>
          <w:lang w:val="es-MX"/>
        </w:rPr>
        <w:t xml:space="preserve"> </w:t>
      </w:r>
      <w:r w:rsidR="00AE3B7F" w:rsidRPr="00AE3B7F">
        <w:rPr>
          <w:rFonts w:cs="Times New Roman"/>
          <w:lang w:val="es-MX"/>
        </w:rPr>
        <w:t xml:space="preserve">Davidson </w:t>
      </w:r>
      <w:r w:rsidR="00AE3B7F" w:rsidRPr="00AE3B7F">
        <w:rPr>
          <w:rFonts w:cs="Times New Roman"/>
          <w:i/>
          <w:lang w:val="es-MX"/>
        </w:rPr>
        <w:t>et al</w:t>
      </w:r>
      <w:r w:rsidR="00AE3B7F">
        <w:rPr>
          <w:rFonts w:cs="Times New Roman"/>
          <w:lang w:val="es-MX"/>
        </w:rPr>
        <w:t>.</w:t>
      </w:r>
      <w:r w:rsidR="00AE3B7F" w:rsidRPr="00AE3B7F">
        <w:rPr>
          <w:rFonts w:cs="Times New Roman"/>
          <w:lang w:val="es-MX"/>
        </w:rPr>
        <w:t xml:space="preserve"> </w:t>
      </w:r>
      <w:r w:rsidR="00A758C1">
        <w:rPr>
          <w:rFonts w:cs="Times New Roman"/>
          <w:lang w:val="es-MX"/>
        </w:rPr>
        <w:t>(</w:t>
      </w:r>
      <w:r w:rsidR="00AE3B7F" w:rsidRPr="00A758C1">
        <w:rPr>
          <w:rFonts w:cs="Times New Roman"/>
          <w:lang w:val="es-MX"/>
        </w:rPr>
        <w:t>1938</w:t>
      </w:r>
      <w:r w:rsidR="00A758C1">
        <w:rPr>
          <w:rFonts w:cs="Times New Roman"/>
          <w:lang w:val="es-MX"/>
        </w:rPr>
        <w:t>),</w:t>
      </w:r>
      <w:r w:rsidR="00AE3B7F" w:rsidRPr="00A758C1">
        <w:rPr>
          <w:rFonts w:cs="Times New Roman"/>
          <w:lang w:val="es-MX"/>
        </w:rPr>
        <w:t xml:space="preserve"> Fergus</w:t>
      </w:r>
      <w:r w:rsidR="00A758C1">
        <w:rPr>
          <w:rFonts w:cs="Times New Roman"/>
          <w:lang w:val="es-MX"/>
        </w:rPr>
        <w:t xml:space="preserve"> (</w:t>
      </w:r>
      <w:r w:rsidR="00AE3B7F" w:rsidRPr="00A758C1">
        <w:rPr>
          <w:rFonts w:cs="Times New Roman"/>
          <w:lang w:val="es-MX"/>
        </w:rPr>
        <w:t>1963</w:t>
      </w:r>
      <w:r w:rsidR="00A758C1">
        <w:rPr>
          <w:rFonts w:cs="Times New Roman"/>
          <w:lang w:val="es-MX"/>
        </w:rPr>
        <w:t>),</w:t>
      </w:r>
      <w:r w:rsidR="00AE3B7F" w:rsidRPr="00A758C1">
        <w:rPr>
          <w:rFonts w:cs="Times New Roman"/>
          <w:lang w:val="es-MX"/>
        </w:rPr>
        <w:t xml:space="preserve"> Nobles</w:t>
      </w:r>
      <w:r w:rsidR="00A758C1">
        <w:rPr>
          <w:rFonts w:cs="Times New Roman"/>
          <w:lang w:val="es-MX"/>
        </w:rPr>
        <w:t xml:space="preserve"> (</w:t>
      </w:r>
      <w:r w:rsidR="00AE3B7F" w:rsidRPr="00A758C1">
        <w:rPr>
          <w:rFonts w:cs="Times New Roman"/>
          <w:lang w:val="es-MX"/>
        </w:rPr>
        <w:t>1965</w:t>
      </w:r>
      <w:r w:rsidR="00A758C1">
        <w:rPr>
          <w:rFonts w:cs="Times New Roman"/>
          <w:lang w:val="es-MX"/>
        </w:rPr>
        <w:t xml:space="preserve">), </w:t>
      </w:r>
      <w:r w:rsidR="00A758C1" w:rsidRPr="00A758C1">
        <w:rPr>
          <w:rFonts w:cs="Times New Roman"/>
          <w:lang w:val="es-MX"/>
        </w:rPr>
        <w:t>Sepúlveda</w:t>
      </w:r>
      <w:r w:rsidR="00A758C1">
        <w:rPr>
          <w:rFonts w:cs="Times New Roman"/>
          <w:lang w:val="es-MX"/>
        </w:rPr>
        <w:t xml:space="preserve"> (</w:t>
      </w:r>
      <w:r w:rsidR="00AE3B7F" w:rsidRPr="00A758C1">
        <w:rPr>
          <w:rFonts w:cs="Times New Roman"/>
          <w:lang w:val="es-MX"/>
        </w:rPr>
        <w:t>1966</w:t>
      </w:r>
      <w:r w:rsidR="00A758C1">
        <w:rPr>
          <w:rFonts w:cs="Times New Roman"/>
          <w:lang w:val="es-MX"/>
        </w:rPr>
        <w:t>),</w:t>
      </w:r>
      <w:r w:rsidR="00AE3B7F" w:rsidRPr="00A758C1">
        <w:rPr>
          <w:rFonts w:cs="Times New Roman"/>
          <w:lang w:val="es-MX"/>
        </w:rPr>
        <w:t xml:space="preserve"> Wright</w:t>
      </w:r>
      <w:r w:rsidR="00A758C1" w:rsidRPr="00A758C1">
        <w:rPr>
          <w:rFonts w:cs="Times New Roman"/>
          <w:lang w:val="es-MX"/>
        </w:rPr>
        <w:t xml:space="preserve"> y</w:t>
      </w:r>
      <w:r w:rsidR="00AE3B7F" w:rsidRPr="00A758C1">
        <w:rPr>
          <w:rFonts w:cs="Times New Roman"/>
          <w:lang w:val="es-MX"/>
        </w:rPr>
        <w:t xml:space="preserve"> Deschamps</w:t>
      </w:r>
      <w:r w:rsidR="00A758C1">
        <w:rPr>
          <w:rFonts w:cs="Times New Roman"/>
          <w:lang w:val="es-MX"/>
        </w:rPr>
        <w:t xml:space="preserve"> (</w:t>
      </w:r>
      <w:r w:rsidR="00AE3B7F" w:rsidRPr="00A758C1">
        <w:rPr>
          <w:rFonts w:cs="Times New Roman"/>
          <w:lang w:val="es-MX"/>
        </w:rPr>
        <w:t>1972</w:t>
      </w:r>
      <w:r w:rsidR="00A758C1">
        <w:rPr>
          <w:rFonts w:cs="Times New Roman"/>
          <w:lang w:val="es-MX"/>
        </w:rPr>
        <w:t>),</w:t>
      </w:r>
      <w:r w:rsidR="00AE3B7F" w:rsidRPr="00A758C1">
        <w:rPr>
          <w:rFonts w:cs="Times New Roman"/>
          <w:lang w:val="es-MX"/>
        </w:rPr>
        <w:t xml:space="preserve"> Sklark </w:t>
      </w:r>
      <w:r w:rsidR="00AE3B7F" w:rsidRPr="00A758C1">
        <w:rPr>
          <w:rFonts w:cs="Times New Roman"/>
          <w:i/>
          <w:lang w:val="es-MX"/>
        </w:rPr>
        <w:t xml:space="preserve">et al. </w:t>
      </w:r>
      <w:r w:rsidR="00A758C1">
        <w:rPr>
          <w:rFonts w:cs="Times New Roman"/>
          <w:lang w:val="es-MX"/>
        </w:rPr>
        <w:t>(</w:t>
      </w:r>
      <w:r w:rsidR="00AE3B7F" w:rsidRPr="00AE3B7F">
        <w:rPr>
          <w:rFonts w:cs="Times New Roman"/>
          <w:lang w:val="es-MX"/>
        </w:rPr>
        <w:t>1989</w:t>
      </w:r>
      <w:r w:rsidR="00A758C1">
        <w:rPr>
          <w:rFonts w:cs="Times New Roman"/>
          <w:lang w:val="es-MX"/>
        </w:rPr>
        <w:t>),</w:t>
      </w:r>
      <w:r w:rsidR="00AE3B7F" w:rsidRPr="00AE3B7F">
        <w:rPr>
          <w:rFonts w:cs="Times New Roman"/>
          <w:lang w:val="es-MX"/>
        </w:rPr>
        <w:t xml:space="preserve"> Rajchenberg y Greslebin</w:t>
      </w:r>
      <w:r w:rsidR="00A758C1">
        <w:rPr>
          <w:rFonts w:cs="Times New Roman"/>
          <w:lang w:val="es-MX"/>
        </w:rPr>
        <w:t xml:space="preserve"> (</w:t>
      </w:r>
      <w:r w:rsidR="00AE3B7F" w:rsidRPr="00AE3B7F">
        <w:rPr>
          <w:rFonts w:cs="Times New Roman"/>
          <w:lang w:val="es-MX"/>
        </w:rPr>
        <w:t>1995</w:t>
      </w:r>
      <w:r w:rsidR="00A758C1">
        <w:rPr>
          <w:rFonts w:cs="Times New Roman"/>
          <w:lang w:val="es-MX"/>
        </w:rPr>
        <w:t xml:space="preserve">), </w:t>
      </w:r>
      <w:r w:rsidR="00AE3B7F" w:rsidRPr="00AE3B7F">
        <w:rPr>
          <w:rFonts w:cs="Times New Roman"/>
          <w:lang w:val="es-MX"/>
        </w:rPr>
        <w:t>Hernández</w:t>
      </w:r>
      <w:r w:rsidR="00A758C1">
        <w:rPr>
          <w:rFonts w:cs="Times New Roman"/>
          <w:lang w:val="es-MX"/>
        </w:rPr>
        <w:t xml:space="preserve"> (</w:t>
      </w:r>
      <w:r w:rsidR="00AE3B7F" w:rsidRPr="00AE3B7F">
        <w:rPr>
          <w:rFonts w:cs="Times New Roman"/>
          <w:lang w:val="es-MX"/>
        </w:rPr>
        <w:t>1996</w:t>
      </w:r>
      <w:r w:rsidR="00A758C1">
        <w:rPr>
          <w:rFonts w:cs="Times New Roman"/>
          <w:lang w:val="es-MX"/>
        </w:rPr>
        <w:t>)</w:t>
      </w:r>
      <w:r w:rsidR="00160BE9">
        <w:rPr>
          <w:rFonts w:cs="Times New Roman"/>
          <w:lang w:val="es-MX"/>
        </w:rPr>
        <w:t xml:space="preserve"> y</w:t>
      </w:r>
      <w:r w:rsidR="00A758C1">
        <w:rPr>
          <w:rFonts w:cs="Times New Roman"/>
          <w:lang w:val="es-MX"/>
        </w:rPr>
        <w:t xml:space="preserve"> </w:t>
      </w:r>
      <w:r w:rsidR="00AE3B7F">
        <w:rPr>
          <w:rFonts w:cs="Times New Roman"/>
          <w:lang w:val="es-MX"/>
        </w:rPr>
        <w:t>Rajchenberg</w:t>
      </w:r>
      <w:r w:rsidR="00A758C1">
        <w:rPr>
          <w:rFonts w:cs="Times New Roman"/>
          <w:lang w:val="es-MX"/>
        </w:rPr>
        <w:t xml:space="preserve"> (</w:t>
      </w:r>
      <w:r w:rsidR="00AE3B7F">
        <w:rPr>
          <w:rFonts w:cs="Times New Roman"/>
          <w:lang w:val="es-MX"/>
        </w:rPr>
        <w:t>1996</w:t>
      </w:r>
      <w:r w:rsidR="00A758C1">
        <w:rPr>
          <w:rFonts w:cs="Times New Roman"/>
          <w:lang w:val="es-MX"/>
        </w:rPr>
        <w:t xml:space="preserve">), </w:t>
      </w:r>
      <w:r w:rsidR="00B360FA">
        <w:rPr>
          <w:rFonts w:cs="Times New Roman"/>
          <w:lang w:val="es-MX"/>
        </w:rPr>
        <w:t xml:space="preserve">confirmándose la </w:t>
      </w:r>
      <w:r w:rsidR="00F03564">
        <w:rPr>
          <w:rFonts w:cs="Times New Roman"/>
          <w:lang w:val="es-MX"/>
        </w:rPr>
        <w:t xml:space="preserve">presencia de </w:t>
      </w:r>
      <w:r w:rsidR="003B3B23" w:rsidRPr="003B3B23">
        <w:rPr>
          <w:rFonts w:cs="Times New Roman"/>
          <w:i/>
          <w:lang w:val="es-MX"/>
        </w:rPr>
        <w:t>Trametes versicolor</w:t>
      </w:r>
      <w:r w:rsidR="003B3B23" w:rsidRPr="003B3B23">
        <w:rPr>
          <w:rFonts w:cs="Times New Roman"/>
          <w:lang w:val="es-MX"/>
        </w:rPr>
        <w:t xml:space="preserve"> </w:t>
      </w:r>
      <w:r w:rsidR="000E77B6">
        <w:rPr>
          <w:rFonts w:cs="Times New Roman"/>
          <w:lang w:val="es-MX"/>
        </w:rPr>
        <w:t xml:space="preserve">(L.:Fr.) Pilát </w:t>
      </w:r>
      <w:r w:rsidR="003B3B23" w:rsidRPr="003B3B23">
        <w:rPr>
          <w:rFonts w:cs="Times New Roman"/>
          <w:lang w:val="es-MX"/>
        </w:rPr>
        <w:t xml:space="preserve">en </w:t>
      </w:r>
      <w:r w:rsidR="00DD4042">
        <w:rPr>
          <w:rFonts w:cs="Times New Roman"/>
          <w:lang w:val="es-MX"/>
        </w:rPr>
        <w:t xml:space="preserve">el estado de Morelos, </w:t>
      </w:r>
      <w:r w:rsidR="00C46ABD">
        <w:rPr>
          <w:rFonts w:cs="Times New Roman"/>
          <w:lang w:val="es-MX"/>
        </w:rPr>
        <w:t xml:space="preserve">México </w:t>
      </w:r>
      <w:r w:rsidR="00DD4042">
        <w:rPr>
          <w:rFonts w:cs="Times New Roman"/>
          <w:lang w:val="es-MX"/>
        </w:rPr>
        <w:t xml:space="preserve">con un rango de altitud sobre el nivel medio del mar entre los </w:t>
      </w:r>
      <w:r w:rsidR="003B3B23" w:rsidRPr="003B3B23">
        <w:rPr>
          <w:rFonts w:cs="Times New Roman"/>
          <w:lang w:val="es-MX"/>
        </w:rPr>
        <w:t xml:space="preserve">888 m y 1923 m sobre especies </w:t>
      </w:r>
      <w:r w:rsidR="00DD4042">
        <w:rPr>
          <w:rFonts w:cs="Times New Roman"/>
          <w:lang w:val="es-MX"/>
        </w:rPr>
        <w:t>latifoliadas</w:t>
      </w:r>
      <w:r w:rsidR="003B3B23" w:rsidRPr="003B3B23">
        <w:rPr>
          <w:rFonts w:cs="Times New Roman"/>
          <w:lang w:val="es-MX"/>
        </w:rPr>
        <w:t xml:space="preserve"> de </w:t>
      </w:r>
      <w:r w:rsidR="00564F03">
        <w:rPr>
          <w:rFonts w:cs="Times New Roman"/>
          <w:lang w:val="es-MX"/>
        </w:rPr>
        <w:t>a</w:t>
      </w:r>
      <w:r w:rsidR="003B3B23" w:rsidRPr="003B3B23">
        <w:rPr>
          <w:rFonts w:cs="Times New Roman"/>
          <w:lang w:val="es-MX"/>
        </w:rPr>
        <w:t>mate amarillo (</w:t>
      </w:r>
      <w:r w:rsidR="003B3B23" w:rsidRPr="003B3B23">
        <w:rPr>
          <w:rFonts w:cs="Times New Roman"/>
          <w:i/>
          <w:lang w:val="es-MX"/>
        </w:rPr>
        <w:t>Ficus petiolaris</w:t>
      </w:r>
      <w:r w:rsidR="003B3B23" w:rsidRPr="003B3B23">
        <w:rPr>
          <w:rFonts w:cs="Times New Roman"/>
          <w:lang w:val="es-MX"/>
        </w:rPr>
        <w:t xml:space="preserve">), </w:t>
      </w:r>
      <w:r w:rsidR="00564F03">
        <w:rPr>
          <w:rFonts w:cs="Times New Roman"/>
          <w:lang w:val="es-MX"/>
        </w:rPr>
        <w:t>c</w:t>
      </w:r>
      <w:r w:rsidR="003B3B23" w:rsidRPr="003B3B23">
        <w:rPr>
          <w:rFonts w:cs="Times New Roman"/>
          <w:lang w:val="es-MX"/>
        </w:rPr>
        <w:t xml:space="preserve">irián o </w:t>
      </w:r>
      <w:r w:rsidR="00564F03">
        <w:rPr>
          <w:rFonts w:cs="Times New Roman"/>
          <w:lang w:val="es-MX"/>
        </w:rPr>
        <w:t>c</w:t>
      </w:r>
      <w:r w:rsidR="003B3B23" w:rsidRPr="003B3B23">
        <w:rPr>
          <w:rFonts w:cs="Times New Roman"/>
          <w:lang w:val="es-MX"/>
        </w:rPr>
        <w:t>uatecomate (</w:t>
      </w:r>
      <w:r w:rsidR="003B3B23" w:rsidRPr="003B3B23">
        <w:rPr>
          <w:rFonts w:cs="Times New Roman"/>
          <w:i/>
          <w:lang w:val="es-MX"/>
        </w:rPr>
        <w:t>Crescentia alata</w:t>
      </w:r>
      <w:r w:rsidR="003B3B23" w:rsidRPr="003B3B23">
        <w:rPr>
          <w:rFonts w:cs="Times New Roman"/>
          <w:lang w:val="es-MX"/>
        </w:rPr>
        <w:t xml:space="preserve">), </w:t>
      </w:r>
      <w:r w:rsidR="00564F03">
        <w:rPr>
          <w:rFonts w:cs="Times New Roman"/>
          <w:lang w:val="es-MX"/>
        </w:rPr>
        <w:t>g</w:t>
      </w:r>
      <w:r w:rsidR="003B3B23" w:rsidRPr="003B3B23">
        <w:rPr>
          <w:rFonts w:cs="Times New Roman"/>
          <w:lang w:val="es-MX"/>
        </w:rPr>
        <w:t>uayaba (</w:t>
      </w:r>
      <w:r w:rsidR="003B3B23" w:rsidRPr="003B3B23">
        <w:rPr>
          <w:rFonts w:cs="Times New Roman"/>
          <w:i/>
          <w:lang w:val="es-MX"/>
        </w:rPr>
        <w:t>Psidium guajava</w:t>
      </w:r>
      <w:r w:rsidR="003B3B23" w:rsidRPr="003B3B23">
        <w:rPr>
          <w:rFonts w:cs="Times New Roman"/>
          <w:lang w:val="es-MX"/>
        </w:rPr>
        <w:t xml:space="preserve">) y </w:t>
      </w:r>
      <w:r w:rsidR="00564F03">
        <w:rPr>
          <w:rFonts w:cs="Times New Roman"/>
          <w:lang w:val="es-MX"/>
        </w:rPr>
        <w:t>s</w:t>
      </w:r>
      <w:r w:rsidR="003B3B23" w:rsidRPr="003B3B23">
        <w:rPr>
          <w:rFonts w:cs="Times New Roman"/>
          <w:lang w:val="es-MX"/>
        </w:rPr>
        <w:t>auce colorado (</w:t>
      </w:r>
      <w:r w:rsidR="003B3B23" w:rsidRPr="003B3B23">
        <w:rPr>
          <w:rFonts w:cs="Times New Roman"/>
          <w:i/>
          <w:lang w:val="es-MX"/>
        </w:rPr>
        <w:t>Salix humboltiana</w:t>
      </w:r>
      <w:r w:rsidR="003B3B23" w:rsidRPr="003B3B23">
        <w:rPr>
          <w:rFonts w:cs="Times New Roman"/>
          <w:lang w:val="es-MX"/>
        </w:rPr>
        <w:t xml:space="preserve">) con un alto grado de deterioro y </w:t>
      </w:r>
      <w:r w:rsidR="006014C9">
        <w:rPr>
          <w:rFonts w:cs="Times New Roman"/>
          <w:lang w:val="es-MX"/>
        </w:rPr>
        <w:t>en zonas</w:t>
      </w:r>
      <w:r w:rsidR="003B3B23" w:rsidRPr="003B3B23">
        <w:rPr>
          <w:rFonts w:cs="Times New Roman"/>
          <w:lang w:val="es-MX"/>
        </w:rPr>
        <w:t xml:space="preserve"> de cultivo de caña de azúcar </w:t>
      </w:r>
      <w:r w:rsidR="006014C9">
        <w:rPr>
          <w:rFonts w:cs="Times New Roman"/>
          <w:lang w:val="es-MX"/>
        </w:rPr>
        <w:t xml:space="preserve">, maíz, arroz </w:t>
      </w:r>
      <w:r w:rsidR="003B3B23" w:rsidRPr="003B3B23">
        <w:rPr>
          <w:rFonts w:cs="Times New Roman"/>
          <w:lang w:val="es-MX"/>
        </w:rPr>
        <w:t>y sorgo en los Municipios de Ayala, Cuautla, Cuernavaca, Jojutla, Tepalcingo, Tla</w:t>
      </w:r>
      <w:r w:rsidR="002F0C82">
        <w:rPr>
          <w:rFonts w:cs="Times New Roman"/>
          <w:lang w:val="es-MX"/>
        </w:rPr>
        <w:t>l</w:t>
      </w:r>
      <w:r w:rsidR="003B3B23" w:rsidRPr="003B3B23">
        <w:rPr>
          <w:rFonts w:cs="Times New Roman"/>
          <w:lang w:val="es-MX"/>
        </w:rPr>
        <w:t>tizapán, Tlaquiltenan</w:t>
      </w:r>
      <w:r w:rsidR="00B30228">
        <w:rPr>
          <w:rFonts w:cs="Times New Roman"/>
          <w:lang w:val="es-MX"/>
        </w:rPr>
        <w:t>g</w:t>
      </w:r>
      <w:r w:rsidR="003B3B23" w:rsidRPr="003B3B23">
        <w:rPr>
          <w:rFonts w:cs="Times New Roman"/>
          <w:lang w:val="es-MX"/>
        </w:rPr>
        <w:t>o y Zacatepec de Hidalgo (</w:t>
      </w:r>
      <w:r w:rsidR="00933F46">
        <w:rPr>
          <w:rFonts w:cs="Times New Roman"/>
          <w:lang w:val="es-MX"/>
        </w:rPr>
        <w:t xml:space="preserve">tabla </w:t>
      </w:r>
      <w:r w:rsidR="00C777D8">
        <w:rPr>
          <w:rFonts w:cs="Times New Roman"/>
          <w:lang w:val="es-MX"/>
        </w:rPr>
        <w:t>1</w:t>
      </w:r>
      <w:r w:rsidR="003B3B23" w:rsidRPr="003B3B23">
        <w:rPr>
          <w:rFonts w:cs="Times New Roman"/>
          <w:lang w:val="es-MX"/>
        </w:rPr>
        <w:t>).</w:t>
      </w:r>
    </w:p>
    <w:p w:rsidR="001F4831" w:rsidRDefault="001F4831" w:rsidP="00576DE7">
      <w:pPr>
        <w:jc w:val="both"/>
        <w:rPr>
          <w:rFonts w:cs="Times New Roman"/>
          <w:lang w:val="es-MX"/>
        </w:rPr>
      </w:pPr>
    </w:p>
    <w:p w:rsidR="001F4831" w:rsidRDefault="00511965" w:rsidP="001F4831">
      <w:pPr>
        <w:jc w:val="both"/>
        <w:rPr>
          <w:lang w:val="es-MX"/>
        </w:rPr>
      </w:pPr>
      <w:r w:rsidRPr="00511965">
        <w:rPr>
          <w:b/>
          <w:lang w:val="es-MX"/>
        </w:rPr>
        <w:t>Tabla 1.</w:t>
      </w:r>
      <w:r w:rsidR="001F4831">
        <w:rPr>
          <w:lang w:val="es-MX"/>
        </w:rPr>
        <w:t xml:space="preserve"> Ubicación geográficas y especies arbóreas de donde fueron colectadas las cepas de </w:t>
      </w:r>
      <w:r w:rsidR="001F4831" w:rsidRPr="00CD3E10">
        <w:rPr>
          <w:i/>
          <w:lang w:val="es-MX"/>
        </w:rPr>
        <w:t>Trametes versicolor</w:t>
      </w:r>
      <w:r w:rsidR="007B10E5">
        <w:rPr>
          <w:lang w:val="es-MX"/>
        </w:rPr>
        <w:t xml:space="preserve"> (L.:Fr.) Pilát en el e</w:t>
      </w:r>
      <w:r w:rsidR="001F4831">
        <w:rPr>
          <w:lang w:val="es-MX"/>
        </w:rPr>
        <w:t>stado de Morelos, México.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68"/>
        <w:gridCol w:w="1134"/>
        <w:gridCol w:w="2409"/>
        <w:gridCol w:w="1560"/>
        <w:gridCol w:w="1439"/>
        <w:gridCol w:w="844"/>
      </w:tblGrid>
      <w:tr w:rsidR="00647A02" w:rsidRPr="00912155" w:rsidTr="00647A02">
        <w:tc>
          <w:tcPr>
            <w:tcW w:w="1668" w:type="dxa"/>
            <w:tcBorders>
              <w:top w:val="single" w:sz="4" w:space="0" w:color="auto"/>
            </w:tcBorders>
          </w:tcPr>
          <w:p w:rsidR="00647A02" w:rsidRPr="00912155" w:rsidRDefault="00647A02" w:rsidP="00933F46">
            <w:pPr>
              <w:jc w:val="both"/>
              <w:rPr>
                <w:sz w:val="20"/>
                <w:szCs w:val="20"/>
                <w:lang w:val="es-MX"/>
              </w:rPr>
            </w:pPr>
          </w:p>
        </w:tc>
        <w:tc>
          <w:tcPr>
            <w:tcW w:w="1134" w:type="dxa"/>
            <w:tcBorders>
              <w:top w:val="single" w:sz="4" w:space="0" w:color="auto"/>
            </w:tcBorders>
          </w:tcPr>
          <w:p w:rsidR="00647A02" w:rsidRPr="00912155" w:rsidRDefault="00647A02" w:rsidP="00933F46">
            <w:pPr>
              <w:jc w:val="center"/>
              <w:rPr>
                <w:sz w:val="20"/>
                <w:szCs w:val="20"/>
                <w:lang w:val="es-MX"/>
              </w:rPr>
            </w:pPr>
          </w:p>
        </w:tc>
        <w:tc>
          <w:tcPr>
            <w:tcW w:w="2409" w:type="dxa"/>
            <w:tcBorders>
              <w:top w:val="single" w:sz="4" w:space="0" w:color="auto"/>
            </w:tcBorders>
          </w:tcPr>
          <w:p w:rsidR="00647A02" w:rsidRPr="00912155" w:rsidRDefault="00647A02" w:rsidP="00933F46">
            <w:pPr>
              <w:jc w:val="center"/>
              <w:rPr>
                <w:sz w:val="20"/>
                <w:szCs w:val="20"/>
                <w:lang w:val="es-MX"/>
              </w:rPr>
            </w:pPr>
            <w:r w:rsidRPr="00912155">
              <w:rPr>
                <w:sz w:val="20"/>
                <w:szCs w:val="20"/>
                <w:lang w:val="es-MX"/>
              </w:rPr>
              <w:t>Especie arbórea con</w:t>
            </w:r>
          </w:p>
        </w:tc>
        <w:tc>
          <w:tcPr>
            <w:tcW w:w="1560" w:type="dxa"/>
            <w:tcBorders>
              <w:top w:val="single" w:sz="4" w:space="0" w:color="auto"/>
            </w:tcBorders>
          </w:tcPr>
          <w:p w:rsidR="00647A02" w:rsidRPr="00912155" w:rsidRDefault="00647A02" w:rsidP="00933F46">
            <w:pPr>
              <w:jc w:val="both"/>
              <w:rPr>
                <w:sz w:val="20"/>
                <w:szCs w:val="20"/>
                <w:lang w:val="es-MX"/>
              </w:rPr>
            </w:pPr>
          </w:p>
        </w:tc>
        <w:tc>
          <w:tcPr>
            <w:tcW w:w="1439" w:type="dxa"/>
            <w:tcBorders>
              <w:top w:val="single" w:sz="4" w:space="0" w:color="auto"/>
            </w:tcBorders>
          </w:tcPr>
          <w:p w:rsidR="00647A02" w:rsidRPr="00912155" w:rsidRDefault="00647A02" w:rsidP="00933F46">
            <w:pPr>
              <w:jc w:val="both"/>
              <w:rPr>
                <w:sz w:val="20"/>
                <w:szCs w:val="20"/>
                <w:lang w:val="es-MX"/>
              </w:rPr>
            </w:pPr>
          </w:p>
        </w:tc>
        <w:tc>
          <w:tcPr>
            <w:tcW w:w="844" w:type="dxa"/>
            <w:tcBorders>
              <w:top w:val="single" w:sz="4" w:space="0" w:color="auto"/>
            </w:tcBorders>
          </w:tcPr>
          <w:p w:rsidR="00647A02" w:rsidRPr="00912155" w:rsidRDefault="00647A02" w:rsidP="00933F46">
            <w:pPr>
              <w:jc w:val="center"/>
              <w:rPr>
                <w:sz w:val="20"/>
                <w:szCs w:val="20"/>
                <w:lang w:val="es-MX"/>
              </w:rPr>
            </w:pPr>
            <w:r w:rsidRPr="00912155">
              <w:rPr>
                <w:sz w:val="20"/>
                <w:szCs w:val="20"/>
                <w:lang w:val="es-MX"/>
              </w:rPr>
              <w:t>Altitud</w:t>
            </w:r>
          </w:p>
        </w:tc>
      </w:tr>
      <w:tr w:rsidR="00647A02" w:rsidRPr="00912155" w:rsidTr="00647A02">
        <w:tc>
          <w:tcPr>
            <w:tcW w:w="1668" w:type="dxa"/>
            <w:tcBorders>
              <w:bottom w:val="single" w:sz="4" w:space="0" w:color="auto"/>
            </w:tcBorders>
          </w:tcPr>
          <w:p w:rsidR="00647A02" w:rsidRPr="00912155" w:rsidRDefault="00647A02" w:rsidP="00933F46">
            <w:pPr>
              <w:jc w:val="both"/>
              <w:rPr>
                <w:sz w:val="20"/>
                <w:szCs w:val="20"/>
                <w:lang w:val="es-MX"/>
              </w:rPr>
            </w:pPr>
            <w:r>
              <w:rPr>
                <w:sz w:val="20"/>
                <w:szCs w:val="20"/>
                <w:lang w:val="es-MX"/>
              </w:rPr>
              <w:t>Localidad</w:t>
            </w:r>
          </w:p>
        </w:tc>
        <w:tc>
          <w:tcPr>
            <w:tcW w:w="1134" w:type="dxa"/>
            <w:tcBorders>
              <w:bottom w:val="single" w:sz="4" w:space="0" w:color="auto"/>
            </w:tcBorders>
          </w:tcPr>
          <w:p w:rsidR="00647A02" w:rsidRPr="00912155" w:rsidRDefault="00647A02" w:rsidP="00933F46">
            <w:pPr>
              <w:jc w:val="center"/>
              <w:rPr>
                <w:sz w:val="20"/>
                <w:szCs w:val="20"/>
                <w:lang w:val="es-MX"/>
              </w:rPr>
            </w:pPr>
            <w:r>
              <w:rPr>
                <w:sz w:val="20"/>
                <w:szCs w:val="20"/>
                <w:lang w:val="es-MX"/>
              </w:rPr>
              <w:t>Cepa</w:t>
            </w:r>
          </w:p>
        </w:tc>
        <w:tc>
          <w:tcPr>
            <w:tcW w:w="2409" w:type="dxa"/>
            <w:tcBorders>
              <w:bottom w:val="single" w:sz="4" w:space="0" w:color="auto"/>
            </w:tcBorders>
          </w:tcPr>
          <w:p w:rsidR="00647A02" w:rsidRPr="00912155" w:rsidRDefault="00647A02" w:rsidP="00933F46">
            <w:pPr>
              <w:jc w:val="center"/>
              <w:rPr>
                <w:sz w:val="20"/>
                <w:szCs w:val="20"/>
                <w:lang w:val="es-MX"/>
              </w:rPr>
            </w:pPr>
            <w:r w:rsidRPr="00912155">
              <w:rPr>
                <w:sz w:val="20"/>
                <w:szCs w:val="20"/>
                <w:lang w:val="es-MX"/>
              </w:rPr>
              <w:t>desarrollo de basidiocarpo</w:t>
            </w:r>
          </w:p>
        </w:tc>
        <w:tc>
          <w:tcPr>
            <w:tcW w:w="1560" w:type="dxa"/>
            <w:tcBorders>
              <w:bottom w:val="single" w:sz="4" w:space="0" w:color="auto"/>
            </w:tcBorders>
          </w:tcPr>
          <w:p w:rsidR="00647A02" w:rsidRPr="00912155" w:rsidRDefault="00647A02" w:rsidP="00933F46">
            <w:pPr>
              <w:jc w:val="center"/>
              <w:rPr>
                <w:sz w:val="20"/>
                <w:szCs w:val="20"/>
                <w:lang w:val="es-MX"/>
              </w:rPr>
            </w:pPr>
            <w:r w:rsidRPr="00912155">
              <w:rPr>
                <w:sz w:val="20"/>
                <w:szCs w:val="20"/>
                <w:lang w:val="es-MX"/>
              </w:rPr>
              <w:t>Latitud</w:t>
            </w:r>
          </w:p>
        </w:tc>
        <w:tc>
          <w:tcPr>
            <w:tcW w:w="1439" w:type="dxa"/>
            <w:tcBorders>
              <w:bottom w:val="single" w:sz="4" w:space="0" w:color="auto"/>
            </w:tcBorders>
          </w:tcPr>
          <w:p w:rsidR="00647A02" w:rsidRPr="00912155" w:rsidRDefault="00647A02" w:rsidP="00933F46">
            <w:pPr>
              <w:jc w:val="center"/>
              <w:rPr>
                <w:sz w:val="20"/>
                <w:szCs w:val="20"/>
                <w:lang w:val="es-MX"/>
              </w:rPr>
            </w:pPr>
            <w:r w:rsidRPr="00912155">
              <w:rPr>
                <w:sz w:val="20"/>
                <w:szCs w:val="20"/>
                <w:lang w:val="es-MX"/>
              </w:rPr>
              <w:t>Longitud</w:t>
            </w:r>
          </w:p>
        </w:tc>
        <w:tc>
          <w:tcPr>
            <w:tcW w:w="844" w:type="dxa"/>
            <w:tcBorders>
              <w:bottom w:val="single" w:sz="4" w:space="0" w:color="auto"/>
            </w:tcBorders>
          </w:tcPr>
          <w:p w:rsidR="00647A02" w:rsidRPr="00912155" w:rsidRDefault="00647A02" w:rsidP="00933F46">
            <w:pPr>
              <w:jc w:val="center"/>
              <w:rPr>
                <w:sz w:val="20"/>
                <w:szCs w:val="20"/>
                <w:lang w:val="es-MX"/>
              </w:rPr>
            </w:pPr>
            <w:r w:rsidRPr="00912155">
              <w:rPr>
                <w:sz w:val="20"/>
                <w:szCs w:val="20"/>
                <w:lang w:val="es-MX"/>
              </w:rPr>
              <w:t>(msnm)</w:t>
            </w:r>
          </w:p>
        </w:tc>
      </w:tr>
      <w:tr w:rsidR="00647A02" w:rsidRPr="00647A02" w:rsidTr="00647A02">
        <w:tc>
          <w:tcPr>
            <w:tcW w:w="1668" w:type="dxa"/>
            <w:tcBorders>
              <w:top w:val="single" w:sz="4" w:space="0" w:color="auto"/>
            </w:tcBorders>
          </w:tcPr>
          <w:p w:rsidR="00647A02" w:rsidRPr="00647A02" w:rsidRDefault="00647A02" w:rsidP="00933F46">
            <w:pPr>
              <w:rPr>
                <w:sz w:val="18"/>
                <w:szCs w:val="18"/>
                <w:lang w:val="es-MX"/>
              </w:rPr>
            </w:pPr>
            <w:r w:rsidRPr="00647A02">
              <w:rPr>
                <w:sz w:val="18"/>
                <w:szCs w:val="18"/>
                <w:lang w:val="es-MX"/>
              </w:rPr>
              <w:t>1. Ayala</w:t>
            </w:r>
          </w:p>
        </w:tc>
        <w:tc>
          <w:tcPr>
            <w:tcW w:w="1134" w:type="dxa"/>
            <w:tcBorders>
              <w:top w:val="single" w:sz="4" w:space="0" w:color="auto"/>
            </w:tcBorders>
          </w:tcPr>
          <w:p w:rsidR="00647A02" w:rsidRPr="00647A02" w:rsidRDefault="00CA2D38" w:rsidP="00647A02">
            <w:pPr>
              <w:jc w:val="center"/>
              <w:rPr>
                <w:sz w:val="18"/>
                <w:szCs w:val="18"/>
                <w:lang w:val="es-MX"/>
              </w:rPr>
            </w:pPr>
            <w:r>
              <w:rPr>
                <w:sz w:val="18"/>
                <w:szCs w:val="18"/>
                <w:lang w:val="es-MX"/>
              </w:rPr>
              <w:t>Mo001</w:t>
            </w:r>
          </w:p>
        </w:tc>
        <w:tc>
          <w:tcPr>
            <w:tcW w:w="2409" w:type="dxa"/>
            <w:tcBorders>
              <w:top w:val="single" w:sz="4" w:space="0" w:color="auto"/>
            </w:tcBorders>
          </w:tcPr>
          <w:p w:rsidR="00647A02" w:rsidRPr="00647A02" w:rsidRDefault="00647A02" w:rsidP="00933F46">
            <w:pPr>
              <w:jc w:val="both"/>
              <w:rPr>
                <w:i/>
                <w:sz w:val="18"/>
                <w:szCs w:val="18"/>
                <w:lang w:val="es-MX"/>
              </w:rPr>
            </w:pPr>
            <w:r w:rsidRPr="00647A02">
              <w:rPr>
                <w:i/>
                <w:sz w:val="18"/>
                <w:szCs w:val="18"/>
                <w:lang w:val="es-MX"/>
              </w:rPr>
              <w:t>Ficus petiolaris, Crescentia alata</w:t>
            </w:r>
          </w:p>
        </w:tc>
        <w:tc>
          <w:tcPr>
            <w:tcW w:w="1560" w:type="dxa"/>
            <w:tcBorders>
              <w:top w:val="single" w:sz="4" w:space="0" w:color="auto"/>
            </w:tcBorders>
          </w:tcPr>
          <w:p w:rsidR="00647A02" w:rsidRPr="00647A02" w:rsidRDefault="00647A02" w:rsidP="00933F46">
            <w:pPr>
              <w:jc w:val="center"/>
              <w:rPr>
                <w:sz w:val="18"/>
                <w:szCs w:val="18"/>
                <w:lang w:val="es-MX"/>
              </w:rPr>
            </w:pPr>
            <w:r w:rsidRPr="00647A02">
              <w:rPr>
                <w:sz w:val="18"/>
                <w:szCs w:val="18"/>
                <w:lang w:val="es-MX"/>
              </w:rPr>
              <w:t>18°44’37.76”</w:t>
            </w:r>
          </w:p>
        </w:tc>
        <w:tc>
          <w:tcPr>
            <w:tcW w:w="1439" w:type="dxa"/>
            <w:tcBorders>
              <w:top w:val="single" w:sz="4" w:space="0" w:color="auto"/>
            </w:tcBorders>
          </w:tcPr>
          <w:p w:rsidR="00647A02" w:rsidRPr="00647A02" w:rsidRDefault="00647A02" w:rsidP="00933F46">
            <w:pPr>
              <w:jc w:val="center"/>
              <w:rPr>
                <w:sz w:val="18"/>
                <w:szCs w:val="18"/>
                <w:lang w:val="es-MX"/>
              </w:rPr>
            </w:pPr>
            <w:r w:rsidRPr="00647A02">
              <w:rPr>
                <w:sz w:val="18"/>
                <w:szCs w:val="18"/>
                <w:lang w:val="es-MX"/>
              </w:rPr>
              <w:t>98°54’33.40”</w:t>
            </w:r>
          </w:p>
        </w:tc>
        <w:tc>
          <w:tcPr>
            <w:tcW w:w="844" w:type="dxa"/>
            <w:tcBorders>
              <w:top w:val="single" w:sz="4" w:space="0" w:color="auto"/>
            </w:tcBorders>
          </w:tcPr>
          <w:p w:rsidR="00647A02" w:rsidRPr="00647A02" w:rsidRDefault="00647A02" w:rsidP="00933F46">
            <w:pPr>
              <w:jc w:val="center"/>
              <w:rPr>
                <w:sz w:val="18"/>
                <w:szCs w:val="18"/>
                <w:lang w:val="es-MX"/>
              </w:rPr>
            </w:pPr>
            <w:r w:rsidRPr="00647A02">
              <w:rPr>
                <w:sz w:val="18"/>
                <w:szCs w:val="18"/>
                <w:lang w:val="es-MX"/>
              </w:rPr>
              <w:t>1298</w:t>
            </w:r>
          </w:p>
        </w:tc>
      </w:tr>
      <w:tr w:rsidR="00647A02" w:rsidRPr="00647A02" w:rsidTr="00647A02">
        <w:tc>
          <w:tcPr>
            <w:tcW w:w="1668" w:type="dxa"/>
          </w:tcPr>
          <w:p w:rsidR="00647A02" w:rsidRPr="00647A02" w:rsidRDefault="00647A02" w:rsidP="00933F46">
            <w:pPr>
              <w:rPr>
                <w:sz w:val="18"/>
                <w:szCs w:val="18"/>
                <w:lang w:val="es-MX"/>
              </w:rPr>
            </w:pPr>
            <w:r w:rsidRPr="00647A02">
              <w:rPr>
                <w:sz w:val="18"/>
                <w:szCs w:val="18"/>
                <w:lang w:val="es-MX"/>
              </w:rPr>
              <w:t>2. Cuautla</w:t>
            </w:r>
          </w:p>
        </w:tc>
        <w:tc>
          <w:tcPr>
            <w:tcW w:w="1134" w:type="dxa"/>
          </w:tcPr>
          <w:p w:rsidR="00647A02" w:rsidRPr="00647A02" w:rsidRDefault="00CA2D38" w:rsidP="00647A02">
            <w:pPr>
              <w:jc w:val="center"/>
              <w:rPr>
                <w:sz w:val="18"/>
                <w:szCs w:val="18"/>
                <w:lang w:val="es-MX"/>
              </w:rPr>
            </w:pPr>
            <w:r>
              <w:rPr>
                <w:sz w:val="18"/>
                <w:szCs w:val="18"/>
                <w:lang w:val="es-MX"/>
              </w:rPr>
              <w:t>Mo002</w:t>
            </w:r>
          </w:p>
        </w:tc>
        <w:tc>
          <w:tcPr>
            <w:tcW w:w="2409" w:type="dxa"/>
          </w:tcPr>
          <w:p w:rsidR="00647A02" w:rsidRPr="00647A02" w:rsidRDefault="00647A02" w:rsidP="00933F46">
            <w:pPr>
              <w:jc w:val="both"/>
              <w:rPr>
                <w:i/>
                <w:sz w:val="18"/>
                <w:szCs w:val="18"/>
                <w:lang w:val="es-MX"/>
              </w:rPr>
            </w:pPr>
            <w:r w:rsidRPr="00647A02">
              <w:rPr>
                <w:i/>
                <w:sz w:val="18"/>
                <w:szCs w:val="18"/>
                <w:lang w:val="es-MX"/>
              </w:rPr>
              <w:t>Crescentia alata, Psidium guajava</w:t>
            </w:r>
          </w:p>
        </w:tc>
        <w:tc>
          <w:tcPr>
            <w:tcW w:w="1560" w:type="dxa"/>
          </w:tcPr>
          <w:p w:rsidR="00647A02" w:rsidRPr="00647A02" w:rsidRDefault="00647A02" w:rsidP="00933F46">
            <w:pPr>
              <w:jc w:val="center"/>
              <w:rPr>
                <w:sz w:val="18"/>
                <w:szCs w:val="18"/>
                <w:lang w:val="es-MX"/>
              </w:rPr>
            </w:pPr>
            <w:r w:rsidRPr="00647A02">
              <w:rPr>
                <w:sz w:val="18"/>
                <w:szCs w:val="18"/>
                <w:lang w:val="es-MX"/>
              </w:rPr>
              <w:t>18°47’34.36”</w:t>
            </w:r>
          </w:p>
        </w:tc>
        <w:tc>
          <w:tcPr>
            <w:tcW w:w="1439" w:type="dxa"/>
          </w:tcPr>
          <w:p w:rsidR="00647A02" w:rsidRPr="00647A02" w:rsidRDefault="00647A02" w:rsidP="00933F46">
            <w:pPr>
              <w:jc w:val="center"/>
              <w:rPr>
                <w:sz w:val="18"/>
                <w:szCs w:val="18"/>
                <w:lang w:val="es-MX"/>
              </w:rPr>
            </w:pPr>
            <w:r w:rsidRPr="00647A02">
              <w:rPr>
                <w:sz w:val="18"/>
                <w:szCs w:val="18"/>
                <w:lang w:val="es-MX"/>
              </w:rPr>
              <w:t>98°58’19.43”</w:t>
            </w:r>
          </w:p>
        </w:tc>
        <w:tc>
          <w:tcPr>
            <w:tcW w:w="844" w:type="dxa"/>
          </w:tcPr>
          <w:p w:rsidR="00647A02" w:rsidRPr="00647A02" w:rsidRDefault="00647A02" w:rsidP="00933F46">
            <w:pPr>
              <w:jc w:val="center"/>
              <w:rPr>
                <w:sz w:val="18"/>
                <w:szCs w:val="18"/>
                <w:lang w:val="es-MX"/>
              </w:rPr>
            </w:pPr>
            <w:r w:rsidRPr="00647A02">
              <w:rPr>
                <w:sz w:val="18"/>
                <w:szCs w:val="18"/>
                <w:lang w:val="es-MX"/>
              </w:rPr>
              <w:t>1254</w:t>
            </w:r>
          </w:p>
        </w:tc>
      </w:tr>
      <w:tr w:rsidR="00647A02" w:rsidRPr="00647A02" w:rsidTr="00647A02">
        <w:tc>
          <w:tcPr>
            <w:tcW w:w="1668" w:type="dxa"/>
          </w:tcPr>
          <w:p w:rsidR="00647A02" w:rsidRPr="00647A02" w:rsidRDefault="00647A02" w:rsidP="00933F46">
            <w:pPr>
              <w:rPr>
                <w:sz w:val="18"/>
                <w:szCs w:val="18"/>
                <w:lang w:val="es-MX"/>
              </w:rPr>
            </w:pPr>
            <w:r w:rsidRPr="00647A02">
              <w:rPr>
                <w:sz w:val="18"/>
                <w:szCs w:val="18"/>
                <w:lang w:val="es-MX"/>
              </w:rPr>
              <w:t>3. Cuernavaca</w:t>
            </w:r>
          </w:p>
        </w:tc>
        <w:tc>
          <w:tcPr>
            <w:tcW w:w="1134" w:type="dxa"/>
          </w:tcPr>
          <w:p w:rsidR="00647A02" w:rsidRPr="00647A02" w:rsidRDefault="00CA2D38" w:rsidP="00CA2D38">
            <w:pPr>
              <w:jc w:val="center"/>
              <w:rPr>
                <w:sz w:val="18"/>
                <w:szCs w:val="18"/>
                <w:lang w:val="es-MX"/>
              </w:rPr>
            </w:pPr>
            <w:r>
              <w:rPr>
                <w:sz w:val="18"/>
                <w:szCs w:val="18"/>
                <w:lang w:val="es-MX"/>
              </w:rPr>
              <w:t>Mo003</w:t>
            </w:r>
          </w:p>
        </w:tc>
        <w:tc>
          <w:tcPr>
            <w:tcW w:w="2409" w:type="dxa"/>
          </w:tcPr>
          <w:p w:rsidR="00647A02" w:rsidRPr="00647A02" w:rsidRDefault="00647A02" w:rsidP="00933F46">
            <w:pPr>
              <w:jc w:val="both"/>
              <w:rPr>
                <w:i/>
                <w:sz w:val="18"/>
                <w:szCs w:val="18"/>
                <w:lang w:val="es-MX"/>
              </w:rPr>
            </w:pPr>
            <w:r w:rsidRPr="00647A02">
              <w:rPr>
                <w:i/>
                <w:sz w:val="18"/>
                <w:szCs w:val="18"/>
                <w:lang w:val="es-MX"/>
              </w:rPr>
              <w:t>Psidium guajava</w:t>
            </w:r>
          </w:p>
        </w:tc>
        <w:tc>
          <w:tcPr>
            <w:tcW w:w="1560" w:type="dxa"/>
          </w:tcPr>
          <w:p w:rsidR="00647A02" w:rsidRPr="00647A02" w:rsidRDefault="00647A02" w:rsidP="00933F46">
            <w:pPr>
              <w:jc w:val="center"/>
              <w:rPr>
                <w:sz w:val="18"/>
                <w:szCs w:val="18"/>
                <w:lang w:val="es-MX"/>
              </w:rPr>
            </w:pPr>
            <w:r w:rsidRPr="00647A02">
              <w:rPr>
                <w:sz w:val="18"/>
                <w:szCs w:val="18"/>
                <w:lang w:val="es-MX"/>
              </w:rPr>
              <w:t>18°59’01.42”</w:t>
            </w:r>
          </w:p>
        </w:tc>
        <w:tc>
          <w:tcPr>
            <w:tcW w:w="1439" w:type="dxa"/>
          </w:tcPr>
          <w:p w:rsidR="00647A02" w:rsidRPr="00647A02" w:rsidRDefault="00647A02" w:rsidP="00933F46">
            <w:pPr>
              <w:jc w:val="center"/>
              <w:rPr>
                <w:sz w:val="18"/>
                <w:szCs w:val="18"/>
                <w:lang w:val="es-MX"/>
              </w:rPr>
            </w:pPr>
            <w:r w:rsidRPr="00647A02">
              <w:rPr>
                <w:sz w:val="18"/>
                <w:szCs w:val="18"/>
                <w:lang w:val="es-MX"/>
              </w:rPr>
              <w:t>99°14’15.49”</w:t>
            </w:r>
          </w:p>
        </w:tc>
        <w:tc>
          <w:tcPr>
            <w:tcW w:w="844" w:type="dxa"/>
          </w:tcPr>
          <w:p w:rsidR="00647A02" w:rsidRPr="00647A02" w:rsidRDefault="00647A02" w:rsidP="00933F46">
            <w:pPr>
              <w:jc w:val="center"/>
              <w:rPr>
                <w:sz w:val="18"/>
                <w:szCs w:val="18"/>
                <w:lang w:val="es-MX"/>
              </w:rPr>
            </w:pPr>
            <w:r w:rsidRPr="00647A02">
              <w:rPr>
                <w:sz w:val="18"/>
                <w:szCs w:val="18"/>
                <w:lang w:val="es-MX"/>
              </w:rPr>
              <w:t>1923</w:t>
            </w:r>
          </w:p>
        </w:tc>
      </w:tr>
      <w:tr w:rsidR="00647A02" w:rsidRPr="00647A02" w:rsidTr="00647A02">
        <w:tc>
          <w:tcPr>
            <w:tcW w:w="1668" w:type="dxa"/>
          </w:tcPr>
          <w:p w:rsidR="00647A02" w:rsidRPr="00647A02" w:rsidRDefault="00647A02" w:rsidP="00933F46">
            <w:pPr>
              <w:rPr>
                <w:sz w:val="18"/>
                <w:szCs w:val="18"/>
                <w:lang w:val="es-MX"/>
              </w:rPr>
            </w:pPr>
            <w:r w:rsidRPr="00647A02">
              <w:rPr>
                <w:sz w:val="18"/>
                <w:szCs w:val="18"/>
                <w:lang w:val="es-MX"/>
              </w:rPr>
              <w:t xml:space="preserve">4. </w:t>
            </w:r>
            <w:r w:rsidR="00CA2D38">
              <w:rPr>
                <w:sz w:val="18"/>
                <w:szCs w:val="18"/>
                <w:lang w:val="es-MX"/>
              </w:rPr>
              <w:t>Tlaquiltenango</w:t>
            </w:r>
          </w:p>
        </w:tc>
        <w:tc>
          <w:tcPr>
            <w:tcW w:w="1134" w:type="dxa"/>
          </w:tcPr>
          <w:p w:rsidR="00647A02" w:rsidRPr="00647A02" w:rsidRDefault="00CA2D38" w:rsidP="00647A02">
            <w:pPr>
              <w:jc w:val="center"/>
              <w:rPr>
                <w:sz w:val="18"/>
                <w:szCs w:val="18"/>
                <w:lang w:val="es-MX"/>
              </w:rPr>
            </w:pPr>
            <w:r>
              <w:rPr>
                <w:sz w:val="18"/>
                <w:szCs w:val="18"/>
                <w:lang w:val="es-MX"/>
              </w:rPr>
              <w:t>Mo004</w:t>
            </w:r>
          </w:p>
        </w:tc>
        <w:tc>
          <w:tcPr>
            <w:tcW w:w="2409" w:type="dxa"/>
          </w:tcPr>
          <w:p w:rsidR="00647A02" w:rsidRPr="00647A02" w:rsidRDefault="00647A02" w:rsidP="00933F46">
            <w:pPr>
              <w:jc w:val="both"/>
              <w:rPr>
                <w:i/>
                <w:sz w:val="18"/>
                <w:szCs w:val="18"/>
                <w:lang w:val="es-MX"/>
              </w:rPr>
            </w:pPr>
            <w:r w:rsidRPr="00647A02">
              <w:rPr>
                <w:i/>
                <w:sz w:val="18"/>
                <w:szCs w:val="18"/>
                <w:lang w:val="es-MX"/>
              </w:rPr>
              <w:t>Psidium guajava, Crescentia alata</w:t>
            </w:r>
          </w:p>
        </w:tc>
        <w:tc>
          <w:tcPr>
            <w:tcW w:w="1560" w:type="dxa"/>
          </w:tcPr>
          <w:p w:rsidR="00647A02" w:rsidRPr="00647A02" w:rsidRDefault="00647A02" w:rsidP="00933F46">
            <w:pPr>
              <w:jc w:val="center"/>
              <w:rPr>
                <w:sz w:val="18"/>
                <w:szCs w:val="18"/>
                <w:lang w:val="es-MX"/>
              </w:rPr>
            </w:pPr>
            <w:r w:rsidRPr="00647A02">
              <w:rPr>
                <w:sz w:val="18"/>
                <w:szCs w:val="18"/>
                <w:lang w:val="es-MX"/>
              </w:rPr>
              <w:t>18°36’00.96”</w:t>
            </w:r>
          </w:p>
        </w:tc>
        <w:tc>
          <w:tcPr>
            <w:tcW w:w="1439" w:type="dxa"/>
          </w:tcPr>
          <w:p w:rsidR="00647A02" w:rsidRPr="00647A02" w:rsidRDefault="00647A02" w:rsidP="00933F46">
            <w:pPr>
              <w:jc w:val="center"/>
              <w:rPr>
                <w:sz w:val="18"/>
                <w:szCs w:val="18"/>
                <w:lang w:val="es-MX"/>
              </w:rPr>
            </w:pPr>
            <w:r w:rsidRPr="00647A02">
              <w:rPr>
                <w:sz w:val="18"/>
                <w:szCs w:val="18"/>
                <w:lang w:val="es-MX"/>
              </w:rPr>
              <w:t>99°10’49.87”</w:t>
            </w:r>
          </w:p>
        </w:tc>
        <w:tc>
          <w:tcPr>
            <w:tcW w:w="844" w:type="dxa"/>
          </w:tcPr>
          <w:p w:rsidR="00647A02" w:rsidRPr="00647A02" w:rsidRDefault="00647A02" w:rsidP="00933F46">
            <w:pPr>
              <w:jc w:val="center"/>
              <w:rPr>
                <w:sz w:val="18"/>
                <w:szCs w:val="18"/>
                <w:lang w:val="es-MX"/>
              </w:rPr>
            </w:pPr>
            <w:r w:rsidRPr="00647A02">
              <w:rPr>
                <w:sz w:val="18"/>
                <w:szCs w:val="18"/>
                <w:lang w:val="es-MX"/>
              </w:rPr>
              <w:t>888</w:t>
            </w:r>
          </w:p>
        </w:tc>
      </w:tr>
      <w:tr w:rsidR="00647A02" w:rsidRPr="00647A02" w:rsidTr="00647A02">
        <w:tc>
          <w:tcPr>
            <w:tcW w:w="1668" w:type="dxa"/>
          </w:tcPr>
          <w:p w:rsidR="00647A02" w:rsidRPr="00647A02" w:rsidRDefault="00647A02" w:rsidP="00933F46">
            <w:pPr>
              <w:rPr>
                <w:sz w:val="18"/>
                <w:szCs w:val="18"/>
                <w:lang w:val="es-MX"/>
              </w:rPr>
            </w:pPr>
            <w:r w:rsidRPr="00647A02">
              <w:rPr>
                <w:sz w:val="18"/>
                <w:szCs w:val="18"/>
                <w:lang w:val="es-MX"/>
              </w:rPr>
              <w:t>5. Tepalcingo</w:t>
            </w:r>
          </w:p>
        </w:tc>
        <w:tc>
          <w:tcPr>
            <w:tcW w:w="1134" w:type="dxa"/>
          </w:tcPr>
          <w:p w:rsidR="00647A02" w:rsidRPr="00647A02" w:rsidRDefault="00CA2D38" w:rsidP="00647A02">
            <w:pPr>
              <w:jc w:val="center"/>
              <w:rPr>
                <w:sz w:val="18"/>
                <w:szCs w:val="18"/>
                <w:lang w:val="es-MX"/>
              </w:rPr>
            </w:pPr>
            <w:r>
              <w:rPr>
                <w:sz w:val="18"/>
                <w:szCs w:val="18"/>
                <w:lang w:val="es-MX"/>
              </w:rPr>
              <w:t>Mo005</w:t>
            </w:r>
          </w:p>
        </w:tc>
        <w:tc>
          <w:tcPr>
            <w:tcW w:w="2409" w:type="dxa"/>
          </w:tcPr>
          <w:p w:rsidR="00647A02" w:rsidRPr="00647A02" w:rsidRDefault="00647A02" w:rsidP="00933F46">
            <w:pPr>
              <w:jc w:val="both"/>
              <w:rPr>
                <w:i/>
                <w:sz w:val="18"/>
                <w:szCs w:val="18"/>
                <w:lang w:val="es-MX"/>
              </w:rPr>
            </w:pPr>
            <w:r w:rsidRPr="00647A02">
              <w:rPr>
                <w:i/>
                <w:sz w:val="18"/>
                <w:szCs w:val="18"/>
                <w:lang w:val="es-MX"/>
              </w:rPr>
              <w:t>Salix humboltiana, Ficus petiolaris, Crescentia alata</w:t>
            </w:r>
          </w:p>
        </w:tc>
        <w:tc>
          <w:tcPr>
            <w:tcW w:w="1560" w:type="dxa"/>
          </w:tcPr>
          <w:p w:rsidR="00647A02" w:rsidRPr="00647A02" w:rsidRDefault="00647A02" w:rsidP="00933F46">
            <w:pPr>
              <w:jc w:val="center"/>
              <w:rPr>
                <w:sz w:val="18"/>
                <w:szCs w:val="18"/>
                <w:lang w:val="es-MX"/>
              </w:rPr>
            </w:pPr>
            <w:r w:rsidRPr="00647A02">
              <w:rPr>
                <w:sz w:val="18"/>
                <w:szCs w:val="18"/>
                <w:lang w:val="es-MX"/>
              </w:rPr>
              <w:t>18°37’44.98”</w:t>
            </w:r>
          </w:p>
        </w:tc>
        <w:tc>
          <w:tcPr>
            <w:tcW w:w="1439" w:type="dxa"/>
          </w:tcPr>
          <w:p w:rsidR="00647A02" w:rsidRPr="00647A02" w:rsidRDefault="00647A02" w:rsidP="00933F46">
            <w:pPr>
              <w:jc w:val="center"/>
              <w:rPr>
                <w:sz w:val="18"/>
                <w:szCs w:val="18"/>
                <w:lang w:val="es-MX"/>
              </w:rPr>
            </w:pPr>
            <w:r w:rsidRPr="00647A02">
              <w:rPr>
                <w:sz w:val="18"/>
                <w:szCs w:val="18"/>
                <w:lang w:val="es-MX"/>
              </w:rPr>
              <w:t>98°50’10.00”</w:t>
            </w:r>
          </w:p>
        </w:tc>
        <w:tc>
          <w:tcPr>
            <w:tcW w:w="844" w:type="dxa"/>
          </w:tcPr>
          <w:p w:rsidR="00647A02" w:rsidRPr="00647A02" w:rsidRDefault="00647A02" w:rsidP="00933F46">
            <w:pPr>
              <w:jc w:val="center"/>
              <w:rPr>
                <w:sz w:val="18"/>
                <w:szCs w:val="18"/>
                <w:lang w:val="es-MX"/>
              </w:rPr>
            </w:pPr>
            <w:r w:rsidRPr="00647A02">
              <w:rPr>
                <w:sz w:val="18"/>
                <w:szCs w:val="18"/>
                <w:lang w:val="es-MX"/>
              </w:rPr>
              <w:t>1217</w:t>
            </w:r>
          </w:p>
        </w:tc>
      </w:tr>
      <w:tr w:rsidR="00647A02" w:rsidRPr="00647A02" w:rsidTr="00647A02">
        <w:tc>
          <w:tcPr>
            <w:tcW w:w="1668" w:type="dxa"/>
          </w:tcPr>
          <w:p w:rsidR="00647A02" w:rsidRPr="00647A02" w:rsidRDefault="00647A02" w:rsidP="00933F46">
            <w:pPr>
              <w:rPr>
                <w:sz w:val="18"/>
                <w:szCs w:val="18"/>
                <w:lang w:val="es-MX"/>
              </w:rPr>
            </w:pPr>
            <w:r w:rsidRPr="00647A02">
              <w:rPr>
                <w:sz w:val="18"/>
                <w:szCs w:val="18"/>
                <w:lang w:val="es-MX"/>
              </w:rPr>
              <w:t>6. Tlaltizapan(A)</w:t>
            </w:r>
          </w:p>
        </w:tc>
        <w:tc>
          <w:tcPr>
            <w:tcW w:w="1134" w:type="dxa"/>
          </w:tcPr>
          <w:p w:rsidR="00647A02" w:rsidRPr="00647A02" w:rsidRDefault="00CA2D38" w:rsidP="00CA2D38">
            <w:pPr>
              <w:jc w:val="center"/>
              <w:rPr>
                <w:sz w:val="18"/>
                <w:szCs w:val="18"/>
                <w:lang w:val="es-MX"/>
              </w:rPr>
            </w:pPr>
            <w:r>
              <w:rPr>
                <w:sz w:val="18"/>
                <w:szCs w:val="18"/>
                <w:lang w:val="es-MX"/>
              </w:rPr>
              <w:t>Mo006</w:t>
            </w:r>
          </w:p>
        </w:tc>
        <w:tc>
          <w:tcPr>
            <w:tcW w:w="2409" w:type="dxa"/>
          </w:tcPr>
          <w:p w:rsidR="00647A02" w:rsidRPr="00647A02" w:rsidRDefault="00647A02" w:rsidP="00933F46">
            <w:pPr>
              <w:jc w:val="both"/>
              <w:rPr>
                <w:i/>
                <w:sz w:val="18"/>
                <w:szCs w:val="18"/>
                <w:lang w:val="es-MX"/>
              </w:rPr>
            </w:pPr>
            <w:r w:rsidRPr="00647A02">
              <w:rPr>
                <w:i/>
                <w:sz w:val="18"/>
                <w:szCs w:val="18"/>
                <w:lang w:val="es-MX"/>
              </w:rPr>
              <w:t>Salix humboltiana</w:t>
            </w:r>
          </w:p>
        </w:tc>
        <w:tc>
          <w:tcPr>
            <w:tcW w:w="1560" w:type="dxa"/>
          </w:tcPr>
          <w:p w:rsidR="00647A02" w:rsidRPr="00647A02" w:rsidRDefault="00647A02" w:rsidP="00933F46">
            <w:pPr>
              <w:jc w:val="center"/>
              <w:rPr>
                <w:sz w:val="18"/>
                <w:szCs w:val="18"/>
                <w:lang w:val="es-MX"/>
              </w:rPr>
            </w:pPr>
            <w:r w:rsidRPr="00647A02">
              <w:rPr>
                <w:sz w:val="18"/>
                <w:szCs w:val="18"/>
                <w:lang w:val="es-MX"/>
              </w:rPr>
              <w:t>18°41’28.26”</w:t>
            </w:r>
          </w:p>
        </w:tc>
        <w:tc>
          <w:tcPr>
            <w:tcW w:w="1439" w:type="dxa"/>
          </w:tcPr>
          <w:p w:rsidR="00647A02" w:rsidRPr="00647A02" w:rsidRDefault="00647A02" w:rsidP="00933F46">
            <w:pPr>
              <w:jc w:val="center"/>
              <w:rPr>
                <w:sz w:val="18"/>
                <w:szCs w:val="18"/>
                <w:lang w:val="es-MX"/>
              </w:rPr>
            </w:pPr>
            <w:r w:rsidRPr="00647A02">
              <w:rPr>
                <w:sz w:val="18"/>
                <w:szCs w:val="18"/>
                <w:lang w:val="es-MX"/>
              </w:rPr>
              <w:t>99°06’33.76”</w:t>
            </w:r>
          </w:p>
        </w:tc>
        <w:tc>
          <w:tcPr>
            <w:tcW w:w="844" w:type="dxa"/>
          </w:tcPr>
          <w:p w:rsidR="00647A02" w:rsidRPr="00647A02" w:rsidRDefault="00647A02" w:rsidP="00933F46">
            <w:pPr>
              <w:jc w:val="center"/>
              <w:rPr>
                <w:sz w:val="18"/>
                <w:szCs w:val="18"/>
                <w:lang w:val="es-MX"/>
              </w:rPr>
            </w:pPr>
            <w:r w:rsidRPr="00647A02">
              <w:rPr>
                <w:sz w:val="18"/>
                <w:szCs w:val="18"/>
                <w:lang w:val="es-MX"/>
              </w:rPr>
              <w:t>943</w:t>
            </w:r>
          </w:p>
        </w:tc>
      </w:tr>
      <w:tr w:rsidR="00647A02" w:rsidRPr="00647A02" w:rsidTr="00647A02">
        <w:tc>
          <w:tcPr>
            <w:tcW w:w="1668" w:type="dxa"/>
          </w:tcPr>
          <w:p w:rsidR="00647A02" w:rsidRPr="00647A02" w:rsidRDefault="00647A02" w:rsidP="00933F46">
            <w:pPr>
              <w:rPr>
                <w:sz w:val="18"/>
                <w:szCs w:val="18"/>
                <w:lang w:val="es-MX"/>
              </w:rPr>
            </w:pPr>
            <w:r w:rsidRPr="00647A02">
              <w:rPr>
                <w:sz w:val="18"/>
                <w:szCs w:val="18"/>
                <w:lang w:val="es-MX"/>
              </w:rPr>
              <w:t>7. Tlaltizapan(B)</w:t>
            </w:r>
          </w:p>
        </w:tc>
        <w:tc>
          <w:tcPr>
            <w:tcW w:w="1134" w:type="dxa"/>
          </w:tcPr>
          <w:p w:rsidR="00647A02" w:rsidRPr="00647A02" w:rsidRDefault="00CA2D38" w:rsidP="00CA2D38">
            <w:pPr>
              <w:jc w:val="center"/>
              <w:rPr>
                <w:sz w:val="18"/>
                <w:szCs w:val="18"/>
                <w:lang w:val="es-MX"/>
              </w:rPr>
            </w:pPr>
            <w:r>
              <w:rPr>
                <w:sz w:val="18"/>
                <w:szCs w:val="18"/>
                <w:lang w:val="es-MX"/>
              </w:rPr>
              <w:t>Mo007</w:t>
            </w:r>
          </w:p>
        </w:tc>
        <w:tc>
          <w:tcPr>
            <w:tcW w:w="2409" w:type="dxa"/>
          </w:tcPr>
          <w:p w:rsidR="00647A02" w:rsidRPr="00647A02" w:rsidRDefault="00647A02" w:rsidP="00933F46">
            <w:pPr>
              <w:jc w:val="both"/>
              <w:rPr>
                <w:i/>
                <w:sz w:val="18"/>
                <w:szCs w:val="18"/>
                <w:lang w:val="es-MX"/>
              </w:rPr>
            </w:pPr>
            <w:r w:rsidRPr="00647A02">
              <w:rPr>
                <w:i/>
                <w:sz w:val="18"/>
                <w:szCs w:val="18"/>
                <w:lang w:val="es-MX"/>
              </w:rPr>
              <w:t>Crescentia alata</w:t>
            </w:r>
          </w:p>
        </w:tc>
        <w:tc>
          <w:tcPr>
            <w:tcW w:w="1560" w:type="dxa"/>
          </w:tcPr>
          <w:p w:rsidR="00647A02" w:rsidRPr="00647A02" w:rsidRDefault="00647A02" w:rsidP="00933F46">
            <w:pPr>
              <w:jc w:val="center"/>
              <w:rPr>
                <w:sz w:val="18"/>
                <w:szCs w:val="18"/>
                <w:lang w:val="es-MX"/>
              </w:rPr>
            </w:pPr>
            <w:r w:rsidRPr="00647A02">
              <w:rPr>
                <w:sz w:val="18"/>
                <w:szCs w:val="18"/>
                <w:lang w:val="es-MX"/>
              </w:rPr>
              <w:t>18°43’15.85”</w:t>
            </w:r>
          </w:p>
        </w:tc>
        <w:tc>
          <w:tcPr>
            <w:tcW w:w="1439" w:type="dxa"/>
          </w:tcPr>
          <w:p w:rsidR="00647A02" w:rsidRPr="00647A02" w:rsidRDefault="00647A02" w:rsidP="00933F46">
            <w:pPr>
              <w:jc w:val="center"/>
              <w:rPr>
                <w:sz w:val="18"/>
                <w:szCs w:val="18"/>
                <w:lang w:val="es-MX"/>
              </w:rPr>
            </w:pPr>
            <w:r w:rsidRPr="00647A02">
              <w:rPr>
                <w:sz w:val="18"/>
                <w:szCs w:val="18"/>
                <w:lang w:val="es-MX"/>
              </w:rPr>
              <w:t>99°06’37.30”</w:t>
            </w:r>
          </w:p>
        </w:tc>
        <w:tc>
          <w:tcPr>
            <w:tcW w:w="844" w:type="dxa"/>
          </w:tcPr>
          <w:p w:rsidR="00647A02" w:rsidRPr="00647A02" w:rsidRDefault="00647A02" w:rsidP="00933F46">
            <w:pPr>
              <w:jc w:val="center"/>
              <w:rPr>
                <w:sz w:val="18"/>
                <w:szCs w:val="18"/>
                <w:lang w:val="es-MX"/>
              </w:rPr>
            </w:pPr>
            <w:r w:rsidRPr="00647A02">
              <w:rPr>
                <w:sz w:val="18"/>
                <w:szCs w:val="18"/>
                <w:lang w:val="es-MX"/>
              </w:rPr>
              <w:t>956</w:t>
            </w:r>
          </w:p>
        </w:tc>
      </w:tr>
      <w:tr w:rsidR="00647A02" w:rsidRPr="00647A02" w:rsidTr="00647A02">
        <w:tc>
          <w:tcPr>
            <w:tcW w:w="1668" w:type="dxa"/>
          </w:tcPr>
          <w:p w:rsidR="00647A02" w:rsidRPr="00647A02" w:rsidRDefault="00647A02" w:rsidP="00933F46">
            <w:pPr>
              <w:rPr>
                <w:sz w:val="18"/>
                <w:szCs w:val="18"/>
                <w:lang w:val="es-MX"/>
              </w:rPr>
            </w:pPr>
            <w:r w:rsidRPr="00647A02">
              <w:rPr>
                <w:sz w:val="18"/>
                <w:szCs w:val="18"/>
                <w:lang w:val="es-MX"/>
              </w:rPr>
              <w:t>8.</w:t>
            </w:r>
            <w:r w:rsidR="00CA2D38">
              <w:rPr>
                <w:sz w:val="18"/>
                <w:szCs w:val="18"/>
                <w:lang w:val="es-MX"/>
              </w:rPr>
              <w:t xml:space="preserve"> Jojutla</w:t>
            </w:r>
          </w:p>
        </w:tc>
        <w:tc>
          <w:tcPr>
            <w:tcW w:w="1134" w:type="dxa"/>
          </w:tcPr>
          <w:p w:rsidR="00647A02" w:rsidRPr="00647A02" w:rsidRDefault="00CA2D38" w:rsidP="00CA2D38">
            <w:pPr>
              <w:jc w:val="center"/>
              <w:rPr>
                <w:sz w:val="18"/>
                <w:szCs w:val="18"/>
                <w:lang w:val="es-MX"/>
              </w:rPr>
            </w:pPr>
            <w:r>
              <w:rPr>
                <w:sz w:val="18"/>
                <w:szCs w:val="18"/>
                <w:lang w:val="es-MX"/>
              </w:rPr>
              <w:t>Mo008</w:t>
            </w:r>
          </w:p>
        </w:tc>
        <w:tc>
          <w:tcPr>
            <w:tcW w:w="2409" w:type="dxa"/>
          </w:tcPr>
          <w:p w:rsidR="00647A02" w:rsidRPr="00647A02" w:rsidRDefault="00647A02" w:rsidP="00933F46">
            <w:pPr>
              <w:jc w:val="both"/>
              <w:rPr>
                <w:i/>
                <w:sz w:val="18"/>
                <w:szCs w:val="18"/>
                <w:lang w:val="es-MX"/>
              </w:rPr>
            </w:pPr>
            <w:r w:rsidRPr="00647A02">
              <w:rPr>
                <w:i/>
                <w:sz w:val="18"/>
                <w:szCs w:val="18"/>
                <w:lang w:val="es-MX"/>
              </w:rPr>
              <w:t>Ficus petiolaris, Crescentia alata, Salix humboltiana</w:t>
            </w:r>
          </w:p>
        </w:tc>
        <w:tc>
          <w:tcPr>
            <w:tcW w:w="1560" w:type="dxa"/>
          </w:tcPr>
          <w:p w:rsidR="00647A02" w:rsidRPr="00647A02" w:rsidRDefault="00647A02" w:rsidP="00933F46">
            <w:pPr>
              <w:jc w:val="center"/>
              <w:rPr>
                <w:sz w:val="18"/>
                <w:szCs w:val="18"/>
                <w:lang w:val="es-MX"/>
              </w:rPr>
            </w:pPr>
            <w:r w:rsidRPr="00647A02">
              <w:rPr>
                <w:sz w:val="18"/>
                <w:szCs w:val="18"/>
                <w:lang w:val="es-MX"/>
              </w:rPr>
              <w:t>18°33’19.10”</w:t>
            </w:r>
          </w:p>
        </w:tc>
        <w:tc>
          <w:tcPr>
            <w:tcW w:w="1439" w:type="dxa"/>
          </w:tcPr>
          <w:p w:rsidR="00647A02" w:rsidRPr="00647A02" w:rsidRDefault="00647A02" w:rsidP="00933F46">
            <w:pPr>
              <w:jc w:val="center"/>
              <w:rPr>
                <w:sz w:val="18"/>
                <w:szCs w:val="18"/>
                <w:lang w:val="es-MX"/>
              </w:rPr>
            </w:pPr>
            <w:r w:rsidRPr="00647A02">
              <w:rPr>
                <w:sz w:val="18"/>
                <w:szCs w:val="18"/>
                <w:lang w:val="es-MX"/>
              </w:rPr>
              <w:t>99°07’16.95”</w:t>
            </w:r>
          </w:p>
        </w:tc>
        <w:tc>
          <w:tcPr>
            <w:tcW w:w="844" w:type="dxa"/>
          </w:tcPr>
          <w:p w:rsidR="00647A02" w:rsidRPr="00647A02" w:rsidRDefault="00647A02" w:rsidP="00933F46">
            <w:pPr>
              <w:jc w:val="center"/>
              <w:rPr>
                <w:sz w:val="18"/>
                <w:szCs w:val="18"/>
                <w:lang w:val="es-MX"/>
              </w:rPr>
            </w:pPr>
            <w:r w:rsidRPr="00647A02">
              <w:rPr>
                <w:sz w:val="18"/>
                <w:szCs w:val="18"/>
                <w:lang w:val="es-MX"/>
              </w:rPr>
              <w:t>920</w:t>
            </w:r>
          </w:p>
        </w:tc>
      </w:tr>
      <w:tr w:rsidR="00647A02" w:rsidRPr="00647A02" w:rsidTr="00647A02">
        <w:tc>
          <w:tcPr>
            <w:tcW w:w="1668" w:type="dxa"/>
            <w:tcBorders>
              <w:bottom w:val="single" w:sz="4" w:space="0" w:color="auto"/>
            </w:tcBorders>
          </w:tcPr>
          <w:p w:rsidR="00647A02" w:rsidRDefault="00647A02" w:rsidP="00933F46">
            <w:pPr>
              <w:rPr>
                <w:sz w:val="18"/>
                <w:szCs w:val="18"/>
                <w:lang w:val="es-MX"/>
              </w:rPr>
            </w:pPr>
            <w:r w:rsidRPr="00647A02">
              <w:rPr>
                <w:sz w:val="18"/>
                <w:szCs w:val="18"/>
                <w:lang w:val="es-MX"/>
              </w:rPr>
              <w:t xml:space="preserve">9. </w:t>
            </w:r>
            <w:r>
              <w:rPr>
                <w:sz w:val="18"/>
                <w:szCs w:val="18"/>
                <w:lang w:val="es-MX"/>
              </w:rPr>
              <w:t xml:space="preserve">Zacatepec de </w:t>
            </w:r>
          </w:p>
          <w:p w:rsidR="00647A02" w:rsidRPr="00647A02" w:rsidRDefault="00647A02" w:rsidP="00933F46">
            <w:pPr>
              <w:rPr>
                <w:sz w:val="18"/>
                <w:szCs w:val="18"/>
                <w:lang w:val="es-MX"/>
              </w:rPr>
            </w:pPr>
            <w:r>
              <w:rPr>
                <w:sz w:val="18"/>
                <w:szCs w:val="18"/>
                <w:lang w:val="es-MX"/>
              </w:rPr>
              <w:t xml:space="preserve">    </w:t>
            </w:r>
            <w:r w:rsidRPr="00647A02">
              <w:rPr>
                <w:sz w:val="18"/>
                <w:szCs w:val="18"/>
                <w:lang w:val="es-MX"/>
              </w:rPr>
              <w:t>Hidalgo</w:t>
            </w:r>
          </w:p>
        </w:tc>
        <w:tc>
          <w:tcPr>
            <w:tcW w:w="1134" w:type="dxa"/>
            <w:tcBorders>
              <w:bottom w:val="single" w:sz="4" w:space="0" w:color="auto"/>
            </w:tcBorders>
          </w:tcPr>
          <w:p w:rsidR="00647A02" w:rsidRPr="00647A02" w:rsidRDefault="00CA2D38" w:rsidP="00CA2D38">
            <w:pPr>
              <w:jc w:val="center"/>
              <w:rPr>
                <w:sz w:val="18"/>
                <w:szCs w:val="18"/>
                <w:lang w:val="es-MX"/>
              </w:rPr>
            </w:pPr>
            <w:r>
              <w:rPr>
                <w:sz w:val="18"/>
                <w:szCs w:val="18"/>
                <w:lang w:val="es-MX"/>
              </w:rPr>
              <w:t>Mo009</w:t>
            </w:r>
          </w:p>
        </w:tc>
        <w:tc>
          <w:tcPr>
            <w:tcW w:w="2409" w:type="dxa"/>
            <w:tcBorders>
              <w:bottom w:val="single" w:sz="4" w:space="0" w:color="auto"/>
            </w:tcBorders>
          </w:tcPr>
          <w:p w:rsidR="00647A02" w:rsidRPr="00647A02" w:rsidRDefault="00647A02" w:rsidP="00933F46">
            <w:pPr>
              <w:jc w:val="both"/>
              <w:rPr>
                <w:i/>
                <w:sz w:val="18"/>
                <w:szCs w:val="18"/>
                <w:lang w:val="es-MX"/>
              </w:rPr>
            </w:pPr>
            <w:r w:rsidRPr="00647A02">
              <w:rPr>
                <w:i/>
                <w:sz w:val="18"/>
                <w:szCs w:val="18"/>
                <w:lang w:val="es-MX"/>
              </w:rPr>
              <w:t>Crescentia alata, Ficus petiolaris, Salix humboltiana</w:t>
            </w:r>
          </w:p>
        </w:tc>
        <w:tc>
          <w:tcPr>
            <w:tcW w:w="1560" w:type="dxa"/>
            <w:tcBorders>
              <w:bottom w:val="single" w:sz="4" w:space="0" w:color="auto"/>
            </w:tcBorders>
          </w:tcPr>
          <w:p w:rsidR="00647A02" w:rsidRPr="00647A02" w:rsidRDefault="00647A02" w:rsidP="00933F46">
            <w:pPr>
              <w:jc w:val="center"/>
              <w:rPr>
                <w:sz w:val="18"/>
                <w:szCs w:val="18"/>
                <w:lang w:val="es-MX"/>
              </w:rPr>
            </w:pPr>
            <w:r w:rsidRPr="00647A02">
              <w:rPr>
                <w:sz w:val="18"/>
                <w:szCs w:val="18"/>
                <w:lang w:val="es-MX"/>
              </w:rPr>
              <w:t>18°39’53.39”</w:t>
            </w:r>
          </w:p>
        </w:tc>
        <w:tc>
          <w:tcPr>
            <w:tcW w:w="1439" w:type="dxa"/>
            <w:tcBorders>
              <w:bottom w:val="single" w:sz="4" w:space="0" w:color="auto"/>
            </w:tcBorders>
          </w:tcPr>
          <w:p w:rsidR="00647A02" w:rsidRPr="00647A02" w:rsidRDefault="00647A02" w:rsidP="00933F46">
            <w:pPr>
              <w:jc w:val="center"/>
              <w:rPr>
                <w:sz w:val="18"/>
                <w:szCs w:val="18"/>
                <w:lang w:val="es-MX"/>
              </w:rPr>
            </w:pPr>
            <w:r w:rsidRPr="00647A02">
              <w:rPr>
                <w:sz w:val="18"/>
                <w:szCs w:val="18"/>
                <w:lang w:val="es-MX"/>
              </w:rPr>
              <w:t>99°10’14.07”</w:t>
            </w:r>
          </w:p>
        </w:tc>
        <w:tc>
          <w:tcPr>
            <w:tcW w:w="844" w:type="dxa"/>
            <w:tcBorders>
              <w:bottom w:val="single" w:sz="4" w:space="0" w:color="auto"/>
            </w:tcBorders>
          </w:tcPr>
          <w:p w:rsidR="00647A02" w:rsidRPr="00647A02" w:rsidRDefault="00647A02" w:rsidP="00933F46">
            <w:pPr>
              <w:jc w:val="center"/>
              <w:rPr>
                <w:sz w:val="18"/>
                <w:szCs w:val="18"/>
                <w:lang w:val="es-MX"/>
              </w:rPr>
            </w:pPr>
            <w:r w:rsidRPr="00647A02">
              <w:rPr>
                <w:sz w:val="18"/>
                <w:szCs w:val="18"/>
                <w:lang w:val="es-MX"/>
              </w:rPr>
              <w:t>946</w:t>
            </w:r>
          </w:p>
        </w:tc>
      </w:tr>
    </w:tbl>
    <w:p w:rsidR="001F4831" w:rsidRDefault="001F4831" w:rsidP="001F4831">
      <w:pPr>
        <w:jc w:val="both"/>
        <w:rPr>
          <w:lang w:val="es-MX"/>
        </w:rPr>
      </w:pPr>
    </w:p>
    <w:p w:rsidR="000E77B6" w:rsidRPr="00225F32" w:rsidRDefault="000E77B6" w:rsidP="00576DE7">
      <w:pPr>
        <w:jc w:val="both"/>
        <w:rPr>
          <w:rFonts w:cs="Times New Roman"/>
          <w:b/>
        </w:rPr>
      </w:pPr>
      <w:r w:rsidRPr="00225F32">
        <w:rPr>
          <w:rFonts w:cs="Times New Roman"/>
          <w:b/>
        </w:rPr>
        <w:t>Desarrollo de</w:t>
      </w:r>
      <w:r w:rsidR="007553F6">
        <w:rPr>
          <w:rFonts w:cs="Times New Roman"/>
          <w:b/>
        </w:rPr>
        <w:t xml:space="preserve"> las cepas </w:t>
      </w:r>
      <w:r w:rsidR="007D70A9">
        <w:rPr>
          <w:rFonts w:cs="Times New Roman"/>
          <w:b/>
        </w:rPr>
        <w:t>en medio de cultivo enriquecido</w:t>
      </w:r>
    </w:p>
    <w:p w:rsidR="000E77B6" w:rsidRPr="00225F32" w:rsidRDefault="000E77B6" w:rsidP="00576DE7">
      <w:pPr>
        <w:jc w:val="both"/>
        <w:rPr>
          <w:rFonts w:cs="Times New Roman"/>
        </w:rPr>
      </w:pPr>
      <w:r w:rsidRPr="00225F32">
        <w:rPr>
          <w:rFonts w:cs="Times New Roman"/>
        </w:rPr>
        <w:t xml:space="preserve">Las cepas aisladas </w:t>
      </w:r>
      <w:r w:rsidR="001F4831">
        <w:rPr>
          <w:rFonts w:cs="Times New Roman"/>
        </w:rPr>
        <w:t>d</w:t>
      </w:r>
      <w:r w:rsidRPr="00225F32">
        <w:rPr>
          <w:rFonts w:cs="Times New Roman"/>
        </w:rPr>
        <w:t xml:space="preserve">e el estado de Morelos presentaron el mayor desarrollo cuando el medio de cultivo enriquecido con </w:t>
      </w:r>
      <w:r w:rsidR="002F3CFB">
        <w:rPr>
          <w:rFonts w:cs="Times New Roman"/>
        </w:rPr>
        <w:t>2,4-D</w:t>
      </w:r>
      <w:r w:rsidRPr="00225F32">
        <w:rPr>
          <w:rFonts w:cs="Times New Roman"/>
        </w:rPr>
        <w:t xml:space="preserve"> presentó una concentración de 500 ppm, seguidas por las concentraciones de</w:t>
      </w:r>
      <w:r w:rsidR="001F4831">
        <w:rPr>
          <w:rFonts w:cs="Times New Roman"/>
        </w:rPr>
        <w:t xml:space="preserve"> 250,</w:t>
      </w:r>
      <w:r w:rsidRPr="00225F32">
        <w:rPr>
          <w:rFonts w:cs="Times New Roman"/>
        </w:rPr>
        <w:t xml:space="preserve"> 150, 100</w:t>
      </w:r>
      <w:r w:rsidR="001F4831">
        <w:rPr>
          <w:rFonts w:cs="Times New Roman"/>
        </w:rPr>
        <w:t>, 50</w:t>
      </w:r>
      <w:r w:rsidRPr="00225F32">
        <w:rPr>
          <w:rFonts w:cs="Times New Roman"/>
        </w:rPr>
        <w:t xml:space="preserve"> y 1000 ppm con diámetros de colonia de </w:t>
      </w:r>
      <w:r w:rsidR="001F4831">
        <w:rPr>
          <w:rFonts w:cs="Times New Roman"/>
        </w:rPr>
        <w:t xml:space="preserve">67.73, 66.78, 64.29, 61.02, 55.20 y 54.63 </w:t>
      </w:r>
      <w:r w:rsidR="00153A80">
        <w:rPr>
          <w:rFonts w:cs="Times New Roman"/>
        </w:rPr>
        <w:t xml:space="preserve">mm respectivamente; mientras que en el control se </w:t>
      </w:r>
      <w:r w:rsidRPr="00225F32">
        <w:rPr>
          <w:rFonts w:cs="Times New Roman"/>
        </w:rPr>
        <w:t>registr</w:t>
      </w:r>
      <w:r w:rsidR="001F4831">
        <w:rPr>
          <w:rFonts w:cs="Times New Roman"/>
        </w:rPr>
        <w:t>ó un</w:t>
      </w:r>
      <w:r w:rsidRPr="00225F32">
        <w:rPr>
          <w:rFonts w:cs="Times New Roman"/>
        </w:rPr>
        <w:t xml:space="preserve"> diámetro</w:t>
      </w:r>
      <w:r w:rsidR="001F4831">
        <w:rPr>
          <w:rFonts w:cs="Times New Roman"/>
        </w:rPr>
        <w:t>35.93</w:t>
      </w:r>
      <w:r w:rsidRPr="00225F32">
        <w:rPr>
          <w:rFonts w:cs="Times New Roman"/>
        </w:rPr>
        <w:t xml:space="preserve"> mm</w:t>
      </w:r>
      <w:r w:rsidR="001F4831">
        <w:rPr>
          <w:rFonts w:cs="Times New Roman"/>
        </w:rPr>
        <w:t xml:space="preserve"> (</w:t>
      </w:r>
      <w:r w:rsidR="00933F46">
        <w:rPr>
          <w:rFonts w:cs="Times New Roman"/>
        </w:rPr>
        <w:t xml:space="preserve">tabla </w:t>
      </w:r>
      <w:r w:rsidR="001F4831">
        <w:rPr>
          <w:rFonts w:cs="Times New Roman"/>
        </w:rPr>
        <w:t>2)</w:t>
      </w:r>
      <w:r w:rsidRPr="00225F32">
        <w:rPr>
          <w:rFonts w:cs="Times New Roman"/>
        </w:rPr>
        <w:t>.</w:t>
      </w:r>
      <w:r w:rsidR="001747E6">
        <w:rPr>
          <w:rFonts w:cs="Times New Roman"/>
        </w:rPr>
        <w:t xml:space="preserve"> </w:t>
      </w:r>
      <w:r w:rsidRPr="00225F32">
        <w:rPr>
          <w:rFonts w:cs="Times New Roman"/>
        </w:rPr>
        <w:t>En concentraci</w:t>
      </w:r>
      <w:r w:rsidR="001F4831">
        <w:rPr>
          <w:rFonts w:cs="Times New Roman"/>
        </w:rPr>
        <w:t>ó</w:t>
      </w:r>
      <w:r w:rsidRPr="00225F32">
        <w:rPr>
          <w:rFonts w:cs="Times New Roman"/>
        </w:rPr>
        <w:t>n</w:t>
      </w:r>
      <w:r w:rsidR="001F4831">
        <w:rPr>
          <w:rFonts w:cs="Times New Roman"/>
        </w:rPr>
        <w:t xml:space="preserve"> de 2000</w:t>
      </w:r>
      <w:r w:rsidRPr="00225F32">
        <w:rPr>
          <w:rFonts w:cs="Times New Roman"/>
        </w:rPr>
        <w:t xml:space="preserve"> ppm se presentó el menor desarrollo del hongo donde </w:t>
      </w:r>
      <w:r w:rsidR="001F4831">
        <w:rPr>
          <w:rFonts w:cs="Times New Roman"/>
        </w:rPr>
        <w:t>el</w:t>
      </w:r>
      <w:r w:rsidRPr="00225F32">
        <w:rPr>
          <w:rFonts w:cs="Times New Roman"/>
        </w:rPr>
        <w:t xml:space="preserve"> promedio del diámetro fue </w:t>
      </w:r>
      <w:r w:rsidR="001F4831">
        <w:rPr>
          <w:rFonts w:cs="Times New Roman"/>
        </w:rPr>
        <w:t>de</w:t>
      </w:r>
      <w:r w:rsidRPr="00225F32">
        <w:rPr>
          <w:rFonts w:cs="Times New Roman"/>
        </w:rPr>
        <w:t xml:space="preserve"> </w:t>
      </w:r>
      <w:r w:rsidR="001F4831">
        <w:rPr>
          <w:rFonts w:cs="Times New Roman"/>
        </w:rPr>
        <w:t>6.95</w:t>
      </w:r>
      <w:r w:rsidRPr="00225F32">
        <w:rPr>
          <w:rFonts w:cs="Times New Roman"/>
        </w:rPr>
        <w:t xml:space="preserve"> mm observándose que conforme se</w:t>
      </w:r>
      <w:r w:rsidR="002F3CFB">
        <w:rPr>
          <w:rFonts w:cs="Times New Roman"/>
        </w:rPr>
        <w:t xml:space="preserve"> incrementa </w:t>
      </w:r>
      <w:r w:rsidR="00542084">
        <w:rPr>
          <w:rFonts w:cs="Times New Roman"/>
        </w:rPr>
        <w:t>ésta</w:t>
      </w:r>
      <w:r w:rsidR="002F3CFB">
        <w:rPr>
          <w:rFonts w:cs="Times New Roman"/>
        </w:rPr>
        <w:t xml:space="preserve"> </w:t>
      </w:r>
      <w:r w:rsidRPr="00225F32">
        <w:rPr>
          <w:rFonts w:cs="Times New Roman"/>
        </w:rPr>
        <w:t xml:space="preserve">existe un incremento en el desarrollo de las cepas; sin embargo, una vez que se </w:t>
      </w:r>
      <w:r w:rsidR="001F4831">
        <w:rPr>
          <w:rFonts w:cs="Times New Roman"/>
        </w:rPr>
        <w:t>excede</w:t>
      </w:r>
      <w:r w:rsidRPr="00225F32">
        <w:rPr>
          <w:rFonts w:cs="Times New Roman"/>
        </w:rPr>
        <w:t xml:space="preserve"> la </w:t>
      </w:r>
      <w:r w:rsidR="00427B0B">
        <w:rPr>
          <w:rFonts w:cs="Times New Roman"/>
        </w:rPr>
        <w:t>concentración</w:t>
      </w:r>
      <w:r w:rsidRPr="00225F32">
        <w:rPr>
          <w:rFonts w:cs="Times New Roman"/>
        </w:rPr>
        <w:t xml:space="preserve"> de 1000 ppm, </w:t>
      </w:r>
      <w:r w:rsidR="00542084">
        <w:rPr>
          <w:rFonts w:cs="Times New Roman"/>
        </w:rPr>
        <w:t>el diámetro</w:t>
      </w:r>
      <w:r w:rsidRPr="00225F32">
        <w:rPr>
          <w:rFonts w:cs="Times New Roman"/>
        </w:rPr>
        <w:t xml:space="preserve"> </w:t>
      </w:r>
      <w:r w:rsidR="00427B0B">
        <w:rPr>
          <w:rFonts w:cs="Times New Roman"/>
        </w:rPr>
        <w:t>se reduce</w:t>
      </w:r>
      <w:r w:rsidRPr="00225F32">
        <w:rPr>
          <w:rFonts w:cs="Times New Roman"/>
        </w:rPr>
        <w:t xml:space="preserve"> significativamente</w:t>
      </w:r>
      <w:r w:rsidR="001F4831">
        <w:rPr>
          <w:rFonts w:cs="Times New Roman"/>
        </w:rPr>
        <w:t xml:space="preserve"> y se inhibe por encima </w:t>
      </w:r>
      <w:r w:rsidR="00F9498E">
        <w:rPr>
          <w:rFonts w:cs="Times New Roman"/>
        </w:rPr>
        <w:t>de 3000, 4000 y 5000 ppm (</w:t>
      </w:r>
      <w:r w:rsidR="00933F46">
        <w:rPr>
          <w:rFonts w:cs="Times New Roman"/>
        </w:rPr>
        <w:t xml:space="preserve">figura </w:t>
      </w:r>
      <w:r w:rsidR="001F4831">
        <w:rPr>
          <w:rFonts w:cs="Times New Roman"/>
        </w:rPr>
        <w:t>1).</w:t>
      </w:r>
      <w:r w:rsidR="001747E6">
        <w:rPr>
          <w:rFonts w:cs="Times New Roman"/>
        </w:rPr>
        <w:t xml:space="preserve"> </w:t>
      </w:r>
      <w:r w:rsidRPr="00225F32">
        <w:rPr>
          <w:rFonts w:cs="Times New Roman"/>
        </w:rPr>
        <w:t xml:space="preserve">La respuesta de cada una de las cepas a las diferentes concentraciones de </w:t>
      </w:r>
      <w:r w:rsidR="002F3CFB">
        <w:rPr>
          <w:rFonts w:cs="Times New Roman"/>
        </w:rPr>
        <w:t>2,4-D</w:t>
      </w:r>
      <w:r w:rsidRPr="00225F32">
        <w:rPr>
          <w:rFonts w:cs="Times New Roman"/>
        </w:rPr>
        <w:t xml:space="preserve"> </w:t>
      </w:r>
      <w:r w:rsidR="00542084">
        <w:rPr>
          <w:rFonts w:cs="Times New Roman"/>
        </w:rPr>
        <w:t xml:space="preserve">amina </w:t>
      </w:r>
      <w:r w:rsidRPr="00225F32">
        <w:rPr>
          <w:rFonts w:cs="Times New Roman"/>
        </w:rPr>
        <w:t xml:space="preserve">muestra que aquella que fue aislada del área de Jojutla </w:t>
      </w:r>
      <w:r w:rsidR="006C33B7">
        <w:rPr>
          <w:rFonts w:cs="Times New Roman"/>
        </w:rPr>
        <w:t xml:space="preserve">(Mo008) </w:t>
      </w:r>
      <w:r w:rsidRPr="00225F32">
        <w:rPr>
          <w:rFonts w:cs="Times New Roman"/>
        </w:rPr>
        <w:t xml:space="preserve">es más tolerante a este herbicida </w:t>
      </w:r>
      <w:r w:rsidR="002F3CFB">
        <w:rPr>
          <w:rFonts w:cs="Times New Roman"/>
        </w:rPr>
        <w:t>registrándose</w:t>
      </w:r>
      <w:r w:rsidRPr="00225F32">
        <w:rPr>
          <w:rFonts w:cs="Times New Roman"/>
        </w:rPr>
        <w:t xml:space="preserve"> el mayor diámetro de colonia; sin embargo</w:t>
      </w:r>
      <w:r w:rsidR="002F3CFB">
        <w:rPr>
          <w:rFonts w:cs="Times New Roman"/>
        </w:rPr>
        <w:t>,</w:t>
      </w:r>
      <w:r w:rsidRPr="00225F32">
        <w:rPr>
          <w:rFonts w:cs="Times New Roman"/>
        </w:rPr>
        <w:t xml:space="preserve"> </w:t>
      </w:r>
      <w:r w:rsidR="001C5DD5">
        <w:rPr>
          <w:rFonts w:cs="Times New Roman"/>
        </w:rPr>
        <w:t xml:space="preserve">no hubo diferencias estadísticas </w:t>
      </w:r>
      <w:r w:rsidR="001C5DD5">
        <w:rPr>
          <w:rFonts w:cs="Times New Roman"/>
        </w:rPr>
        <w:lastRenderedPageBreak/>
        <w:t>significativas con las demás</w:t>
      </w:r>
      <w:r w:rsidRPr="00225F32">
        <w:rPr>
          <w:rFonts w:cs="Times New Roman"/>
        </w:rPr>
        <w:t xml:space="preserve"> cepas a excepción de la encontr</w:t>
      </w:r>
      <w:r w:rsidR="00542084">
        <w:rPr>
          <w:rFonts w:cs="Times New Roman"/>
        </w:rPr>
        <w:t>ada en Zacatepec de Hidalg</w:t>
      </w:r>
      <w:r w:rsidR="00B3515B">
        <w:rPr>
          <w:rFonts w:cs="Times New Roman"/>
        </w:rPr>
        <w:t>o</w:t>
      </w:r>
      <w:r w:rsidR="006C33B7">
        <w:rPr>
          <w:rFonts w:cs="Times New Roman"/>
        </w:rPr>
        <w:t xml:space="preserve"> (Mo003)</w:t>
      </w:r>
      <w:r w:rsidRPr="00225F32">
        <w:rPr>
          <w:rFonts w:cs="Times New Roman"/>
        </w:rPr>
        <w:t xml:space="preserve"> la cual presentó el m</w:t>
      </w:r>
      <w:r w:rsidR="007553F6">
        <w:rPr>
          <w:rFonts w:cs="Times New Roman"/>
        </w:rPr>
        <w:t>enor desarrollo</w:t>
      </w:r>
      <w:r w:rsidR="006C33B7">
        <w:rPr>
          <w:rFonts w:cs="Times New Roman"/>
        </w:rPr>
        <w:t xml:space="preserve"> (</w:t>
      </w:r>
      <w:r w:rsidR="00933F46">
        <w:rPr>
          <w:rFonts w:cs="Times New Roman"/>
        </w:rPr>
        <w:t xml:space="preserve">figura </w:t>
      </w:r>
      <w:r w:rsidR="006C33B7">
        <w:rPr>
          <w:rFonts w:cs="Times New Roman"/>
        </w:rPr>
        <w:t>2)</w:t>
      </w:r>
      <w:r w:rsidR="007553F6">
        <w:rPr>
          <w:rFonts w:cs="Times New Roman"/>
        </w:rPr>
        <w:t>.</w:t>
      </w:r>
      <w:r w:rsidR="001747E6">
        <w:rPr>
          <w:rFonts w:cs="Times New Roman"/>
        </w:rPr>
        <w:t xml:space="preserve"> </w:t>
      </w:r>
      <w:r w:rsidRPr="00225F32">
        <w:rPr>
          <w:rFonts w:cs="Times New Roman"/>
        </w:rPr>
        <w:t>Estos resultados</w:t>
      </w:r>
      <w:r w:rsidR="007553F6">
        <w:rPr>
          <w:rFonts w:cs="Times New Roman"/>
        </w:rPr>
        <w:t xml:space="preserve"> indican </w:t>
      </w:r>
      <w:r w:rsidRPr="00225F32">
        <w:rPr>
          <w:rFonts w:cs="Times New Roman"/>
        </w:rPr>
        <w:t xml:space="preserve">que todas las cepas aisladas </w:t>
      </w:r>
      <w:r w:rsidR="002F3CFB">
        <w:rPr>
          <w:rFonts w:cs="Times New Roman"/>
        </w:rPr>
        <w:t xml:space="preserve">en el </w:t>
      </w:r>
      <w:r w:rsidRPr="00225F32">
        <w:rPr>
          <w:rFonts w:cs="Times New Roman"/>
        </w:rPr>
        <w:t xml:space="preserve">estado de Morelos presentan un desarrollo en medio de cultivo enriquecido con </w:t>
      </w:r>
      <w:r w:rsidR="002F3CFB">
        <w:rPr>
          <w:rFonts w:cs="Times New Roman"/>
        </w:rPr>
        <w:t>2,4-D</w:t>
      </w:r>
      <w:r w:rsidR="00542084">
        <w:rPr>
          <w:rFonts w:cs="Times New Roman"/>
        </w:rPr>
        <w:t xml:space="preserve"> amina </w:t>
      </w:r>
      <w:r w:rsidR="003758B5">
        <w:rPr>
          <w:rFonts w:cs="Times New Roman"/>
        </w:rPr>
        <w:t>existiendo</w:t>
      </w:r>
      <w:r w:rsidRPr="00225F32">
        <w:rPr>
          <w:rFonts w:cs="Times New Roman"/>
        </w:rPr>
        <w:t xml:space="preserve"> una correlación </w:t>
      </w:r>
      <w:r w:rsidR="00F324C7">
        <w:rPr>
          <w:rFonts w:cs="Times New Roman"/>
        </w:rPr>
        <w:t xml:space="preserve">negativa </w:t>
      </w:r>
      <w:r w:rsidRPr="00225F32">
        <w:rPr>
          <w:rFonts w:cs="Times New Roman"/>
        </w:rPr>
        <w:t xml:space="preserve">entre el diámetro de la colonia en la caja Petri y la cantidad de </w:t>
      </w:r>
      <w:r w:rsidR="007553F6">
        <w:rPr>
          <w:rFonts w:cs="Times New Roman"/>
        </w:rPr>
        <w:t>este</w:t>
      </w:r>
      <w:r w:rsidR="00F9498E">
        <w:rPr>
          <w:rFonts w:cs="Times New Roman"/>
        </w:rPr>
        <w:t xml:space="preserve"> empleada </w:t>
      </w:r>
      <w:r w:rsidR="003758B5" w:rsidRPr="00225F32">
        <w:rPr>
          <w:rFonts w:cs="Times New Roman"/>
        </w:rPr>
        <w:t>(R</w:t>
      </w:r>
      <w:r w:rsidR="003758B5" w:rsidRPr="00225F32">
        <w:rPr>
          <w:rFonts w:cs="Times New Roman"/>
          <w:vertAlign w:val="superscript"/>
        </w:rPr>
        <w:t>2</w:t>
      </w:r>
      <w:r w:rsidR="003758B5" w:rsidRPr="00225F32">
        <w:rPr>
          <w:rFonts w:cs="Times New Roman"/>
        </w:rPr>
        <w:t xml:space="preserve">: -0.6484) </w:t>
      </w:r>
      <w:r w:rsidR="00F324C7">
        <w:rPr>
          <w:rFonts w:cs="Times New Roman"/>
        </w:rPr>
        <w:t xml:space="preserve">debido </w:t>
      </w:r>
      <w:r w:rsidR="007553F6">
        <w:rPr>
          <w:rFonts w:cs="Times New Roman"/>
        </w:rPr>
        <w:t xml:space="preserve">a </w:t>
      </w:r>
      <w:r w:rsidRPr="00225F32">
        <w:rPr>
          <w:rFonts w:cs="Times New Roman"/>
        </w:rPr>
        <w:t>que al someter a las cepas a</w:t>
      </w:r>
      <w:r w:rsidR="007553F6">
        <w:rPr>
          <w:rFonts w:cs="Times New Roman"/>
        </w:rPr>
        <w:t xml:space="preserve"> </w:t>
      </w:r>
      <w:r w:rsidRPr="00225F32">
        <w:rPr>
          <w:rFonts w:cs="Times New Roman"/>
        </w:rPr>
        <w:t xml:space="preserve">concentraciones superiores a </w:t>
      </w:r>
      <w:r w:rsidR="00DA42B7">
        <w:rPr>
          <w:rFonts w:cs="Times New Roman"/>
        </w:rPr>
        <w:t>1</w:t>
      </w:r>
      <w:r w:rsidRPr="00225F32">
        <w:rPr>
          <w:rFonts w:cs="Times New Roman"/>
        </w:rPr>
        <w:t>000 ppm</w:t>
      </w:r>
      <w:r w:rsidR="001F4831">
        <w:rPr>
          <w:rFonts w:cs="Times New Roman"/>
        </w:rPr>
        <w:t xml:space="preserve"> </w:t>
      </w:r>
      <w:r w:rsidR="00DA42B7">
        <w:rPr>
          <w:rFonts w:cs="Times New Roman"/>
        </w:rPr>
        <w:t>su desarrollo se ve afectado</w:t>
      </w:r>
      <w:r w:rsidRPr="00225F32">
        <w:rPr>
          <w:rFonts w:cs="Times New Roman"/>
        </w:rPr>
        <w:t>.</w:t>
      </w:r>
    </w:p>
    <w:p w:rsidR="00961ECE" w:rsidRDefault="00961ECE" w:rsidP="00576DE7">
      <w:pPr>
        <w:jc w:val="both"/>
        <w:rPr>
          <w:rFonts w:cs="Times New Roman"/>
        </w:rPr>
      </w:pPr>
    </w:p>
    <w:p w:rsidR="00BF17F3" w:rsidRDefault="00BF17F3" w:rsidP="00576DE7">
      <w:pPr>
        <w:jc w:val="both"/>
        <w:rPr>
          <w:rFonts w:cs="Times New Roman"/>
        </w:rPr>
      </w:pPr>
    </w:p>
    <w:p w:rsidR="00BF17F3" w:rsidRDefault="00511965" w:rsidP="00576DE7">
      <w:pPr>
        <w:jc w:val="both"/>
        <w:rPr>
          <w:rFonts w:cs="Times New Roman"/>
        </w:rPr>
      </w:pPr>
      <w:r w:rsidRPr="00511965">
        <w:rPr>
          <w:rFonts w:cs="Times New Roman"/>
          <w:b/>
        </w:rPr>
        <w:t>Tabla 2</w:t>
      </w:r>
      <w:r w:rsidR="00BF17F3">
        <w:rPr>
          <w:rFonts w:cs="Times New Roman"/>
        </w:rPr>
        <w:t xml:space="preserve">. Comparación de medias del diámetro de colonia ( </w:t>
      </w:r>
      <w:r w:rsidR="00BF17F3">
        <w:rPr>
          <w:rFonts w:cs="Times New Roman"/>
        </w:rPr>
        <w:sym w:font="Symbol" w:char="F066"/>
      </w:r>
      <w:r w:rsidR="00BF17F3">
        <w:rPr>
          <w:rFonts w:cs="Times New Roman"/>
        </w:rPr>
        <w:t xml:space="preserve"> ) de las cepas aisladas de </w:t>
      </w:r>
      <w:r w:rsidR="00BF17F3" w:rsidRPr="00BF17F3">
        <w:rPr>
          <w:rFonts w:cs="Times New Roman"/>
          <w:i/>
        </w:rPr>
        <w:t>Trametes versicolor</w:t>
      </w:r>
      <w:r w:rsidR="00BF17F3">
        <w:rPr>
          <w:rFonts w:cs="Times New Roman"/>
        </w:rPr>
        <w:t xml:space="preserve"> (L.:Fr.) Pilát del estado de Morelos, México.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7"/>
        <w:gridCol w:w="1994"/>
        <w:gridCol w:w="1995"/>
        <w:gridCol w:w="1996"/>
        <w:gridCol w:w="1996"/>
      </w:tblGrid>
      <w:tr w:rsidR="00BF17F3" w:rsidRPr="001213C7" w:rsidTr="00933F46">
        <w:tc>
          <w:tcPr>
            <w:tcW w:w="997" w:type="dxa"/>
            <w:tcBorders>
              <w:top w:val="single" w:sz="4" w:space="0" w:color="auto"/>
            </w:tcBorders>
          </w:tcPr>
          <w:p w:rsidR="00BF17F3" w:rsidRPr="001213C7" w:rsidRDefault="00BF17F3" w:rsidP="00933F46">
            <w:pPr>
              <w:jc w:val="center"/>
              <w:rPr>
                <w:rFonts w:cs="Times New Roman"/>
                <w:sz w:val="20"/>
                <w:szCs w:val="20"/>
                <w:lang w:val="es-MX"/>
              </w:rPr>
            </w:pPr>
          </w:p>
        </w:tc>
        <w:tc>
          <w:tcPr>
            <w:tcW w:w="7981" w:type="dxa"/>
            <w:gridSpan w:val="4"/>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t>Intervalo de Evaluación</w:t>
            </w:r>
          </w:p>
        </w:tc>
      </w:tr>
      <w:tr w:rsidR="00BF17F3" w:rsidRPr="001213C7" w:rsidTr="00933F46">
        <w:tc>
          <w:tcPr>
            <w:tcW w:w="997" w:type="dxa"/>
            <w:tcBorders>
              <w:bottom w:val="single" w:sz="4" w:space="0" w:color="auto"/>
            </w:tcBorders>
          </w:tcPr>
          <w:p w:rsidR="00BF17F3" w:rsidRPr="001213C7" w:rsidRDefault="00BF17F3" w:rsidP="00933F46">
            <w:pPr>
              <w:jc w:val="center"/>
              <w:rPr>
                <w:rFonts w:cs="Times New Roman"/>
                <w:sz w:val="20"/>
                <w:szCs w:val="20"/>
                <w:lang w:val="es-MX"/>
              </w:rPr>
            </w:pPr>
          </w:p>
        </w:tc>
        <w:tc>
          <w:tcPr>
            <w:tcW w:w="1994"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t>48 hrs</w:t>
            </w:r>
          </w:p>
        </w:tc>
        <w:tc>
          <w:tcPr>
            <w:tcW w:w="1995"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t>96 hrs</w:t>
            </w:r>
          </w:p>
        </w:tc>
        <w:tc>
          <w:tcPr>
            <w:tcW w:w="1996"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t>144 hrs</w:t>
            </w:r>
          </w:p>
        </w:tc>
        <w:tc>
          <w:tcPr>
            <w:tcW w:w="1996"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t>192 hrs</w:t>
            </w:r>
          </w:p>
        </w:tc>
      </w:tr>
      <w:tr w:rsidR="00BF17F3" w:rsidRPr="001213C7" w:rsidTr="00933F46">
        <w:tc>
          <w:tcPr>
            <w:tcW w:w="997"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sym w:font="Symbol" w:char="F05B"/>
            </w:r>
            <w:r>
              <w:rPr>
                <w:rFonts w:cs="Times New Roman"/>
                <w:sz w:val="20"/>
                <w:szCs w:val="20"/>
                <w:lang w:val="es-MX"/>
              </w:rPr>
              <w:t xml:space="preserve"> </w:t>
            </w:r>
            <w:r w:rsidRPr="001213C7">
              <w:rPr>
                <w:rFonts w:cs="Times New Roman"/>
                <w:sz w:val="20"/>
                <w:szCs w:val="20"/>
                <w:lang w:val="es-MX"/>
              </w:rPr>
              <w:t xml:space="preserve"> </w:t>
            </w:r>
            <w:r>
              <w:rPr>
                <w:rFonts w:cs="Times New Roman"/>
                <w:sz w:val="20"/>
                <w:szCs w:val="20"/>
                <w:lang w:val="es-MX"/>
              </w:rPr>
              <w:t xml:space="preserve"> </w:t>
            </w:r>
            <w:r w:rsidRPr="001213C7">
              <w:rPr>
                <w:rFonts w:cs="Times New Roman"/>
                <w:sz w:val="20"/>
                <w:szCs w:val="20"/>
                <w:lang w:val="es-MX"/>
              </w:rPr>
              <w:t>]</w:t>
            </w:r>
          </w:p>
        </w:tc>
        <w:tc>
          <w:tcPr>
            <w:tcW w:w="1994"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sym w:font="Symbol" w:char="F066"/>
            </w:r>
            <w:r>
              <w:rPr>
                <w:rFonts w:cs="Times New Roman"/>
                <w:sz w:val="20"/>
                <w:szCs w:val="20"/>
                <w:lang w:val="es-MX"/>
              </w:rPr>
              <w:t xml:space="preserve"> en mm</w:t>
            </w:r>
          </w:p>
        </w:tc>
        <w:tc>
          <w:tcPr>
            <w:tcW w:w="1995"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sym w:font="Symbol" w:char="F066"/>
            </w:r>
            <w:r>
              <w:rPr>
                <w:rFonts w:cs="Times New Roman"/>
                <w:sz w:val="20"/>
                <w:szCs w:val="20"/>
                <w:lang w:val="es-MX"/>
              </w:rPr>
              <w:t xml:space="preserve"> en mm</w:t>
            </w:r>
          </w:p>
        </w:tc>
        <w:tc>
          <w:tcPr>
            <w:tcW w:w="1996"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sym w:font="Symbol" w:char="F066"/>
            </w:r>
            <w:r>
              <w:rPr>
                <w:rFonts w:cs="Times New Roman"/>
                <w:sz w:val="20"/>
                <w:szCs w:val="20"/>
                <w:lang w:val="es-MX"/>
              </w:rPr>
              <w:t xml:space="preserve"> en mm</w:t>
            </w:r>
          </w:p>
        </w:tc>
        <w:tc>
          <w:tcPr>
            <w:tcW w:w="1996"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sym w:font="Symbol" w:char="F066"/>
            </w:r>
            <w:r>
              <w:rPr>
                <w:rFonts w:cs="Times New Roman"/>
                <w:sz w:val="20"/>
                <w:szCs w:val="20"/>
                <w:lang w:val="es-MX"/>
              </w:rPr>
              <w:t xml:space="preserve"> en mm</w:t>
            </w:r>
          </w:p>
        </w:tc>
      </w:tr>
      <w:tr w:rsidR="00BF17F3" w:rsidRPr="001213C7" w:rsidTr="00933F46">
        <w:tc>
          <w:tcPr>
            <w:tcW w:w="997" w:type="dxa"/>
            <w:tcBorders>
              <w:top w:val="single" w:sz="4" w:space="0" w:color="auto"/>
            </w:tcBorders>
          </w:tcPr>
          <w:p w:rsidR="00BF17F3" w:rsidRPr="001213C7" w:rsidRDefault="00BF17F3" w:rsidP="00933F46">
            <w:pPr>
              <w:rPr>
                <w:rFonts w:cs="Times New Roman"/>
                <w:sz w:val="20"/>
                <w:szCs w:val="20"/>
                <w:lang w:val="es-MX"/>
              </w:rPr>
            </w:pPr>
            <w:r w:rsidRPr="001213C7">
              <w:rPr>
                <w:rFonts w:cs="Times New Roman"/>
                <w:sz w:val="20"/>
                <w:szCs w:val="20"/>
                <w:lang w:val="es-MX"/>
              </w:rPr>
              <w:t>0</w:t>
            </w:r>
          </w:p>
        </w:tc>
        <w:tc>
          <w:tcPr>
            <w:tcW w:w="1994" w:type="dxa"/>
            <w:tcBorders>
              <w:top w:val="single" w:sz="4" w:space="0" w:color="auto"/>
            </w:tcBorders>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8B1FC1">
              <w:rPr>
                <w:rFonts w:cs="Times New Roman"/>
                <w:color w:val="000000"/>
                <w:sz w:val="20"/>
                <w:szCs w:val="20"/>
              </w:rPr>
              <w:t>4,</w:t>
            </w:r>
            <w:r w:rsidRPr="001213C7">
              <w:rPr>
                <w:rFonts w:cs="Times New Roman"/>
                <w:color w:val="000000"/>
                <w:sz w:val="20"/>
                <w:szCs w:val="20"/>
              </w:rPr>
              <w:t>30</w:t>
            </w:r>
            <w:r>
              <w:rPr>
                <w:rFonts w:cs="Times New Roman"/>
                <w:color w:val="000000"/>
                <w:sz w:val="20"/>
                <w:szCs w:val="20"/>
              </w:rPr>
              <w:t xml:space="preserve">                D</w:t>
            </w:r>
          </w:p>
        </w:tc>
        <w:tc>
          <w:tcPr>
            <w:tcW w:w="1995" w:type="dxa"/>
            <w:tcBorders>
              <w:top w:val="single" w:sz="4" w:space="0" w:color="auto"/>
            </w:tcBorders>
            <w:vAlign w:val="bottom"/>
          </w:tcPr>
          <w:p w:rsidR="00BF17F3" w:rsidRPr="001213C7" w:rsidRDefault="008B1FC1" w:rsidP="00933F46">
            <w:pPr>
              <w:rPr>
                <w:rFonts w:cs="Times New Roman"/>
                <w:sz w:val="20"/>
                <w:szCs w:val="20"/>
                <w:lang w:val="es-MX"/>
              </w:rPr>
            </w:pPr>
            <w:r>
              <w:rPr>
                <w:rFonts w:cs="Times New Roman"/>
                <w:color w:val="000000"/>
                <w:sz w:val="20"/>
                <w:szCs w:val="20"/>
              </w:rPr>
              <w:t>12,</w:t>
            </w:r>
            <w:r w:rsidR="00BF17F3" w:rsidRPr="001213C7">
              <w:rPr>
                <w:rFonts w:cs="Times New Roman"/>
                <w:color w:val="000000"/>
                <w:sz w:val="20"/>
                <w:szCs w:val="20"/>
              </w:rPr>
              <w:t>18</w:t>
            </w:r>
            <w:r w:rsidR="00BF17F3">
              <w:rPr>
                <w:rFonts w:cs="Times New Roman"/>
                <w:color w:val="000000"/>
                <w:sz w:val="20"/>
                <w:szCs w:val="20"/>
              </w:rPr>
              <w:t xml:space="preserve">               D</w:t>
            </w:r>
          </w:p>
        </w:tc>
        <w:tc>
          <w:tcPr>
            <w:tcW w:w="1996" w:type="dxa"/>
            <w:tcBorders>
              <w:top w:val="single" w:sz="4" w:space="0" w:color="auto"/>
            </w:tcBorders>
            <w:vAlign w:val="bottom"/>
          </w:tcPr>
          <w:p w:rsidR="00BF17F3" w:rsidRPr="001213C7" w:rsidRDefault="008B1FC1" w:rsidP="00933F46">
            <w:pPr>
              <w:rPr>
                <w:rFonts w:cs="Times New Roman"/>
                <w:sz w:val="20"/>
                <w:szCs w:val="20"/>
                <w:lang w:val="es-MX"/>
              </w:rPr>
            </w:pPr>
            <w:r>
              <w:rPr>
                <w:rFonts w:cs="Times New Roman"/>
                <w:color w:val="000000"/>
                <w:sz w:val="20"/>
                <w:szCs w:val="20"/>
              </w:rPr>
              <w:t>25,</w:t>
            </w:r>
            <w:r w:rsidR="00BF17F3" w:rsidRPr="001213C7">
              <w:rPr>
                <w:rFonts w:cs="Times New Roman"/>
                <w:color w:val="000000"/>
                <w:sz w:val="20"/>
                <w:szCs w:val="20"/>
              </w:rPr>
              <w:t>79</w:t>
            </w:r>
            <w:r w:rsidR="00BF17F3">
              <w:rPr>
                <w:rFonts w:cs="Times New Roman"/>
                <w:color w:val="000000"/>
                <w:sz w:val="20"/>
                <w:szCs w:val="20"/>
              </w:rPr>
              <w:t xml:space="preserve">             D</w:t>
            </w:r>
          </w:p>
        </w:tc>
        <w:tc>
          <w:tcPr>
            <w:tcW w:w="1996" w:type="dxa"/>
            <w:tcBorders>
              <w:top w:val="single" w:sz="4" w:space="0" w:color="auto"/>
            </w:tcBorders>
            <w:vAlign w:val="bottom"/>
          </w:tcPr>
          <w:p w:rsidR="00BF17F3" w:rsidRPr="001213C7" w:rsidRDefault="008B1FC1" w:rsidP="00933F46">
            <w:pPr>
              <w:rPr>
                <w:rFonts w:cs="Times New Roman"/>
                <w:sz w:val="20"/>
                <w:szCs w:val="20"/>
                <w:lang w:val="es-MX"/>
              </w:rPr>
            </w:pPr>
            <w:r>
              <w:rPr>
                <w:rFonts w:cs="Times New Roman"/>
                <w:color w:val="000000"/>
                <w:sz w:val="20"/>
                <w:szCs w:val="20"/>
              </w:rPr>
              <w:t>39,</w:t>
            </w:r>
            <w:r w:rsidR="00BF17F3" w:rsidRPr="001213C7">
              <w:rPr>
                <w:rFonts w:cs="Times New Roman"/>
                <w:color w:val="000000"/>
                <w:sz w:val="20"/>
                <w:szCs w:val="20"/>
              </w:rPr>
              <w:t>84</w:t>
            </w:r>
            <w:r w:rsidR="00BF17F3">
              <w:rPr>
                <w:rFonts w:cs="Times New Roman"/>
                <w:color w:val="000000"/>
                <w:sz w:val="20"/>
                <w:szCs w:val="20"/>
              </w:rPr>
              <w:t xml:space="preserve">             D</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50</w:t>
            </w:r>
          </w:p>
        </w:tc>
        <w:tc>
          <w:tcPr>
            <w:tcW w:w="1994" w:type="dxa"/>
            <w:vAlign w:val="bottom"/>
          </w:tcPr>
          <w:p w:rsidR="00BF17F3" w:rsidRPr="001213C7" w:rsidRDefault="008B1FC1" w:rsidP="00933F46">
            <w:pPr>
              <w:rPr>
                <w:rFonts w:cs="Times New Roman"/>
                <w:sz w:val="20"/>
                <w:szCs w:val="20"/>
                <w:lang w:val="es-MX"/>
              </w:rPr>
            </w:pPr>
            <w:r>
              <w:rPr>
                <w:rFonts w:cs="Times New Roman"/>
                <w:color w:val="000000"/>
                <w:sz w:val="20"/>
                <w:szCs w:val="20"/>
              </w:rPr>
              <w:t>10,</w:t>
            </w:r>
            <w:r w:rsidR="00BF17F3" w:rsidRPr="001213C7">
              <w:rPr>
                <w:rFonts w:cs="Times New Roman"/>
                <w:color w:val="000000"/>
                <w:sz w:val="20"/>
                <w:szCs w:val="20"/>
              </w:rPr>
              <w:t>90</w:t>
            </w:r>
            <w:r w:rsidR="00BF17F3">
              <w:rPr>
                <w:rFonts w:cs="Times New Roman"/>
                <w:color w:val="000000"/>
                <w:sz w:val="20"/>
                <w:szCs w:val="20"/>
              </w:rPr>
              <w:t xml:space="preserve">            C</w:t>
            </w:r>
          </w:p>
        </w:tc>
        <w:tc>
          <w:tcPr>
            <w:tcW w:w="1995" w:type="dxa"/>
            <w:vAlign w:val="bottom"/>
          </w:tcPr>
          <w:p w:rsidR="00BF17F3" w:rsidRPr="001213C7" w:rsidRDefault="008B1FC1" w:rsidP="00933F46">
            <w:pPr>
              <w:rPr>
                <w:rFonts w:cs="Times New Roman"/>
                <w:sz w:val="20"/>
                <w:szCs w:val="20"/>
                <w:lang w:val="es-MX"/>
              </w:rPr>
            </w:pPr>
            <w:r>
              <w:rPr>
                <w:rFonts w:cs="Times New Roman"/>
                <w:color w:val="000000"/>
                <w:sz w:val="20"/>
                <w:szCs w:val="20"/>
              </w:rPr>
              <w:t>21,</w:t>
            </w:r>
            <w:r w:rsidR="00BF17F3" w:rsidRPr="001213C7">
              <w:rPr>
                <w:rFonts w:cs="Times New Roman"/>
                <w:color w:val="000000"/>
                <w:sz w:val="20"/>
                <w:szCs w:val="20"/>
              </w:rPr>
              <w:t>72</w:t>
            </w:r>
            <w:r w:rsidR="00BF17F3">
              <w:rPr>
                <w:rFonts w:cs="Times New Roman"/>
                <w:color w:val="000000"/>
                <w:sz w:val="20"/>
                <w:szCs w:val="20"/>
              </w:rPr>
              <w:t xml:space="preserve">      B C</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41,</w:t>
            </w:r>
            <w:r w:rsidR="00BF17F3" w:rsidRPr="001213C7">
              <w:rPr>
                <w:rFonts w:cs="Times New Roman"/>
                <w:color w:val="000000"/>
                <w:sz w:val="20"/>
                <w:szCs w:val="20"/>
              </w:rPr>
              <w:t>74</w:t>
            </w:r>
            <w:r w:rsidR="00BF17F3">
              <w:rPr>
                <w:rFonts w:cs="Times New Roman"/>
                <w:color w:val="000000"/>
                <w:sz w:val="20"/>
                <w:szCs w:val="20"/>
              </w:rPr>
              <w:t xml:space="preserve">      B C</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70,</w:t>
            </w:r>
            <w:r w:rsidR="00BF17F3" w:rsidRPr="001213C7">
              <w:rPr>
                <w:rFonts w:cs="Times New Roman"/>
                <w:color w:val="000000"/>
                <w:sz w:val="20"/>
                <w:szCs w:val="20"/>
              </w:rPr>
              <w:t>10</w:t>
            </w:r>
            <w:r w:rsidR="00BF17F3">
              <w:rPr>
                <w:rFonts w:cs="Times New Roman"/>
                <w:color w:val="000000"/>
                <w:sz w:val="20"/>
                <w:szCs w:val="20"/>
              </w:rPr>
              <w:t xml:space="preserve">          C</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100</w:t>
            </w:r>
          </w:p>
        </w:tc>
        <w:tc>
          <w:tcPr>
            <w:tcW w:w="1994" w:type="dxa"/>
            <w:vAlign w:val="bottom"/>
          </w:tcPr>
          <w:p w:rsidR="00BF17F3" w:rsidRPr="001213C7" w:rsidRDefault="008B1FC1" w:rsidP="00933F46">
            <w:pPr>
              <w:rPr>
                <w:rFonts w:cs="Times New Roman"/>
                <w:sz w:val="20"/>
                <w:szCs w:val="20"/>
                <w:lang w:val="es-MX"/>
              </w:rPr>
            </w:pPr>
            <w:r>
              <w:rPr>
                <w:rFonts w:cs="Times New Roman"/>
                <w:color w:val="000000"/>
                <w:sz w:val="20"/>
                <w:szCs w:val="20"/>
              </w:rPr>
              <w:t>13,</w:t>
            </w:r>
            <w:r w:rsidR="00BF17F3" w:rsidRPr="001213C7">
              <w:rPr>
                <w:rFonts w:cs="Times New Roman"/>
                <w:color w:val="000000"/>
                <w:sz w:val="20"/>
                <w:szCs w:val="20"/>
              </w:rPr>
              <w:t>40</w:t>
            </w:r>
            <w:r w:rsidR="00BF17F3">
              <w:rPr>
                <w:rFonts w:cs="Times New Roman"/>
                <w:color w:val="000000"/>
                <w:sz w:val="20"/>
                <w:szCs w:val="20"/>
              </w:rPr>
              <w:t xml:space="preserve">       B  C</w:t>
            </w:r>
          </w:p>
        </w:tc>
        <w:tc>
          <w:tcPr>
            <w:tcW w:w="1995" w:type="dxa"/>
            <w:vAlign w:val="bottom"/>
          </w:tcPr>
          <w:p w:rsidR="00BF17F3" w:rsidRPr="001213C7" w:rsidRDefault="008B1FC1" w:rsidP="00933F46">
            <w:pPr>
              <w:rPr>
                <w:rFonts w:cs="Times New Roman"/>
                <w:sz w:val="20"/>
                <w:szCs w:val="20"/>
                <w:lang w:val="es-MX"/>
              </w:rPr>
            </w:pPr>
            <w:r>
              <w:rPr>
                <w:rFonts w:cs="Times New Roman"/>
                <w:color w:val="000000"/>
                <w:sz w:val="20"/>
                <w:szCs w:val="20"/>
              </w:rPr>
              <w:t>25,</w:t>
            </w:r>
            <w:r w:rsidR="00BF17F3" w:rsidRPr="001213C7">
              <w:rPr>
                <w:rFonts w:cs="Times New Roman"/>
                <w:color w:val="000000"/>
                <w:sz w:val="20"/>
                <w:szCs w:val="20"/>
              </w:rPr>
              <w:t>72</w:t>
            </w:r>
            <w:r w:rsidR="00BF17F3">
              <w:rPr>
                <w:rFonts w:cs="Times New Roman"/>
                <w:color w:val="000000"/>
                <w:sz w:val="20"/>
                <w:szCs w:val="20"/>
              </w:rPr>
              <w:t xml:space="preserve">  A B</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50,</w:t>
            </w:r>
            <w:r w:rsidR="00BF17F3" w:rsidRPr="001213C7">
              <w:rPr>
                <w:rFonts w:cs="Times New Roman"/>
                <w:color w:val="000000"/>
                <w:sz w:val="20"/>
                <w:szCs w:val="20"/>
              </w:rPr>
              <w:t>73</w:t>
            </w:r>
            <w:r w:rsidR="00BF17F3">
              <w:rPr>
                <w:rFonts w:cs="Times New Roman"/>
                <w:color w:val="000000"/>
                <w:sz w:val="20"/>
                <w:szCs w:val="20"/>
              </w:rPr>
              <w:t xml:space="preserve">  A B</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79,</w:t>
            </w:r>
            <w:r w:rsidR="00BF17F3" w:rsidRPr="001213C7">
              <w:rPr>
                <w:rFonts w:cs="Times New Roman"/>
                <w:color w:val="000000"/>
                <w:sz w:val="20"/>
                <w:szCs w:val="20"/>
              </w:rPr>
              <w:t>48</w:t>
            </w:r>
            <w:r w:rsidR="00BF17F3">
              <w:rPr>
                <w:rFonts w:cs="Times New Roman"/>
                <w:color w:val="000000"/>
                <w:sz w:val="20"/>
                <w:szCs w:val="20"/>
              </w:rPr>
              <w:t xml:space="preserve">  A B C</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150</w:t>
            </w:r>
          </w:p>
        </w:tc>
        <w:tc>
          <w:tcPr>
            <w:tcW w:w="1994" w:type="dxa"/>
            <w:vAlign w:val="bottom"/>
          </w:tcPr>
          <w:p w:rsidR="00BF17F3" w:rsidRPr="001213C7" w:rsidRDefault="008B1FC1" w:rsidP="00933F46">
            <w:pPr>
              <w:rPr>
                <w:rFonts w:cs="Times New Roman"/>
                <w:sz w:val="20"/>
                <w:szCs w:val="20"/>
                <w:lang w:val="es-MX"/>
              </w:rPr>
            </w:pPr>
            <w:r>
              <w:rPr>
                <w:rFonts w:cs="Times New Roman"/>
                <w:color w:val="000000"/>
                <w:sz w:val="20"/>
                <w:szCs w:val="20"/>
              </w:rPr>
              <w:t>16,</w:t>
            </w:r>
            <w:r w:rsidR="00BF17F3" w:rsidRPr="001213C7">
              <w:rPr>
                <w:rFonts w:cs="Times New Roman"/>
                <w:color w:val="000000"/>
                <w:sz w:val="20"/>
                <w:szCs w:val="20"/>
              </w:rPr>
              <w:t>37</w:t>
            </w:r>
            <w:r w:rsidR="00BF17F3">
              <w:rPr>
                <w:rFonts w:cs="Times New Roman"/>
                <w:color w:val="000000"/>
                <w:sz w:val="20"/>
                <w:szCs w:val="20"/>
              </w:rPr>
              <w:t xml:space="preserve">  A  B</w:t>
            </w:r>
          </w:p>
        </w:tc>
        <w:tc>
          <w:tcPr>
            <w:tcW w:w="1995" w:type="dxa"/>
            <w:vAlign w:val="bottom"/>
          </w:tcPr>
          <w:p w:rsidR="00BF17F3" w:rsidRPr="001213C7" w:rsidRDefault="008B1FC1" w:rsidP="00933F46">
            <w:pPr>
              <w:rPr>
                <w:rFonts w:cs="Times New Roman"/>
                <w:sz w:val="20"/>
                <w:szCs w:val="20"/>
                <w:lang w:val="es-MX"/>
              </w:rPr>
            </w:pPr>
            <w:r>
              <w:rPr>
                <w:rFonts w:cs="Times New Roman"/>
                <w:color w:val="000000"/>
                <w:sz w:val="20"/>
                <w:szCs w:val="20"/>
              </w:rPr>
              <w:t>28,</w:t>
            </w:r>
            <w:r w:rsidR="00BF17F3" w:rsidRPr="001213C7">
              <w:rPr>
                <w:rFonts w:cs="Times New Roman"/>
                <w:color w:val="000000"/>
                <w:sz w:val="20"/>
                <w:szCs w:val="20"/>
              </w:rPr>
              <w:t>65</w:t>
            </w:r>
            <w:r w:rsidR="00BF17F3">
              <w:rPr>
                <w:rFonts w:cs="Times New Roman"/>
                <w:color w:val="000000"/>
                <w:sz w:val="20"/>
                <w:szCs w:val="20"/>
              </w:rPr>
              <w:t xml:space="preserve">  A B</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56,</w:t>
            </w:r>
            <w:r w:rsidR="00BF17F3" w:rsidRPr="001213C7">
              <w:rPr>
                <w:rFonts w:cs="Times New Roman"/>
                <w:color w:val="000000"/>
                <w:sz w:val="20"/>
                <w:szCs w:val="20"/>
              </w:rPr>
              <w:t>74</w:t>
            </w:r>
            <w:r w:rsidR="00BF17F3">
              <w:rPr>
                <w:rFonts w:cs="Times New Roman"/>
                <w:color w:val="000000"/>
                <w:sz w:val="20"/>
                <w:szCs w:val="20"/>
              </w:rPr>
              <w:t xml:space="preserve">  A B</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85,</w:t>
            </w:r>
            <w:r w:rsidR="00BF17F3" w:rsidRPr="001213C7">
              <w:rPr>
                <w:rFonts w:cs="Times New Roman"/>
                <w:color w:val="000000"/>
                <w:sz w:val="20"/>
                <w:szCs w:val="20"/>
              </w:rPr>
              <w:t>59</w:t>
            </w:r>
            <w:r w:rsidR="00BF17F3">
              <w:rPr>
                <w:rFonts w:cs="Times New Roman"/>
                <w:color w:val="000000"/>
                <w:sz w:val="20"/>
                <w:szCs w:val="20"/>
              </w:rPr>
              <w:t xml:space="preserve">  A B C </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250</w:t>
            </w:r>
          </w:p>
        </w:tc>
        <w:tc>
          <w:tcPr>
            <w:tcW w:w="1994" w:type="dxa"/>
            <w:vAlign w:val="bottom"/>
          </w:tcPr>
          <w:p w:rsidR="00BF17F3" w:rsidRPr="001213C7" w:rsidRDefault="008B1FC1" w:rsidP="00933F46">
            <w:pPr>
              <w:rPr>
                <w:rFonts w:cs="Times New Roman"/>
                <w:sz w:val="20"/>
                <w:szCs w:val="20"/>
                <w:lang w:val="es-MX"/>
              </w:rPr>
            </w:pPr>
            <w:r>
              <w:rPr>
                <w:rFonts w:cs="Times New Roman"/>
                <w:color w:val="000000"/>
                <w:sz w:val="20"/>
                <w:szCs w:val="20"/>
              </w:rPr>
              <w:t>17,</w:t>
            </w:r>
            <w:r w:rsidR="00BF17F3" w:rsidRPr="001213C7">
              <w:rPr>
                <w:rFonts w:cs="Times New Roman"/>
                <w:color w:val="000000"/>
                <w:sz w:val="20"/>
                <w:szCs w:val="20"/>
              </w:rPr>
              <w:t>41</w:t>
            </w:r>
            <w:r w:rsidR="00BF17F3">
              <w:rPr>
                <w:rFonts w:cs="Times New Roman"/>
                <w:color w:val="000000"/>
                <w:sz w:val="20"/>
                <w:szCs w:val="20"/>
              </w:rPr>
              <w:t xml:space="preserve">  A  B</w:t>
            </w:r>
          </w:p>
        </w:tc>
        <w:tc>
          <w:tcPr>
            <w:tcW w:w="1995" w:type="dxa"/>
            <w:vAlign w:val="bottom"/>
          </w:tcPr>
          <w:p w:rsidR="00BF17F3" w:rsidRPr="001213C7" w:rsidRDefault="008B1FC1" w:rsidP="00933F46">
            <w:pPr>
              <w:rPr>
                <w:rFonts w:cs="Times New Roman"/>
                <w:sz w:val="20"/>
                <w:szCs w:val="20"/>
                <w:lang w:val="es-MX"/>
              </w:rPr>
            </w:pPr>
            <w:r>
              <w:rPr>
                <w:rFonts w:cs="Times New Roman"/>
                <w:color w:val="000000"/>
                <w:sz w:val="20"/>
                <w:szCs w:val="20"/>
              </w:rPr>
              <w:t>30,</w:t>
            </w:r>
            <w:r w:rsidR="00BF17F3" w:rsidRPr="001213C7">
              <w:rPr>
                <w:rFonts w:cs="Times New Roman"/>
                <w:color w:val="000000"/>
                <w:sz w:val="20"/>
                <w:szCs w:val="20"/>
              </w:rPr>
              <w:t>84</w:t>
            </w:r>
            <w:r w:rsidR="00BF17F3">
              <w:rPr>
                <w:rFonts w:cs="Times New Roman"/>
                <w:color w:val="000000"/>
                <w:sz w:val="20"/>
                <w:szCs w:val="20"/>
              </w:rPr>
              <w:t xml:space="preserve">  A *</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62,</w:t>
            </w:r>
            <w:r w:rsidR="00BF17F3" w:rsidRPr="001213C7">
              <w:rPr>
                <w:rFonts w:cs="Times New Roman"/>
                <w:color w:val="000000"/>
                <w:sz w:val="20"/>
                <w:szCs w:val="20"/>
              </w:rPr>
              <w:t>25</w:t>
            </w:r>
            <w:r w:rsidR="00BF17F3">
              <w:rPr>
                <w:rFonts w:cs="Times New Roman"/>
                <w:color w:val="000000"/>
                <w:sz w:val="20"/>
                <w:szCs w:val="20"/>
              </w:rPr>
              <w:t xml:space="preserve">  A*</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91,</w:t>
            </w:r>
            <w:r w:rsidR="00BF17F3" w:rsidRPr="001213C7">
              <w:rPr>
                <w:rFonts w:cs="Times New Roman"/>
                <w:color w:val="000000"/>
                <w:sz w:val="20"/>
                <w:szCs w:val="20"/>
              </w:rPr>
              <w:t>50</w:t>
            </w:r>
            <w:r w:rsidR="00BF17F3">
              <w:rPr>
                <w:rFonts w:cs="Times New Roman"/>
                <w:color w:val="000000"/>
                <w:sz w:val="20"/>
                <w:szCs w:val="20"/>
              </w:rPr>
              <w:t xml:space="preserve">  A B</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500</w:t>
            </w:r>
          </w:p>
        </w:tc>
        <w:tc>
          <w:tcPr>
            <w:tcW w:w="1994" w:type="dxa"/>
            <w:vAlign w:val="bottom"/>
          </w:tcPr>
          <w:p w:rsidR="00BF17F3" w:rsidRPr="001213C7" w:rsidRDefault="008B1FC1" w:rsidP="00933F46">
            <w:pPr>
              <w:rPr>
                <w:rFonts w:cs="Times New Roman"/>
                <w:sz w:val="20"/>
                <w:szCs w:val="20"/>
                <w:lang w:val="es-MX"/>
              </w:rPr>
            </w:pPr>
            <w:r>
              <w:rPr>
                <w:rFonts w:cs="Times New Roman"/>
                <w:color w:val="000000"/>
                <w:sz w:val="20"/>
                <w:szCs w:val="20"/>
              </w:rPr>
              <w:t>19,</w:t>
            </w:r>
            <w:r w:rsidR="00BF17F3" w:rsidRPr="001213C7">
              <w:rPr>
                <w:rFonts w:cs="Times New Roman"/>
                <w:color w:val="000000"/>
                <w:sz w:val="20"/>
                <w:szCs w:val="20"/>
              </w:rPr>
              <w:t>14</w:t>
            </w:r>
            <w:r w:rsidR="00BF17F3">
              <w:rPr>
                <w:rFonts w:cs="Times New Roman"/>
                <w:color w:val="000000"/>
                <w:sz w:val="20"/>
                <w:szCs w:val="20"/>
              </w:rPr>
              <w:t xml:space="preserve">  A*</w:t>
            </w:r>
          </w:p>
        </w:tc>
        <w:tc>
          <w:tcPr>
            <w:tcW w:w="1995" w:type="dxa"/>
            <w:vAlign w:val="bottom"/>
          </w:tcPr>
          <w:p w:rsidR="00BF17F3" w:rsidRPr="001213C7" w:rsidRDefault="008B1FC1" w:rsidP="00933F46">
            <w:pPr>
              <w:rPr>
                <w:rFonts w:cs="Times New Roman"/>
                <w:sz w:val="20"/>
                <w:szCs w:val="20"/>
                <w:lang w:val="es-MX"/>
              </w:rPr>
            </w:pPr>
            <w:r>
              <w:rPr>
                <w:rFonts w:cs="Times New Roman"/>
                <w:color w:val="000000"/>
                <w:sz w:val="20"/>
                <w:szCs w:val="20"/>
              </w:rPr>
              <w:t>32,</w:t>
            </w:r>
            <w:r w:rsidR="00BF17F3" w:rsidRPr="001213C7">
              <w:rPr>
                <w:rFonts w:cs="Times New Roman"/>
                <w:color w:val="000000"/>
                <w:sz w:val="20"/>
                <w:szCs w:val="20"/>
              </w:rPr>
              <w:t>52</w:t>
            </w:r>
            <w:r w:rsidR="00BF17F3">
              <w:rPr>
                <w:rFonts w:cs="Times New Roman"/>
                <w:color w:val="000000"/>
                <w:sz w:val="20"/>
                <w:szCs w:val="20"/>
              </w:rPr>
              <w:t xml:space="preserve">  A</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60,</w:t>
            </w:r>
            <w:r w:rsidR="00BF17F3" w:rsidRPr="001213C7">
              <w:rPr>
                <w:rFonts w:cs="Times New Roman"/>
                <w:color w:val="000000"/>
                <w:sz w:val="20"/>
                <w:szCs w:val="20"/>
              </w:rPr>
              <w:t>76</w:t>
            </w:r>
            <w:r w:rsidR="00BF17F3">
              <w:rPr>
                <w:rFonts w:cs="Times New Roman"/>
                <w:color w:val="000000"/>
                <w:sz w:val="20"/>
                <w:szCs w:val="20"/>
              </w:rPr>
              <w:t xml:space="preserve">  A</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94,</w:t>
            </w:r>
            <w:r w:rsidR="00BF17F3" w:rsidRPr="001213C7">
              <w:rPr>
                <w:rFonts w:cs="Times New Roman"/>
                <w:color w:val="000000"/>
                <w:sz w:val="20"/>
                <w:szCs w:val="20"/>
              </w:rPr>
              <w:t>43</w:t>
            </w:r>
            <w:r w:rsidR="00BF17F3">
              <w:rPr>
                <w:rFonts w:cs="Times New Roman"/>
                <w:color w:val="000000"/>
                <w:sz w:val="20"/>
                <w:szCs w:val="20"/>
              </w:rPr>
              <w:t xml:space="preserve">  A*</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1000</w:t>
            </w:r>
          </w:p>
        </w:tc>
        <w:tc>
          <w:tcPr>
            <w:tcW w:w="1994"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8B1FC1">
              <w:rPr>
                <w:rFonts w:cs="Times New Roman"/>
                <w:color w:val="000000"/>
                <w:sz w:val="20"/>
                <w:szCs w:val="20"/>
              </w:rPr>
              <w:t>9,</w:t>
            </w:r>
            <w:r w:rsidRPr="001213C7">
              <w:rPr>
                <w:rFonts w:cs="Times New Roman"/>
                <w:color w:val="000000"/>
                <w:sz w:val="20"/>
                <w:szCs w:val="20"/>
              </w:rPr>
              <w:t>75</w:t>
            </w:r>
            <w:r>
              <w:rPr>
                <w:rFonts w:cs="Times New Roman"/>
                <w:color w:val="000000"/>
                <w:sz w:val="20"/>
                <w:szCs w:val="20"/>
              </w:rPr>
              <w:t xml:space="preserve">            C</w:t>
            </w:r>
          </w:p>
        </w:tc>
        <w:tc>
          <w:tcPr>
            <w:tcW w:w="1995" w:type="dxa"/>
            <w:vAlign w:val="bottom"/>
          </w:tcPr>
          <w:p w:rsidR="00BF17F3" w:rsidRPr="001213C7" w:rsidRDefault="008B1FC1" w:rsidP="00933F46">
            <w:pPr>
              <w:rPr>
                <w:rFonts w:cs="Times New Roman"/>
                <w:sz w:val="20"/>
                <w:szCs w:val="20"/>
                <w:lang w:val="es-MX"/>
              </w:rPr>
            </w:pPr>
            <w:r>
              <w:rPr>
                <w:rFonts w:cs="Times New Roman"/>
                <w:color w:val="000000"/>
                <w:sz w:val="20"/>
                <w:szCs w:val="20"/>
              </w:rPr>
              <w:t>21,</w:t>
            </w:r>
            <w:r w:rsidR="00BF17F3" w:rsidRPr="001213C7">
              <w:rPr>
                <w:rFonts w:cs="Times New Roman"/>
                <w:color w:val="000000"/>
                <w:sz w:val="20"/>
                <w:szCs w:val="20"/>
              </w:rPr>
              <w:t>55</w:t>
            </w:r>
            <w:r w:rsidR="00BF17F3">
              <w:rPr>
                <w:rFonts w:cs="Times New Roman"/>
                <w:color w:val="000000"/>
                <w:sz w:val="20"/>
                <w:szCs w:val="20"/>
              </w:rPr>
              <w:t xml:space="preserve">          C  D</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30,</w:t>
            </w:r>
            <w:r w:rsidR="00BF17F3" w:rsidRPr="001213C7">
              <w:rPr>
                <w:rFonts w:cs="Times New Roman"/>
                <w:color w:val="000000"/>
                <w:sz w:val="20"/>
                <w:szCs w:val="20"/>
              </w:rPr>
              <w:t>46</w:t>
            </w:r>
            <w:r w:rsidR="00BF17F3">
              <w:rPr>
                <w:rFonts w:cs="Times New Roman"/>
                <w:color w:val="000000"/>
                <w:sz w:val="20"/>
                <w:szCs w:val="20"/>
              </w:rPr>
              <w:t xml:space="preserve">          C D</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74,</w:t>
            </w:r>
            <w:r w:rsidR="00BF17F3" w:rsidRPr="001213C7">
              <w:rPr>
                <w:rFonts w:cs="Times New Roman"/>
                <w:color w:val="000000"/>
                <w:sz w:val="20"/>
                <w:szCs w:val="20"/>
              </w:rPr>
              <w:t>11</w:t>
            </w:r>
            <w:r w:rsidR="00BF17F3">
              <w:rPr>
                <w:rFonts w:cs="Times New Roman"/>
                <w:color w:val="000000"/>
                <w:sz w:val="20"/>
                <w:szCs w:val="20"/>
              </w:rPr>
              <w:t xml:space="preserve">      B C</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2000</w:t>
            </w:r>
          </w:p>
        </w:tc>
        <w:tc>
          <w:tcPr>
            <w:tcW w:w="1994"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8B1FC1">
              <w:rPr>
                <w:rFonts w:cs="Times New Roman"/>
                <w:color w:val="000000"/>
                <w:sz w:val="20"/>
                <w:szCs w:val="20"/>
              </w:rPr>
              <w:t>0,</w:t>
            </w:r>
            <w:r w:rsidRPr="001213C7">
              <w:rPr>
                <w:rFonts w:cs="Times New Roman"/>
                <w:color w:val="000000"/>
                <w:sz w:val="20"/>
                <w:szCs w:val="20"/>
              </w:rPr>
              <w:t>00</w:t>
            </w:r>
            <w:r>
              <w:rPr>
                <w:rFonts w:cs="Times New Roman"/>
                <w:color w:val="000000"/>
                <w:sz w:val="20"/>
                <w:szCs w:val="20"/>
              </w:rPr>
              <w:t xml:space="preserve">                     E</w:t>
            </w:r>
          </w:p>
        </w:tc>
        <w:tc>
          <w:tcPr>
            <w:tcW w:w="1995"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8B1FC1">
              <w:rPr>
                <w:rFonts w:cs="Times New Roman"/>
                <w:color w:val="000000"/>
                <w:sz w:val="20"/>
                <w:szCs w:val="20"/>
              </w:rPr>
              <w:t>2,</w:t>
            </w:r>
            <w:r w:rsidRPr="001213C7">
              <w:rPr>
                <w:rFonts w:cs="Times New Roman"/>
                <w:color w:val="000000"/>
                <w:sz w:val="20"/>
                <w:szCs w:val="20"/>
              </w:rPr>
              <w:t>87</w:t>
            </w:r>
            <w:r>
              <w:rPr>
                <w:rFonts w:cs="Times New Roman"/>
                <w:color w:val="000000"/>
                <w:sz w:val="20"/>
                <w:szCs w:val="20"/>
              </w:rPr>
              <w:t xml:space="preserve">                   E</w:t>
            </w:r>
          </w:p>
        </w:tc>
        <w:tc>
          <w:tcPr>
            <w:tcW w:w="1996"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8B1FC1">
              <w:rPr>
                <w:rFonts w:cs="Times New Roman"/>
                <w:color w:val="000000"/>
                <w:sz w:val="20"/>
                <w:szCs w:val="20"/>
              </w:rPr>
              <w:t>5,</w:t>
            </w:r>
            <w:r w:rsidRPr="001213C7">
              <w:rPr>
                <w:rFonts w:cs="Times New Roman"/>
                <w:color w:val="000000"/>
                <w:sz w:val="20"/>
                <w:szCs w:val="20"/>
              </w:rPr>
              <w:t>74</w:t>
            </w:r>
            <w:r>
              <w:rPr>
                <w:rFonts w:cs="Times New Roman"/>
                <w:color w:val="000000"/>
                <w:sz w:val="20"/>
                <w:szCs w:val="20"/>
              </w:rPr>
              <w:t xml:space="preserve">                 E</w:t>
            </w:r>
          </w:p>
        </w:tc>
        <w:tc>
          <w:tcPr>
            <w:tcW w:w="1996"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8B1FC1">
              <w:rPr>
                <w:rFonts w:cs="Times New Roman"/>
                <w:color w:val="000000"/>
                <w:sz w:val="20"/>
                <w:szCs w:val="20"/>
              </w:rPr>
              <w:t>7,</w:t>
            </w:r>
            <w:r w:rsidRPr="001213C7">
              <w:rPr>
                <w:rFonts w:cs="Times New Roman"/>
                <w:color w:val="000000"/>
                <w:sz w:val="20"/>
                <w:szCs w:val="20"/>
              </w:rPr>
              <w:t>67</w:t>
            </w:r>
            <w:r>
              <w:rPr>
                <w:rFonts w:cs="Times New Roman"/>
                <w:color w:val="000000"/>
                <w:sz w:val="20"/>
                <w:szCs w:val="20"/>
              </w:rPr>
              <w:t xml:space="preserve">                E</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3000</w:t>
            </w:r>
          </w:p>
        </w:tc>
        <w:tc>
          <w:tcPr>
            <w:tcW w:w="1994"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8B1FC1">
              <w:rPr>
                <w:rFonts w:cs="Times New Roman"/>
                <w:color w:val="000000"/>
                <w:sz w:val="20"/>
                <w:szCs w:val="20"/>
              </w:rPr>
              <w:t>0,</w:t>
            </w:r>
            <w:r w:rsidRPr="001213C7">
              <w:rPr>
                <w:rFonts w:cs="Times New Roman"/>
                <w:color w:val="000000"/>
                <w:sz w:val="20"/>
                <w:szCs w:val="20"/>
              </w:rPr>
              <w:t>00</w:t>
            </w:r>
            <w:r>
              <w:rPr>
                <w:rFonts w:cs="Times New Roman"/>
                <w:color w:val="000000"/>
                <w:sz w:val="20"/>
                <w:szCs w:val="20"/>
              </w:rPr>
              <w:t xml:space="preserve">                     E</w:t>
            </w:r>
          </w:p>
        </w:tc>
        <w:tc>
          <w:tcPr>
            <w:tcW w:w="1995" w:type="dxa"/>
            <w:vAlign w:val="bottom"/>
          </w:tcPr>
          <w:p w:rsidR="00BF17F3" w:rsidRPr="001213C7" w:rsidRDefault="008B1FC1"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F</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F</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F</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4000</w:t>
            </w:r>
          </w:p>
        </w:tc>
        <w:tc>
          <w:tcPr>
            <w:tcW w:w="1994"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8B1FC1">
              <w:rPr>
                <w:rFonts w:cs="Times New Roman"/>
                <w:color w:val="000000"/>
                <w:sz w:val="20"/>
                <w:szCs w:val="20"/>
              </w:rPr>
              <w:t>0,</w:t>
            </w:r>
            <w:r w:rsidRPr="001213C7">
              <w:rPr>
                <w:rFonts w:cs="Times New Roman"/>
                <w:color w:val="000000"/>
                <w:sz w:val="20"/>
                <w:szCs w:val="20"/>
              </w:rPr>
              <w:t>00</w:t>
            </w:r>
            <w:r>
              <w:rPr>
                <w:rFonts w:cs="Times New Roman"/>
                <w:color w:val="000000"/>
                <w:sz w:val="20"/>
                <w:szCs w:val="20"/>
              </w:rPr>
              <w:t xml:space="preserve">                     E</w:t>
            </w:r>
          </w:p>
        </w:tc>
        <w:tc>
          <w:tcPr>
            <w:tcW w:w="1995"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Pr="001213C7">
              <w:rPr>
                <w:rFonts w:cs="Times New Roman"/>
                <w:color w:val="000000"/>
                <w:sz w:val="20"/>
                <w:szCs w:val="20"/>
              </w:rPr>
              <w:t>0</w:t>
            </w:r>
            <w:r w:rsidR="008B1FC1">
              <w:rPr>
                <w:rFonts w:cs="Times New Roman"/>
                <w:color w:val="000000"/>
                <w:sz w:val="20"/>
                <w:szCs w:val="20"/>
              </w:rPr>
              <w:t>,</w:t>
            </w:r>
            <w:r>
              <w:rPr>
                <w:rFonts w:cs="Times New Roman"/>
                <w:color w:val="000000"/>
                <w:sz w:val="20"/>
                <w:szCs w:val="20"/>
              </w:rPr>
              <w:t>00                      F</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F</w:t>
            </w:r>
          </w:p>
        </w:tc>
        <w:tc>
          <w:tcPr>
            <w:tcW w:w="1996" w:type="dxa"/>
            <w:vAlign w:val="bottom"/>
          </w:tcPr>
          <w:p w:rsidR="00BF17F3" w:rsidRPr="001213C7" w:rsidRDefault="008B1FC1"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F</w:t>
            </w:r>
          </w:p>
        </w:tc>
      </w:tr>
      <w:tr w:rsidR="00BF17F3" w:rsidRPr="001213C7" w:rsidTr="00933F46">
        <w:tc>
          <w:tcPr>
            <w:tcW w:w="997" w:type="dxa"/>
            <w:tcBorders>
              <w:bottom w:val="single" w:sz="4" w:space="0" w:color="auto"/>
            </w:tcBorders>
          </w:tcPr>
          <w:p w:rsidR="00BF17F3" w:rsidRPr="001213C7" w:rsidRDefault="00BF17F3" w:rsidP="00933F46">
            <w:pPr>
              <w:rPr>
                <w:rFonts w:cs="Times New Roman"/>
                <w:sz w:val="20"/>
                <w:szCs w:val="20"/>
                <w:lang w:val="es-MX"/>
              </w:rPr>
            </w:pPr>
            <w:r w:rsidRPr="001213C7">
              <w:rPr>
                <w:rFonts w:cs="Times New Roman"/>
                <w:sz w:val="20"/>
                <w:szCs w:val="20"/>
                <w:lang w:val="es-MX"/>
              </w:rPr>
              <w:t>5000</w:t>
            </w:r>
          </w:p>
        </w:tc>
        <w:tc>
          <w:tcPr>
            <w:tcW w:w="1994" w:type="dxa"/>
            <w:tcBorders>
              <w:bottom w:val="single" w:sz="4" w:space="0" w:color="auto"/>
            </w:tcBorders>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8B1FC1">
              <w:rPr>
                <w:rFonts w:cs="Times New Roman"/>
                <w:color w:val="000000"/>
                <w:sz w:val="20"/>
                <w:szCs w:val="20"/>
              </w:rPr>
              <w:t>0,</w:t>
            </w:r>
            <w:r w:rsidRPr="001213C7">
              <w:rPr>
                <w:rFonts w:cs="Times New Roman"/>
                <w:color w:val="000000"/>
                <w:sz w:val="20"/>
                <w:szCs w:val="20"/>
              </w:rPr>
              <w:t>00</w:t>
            </w:r>
            <w:r>
              <w:rPr>
                <w:rFonts w:cs="Times New Roman"/>
                <w:color w:val="000000"/>
                <w:sz w:val="20"/>
                <w:szCs w:val="20"/>
              </w:rPr>
              <w:t xml:space="preserve">                     E</w:t>
            </w:r>
          </w:p>
        </w:tc>
        <w:tc>
          <w:tcPr>
            <w:tcW w:w="1995" w:type="dxa"/>
            <w:tcBorders>
              <w:bottom w:val="single" w:sz="4" w:space="0" w:color="auto"/>
            </w:tcBorders>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8B1FC1">
              <w:rPr>
                <w:rFonts w:cs="Times New Roman"/>
                <w:color w:val="000000"/>
                <w:sz w:val="20"/>
                <w:szCs w:val="20"/>
              </w:rPr>
              <w:t>0,</w:t>
            </w:r>
            <w:r>
              <w:rPr>
                <w:rFonts w:cs="Times New Roman"/>
                <w:color w:val="000000"/>
                <w:sz w:val="20"/>
                <w:szCs w:val="20"/>
              </w:rPr>
              <w:t>00                      F</w:t>
            </w:r>
          </w:p>
        </w:tc>
        <w:tc>
          <w:tcPr>
            <w:tcW w:w="1996" w:type="dxa"/>
            <w:tcBorders>
              <w:bottom w:val="single" w:sz="4" w:space="0" w:color="auto"/>
            </w:tcBorders>
            <w:vAlign w:val="bottom"/>
          </w:tcPr>
          <w:p w:rsidR="00BF17F3" w:rsidRPr="001213C7" w:rsidRDefault="008B1FC1"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F</w:t>
            </w:r>
          </w:p>
        </w:tc>
        <w:tc>
          <w:tcPr>
            <w:tcW w:w="1996" w:type="dxa"/>
            <w:tcBorders>
              <w:bottom w:val="single" w:sz="4" w:space="0" w:color="auto"/>
            </w:tcBorders>
            <w:vAlign w:val="bottom"/>
          </w:tcPr>
          <w:p w:rsidR="00BF17F3" w:rsidRPr="001213C7" w:rsidRDefault="008B1FC1"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F</w:t>
            </w:r>
          </w:p>
        </w:tc>
      </w:tr>
      <w:tr w:rsidR="00BF17F3" w:rsidRPr="001213C7" w:rsidTr="00933F46">
        <w:tc>
          <w:tcPr>
            <w:tcW w:w="997" w:type="dxa"/>
            <w:tcBorders>
              <w:top w:val="single" w:sz="4" w:space="0" w:color="auto"/>
            </w:tcBorders>
          </w:tcPr>
          <w:p w:rsidR="00BF17F3" w:rsidRPr="001213C7" w:rsidRDefault="00BF17F3" w:rsidP="00933F46">
            <w:pPr>
              <w:jc w:val="center"/>
              <w:rPr>
                <w:rFonts w:cs="Times New Roman"/>
                <w:sz w:val="20"/>
                <w:szCs w:val="20"/>
                <w:lang w:val="es-MX"/>
              </w:rPr>
            </w:pPr>
          </w:p>
        </w:tc>
        <w:tc>
          <w:tcPr>
            <w:tcW w:w="7981" w:type="dxa"/>
            <w:gridSpan w:val="4"/>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t>Intervalo de Evaluación</w:t>
            </w:r>
          </w:p>
        </w:tc>
      </w:tr>
      <w:tr w:rsidR="00BF17F3" w:rsidRPr="001213C7" w:rsidTr="00933F46">
        <w:tc>
          <w:tcPr>
            <w:tcW w:w="997" w:type="dxa"/>
            <w:tcBorders>
              <w:bottom w:val="single" w:sz="4" w:space="0" w:color="auto"/>
            </w:tcBorders>
          </w:tcPr>
          <w:p w:rsidR="00BF17F3" w:rsidRPr="001213C7" w:rsidRDefault="00BF17F3" w:rsidP="00933F46">
            <w:pPr>
              <w:jc w:val="center"/>
              <w:rPr>
                <w:rFonts w:cs="Times New Roman"/>
                <w:sz w:val="20"/>
                <w:szCs w:val="20"/>
                <w:lang w:val="es-MX"/>
              </w:rPr>
            </w:pPr>
          </w:p>
        </w:tc>
        <w:tc>
          <w:tcPr>
            <w:tcW w:w="1994"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t>240 hrs</w:t>
            </w:r>
          </w:p>
        </w:tc>
        <w:tc>
          <w:tcPr>
            <w:tcW w:w="1995"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t>288 hrs</w:t>
            </w:r>
          </w:p>
        </w:tc>
        <w:tc>
          <w:tcPr>
            <w:tcW w:w="1996"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t>336 hrs</w:t>
            </w:r>
          </w:p>
        </w:tc>
        <w:tc>
          <w:tcPr>
            <w:tcW w:w="1996"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t>Media General</w:t>
            </w:r>
          </w:p>
        </w:tc>
      </w:tr>
      <w:tr w:rsidR="00BF17F3" w:rsidRPr="001213C7" w:rsidTr="00933F46">
        <w:tc>
          <w:tcPr>
            <w:tcW w:w="997"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sym w:font="Symbol" w:char="F05B"/>
            </w:r>
            <w:r>
              <w:rPr>
                <w:rFonts w:cs="Times New Roman"/>
                <w:sz w:val="20"/>
                <w:szCs w:val="20"/>
                <w:lang w:val="es-MX"/>
              </w:rPr>
              <w:t xml:space="preserve">  </w:t>
            </w:r>
            <w:r w:rsidRPr="001213C7">
              <w:rPr>
                <w:rFonts w:cs="Times New Roman"/>
                <w:sz w:val="20"/>
                <w:szCs w:val="20"/>
                <w:lang w:val="es-MX"/>
              </w:rPr>
              <w:t xml:space="preserve"> ]</w:t>
            </w:r>
          </w:p>
        </w:tc>
        <w:tc>
          <w:tcPr>
            <w:tcW w:w="1994"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sym w:font="Symbol" w:char="F066"/>
            </w:r>
            <w:r>
              <w:rPr>
                <w:rFonts w:cs="Times New Roman"/>
                <w:sz w:val="20"/>
                <w:szCs w:val="20"/>
                <w:lang w:val="es-MX"/>
              </w:rPr>
              <w:t xml:space="preserve"> en mm</w:t>
            </w:r>
          </w:p>
        </w:tc>
        <w:tc>
          <w:tcPr>
            <w:tcW w:w="1995"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sym w:font="Symbol" w:char="F066"/>
            </w:r>
            <w:r>
              <w:rPr>
                <w:rFonts w:cs="Times New Roman"/>
                <w:sz w:val="20"/>
                <w:szCs w:val="20"/>
                <w:lang w:val="es-MX"/>
              </w:rPr>
              <w:t xml:space="preserve"> en mm</w:t>
            </w:r>
          </w:p>
        </w:tc>
        <w:tc>
          <w:tcPr>
            <w:tcW w:w="1996"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sym w:font="Symbol" w:char="F066"/>
            </w:r>
            <w:r>
              <w:rPr>
                <w:rFonts w:cs="Times New Roman"/>
                <w:sz w:val="20"/>
                <w:szCs w:val="20"/>
                <w:lang w:val="es-MX"/>
              </w:rPr>
              <w:t xml:space="preserve"> en mm</w:t>
            </w:r>
          </w:p>
        </w:tc>
        <w:tc>
          <w:tcPr>
            <w:tcW w:w="1996" w:type="dxa"/>
            <w:tcBorders>
              <w:top w:val="single" w:sz="4" w:space="0" w:color="auto"/>
              <w:bottom w:val="single" w:sz="4" w:space="0" w:color="auto"/>
            </w:tcBorders>
          </w:tcPr>
          <w:p w:rsidR="00BF17F3" w:rsidRPr="001213C7" w:rsidRDefault="00BF17F3" w:rsidP="00933F46">
            <w:pPr>
              <w:jc w:val="center"/>
              <w:rPr>
                <w:rFonts w:cs="Times New Roman"/>
                <w:sz w:val="20"/>
                <w:szCs w:val="20"/>
                <w:lang w:val="es-MX"/>
              </w:rPr>
            </w:pPr>
            <w:r w:rsidRPr="001213C7">
              <w:rPr>
                <w:rFonts w:cs="Times New Roman"/>
                <w:sz w:val="20"/>
                <w:szCs w:val="20"/>
                <w:lang w:val="es-MX"/>
              </w:rPr>
              <w:sym w:font="Symbol" w:char="F066"/>
            </w:r>
            <w:r>
              <w:rPr>
                <w:rFonts w:cs="Times New Roman"/>
                <w:sz w:val="20"/>
                <w:szCs w:val="20"/>
                <w:lang w:val="es-MX"/>
              </w:rPr>
              <w:t xml:space="preserve"> en mm</w:t>
            </w:r>
          </w:p>
        </w:tc>
      </w:tr>
      <w:tr w:rsidR="00BF17F3" w:rsidRPr="001213C7" w:rsidTr="00933F46">
        <w:tc>
          <w:tcPr>
            <w:tcW w:w="997" w:type="dxa"/>
            <w:tcBorders>
              <w:top w:val="single" w:sz="4" w:space="0" w:color="auto"/>
            </w:tcBorders>
          </w:tcPr>
          <w:p w:rsidR="00BF17F3" w:rsidRPr="001213C7" w:rsidRDefault="00BF17F3" w:rsidP="00933F46">
            <w:pPr>
              <w:rPr>
                <w:rFonts w:cs="Times New Roman"/>
                <w:sz w:val="20"/>
                <w:szCs w:val="20"/>
                <w:lang w:val="es-MX"/>
              </w:rPr>
            </w:pPr>
            <w:r w:rsidRPr="001213C7">
              <w:rPr>
                <w:rFonts w:cs="Times New Roman"/>
                <w:sz w:val="20"/>
                <w:szCs w:val="20"/>
                <w:lang w:val="es-MX"/>
              </w:rPr>
              <w:t>0</w:t>
            </w:r>
          </w:p>
        </w:tc>
        <w:tc>
          <w:tcPr>
            <w:tcW w:w="1994" w:type="dxa"/>
            <w:tcBorders>
              <w:top w:val="single" w:sz="4" w:space="0" w:color="auto"/>
            </w:tcBorders>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FC4238">
              <w:rPr>
                <w:rFonts w:cs="Times New Roman"/>
                <w:color w:val="000000"/>
                <w:sz w:val="20"/>
                <w:szCs w:val="20"/>
              </w:rPr>
              <w:t>55,</w:t>
            </w:r>
            <w:r w:rsidRPr="001213C7">
              <w:rPr>
                <w:rFonts w:cs="Times New Roman"/>
                <w:color w:val="000000"/>
                <w:sz w:val="20"/>
                <w:szCs w:val="20"/>
              </w:rPr>
              <w:t>55</w:t>
            </w:r>
            <w:r>
              <w:rPr>
                <w:rFonts w:cs="Times New Roman"/>
                <w:color w:val="000000"/>
                <w:sz w:val="20"/>
                <w:szCs w:val="20"/>
              </w:rPr>
              <w:t xml:space="preserve">     B</w:t>
            </w:r>
          </w:p>
        </w:tc>
        <w:tc>
          <w:tcPr>
            <w:tcW w:w="1995" w:type="dxa"/>
            <w:tcBorders>
              <w:top w:val="single" w:sz="4" w:space="0" w:color="auto"/>
            </w:tcBorders>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FC4238">
              <w:rPr>
                <w:rFonts w:cs="Times New Roman"/>
                <w:color w:val="000000"/>
                <w:sz w:val="20"/>
                <w:szCs w:val="20"/>
              </w:rPr>
              <w:t>69,</w:t>
            </w:r>
            <w:r w:rsidRPr="001213C7">
              <w:rPr>
                <w:rFonts w:cs="Times New Roman"/>
                <w:color w:val="000000"/>
                <w:sz w:val="20"/>
                <w:szCs w:val="20"/>
              </w:rPr>
              <w:t>56</w:t>
            </w:r>
            <w:r>
              <w:rPr>
                <w:rFonts w:cs="Times New Roman"/>
                <w:color w:val="000000"/>
                <w:sz w:val="20"/>
                <w:szCs w:val="20"/>
              </w:rPr>
              <w:t xml:space="preserve">     B</w:t>
            </w:r>
          </w:p>
        </w:tc>
        <w:tc>
          <w:tcPr>
            <w:tcW w:w="1996" w:type="dxa"/>
            <w:tcBorders>
              <w:top w:val="single" w:sz="4" w:space="0" w:color="auto"/>
            </w:tcBorders>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FC4238">
              <w:rPr>
                <w:rFonts w:cs="Times New Roman"/>
                <w:color w:val="000000"/>
                <w:sz w:val="20"/>
                <w:szCs w:val="20"/>
              </w:rPr>
              <w:t>83,</w:t>
            </w:r>
            <w:r w:rsidRPr="001213C7">
              <w:rPr>
                <w:rFonts w:cs="Times New Roman"/>
                <w:color w:val="000000"/>
                <w:sz w:val="20"/>
                <w:szCs w:val="20"/>
              </w:rPr>
              <w:t>46</w:t>
            </w:r>
            <w:r>
              <w:rPr>
                <w:rFonts w:cs="Times New Roman"/>
                <w:color w:val="000000"/>
                <w:sz w:val="20"/>
                <w:szCs w:val="20"/>
              </w:rPr>
              <w:t xml:space="preserve">  A*</w:t>
            </w:r>
          </w:p>
        </w:tc>
        <w:tc>
          <w:tcPr>
            <w:tcW w:w="1996" w:type="dxa"/>
            <w:tcBorders>
              <w:top w:val="single" w:sz="4" w:space="0" w:color="auto"/>
            </w:tcBorders>
            <w:vAlign w:val="bottom"/>
          </w:tcPr>
          <w:p w:rsidR="00BF17F3" w:rsidRPr="001213C7" w:rsidRDefault="00FC4238" w:rsidP="00933F46">
            <w:pPr>
              <w:rPr>
                <w:rFonts w:cs="Times New Roman"/>
                <w:sz w:val="20"/>
                <w:szCs w:val="20"/>
                <w:lang w:val="es-MX"/>
              </w:rPr>
            </w:pPr>
            <w:r>
              <w:rPr>
                <w:rFonts w:cs="Times New Roman"/>
                <w:color w:val="000000"/>
                <w:sz w:val="20"/>
                <w:szCs w:val="20"/>
              </w:rPr>
              <w:t>35,</w:t>
            </w:r>
            <w:r w:rsidR="00BF17F3" w:rsidRPr="001213C7">
              <w:rPr>
                <w:rFonts w:cs="Times New Roman"/>
                <w:color w:val="000000"/>
                <w:sz w:val="20"/>
                <w:szCs w:val="20"/>
              </w:rPr>
              <w:t>93</w:t>
            </w:r>
            <w:r w:rsidR="00BF17F3">
              <w:rPr>
                <w:rFonts w:cs="Times New Roman"/>
                <w:color w:val="000000"/>
                <w:sz w:val="20"/>
                <w:szCs w:val="20"/>
              </w:rPr>
              <w:t xml:space="preserve">         C</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50</w:t>
            </w:r>
          </w:p>
        </w:tc>
        <w:tc>
          <w:tcPr>
            <w:tcW w:w="1994"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FC4238">
              <w:rPr>
                <w:rFonts w:cs="Times New Roman"/>
                <w:color w:val="000000"/>
                <w:sz w:val="20"/>
                <w:szCs w:val="20"/>
              </w:rPr>
              <w:t>86,</w:t>
            </w:r>
            <w:r w:rsidRPr="001213C7">
              <w:rPr>
                <w:rFonts w:cs="Times New Roman"/>
                <w:color w:val="000000"/>
                <w:sz w:val="20"/>
                <w:szCs w:val="20"/>
              </w:rPr>
              <w:t>32</w:t>
            </w:r>
            <w:r>
              <w:rPr>
                <w:rFonts w:cs="Times New Roman"/>
                <w:color w:val="000000"/>
                <w:sz w:val="20"/>
                <w:szCs w:val="20"/>
              </w:rPr>
              <w:t xml:space="preserve">  A*</w:t>
            </w:r>
          </w:p>
        </w:tc>
        <w:tc>
          <w:tcPr>
            <w:tcW w:w="1995"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FC4238">
              <w:rPr>
                <w:rFonts w:cs="Times New Roman"/>
                <w:color w:val="000000"/>
                <w:sz w:val="20"/>
                <w:szCs w:val="20"/>
              </w:rPr>
              <w:t>97,</w:t>
            </w:r>
            <w:r w:rsidRPr="001213C7">
              <w:rPr>
                <w:rFonts w:cs="Times New Roman"/>
                <w:color w:val="000000"/>
                <w:sz w:val="20"/>
                <w:szCs w:val="20"/>
              </w:rPr>
              <w:t>65</w:t>
            </w:r>
            <w:r>
              <w:rPr>
                <w:rFonts w:cs="Times New Roman"/>
                <w:color w:val="000000"/>
                <w:sz w:val="20"/>
                <w:szCs w:val="20"/>
              </w:rPr>
              <w:t xml:space="preserve">  A*</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100,</w:t>
            </w:r>
            <w:r w:rsidR="00BF17F3" w:rsidRPr="001213C7">
              <w:rPr>
                <w:rFonts w:cs="Times New Roman"/>
                <w:color w:val="000000"/>
                <w:sz w:val="20"/>
                <w:szCs w:val="20"/>
              </w:rPr>
              <w:t>00</w:t>
            </w:r>
            <w:r w:rsidR="00BF17F3">
              <w:rPr>
                <w:rFonts w:cs="Times New Roman"/>
                <w:color w:val="000000"/>
                <w:sz w:val="20"/>
                <w:szCs w:val="20"/>
              </w:rPr>
              <w:t xml:space="preserve">  A</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55,</w:t>
            </w:r>
            <w:r w:rsidR="00BF17F3" w:rsidRPr="001213C7">
              <w:rPr>
                <w:rFonts w:cs="Times New Roman"/>
                <w:color w:val="000000"/>
                <w:sz w:val="20"/>
                <w:szCs w:val="20"/>
              </w:rPr>
              <w:t>20</w:t>
            </w:r>
            <w:r w:rsidR="00BF17F3">
              <w:rPr>
                <w:rFonts w:cs="Times New Roman"/>
                <w:color w:val="000000"/>
                <w:sz w:val="20"/>
                <w:szCs w:val="20"/>
              </w:rPr>
              <w:t xml:space="preserve">  A B</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100</w:t>
            </w:r>
          </w:p>
        </w:tc>
        <w:tc>
          <w:tcPr>
            <w:tcW w:w="1994"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FC4238">
              <w:rPr>
                <w:rFonts w:cs="Times New Roman"/>
                <w:color w:val="000000"/>
                <w:sz w:val="20"/>
                <w:szCs w:val="20"/>
              </w:rPr>
              <w:t>97,</w:t>
            </w:r>
            <w:r w:rsidRPr="001213C7">
              <w:rPr>
                <w:rFonts w:cs="Times New Roman"/>
                <w:color w:val="000000"/>
                <w:sz w:val="20"/>
                <w:szCs w:val="20"/>
              </w:rPr>
              <w:t>63</w:t>
            </w:r>
            <w:r>
              <w:rPr>
                <w:rFonts w:cs="Times New Roman"/>
                <w:color w:val="000000"/>
                <w:sz w:val="20"/>
                <w:szCs w:val="20"/>
              </w:rPr>
              <w:t xml:space="preserve">  A</w:t>
            </w:r>
          </w:p>
        </w:tc>
        <w:tc>
          <w:tcPr>
            <w:tcW w:w="1995" w:type="dxa"/>
            <w:vAlign w:val="bottom"/>
          </w:tcPr>
          <w:p w:rsidR="00BF17F3" w:rsidRPr="001213C7" w:rsidRDefault="00FC4238" w:rsidP="00933F46">
            <w:pPr>
              <w:rPr>
                <w:rFonts w:cs="Times New Roman"/>
                <w:sz w:val="20"/>
                <w:szCs w:val="20"/>
                <w:lang w:val="es-MX"/>
              </w:rPr>
            </w:pPr>
            <w:r>
              <w:rPr>
                <w:rFonts w:cs="Times New Roman"/>
                <w:color w:val="000000"/>
                <w:sz w:val="20"/>
                <w:szCs w:val="20"/>
              </w:rPr>
              <w:t>100,</w:t>
            </w:r>
            <w:r w:rsidR="00BF17F3" w:rsidRPr="001213C7">
              <w:rPr>
                <w:rFonts w:cs="Times New Roman"/>
                <w:color w:val="000000"/>
                <w:sz w:val="20"/>
                <w:szCs w:val="20"/>
              </w:rPr>
              <w:t>00</w:t>
            </w:r>
            <w:r w:rsidR="00BF17F3">
              <w:rPr>
                <w:rFonts w:cs="Times New Roman"/>
                <w:color w:val="000000"/>
                <w:sz w:val="20"/>
                <w:szCs w:val="20"/>
              </w:rPr>
              <w:t xml:space="preserve">  A</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100,</w:t>
            </w:r>
            <w:r w:rsidR="00BF17F3" w:rsidRPr="001213C7">
              <w:rPr>
                <w:rFonts w:cs="Times New Roman"/>
                <w:color w:val="000000"/>
                <w:sz w:val="20"/>
                <w:szCs w:val="20"/>
              </w:rPr>
              <w:t>00</w:t>
            </w:r>
            <w:r w:rsidR="00BF17F3">
              <w:rPr>
                <w:rFonts w:cs="Times New Roman"/>
                <w:color w:val="000000"/>
                <w:sz w:val="20"/>
                <w:szCs w:val="20"/>
              </w:rPr>
              <w:t xml:space="preserve">  A</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61,</w:t>
            </w:r>
            <w:r w:rsidR="00BF17F3" w:rsidRPr="001213C7">
              <w:rPr>
                <w:rFonts w:cs="Times New Roman"/>
                <w:color w:val="000000"/>
                <w:sz w:val="20"/>
                <w:szCs w:val="20"/>
              </w:rPr>
              <w:t>02</w:t>
            </w:r>
            <w:r w:rsidR="00BF17F3">
              <w:rPr>
                <w:rFonts w:cs="Times New Roman"/>
                <w:color w:val="000000"/>
                <w:sz w:val="20"/>
                <w:szCs w:val="20"/>
              </w:rPr>
              <w:t xml:space="preserve">  A B</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150</w:t>
            </w:r>
          </w:p>
        </w:tc>
        <w:tc>
          <w:tcPr>
            <w:tcW w:w="1994"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FC4238">
              <w:rPr>
                <w:rFonts w:cs="Times New Roman"/>
                <w:color w:val="000000"/>
                <w:sz w:val="20"/>
                <w:szCs w:val="20"/>
              </w:rPr>
              <w:t>98,</w:t>
            </w:r>
            <w:r w:rsidRPr="001213C7">
              <w:rPr>
                <w:rFonts w:cs="Times New Roman"/>
                <w:color w:val="000000"/>
                <w:sz w:val="20"/>
                <w:szCs w:val="20"/>
              </w:rPr>
              <w:t>43</w:t>
            </w:r>
            <w:r>
              <w:rPr>
                <w:rFonts w:cs="Times New Roman"/>
                <w:color w:val="000000"/>
                <w:sz w:val="20"/>
                <w:szCs w:val="20"/>
              </w:rPr>
              <w:t xml:space="preserve">  A</w:t>
            </w:r>
          </w:p>
        </w:tc>
        <w:tc>
          <w:tcPr>
            <w:tcW w:w="1995" w:type="dxa"/>
            <w:vAlign w:val="bottom"/>
          </w:tcPr>
          <w:p w:rsidR="00BF17F3" w:rsidRPr="001213C7" w:rsidRDefault="00FC4238" w:rsidP="00933F46">
            <w:pPr>
              <w:rPr>
                <w:rFonts w:cs="Times New Roman"/>
                <w:sz w:val="20"/>
                <w:szCs w:val="20"/>
                <w:lang w:val="es-MX"/>
              </w:rPr>
            </w:pPr>
            <w:r>
              <w:rPr>
                <w:rFonts w:cs="Times New Roman"/>
                <w:color w:val="000000"/>
                <w:sz w:val="20"/>
                <w:szCs w:val="20"/>
              </w:rPr>
              <w:t>100,</w:t>
            </w:r>
            <w:r w:rsidR="00BF17F3" w:rsidRPr="001213C7">
              <w:rPr>
                <w:rFonts w:cs="Times New Roman"/>
                <w:color w:val="000000"/>
                <w:sz w:val="20"/>
                <w:szCs w:val="20"/>
              </w:rPr>
              <w:t>00</w:t>
            </w:r>
            <w:r w:rsidR="00BF17F3">
              <w:rPr>
                <w:rFonts w:cs="Times New Roman"/>
                <w:color w:val="000000"/>
                <w:sz w:val="20"/>
                <w:szCs w:val="20"/>
              </w:rPr>
              <w:t xml:space="preserve">  A</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100,</w:t>
            </w:r>
            <w:r w:rsidR="00BF17F3" w:rsidRPr="001213C7">
              <w:rPr>
                <w:rFonts w:cs="Times New Roman"/>
                <w:color w:val="000000"/>
                <w:sz w:val="20"/>
                <w:szCs w:val="20"/>
              </w:rPr>
              <w:t>00</w:t>
            </w:r>
            <w:r w:rsidR="00BF17F3">
              <w:rPr>
                <w:rFonts w:cs="Times New Roman"/>
                <w:color w:val="000000"/>
                <w:sz w:val="20"/>
                <w:szCs w:val="20"/>
              </w:rPr>
              <w:t xml:space="preserve">  A</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64,</w:t>
            </w:r>
            <w:r w:rsidR="00BF17F3" w:rsidRPr="001213C7">
              <w:rPr>
                <w:rFonts w:cs="Times New Roman"/>
                <w:color w:val="000000"/>
                <w:sz w:val="20"/>
                <w:szCs w:val="20"/>
              </w:rPr>
              <w:t>29</w:t>
            </w:r>
            <w:r w:rsidR="00BF17F3">
              <w:rPr>
                <w:rFonts w:cs="Times New Roman"/>
                <w:color w:val="000000"/>
                <w:sz w:val="20"/>
                <w:szCs w:val="20"/>
              </w:rPr>
              <w:t xml:space="preserve">  A B</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250</w:t>
            </w:r>
          </w:p>
        </w:tc>
        <w:tc>
          <w:tcPr>
            <w:tcW w:w="1994" w:type="dxa"/>
            <w:vAlign w:val="bottom"/>
          </w:tcPr>
          <w:p w:rsidR="00BF17F3" w:rsidRPr="001213C7" w:rsidRDefault="00FC4238" w:rsidP="00933F46">
            <w:pPr>
              <w:rPr>
                <w:rFonts w:cs="Times New Roman"/>
                <w:sz w:val="20"/>
                <w:szCs w:val="20"/>
                <w:lang w:val="es-MX"/>
              </w:rPr>
            </w:pPr>
            <w:r>
              <w:rPr>
                <w:rFonts w:cs="Times New Roman"/>
                <w:color w:val="000000"/>
                <w:sz w:val="20"/>
                <w:szCs w:val="20"/>
              </w:rPr>
              <w:t>100,</w:t>
            </w:r>
            <w:r w:rsidR="00BF17F3" w:rsidRPr="001213C7">
              <w:rPr>
                <w:rFonts w:cs="Times New Roman"/>
                <w:color w:val="000000"/>
                <w:sz w:val="20"/>
                <w:szCs w:val="20"/>
              </w:rPr>
              <w:t>00</w:t>
            </w:r>
            <w:r w:rsidR="00BF17F3">
              <w:rPr>
                <w:rFonts w:cs="Times New Roman"/>
                <w:color w:val="000000"/>
                <w:sz w:val="20"/>
                <w:szCs w:val="20"/>
              </w:rPr>
              <w:t xml:space="preserve">  A</w:t>
            </w:r>
          </w:p>
        </w:tc>
        <w:tc>
          <w:tcPr>
            <w:tcW w:w="1995" w:type="dxa"/>
            <w:vAlign w:val="bottom"/>
          </w:tcPr>
          <w:p w:rsidR="00BF17F3" w:rsidRPr="001213C7" w:rsidRDefault="00FC4238" w:rsidP="00933F46">
            <w:pPr>
              <w:rPr>
                <w:rFonts w:cs="Times New Roman"/>
                <w:sz w:val="20"/>
                <w:szCs w:val="20"/>
                <w:lang w:val="es-MX"/>
              </w:rPr>
            </w:pPr>
            <w:r>
              <w:rPr>
                <w:rFonts w:cs="Times New Roman"/>
                <w:color w:val="000000"/>
                <w:sz w:val="20"/>
                <w:szCs w:val="20"/>
              </w:rPr>
              <w:t>100,</w:t>
            </w:r>
            <w:r w:rsidR="00BF17F3" w:rsidRPr="001213C7">
              <w:rPr>
                <w:rFonts w:cs="Times New Roman"/>
                <w:color w:val="000000"/>
                <w:sz w:val="20"/>
                <w:szCs w:val="20"/>
              </w:rPr>
              <w:t>00</w:t>
            </w:r>
            <w:r w:rsidR="00BF17F3">
              <w:rPr>
                <w:rFonts w:cs="Times New Roman"/>
                <w:color w:val="000000"/>
                <w:sz w:val="20"/>
                <w:szCs w:val="20"/>
              </w:rPr>
              <w:t xml:space="preserve">  A</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100,</w:t>
            </w:r>
            <w:r w:rsidR="00BF17F3" w:rsidRPr="001213C7">
              <w:rPr>
                <w:rFonts w:cs="Times New Roman"/>
                <w:color w:val="000000"/>
                <w:sz w:val="20"/>
                <w:szCs w:val="20"/>
              </w:rPr>
              <w:t>00</w:t>
            </w:r>
            <w:r w:rsidR="00BF17F3">
              <w:rPr>
                <w:rFonts w:cs="Times New Roman"/>
                <w:color w:val="000000"/>
                <w:sz w:val="20"/>
                <w:szCs w:val="20"/>
              </w:rPr>
              <w:t xml:space="preserve">  A</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66,</w:t>
            </w:r>
            <w:r w:rsidR="00BF17F3" w:rsidRPr="001213C7">
              <w:rPr>
                <w:rFonts w:cs="Times New Roman"/>
                <w:color w:val="000000"/>
                <w:sz w:val="20"/>
                <w:szCs w:val="20"/>
              </w:rPr>
              <w:t>78</w:t>
            </w:r>
            <w:r w:rsidR="00BF17F3">
              <w:rPr>
                <w:rFonts w:cs="Times New Roman"/>
                <w:color w:val="000000"/>
                <w:sz w:val="20"/>
                <w:szCs w:val="20"/>
              </w:rPr>
              <w:t xml:space="preserve">  A B</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500</w:t>
            </w:r>
          </w:p>
        </w:tc>
        <w:tc>
          <w:tcPr>
            <w:tcW w:w="1994" w:type="dxa"/>
            <w:vAlign w:val="bottom"/>
          </w:tcPr>
          <w:p w:rsidR="00BF17F3" w:rsidRPr="001213C7" w:rsidRDefault="00FC4238" w:rsidP="00933F46">
            <w:pPr>
              <w:rPr>
                <w:rFonts w:cs="Times New Roman"/>
                <w:sz w:val="20"/>
                <w:szCs w:val="20"/>
                <w:lang w:val="es-MX"/>
              </w:rPr>
            </w:pPr>
            <w:r>
              <w:rPr>
                <w:rFonts w:cs="Times New Roman"/>
                <w:color w:val="000000"/>
                <w:sz w:val="20"/>
                <w:szCs w:val="20"/>
              </w:rPr>
              <w:t>100,</w:t>
            </w:r>
            <w:r w:rsidR="00BF17F3" w:rsidRPr="001213C7">
              <w:rPr>
                <w:rFonts w:cs="Times New Roman"/>
                <w:color w:val="000000"/>
                <w:sz w:val="20"/>
                <w:szCs w:val="20"/>
              </w:rPr>
              <w:t>00</w:t>
            </w:r>
            <w:r w:rsidR="00BF17F3">
              <w:rPr>
                <w:rFonts w:cs="Times New Roman"/>
                <w:color w:val="000000"/>
                <w:sz w:val="20"/>
                <w:szCs w:val="20"/>
              </w:rPr>
              <w:t xml:space="preserve">  A</w:t>
            </w:r>
          </w:p>
        </w:tc>
        <w:tc>
          <w:tcPr>
            <w:tcW w:w="1995" w:type="dxa"/>
            <w:vAlign w:val="bottom"/>
          </w:tcPr>
          <w:p w:rsidR="00BF17F3" w:rsidRPr="001213C7" w:rsidRDefault="00FC4238" w:rsidP="00933F46">
            <w:pPr>
              <w:rPr>
                <w:rFonts w:cs="Times New Roman"/>
                <w:sz w:val="20"/>
                <w:szCs w:val="20"/>
                <w:lang w:val="es-MX"/>
              </w:rPr>
            </w:pPr>
            <w:r>
              <w:rPr>
                <w:rFonts w:cs="Times New Roman"/>
                <w:color w:val="000000"/>
                <w:sz w:val="20"/>
                <w:szCs w:val="20"/>
              </w:rPr>
              <w:t>100,</w:t>
            </w:r>
            <w:r w:rsidR="00BF17F3" w:rsidRPr="001213C7">
              <w:rPr>
                <w:rFonts w:cs="Times New Roman"/>
                <w:color w:val="000000"/>
                <w:sz w:val="20"/>
                <w:szCs w:val="20"/>
              </w:rPr>
              <w:t>00</w:t>
            </w:r>
            <w:r w:rsidR="00BF17F3">
              <w:rPr>
                <w:rFonts w:cs="Times New Roman"/>
                <w:color w:val="000000"/>
                <w:sz w:val="20"/>
                <w:szCs w:val="20"/>
              </w:rPr>
              <w:t xml:space="preserve">  A</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100,</w:t>
            </w:r>
            <w:r w:rsidR="00BF17F3" w:rsidRPr="001213C7">
              <w:rPr>
                <w:rFonts w:cs="Times New Roman"/>
                <w:color w:val="000000"/>
                <w:sz w:val="20"/>
                <w:szCs w:val="20"/>
              </w:rPr>
              <w:t>00</w:t>
            </w:r>
            <w:r w:rsidR="00BF17F3">
              <w:rPr>
                <w:rFonts w:cs="Times New Roman"/>
                <w:color w:val="000000"/>
                <w:sz w:val="20"/>
                <w:szCs w:val="20"/>
              </w:rPr>
              <w:t xml:space="preserve">  A</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67,</w:t>
            </w:r>
            <w:r w:rsidR="00BF17F3" w:rsidRPr="001213C7">
              <w:rPr>
                <w:rFonts w:cs="Times New Roman"/>
                <w:color w:val="000000"/>
                <w:sz w:val="20"/>
                <w:szCs w:val="20"/>
              </w:rPr>
              <w:t>73</w:t>
            </w:r>
            <w:r w:rsidR="00BF17F3">
              <w:rPr>
                <w:rFonts w:cs="Times New Roman"/>
                <w:color w:val="000000"/>
                <w:sz w:val="20"/>
                <w:szCs w:val="20"/>
              </w:rPr>
              <w:t xml:space="preserve">  A*</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1000</w:t>
            </w:r>
          </w:p>
        </w:tc>
        <w:tc>
          <w:tcPr>
            <w:tcW w:w="1994"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FC4238">
              <w:rPr>
                <w:rFonts w:cs="Times New Roman"/>
                <w:color w:val="000000"/>
                <w:sz w:val="20"/>
                <w:szCs w:val="20"/>
              </w:rPr>
              <w:t>96,</w:t>
            </w:r>
            <w:r w:rsidRPr="001213C7">
              <w:rPr>
                <w:rFonts w:cs="Times New Roman"/>
                <w:color w:val="000000"/>
                <w:sz w:val="20"/>
                <w:szCs w:val="20"/>
              </w:rPr>
              <w:t>04</w:t>
            </w:r>
            <w:r>
              <w:rPr>
                <w:rFonts w:cs="Times New Roman"/>
                <w:color w:val="000000"/>
                <w:sz w:val="20"/>
                <w:szCs w:val="20"/>
              </w:rPr>
              <w:t xml:space="preserve">  A</w:t>
            </w:r>
          </w:p>
        </w:tc>
        <w:tc>
          <w:tcPr>
            <w:tcW w:w="1995" w:type="dxa"/>
            <w:vAlign w:val="bottom"/>
          </w:tcPr>
          <w:p w:rsidR="00BF17F3" w:rsidRPr="001213C7" w:rsidRDefault="00FC4238" w:rsidP="00933F46">
            <w:pPr>
              <w:rPr>
                <w:rFonts w:cs="Times New Roman"/>
                <w:sz w:val="20"/>
                <w:szCs w:val="20"/>
                <w:lang w:val="es-MX"/>
              </w:rPr>
            </w:pPr>
            <w:r>
              <w:rPr>
                <w:rFonts w:cs="Times New Roman"/>
                <w:color w:val="000000"/>
                <w:sz w:val="20"/>
                <w:szCs w:val="20"/>
              </w:rPr>
              <w:t>100,</w:t>
            </w:r>
            <w:r w:rsidR="00BF17F3" w:rsidRPr="001213C7">
              <w:rPr>
                <w:rFonts w:cs="Times New Roman"/>
                <w:color w:val="000000"/>
                <w:sz w:val="20"/>
                <w:szCs w:val="20"/>
              </w:rPr>
              <w:t>00</w:t>
            </w:r>
            <w:r w:rsidR="00BF17F3">
              <w:rPr>
                <w:rFonts w:cs="Times New Roman"/>
                <w:color w:val="000000"/>
                <w:sz w:val="20"/>
                <w:szCs w:val="20"/>
              </w:rPr>
              <w:t xml:space="preserve">  A</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100,</w:t>
            </w:r>
            <w:r w:rsidR="00BF17F3" w:rsidRPr="001213C7">
              <w:rPr>
                <w:rFonts w:cs="Times New Roman"/>
                <w:color w:val="000000"/>
                <w:sz w:val="20"/>
                <w:szCs w:val="20"/>
              </w:rPr>
              <w:t>00</w:t>
            </w:r>
            <w:r w:rsidR="00BF17F3">
              <w:rPr>
                <w:rFonts w:cs="Times New Roman"/>
                <w:color w:val="000000"/>
                <w:sz w:val="20"/>
                <w:szCs w:val="20"/>
              </w:rPr>
              <w:t xml:space="preserve">  A</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54,</w:t>
            </w:r>
            <w:r w:rsidR="00BF17F3" w:rsidRPr="001213C7">
              <w:rPr>
                <w:rFonts w:cs="Times New Roman"/>
                <w:color w:val="000000"/>
                <w:sz w:val="20"/>
                <w:szCs w:val="20"/>
              </w:rPr>
              <w:t>63</w:t>
            </w:r>
            <w:r w:rsidR="00BF17F3">
              <w:rPr>
                <w:rFonts w:cs="Times New Roman"/>
                <w:color w:val="000000"/>
                <w:sz w:val="20"/>
                <w:szCs w:val="20"/>
              </w:rPr>
              <w:t xml:space="preserve">      B</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2000</w:t>
            </w:r>
          </w:p>
        </w:tc>
        <w:tc>
          <w:tcPr>
            <w:tcW w:w="1994"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FC4238">
              <w:rPr>
                <w:rFonts w:cs="Times New Roman"/>
                <w:color w:val="000000"/>
                <w:sz w:val="20"/>
                <w:szCs w:val="20"/>
              </w:rPr>
              <w:t>10,</w:t>
            </w:r>
            <w:r w:rsidRPr="001213C7">
              <w:rPr>
                <w:rFonts w:cs="Times New Roman"/>
                <w:color w:val="000000"/>
                <w:sz w:val="20"/>
                <w:szCs w:val="20"/>
              </w:rPr>
              <w:t>52</w:t>
            </w:r>
            <w:r>
              <w:rPr>
                <w:rFonts w:cs="Times New Roman"/>
                <w:color w:val="000000"/>
                <w:sz w:val="20"/>
                <w:szCs w:val="20"/>
              </w:rPr>
              <w:t xml:space="preserve">        C</w:t>
            </w:r>
          </w:p>
        </w:tc>
        <w:tc>
          <w:tcPr>
            <w:tcW w:w="1995"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FC4238">
              <w:rPr>
                <w:rFonts w:cs="Times New Roman"/>
                <w:color w:val="000000"/>
                <w:sz w:val="20"/>
                <w:szCs w:val="20"/>
              </w:rPr>
              <w:t>13,</w:t>
            </w:r>
            <w:r w:rsidRPr="001213C7">
              <w:rPr>
                <w:rFonts w:cs="Times New Roman"/>
                <w:color w:val="000000"/>
                <w:sz w:val="20"/>
                <w:szCs w:val="20"/>
              </w:rPr>
              <w:t>37</w:t>
            </w:r>
            <w:r>
              <w:rPr>
                <w:rFonts w:cs="Times New Roman"/>
                <w:color w:val="000000"/>
                <w:sz w:val="20"/>
                <w:szCs w:val="20"/>
              </w:rPr>
              <w:t xml:space="preserve">         C</w:t>
            </w:r>
          </w:p>
        </w:tc>
        <w:tc>
          <w:tcPr>
            <w:tcW w:w="1996"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FC4238">
              <w:rPr>
                <w:rFonts w:cs="Times New Roman"/>
                <w:color w:val="000000"/>
                <w:sz w:val="20"/>
                <w:szCs w:val="20"/>
              </w:rPr>
              <w:t>16,</w:t>
            </w:r>
            <w:r w:rsidRPr="001213C7">
              <w:rPr>
                <w:rFonts w:cs="Times New Roman"/>
                <w:color w:val="000000"/>
                <w:sz w:val="20"/>
                <w:szCs w:val="20"/>
              </w:rPr>
              <w:t>88</w:t>
            </w:r>
            <w:r>
              <w:rPr>
                <w:rFonts w:cs="Times New Roman"/>
                <w:color w:val="000000"/>
                <w:sz w:val="20"/>
                <w:szCs w:val="20"/>
              </w:rPr>
              <w:t xml:space="preserve">        B</w:t>
            </w:r>
          </w:p>
        </w:tc>
        <w:tc>
          <w:tcPr>
            <w:tcW w:w="1996" w:type="dxa"/>
            <w:vAlign w:val="bottom"/>
          </w:tcPr>
          <w:p w:rsidR="00BF17F3" w:rsidRPr="001213C7" w:rsidRDefault="00BF17F3" w:rsidP="00933F46">
            <w:pPr>
              <w:rPr>
                <w:rFonts w:cs="Times New Roman"/>
                <w:sz w:val="20"/>
                <w:szCs w:val="20"/>
                <w:lang w:val="es-MX"/>
              </w:rPr>
            </w:pPr>
            <w:r>
              <w:rPr>
                <w:rFonts w:cs="Times New Roman"/>
                <w:color w:val="000000"/>
                <w:sz w:val="20"/>
                <w:szCs w:val="20"/>
              </w:rPr>
              <w:t xml:space="preserve">  </w:t>
            </w:r>
            <w:r w:rsidR="00FC4238">
              <w:rPr>
                <w:rFonts w:cs="Times New Roman"/>
                <w:color w:val="000000"/>
                <w:sz w:val="20"/>
                <w:szCs w:val="20"/>
              </w:rPr>
              <w:t>6,</w:t>
            </w:r>
            <w:r w:rsidRPr="001213C7">
              <w:rPr>
                <w:rFonts w:cs="Times New Roman"/>
                <w:color w:val="000000"/>
                <w:sz w:val="20"/>
                <w:szCs w:val="20"/>
              </w:rPr>
              <w:t>95</w:t>
            </w:r>
            <w:r>
              <w:rPr>
                <w:rFonts w:cs="Times New Roman"/>
                <w:color w:val="000000"/>
                <w:sz w:val="20"/>
                <w:szCs w:val="20"/>
              </w:rPr>
              <w:t xml:space="preserve">             D</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3000</w:t>
            </w:r>
          </w:p>
        </w:tc>
        <w:tc>
          <w:tcPr>
            <w:tcW w:w="1994" w:type="dxa"/>
            <w:vAlign w:val="bottom"/>
          </w:tcPr>
          <w:p w:rsidR="00BF17F3" w:rsidRPr="001213C7" w:rsidRDefault="00FC4238"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D</w:t>
            </w:r>
          </w:p>
        </w:tc>
        <w:tc>
          <w:tcPr>
            <w:tcW w:w="1995" w:type="dxa"/>
            <w:vAlign w:val="bottom"/>
          </w:tcPr>
          <w:p w:rsidR="00BF17F3" w:rsidRPr="001213C7" w:rsidRDefault="00FC4238"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D</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C</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E</w:t>
            </w:r>
          </w:p>
        </w:tc>
      </w:tr>
      <w:tr w:rsidR="00BF17F3" w:rsidRPr="001213C7" w:rsidTr="00933F46">
        <w:tc>
          <w:tcPr>
            <w:tcW w:w="997" w:type="dxa"/>
          </w:tcPr>
          <w:p w:rsidR="00BF17F3" w:rsidRPr="001213C7" w:rsidRDefault="00BF17F3" w:rsidP="00933F46">
            <w:pPr>
              <w:rPr>
                <w:rFonts w:cs="Times New Roman"/>
                <w:sz w:val="20"/>
                <w:szCs w:val="20"/>
                <w:lang w:val="es-MX"/>
              </w:rPr>
            </w:pPr>
            <w:r w:rsidRPr="001213C7">
              <w:rPr>
                <w:rFonts w:cs="Times New Roman"/>
                <w:sz w:val="20"/>
                <w:szCs w:val="20"/>
                <w:lang w:val="es-MX"/>
              </w:rPr>
              <w:t>4000</w:t>
            </w:r>
          </w:p>
        </w:tc>
        <w:tc>
          <w:tcPr>
            <w:tcW w:w="1994" w:type="dxa"/>
            <w:vAlign w:val="bottom"/>
          </w:tcPr>
          <w:p w:rsidR="00BF17F3" w:rsidRPr="001213C7" w:rsidRDefault="00FC4238"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D</w:t>
            </w:r>
          </w:p>
        </w:tc>
        <w:tc>
          <w:tcPr>
            <w:tcW w:w="1995" w:type="dxa"/>
            <w:vAlign w:val="bottom"/>
          </w:tcPr>
          <w:p w:rsidR="00BF17F3" w:rsidRPr="001213C7" w:rsidRDefault="00FC4238"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D</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C</w:t>
            </w:r>
          </w:p>
        </w:tc>
        <w:tc>
          <w:tcPr>
            <w:tcW w:w="1996" w:type="dxa"/>
            <w:vAlign w:val="bottom"/>
          </w:tcPr>
          <w:p w:rsidR="00BF17F3" w:rsidRPr="001213C7" w:rsidRDefault="00FC4238"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E</w:t>
            </w:r>
          </w:p>
        </w:tc>
      </w:tr>
      <w:tr w:rsidR="00BF17F3" w:rsidRPr="001213C7" w:rsidTr="00933F46">
        <w:tc>
          <w:tcPr>
            <w:tcW w:w="997" w:type="dxa"/>
            <w:tcBorders>
              <w:bottom w:val="single" w:sz="4" w:space="0" w:color="auto"/>
            </w:tcBorders>
          </w:tcPr>
          <w:p w:rsidR="00BF17F3" w:rsidRPr="001213C7" w:rsidRDefault="00BF17F3" w:rsidP="00933F46">
            <w:pPr>
              <w:rPr>
                <w:rFonts w:cs="Times New Roman"/>
                <w:sz w:val="20"/>
                <w:szCs w:val="20"/>
                <w:lang w:val="es-MX"/>
              </w:rPr>
            </w:pPr>
            <w:r w:rsidRPr="001213C7">
              <w:rPr>
                <w:rFonts w:cs="Times New Roman"/>
                <w:sz w:val="20"/>
                <w:szCs w:val="20"/>
                <w:lang w:val="es-MX"/>
              </w:rPr>
              <w:t>5000</w:t>
            </w:r>
          </w:p>
        </w:tc>
        <w:tc>
          <w:tcPr>
            <w:tcW w:w="1994" w:type="dxa"/>
            <w:tcBorders>
              <w:bottom w:val="single" w:sz="4" w:space="0" w:color="auto"/>
            </w:tcBorders>
            <w:vAlign w:val="bottom"/>
          </w:tcPr>
          <w:p w:rsidR="00BF17F3" w:rsidRPr="001213C7" w:rsidRDefault="00FC4238"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D</w:t>
            </w:r>
          </w:p>
        </w:tc>
        <w:tc>
          <w:tcPr>
            <w:tcW w:w="1995" w:type="dxa"/>
            <w:tcBorders>
              <w:bottom w:val="single" w:sz="4" w:space="0" w:color="auto"/>
            </w:tcBorders>
            <w:vAlign w:val="bottom"/>
          </w:tcPr>
          <w:p w:rsidR="00BF17F3" w:rsidRPr="001213C7" w:rsidRDefault="00FC4238"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D</w:t>
            </w:r>
          </w:p>
        </w:tc>
        <w:tc>
          <w:tcPr>
            <w:tcW w:w="1996" w:type="dxa"/>
            <w:tcBorders>
              <w:bottom w:val="single" w:sz="4" w:space="0" w:color="auto"/>
            </w:tcBorders>
            <w:vAlign w:val="bottom"/>
          </w:tcPr>
          <w:p w:rsidR="00BF17F3" w:rsidRPr="001213C7" w:rsidRDefault="00FC4238"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C</w:t>
            </w:r>
          </w:p>
        </w:tc>
        <w:tc>
          <w:tcPr>
            <w:tcW w:w="1996" w:type="dxa"/>
            <w:tcBorders>
              <w:bottom w:val="single" w:sz="4" w:space="0" w:color="auto"/>
            </w:tcBorders>
            <w:vAlign w:val="bottom"/>
          </w:tcPr>
          <w:p w:rsidR="00BF17F3" w:rsidRPr="001213C7" w:rsidRDefault="00FC4238" w:rsidP="00933F46">
            <w:pPr>
              <w:rPr>
                <w:rFonts w:cs="Times New Roman"/>
                <w:sz w:val="20"/>
                <w:szCs w:val="20"/>
                <w:lang w:val="es-MX"/>
              </w:rPr>
            </w:pPr>
            <w:r>
              <w:rPr>
                <w:rFonts w:cs="Times New Roman"/>
                <w:color w:val="000000"/>
                <w:sz w:val="20"/>
                <w:szCs w:val="20"/>
              </w:rPr>
              <w:t xml:space="preserve">  0,</w:t>
            </w:r>
            <w:r w:rsidR="00BF17F3">
              <w:rPr>
                <w:rFonts w:cs="Times New Roman"/>
                <w:color w:val="000000"/>
                <w:sz w:val="20"/>
                <w:szCs w:val="20"/>
              </w:rPr>
              <w:t>00                  E</w:t>
            </w:r>
          </w:p>
        </w:tc>
      </w:tr>
    </w:tbl>
    <w:p w:rsidR="00BF17F3" w:rsidRPr="00187C24" w:rsidRDefault="00BF17F3" w:rsidP="00BF17F3">
      <w:pPr>
        <w:rPr>
          <w:rFonts w:cs="Times New Roman"/>
          <w:sz w:val="18"/>
          <w:szCs w:val="18"/>
          <w:lang w:val="es-MX"/>
        </w:rPr>
      </w:pPr>
      <w:r w:rsidRPr="00187C24">
        <w:rPr>
          <w:rFonts w:cs="Times New Roman"/>
          <w:sz w:val="18"/>
          <w:szCs w:val="18"/>
          <w:lang w:val="es-MX"/>
        </w:rPr>
        <w:sym w:font="Symbol" w:char="F05B"/>
      </w:r>
      <w:r w:rsidRPr="00187C24">
        <w:rPr>
          <w:rFonts w:cs="Times New Roman"/>
          <w:sz w:val="18"/>
          <w:szCs w:val="18"/>
          <w:lang w:val="es-MX"/>
        </w:rPr>
        <w:t xml:space="preserve"> </w:t>
      </w:r>
      <w:r w:rsidRPr="00187C24">
        <w:rPr>
          <w:rFonts w:cs="Times New Roman"/>
          <w:sz w:val="18"/>
          <w:szCs w:val="18"/>
          <w:lang w:val="es-MX"/>
        </w:rPr>
        <w:sym w:font="Symbol" w:char="F05D"/>
      </w:r>
      <w:r w:rsidRPr="00187C24">
        <w:rPr>
          <w:rFonts w:cs="Times New Roman"/>
          <w:sz w:val="18"/>
          <w:szCs w:val="18"/>
          <w:lang w:val="es-MX"/>
        </w:rPr>
        <w:t xml:space="preserve">: </w:t>
      </w:r>
      <w:proofErr w:type="gramStart"/>
      <w:r w:rsidRPr="00187C24">
        <w:rPr>
          <w:rFonts w:cs="Times New Roman"/>
          <w:sz w:val="18"/>
          <w:szCs w:val="18"/>
          <w:lang w:val="es-MX"/>
        </w:rPr>
        <w:t xml:space="preserve">Concentración; </w:t>
      </w:r>
      <w:r w:rsidRPr="00187C24">
        <w:rPr>
          <w:rFonts w:cs="Times New Roman"/>
          <w:sz w:val="18"/>
          <w:szCs w:val="18"/>
          <w:lang w:val="es-MX"/>
        </w:rPr>
        <w:sym w:font="Symbol" w:char="F066"/>
      </w:r>
      <w:r w:rsidRPr="00187C24">
        <w:rPr>
          <w:rFonts w:cs="Times New Roman"/>
          <w:sz w:val="18"/>
          <w:szCs w:val="18"/>
          <w:lang w:val="es-MX"/>
        </w:rPr>
        <w:t>:</w:t>
      </w:r>
      <w:proofErr w:type="gramEnd"/>
      <w:r w:rsidRPr="00187C24">
        <w:rPr>
          <w:rFonts w:cs="Times New Roman"/>
          <w:sz w:val="18"/>
          <w:szCs w:val="18"/>
          <w:lang w:val="es-MX"/>
        </w:rPr>
        <w:t xml:space="preserve"> Diámetro de colonia</w:t>
      </w:r>
    </w:p>
    <w:p w:rsidR="00BF17F3" w:rsidRPr="005C0FD8" w:rsidRDefault="00BF17F3" w:rsidP="00BF17F3">
      <w:pPr>
        <w:rPr>
          <w:rFonts w:cs="Times New Roman"/>
          <w:sz w:val="18"/>
          <w:szCs w:val="18"/>
          <w:lang w:val="es-MX"/>
        </w:rPr>
      </w:pPr>
      <w:r w:rsidRPr="005C0FD8">
        <w:rPr>
          <w:rFonts w:cs="Times New Roman"/>
          <w:sz w:val="18"/>
          <w:szCs w:val="18"/>
          <w:lang w:val="es-MX"/>
        </w:rPr>
        <w:t>*Tratamientos con la misma letra son estadísticamente igua</w:t>
      </w:r>
      <w:r>
        <w:rPr>
          <w:rFonts w:cs="Times New Roman"/>
          <w:sz w:val="18"/>
          <w:szCs w:val="18"/>
          <w:lang w:val="es-MX"/>
        </w:rPr>
        <w:t>les según prueba de Tukey (α=0.01</w:t>
      </w:r>
      <w:r w:rsidRPr="005C0FD8">
        <w:rPr>
          <w:rFonts w:cs="Times New Roman"/>
          <w:sz w:val="18"/>
          <w:szCs w:val="18"/>
          <w:lang w:val="es-MX"/>
        </w:rPr>
        <w:t>)</w:t>
      </w:r>
    </w:p>
    <w:p w:rsidR="00BF17F3" w:rsidRPr="00BF17F3" w:rsidRDefault="00BF17F3" w:rsidP="00576DE7">
      <w:pPr>
        <w:jc w:val="both"/>
        <w:rPr>
          <w:rFonts w:cs="Times New Roman"/>
          <w:lang w:val="es-MX"/>
        </w:rPr>
      </w:pPr>
    </w:p>
    <w:p w:rsidR="00BF17F3" w:rsidRDefault="00BF17F3" w:rsidP="00576DE7">
      <w:pPr>
        <w:jc w:val="both"/>
        <w:rPr>
          <w:rFonts w:cs="Times New Roman"/>
        </w:rPr>
      </w:pPr>
    </w:p>
    <w:p w:rsidR="00BF17F3" w:rsidRDefault="00BF17F3" w:rsidP="00576DE7">
      <w:pPr>
        <w:jc w:val="both"/>
        <w:rPr>
          <w:rFonts w:cs="Times New Roman"/>
        </w:rPr>
      </w:pPr>
    </w:p>
    <w:p w:rsidR="00BF17F3" w:rsidRDefault="00BF17F3" w:rsidP="00576DE7">
      <w:pPr>
        <w:jc w:val="both"/>
        <w:rPr>
          <w:rFonts w:cs="Times New Roman"/>
        </w:rPr>
      </w:pPr>
    </w:p>
    <w:p w:rsidR="00BF17F3" w:rsidRDefault="00BF17F3" w:rsidP="00576DE7">
      <w:pPr>
        <w:jc w:val="both"/>
        <w:rPr>
          <w:rFonts w:cs="Times New Roman"/>
        </w:rPr>
      </w:pPr>
    </w:p>
    <w:p w:rsidR="00E77E46" w:rsidRDefault="00E77E46" w:rsidP="00576DE7">
      <w:pPr>
        <w:jc w:val="both"/>
        <w:rPr>
          <w:rFonts w:cs="Times New Roman"/>
        </w:rPr>
      </w:pPr>
    </w:p>
    <w:p w:rsidR="00E77E46" w:rsidRDefault="00E77E46" w:rsidP="00576DE7">
      <w:pPr>
        <w:jc w:val="both"/>
        <w:rPr>
          <w:rFonts w:cs="Times New Roman"/>
        </w:rPr>
      </w:pPr>
    </w:p>
    <w:p w:rsidR="00E77E46" w:rsidRDefault="00E77E46" w:rsidP="00576DE7">
      <w:pPr>
        <w:jc w:val="both"/>
        <w:rPr>
          <w:rFonts w:cs="Times New Roman"/>
        </w:rPr>
      </w:pPr>
    </w:p>
    <w:p w:rsidR="00E77E46" w:rsidRDefault="00E77E46" w:rsidP="00576DE7">
      <w:pPr>
        <w:jc w:val="both"/>
        <w:rPr>
          <w:rFonts w:cs="Times New Roman"/>
        </w:rPr>
      </w:pPr>
    </w:p>
    <w:p w:rsidR="00E77E46" w:rsidRDefault="00E77E46" w:rsidP="00576DE7">
      <w:pPr>
        <w:jc w:val="both"/>
        <w:rPr>
          <w:rFonts w:cs="Times New Roman"/>
        </w:rPr>
      </w:pPr>
    </w:p>
    <w:p w:rsidR="00E77E46" w:rsidRDefault="00E77E46" w:rsidP="00576DE7">
      <w:pPr>
        <w:jc w:val="both"/>
        <w:rPr>
          <w:rFonts w:cs="Times New Roman"/>
        </w:rPr>
      </w:pPr>
    </w:p>
    <w:p w:rsidR="00E77E46" w:rsidRDefault="00E77E46" w:rsidP="00576DE7">
      <w:pPr>
        <w:jc w:val="both"/>
        <w:rPr>
          <w:rFonts w:cs="Times New Roman"/>
        </w:rPr>
      </w:pPr>
    </w:p>
    <w:p w:rsidR="00E77E46" w:rsidRDefault="00E77E46" w:rsidP="00576DE7">
      <w:pPr>
        <w:jc w:val="both"/>
        <w:rPr>
          <w:rFonts w:cs="Times New Roman"/>
        </w:rPr>
      </w:pPr>
    </w:p>
    <w:p w:rsidR="00E77E46" w:rsidRDefault="00E77E46" w:rsidP="00576DE7">
      <w:pPr>
        <w:jc w:val="both"/>
        <w:rPr>
          <w:rFonts w:cs="Times New Roman"/>
        </w:rPr>
      </w:pPr>
    </w:p>
    <w:p w:rsidR="00E77E46" w:rsidRDefault="00E77E46" w:rsidP="00576DE7">
      <w:pPr>
        <w:jc w:val="both"/>
        <w:rPr>
          <w:rFonts w:cs="Times New Roman"/>
        </w:rPr>
      </w:pPr>
    </w:p>
    <w:p w:rsidR="00E77E46" w:rsidRDefault="00E77E46" w:rsidP="00576DE7">
      <w:pPr>
        <w:jc w:val="both"/>
        <w:rPr>
          <w:rFonts w:cs="Times New Roman"/>
        </w:rPr>
      </w:pPr>
    </w:p>
    <w:p w:rsidR="00E77E46" w:rsidRDefault="00E77E46" w:rsidP="00576DE7">
      <w:pPr>
        <w:jc w:val="both"/>
        <w:rPr>
          <w:rFonts w:cs="Times New Roman"/>
        </w:rPr>
      </w:pPr>
    </w:p>
    <w:p w:rsidR="00E77E46" w:rsidRDefault="00E77E46" w:rsidP="00E77E46">
      <w:pPr>
        <w:jc w:val="center"/>
        <w:rPr>
          <w:rFonts w:cs="Times New Roman"/>
        </w:rPr>
      </w:pPr>
      <w:r w:rsidRPr="00E77E46">
        <w:rPr>
          <w:rFonts w:cs="Times New Roman"/>
          <w:noProof/>
          <w:lang w:val="es-CO" w:eastAsia="es-CO"/>
        </w:rPr>
        <w:drawing>
          <wp:inline distT="0" distB="0" distL="0" distR="0">
            <wp:extent cx="5191125" cy="30099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77E46" w:rsidRDefault="00511965" w:rsidP="00E77E46">
      <w:pPr>
        <w:ind w:left="708"/>
        <w:jc w:val="both"/>
        <w:rPr>
          <w:rFonts w:cs="Times New Roman"/>
        </w:rPr>
      </w:pPr>
      <w:r w:rsidRPr="00511965">
        <w:rPr>
          <w:rFonts w:cs="Times New Roman"/>
          <w:b/>
        </w:rPr>
        <w:t>Figura 1.</w:t>
      </w:r>
      <w:r w:rsidR="00933F46">
        <w:rPr>
          <w:rFonts w:cs="Times New Roman"/>
        </w:rPr>
        <w:t xml:space="preserve"> </w:t>
      </w:r>
      <w:r w:rsidR="00E77E46">
        <w:rPr>
          <w:rFonts w:cs="Times New Roman"/>
        </w:rPr>
        <w:t xml:space="preserve">Distribución promedio del diámetro de colonia de las cepas aisladas de </w:t>
      </w:r>
      <w:r w:rsidR="00E77E46" w:rsidRPr="00E77E46">
        <w:rPr>
          <w:rFonts w:cs="Times New Roman"/>
          <w:i/>
        </w:rPr>
        <w:t>Trametes versicolor</w:t>
      </w:r>
      <w:r w:rsidR="00E77E46">
        <w:rPr>
          <w:rFonts w:cs="Times New Roman"/>
        </w:rPr>
        <w:t xml:space="preserve"> (L.:Fr.) Pilát </w:t>
      </w:r>
      <w:r w:rsidR="008E1506">
        <w:rPr>
          <w:rFonts w:cs="Times New Roman"/>
        </w:rPr>
        <w:t>en el</w:t>
      </w:r>
      <w:r w:rsidR="00E77E46">
        <w:rPr>
          <w:rFonts w:cs="Times New Roman"/>
        </w:rPr>
        <w:t xml:space="preserve"> estado de Morelos, México.</w:t>
      </w:r>
    </w:p>
    <w:p w:rsidR="00E77E46" w:rsidRDefault="00E77E46" w:rsidP="00576DE7">
      <w:pPr>
        <w:jc w:val="both"/>
        <w:rPr>
          <w:rFonts w:cs="Times New Roman"/>
        </w:rPr>
      </w:pPr>
    </w:p>
    <w:p w:rsidR="00E77E46" w:rsidRDefault="002F4B47" w:rsidP="002F4B47">
      <w:pPr>
        <w:jc w:val="center"/>
        <w:rPr>
          <w:rFonts w:cs="Times New Roman"/>
        </w:rPr>
      </w:pPr>
      <w:r w:rsidRPr="002F4B47">
        <w:rPr>
          <w:rFonts w:cs="Times New Roman"/>
          <w:noProof/>
          <w:lang w:val="es-CO" w:eastAsia="es-CO"/>
        </w:rPr>
        <w:lastRenderedPageBreak/>
        <w:drawing>
          <wp:inline distT="0" distB="0" distL="0" distR="0">
            <wp:extent cx="5191125" cy="3009900"/>
            <wp:effectExtent l="0" t="0" r="0" b="0"/>
            <wp:docPr id="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4B47" w:rsidRDefault="00511965" w:rsidP="002F4B47">
      <w:pPr>
        <w:ind w:left="708"/>
        <w:jc w:val="both"/>
        <w:rPr>
          <w:rFonts w:cs="Times New Roman"/>
        </w:rPr>
      </w:pPr>
      <w:r w:rsidRPr="00511965">
        <w:rPr>
          <w:rFonts w:cs="Times New Roman"/>
          <w:b/>
        </w:rPr>
        <w:t>Figura 2</w:t>
      </w:r>
      <w:r w:rsidR="002F4B47">
        <w:rPr>
          <w:rFonts w:cs="Times New Roman"/>
        </w:rPr>
        <w:t xml:space="preserve">. Distribución del diámetro de colonia (mm) de las cepas colectadas de </w:t>
      </w:r>
      <w:r w:rsidR="002F4B47" w:rsidRPr="00D94B53">
        <w:rPr>
          <w:rFonts w:cs="Times New Roman"/>
          <w:i/>
        </w:rPr>
        <w:t>Trametes versicolor</w:t>
      </w:r>
      <w:r w:rsidR="002F4B47">
        <w:rPr>
          <w:rFonts w:cs="Times New Roman"/>
        </w:rPr>
        <w:t xml:space="preserve"> (L.:Fr.) Pilát </w:t>
      </w:r>
      <w:r w:rsidR="004C74F2">
        <w:rPr>
          <w:rFonts w:cs="Times New Roman"/>
        </w:rPr>
        <w:t>en e</w:t>
      </w:r>
      <w:r w:rsidR="0086793C">
        <w:rPr>
          <w:rFonts w:cs="Times New Roman"/>
        </w:rPr>
        <w:t>l estado de Morelos, México.</w:t>
      </w:r>
    </w:p>
    <w:p w:rsidR="00E77E46" w:rsidRDefault="00E77E46" w:rsidP="00576DE7">
      <w:pPr>
        <w:jc w:val="both"/>
        <w:rPr>
          <w:rFonts w:cs="Times New Roman"/>
        </w:rPr>
      </w:pPr>
    </w:p>
    <w:p w:rsidR="008A4B12" w:rsidRDefault="008A4B12" w:rsidP="00576DE7">
      <w:pPr>
        <w:jc w:val="both"/>
        <w:rPr>
          <w:rFonts w:cs="Times New Roman"/>
        </w:rPr>
      </w:pPr>
    </w:p>
    <w:p w:rsidR="000E77B6" w:rsidRDefault="009E2942" w:rsidP="00576DE7">
      <w:pPr>
        <w:jc w:val="both"/>
        <w:rPr>
          <w:rFonts w:cs="Times New Roman"/>
        </w:rPr>
      </w:pPr>
      <w:r>
        <w:rPr>
          <w:rFonts w:cs="Times New Roman"/>
        </w:rPr>
        <w:t xml:space="preserve">El uso de hongos para limpiar suelos contaminados se inició a mediados de 1980 cuando </w:t>
      </w:r>
      <w:r w:rsidRPr="009E2942">
        <w:rPr>
          <w:rFonts w:cs="Times New Roman"/>
          <w:i/>
        </w:rPr>
        <w:t>P</w:t>
      </w:r>
      <w:r w:rsidR="00B83AE9">
        <w:rPr>
          <w:rFonts w:cs="Times New Roman"/>
          <w:i/>
        </w:rPr>
        <w:t>.</w:t>
      </w:r>
      <w:r w:rsidRPr="009E2942">
        <w:rPr>
          <w:rFonts w:cs="Times New Roman"/>
          <w:i/>
        </w:rPr>
        <w:t xml:space="preserve"> chrysosporium</w:t>
      </w:r>
      <w:r>
        <w:rPr>
          <w:rFonts w:cs="Times New Roman"/>
        </w:rPr>
        <w:t xml:space="preserve"> fue empleado para metabolizar contaminantes orgánicos (Canet </w:t>
      </w:r>
      <w:r w:rsidRPr="009E2942">
        <w:rPr>
          <w:rFonts w:cs="Times New Roman"/>
          <w:i/>
        </w:rPr>
        <w:t>et al</w:t>
      </w:r>
      <w:r>
        <w:rPr>
          <w:rFonts w:cs="Times New Roman"/>
        </w:rPr>
        <w:t xml:space="preserve">., 2001; Trejo </w:t>
      </w:r>
      <w:r w:rsidRPr="009E2942">
        <w:rPr>
          <w:rFonts w:cs="Times New Roman"/>
          <w:i/>
        </w:rPr>
        <w:t>et al</w:t>
      </w:r>
      <w:r>
        <w:rPr>
          <w:rFonts w:cs="Times New Roman"/>
        </w:rPr>
        <w:t xml:space="preserve">., 2001), posteriormente esta habilidad fue demostrada con otros hongos de pudrición blanca como </w:t>
      </w:r>
      <w:r w:rsidRPr="009E2942">
        <w:rPr>
          <w:rFonts w:cs="Times New Roman"/>
          <w:i/>
        </w:rPr>
        <w:t>T</w:t>
      </w:r>
      <w:r w:rsidR="00B83AE9">
        <w:rPr>
          <w:rFonts w:cs="Times New Roman"/>
          <w:i/>
        </w:rPr>
        <w:t>.</w:t>
      </w:r>
      <w:r w:rsidRPr="009E2942">
        <w:rPr>
          <w:rFonts w:cs="Times New Roman"/>
          <w:i/>
        </w:rPr>
        <w:t xml:space="preserve"> versicolor</w:t>
      </w:r>
      <w:r>
        <w:rPr>
          <w:rFonts w:cs="Times New Roman"/>
        </w:rPr>
        <w:t xml:space="preserve"> y </w:t>
      </w:r>
      <w:r w:rsidRPr="009E2942">
        <w:rPr>
          <w:rFonts w:cs="Times New Roman"/>
          <w:i/>
        </w:rPr>
        <w:t>Pleurotus ostreatus</w:t>
      </w:r>
      <w:r>
        <w:rPr>
          <w:rFonts w:cs="Times New Roman"/>
        </w:rPr>
        <w:t xml:space="preserve"> (Ghani </w:t>
      </w:r>
      <w:r w:rsidRPr="009E2942">
        <w:rPr>
          <w:rFonts w:cs="Times New Roman"/>
          <w:i/>
        </w:rPr>
        <w:t>et al</w:t>
      </w:r>
      <w:r>
        <w:rPr>
          <w:rFonts w:cs="Times New Roman"/>
        </w:rPr>
        <w:t xml:space="preserve">., 1996). </w:t>
      </w:r>
      <w:r w:rsidR="00731D9A">
        <w:rPr>
          <w:rFonts w:cs="Times New Roman"/>
        </w:rPr>
        <w:t>Este tipo de hongos</w:t>
      </w:r>
      <w:r>
        <w:rPr>
          <w:rFonts w:cs="Times New Roman"/>
        </w:rPr>
        <w:t xml:space="preserve"> son los más ampliamente estudiados </w:t>
      </w:r>
      <w:r w:rsidR="008C025F">
        <w:rPr>
          <w:rFonts w:cs="Times New Roman"/>
        </w:rPr>
        <w:t xml:space="preserve">a la fecha </w:t>
      </w:r>
      <w:r>
        <w:rPr>
          <w:rFonts w:cs="Times New Roman"/>
        </w:rPr>
        <w:t xml:space="preserve">por su </w:t>
      </w:r>
      <w:r w:rsidR="00731D9A">
        <w:rPr>
          <w:rFonts w:cs="Times New Roman"/>
        </w:rPr>
        <w:t>actividad</w:t>
      </w:r>
      <w:r>
        <w:rPr>
          <w:rFonts w:cs="Times New Roman"/>
        </w:rPr>
        <w:t xml:space="preserve"> ligninolitica y han demostrado tener la capacidad de metabolizar compuestos como el benceno</w:t>
      </w:r>
      <w:r w:rsidR="00731D9A">
        <w:rPr>
          <w:rFonts w:cs="Times New Roman"/>
        </w:rPr>
        <w:t xml:space="preserve">, </w:t>
      </w:r>
      <w:r>
        <w:rPr>
          <w:rFonts w:cs="Times New Roman"/>
        </w:rPr>
        <w:t xml:space="preserve">tolueno (Demir, 2004), fenantreno (Hann </w:t>
      </w:r>
      <w:r w:rsidRPr="009E2942">
        <w:rPr>
          <w:rFonts w:cs="Times New Roman"/>
          <w:i/>
        </w:rPr>
        <w:t>et al</w:t>
      </w:r>
      <w:r>
        <w:rPr>
          <w:rFonts w:cs="Times New Roman"/>
        </w:rPr>
        <w:t xml:space="preserve">., 2004), TNT (Jackson </w:t>
      </w:r>
      <w:r w:rsidRPr="009E2942">
        <w:rPr>
          <w:rFonts w:cs="Times New Roman"/>
          <w:i/>
        </w:rPr>
        <w:t>et al</w:t>
      </w:r>
      <w:r>
        <w:rPr>
          <w:rFonts w:cs="Times New Roman"/>
        </w:rPr>
        <w:t xml:space="preserve">., 1999), atrazina y terbutylazina (Bending </w:t>
      </w:r>
      <w:r w:rsidRPr="009E2942">
        <w:rPr>
          <w:rFonts w:cs="Times New Roman"/>
          <w:i/>
        </w:rPr>
        <w:t>et al</w:t>
      </w:r>
      <w:r>
        <w:rPr>
          <w:rFonts w:cs="Times New Roman"/>
        </w:rPr>
        <w:t>., 2002). Ahora se sabe que la degradación de pesticidas por estos hongos es realizada por un complejo de enzi</w:t>
      </w:r>
      <w:r w:rsidR="00164706">
        <w:rPr>
          <w:rFonts w:cs="Times New Roman"/>
        </w:rPr>
        <w:t xml:space="preserve">mas que degradan lignina (Magan </w:t>
      </w:r>
      <w:r w:rsidR="00164706" w:rsidRPr="00164706">
        <w:rPr>
          <w:rFonts w:cs="Times New Roman"/>
          <w:i/>
        </w:rPr>
        <w:t>et al</w:t>
      </w:r>
      <w:r w:rsidR="00164706">
        <w:rPr>
          <w:rFonts w:cs="Times New Roman"/>
        </w:rPr>
        <w:t>.,</w:t>
      </w:r>
      <w:r>
        <w:rPr>
          <w:rFonts w:cs="Times New Roman"/>
        </w:rPr>
        <w:t xml:space="preserve"> 2010)</w:t>
      </w:r>
      <w:r w:rsidR="005E47D3">
        <w:rPr>
          <w:rFonts w:cs="Times New Roman"/>
        </w:rPr>
        <w:t xml:space="preserve"> y que existe una especificidad en cada una de las cepas de éstos hongos (</w:t>
      </w:r>
      <w:r w:rsidR="005E47D3">
        <w:rPr>
          <w:rStyle w:val="hps"/>
          <w:rFonts w:cs="Times New Roman"/>
        </w:rPr>
        <w:t xml:space="preserve">George and </w:t>
      </w:r>
      <w:proofErr w:type="spellStart"/>
      <w:r w:rsidR="005E47D3">
        <w:rPr>
          <w:rStyle w:val="hps"/>
          <w:rFonts w:cs="Times New Roman"/>
        </w:rPr>
        <w:t>Neufeld</w:t>
      </w:r>
      <w:proofErr w:type="spellEnd"/>
      <w:r w:rsidR="005E47D3">
        <w:rPr>
          <w:rStyle w:val="hps"/>
          <w:rFonts w:cs="Times New Roman"/>
        </w:rPr>
        <w:t xml:space="preserve">, 1989; Morgan </w:t>
      </w:r>
      <w:r w:rsidR="005E47D3" w:rsidRPr="00472EC8">
        <w:rPr>
          <w:rStyle w:val="hps"/>
          <w:rFonts w:cs="Times New Roman"/>
          <w:i/>
        </w:rPr>
        <w:t>et al</w:t>
      </w:r>
      <w:r w:rsidR="005E47D3">
        <w:rPr>
          <w:rStyle w:val="hps"/>
          <w:rFonts w:cs="Times New Roman"/>
        </w:rPr>
        <w:t xml:space="preserve">., 1991; </w:t>
      </w:r>
      <w:proofErr w:type="spellStart"/>
      <w:r w:rsidR="005E47D3">
        <w:rPr>
          <w:rStyle w:val="hps"/>
          <w:rFonts w:cs="Times New Roman"/>
        </w:rPr>
        <w:t>Qiu</w:t>
      </w:r>
      <w:proofErr w:type="spellEnd"/>
      <w:r w:rsidR="005E47D3">
        <w:rPr>
          <w:rStyle w:val="hps"/>
          <w:rFonts w:cs="Times New Roman"/>
        </w:rPr>
        <w:t xml:space="preserve"> and </w:t>
      </w:r>
      <w:proofErr w:type="spellStart"/>
      <w:r w:rsidR="005E47D3">
        <w:rPr>
          <w:rStyle w:val="hps"/>
          <w:rFonts w:cs="Times New Roman"/>
        </w:rPr>
        <w:t>McFariand</w:t>
      </w:r>
      <w:proofErr w:type="spellEnd"/>
      <w:r w:rsidR="005E47D3">
        <w:rPr>
          <w:rStyle w:val="hps"/>
          <w:rFonts w:cs="Times New Roman"/>
        </w:rPr>
        <w:t>, 1991)</w:t>
      </w:r>
      <w:r>
        <w:rPr>
          <w:rFonts w:cs="Times New Roman"/>
        </w:rPr>
        <w:t xml:space="preserve">, con lo cual pueden ser </w:t>
      </w:r>
      <w:r w:rsidR="005E47D3">
        <w:rPr>
          <w:rFonts w:cs="Times New Roman"/>
        </w:rPr>
        <w:t>empleados</w:t>
      </w:r>
      <w:r>
        <w:rPr>
          <w:rFonts w:cs="Times New Roman"/>
        </w:rPr>
        <w:t xml:space="preserve"> en la biorremediac</w:t>
      </w:r>
      <w:r w:rsidR="0048059C">
        <w:rPr>
          <w:rFonts w:cs="Times New Roman"/>
        </w:rPr>
        <w:t>ión de suelos y aguas</w:t>
      </w:r>
      <w:r w:rsidR="005D6974">
        <w:rPr>
          <w:rFonts w:cs="Times New Roman"/>
        </w:rPr>
        <w:t xml:space="preserve"> contaminadas (</w:t>
      </w:r>
      <w:proofErr w:type="spellStart"/>
      <w:r w:rsidR="005D6974">
        <w:rPr>
          <w:rFonts w:cs="Times New Roman"/>
        </w:rPr>
        <w:t>Field</w:t>
      </w:r>
      <w:proofErr w:type="spellEnd"/>
      <w:r w:rsidR="005D6974">
        <w:rPr>
          <w:rFonts w:cs="Times New Roman"/>
        </w:rPr>
        <w:t xml:space="preserve"> </w:t>
      </w:r>
      <w:r w:rsidR="005D6974" w:rsidRPr="005D6974">
        <w:rPr>
          <w:rFonts w:cs="Times New Roman"/>
          <w:i/>
        </w:rPr>
        <w:t>et al</w:t>
      </w:r>
      <w:r w:rsidR="005D6974">
        <w:rPr>
          <w:rFonts w:cs="Times New Roman"/>
        </w:rPr>
        <w:t>., 1992</w:t>
      </w:r>
      <w:r w:rsidR="006C36D0">
        <w:rPr>
          <w:rFonts w:cs="Times New Roman"/>
        </w:rPr>
        <w:t xml:space="preserve">; </w:t>
      </w:r>
      <w:proofErr w:type="spellStart"/>
      <w:r w:rsidR="006C36D0">
        <w:rPr>
          <w:rFonts w:cs="Times New Roman"/>
        </w:rPr>
        <w:t>Ka</w:t>
      </w:r>
      <w:proofErr w:type="spellEnd"/>
      <w:r w:rsidR="006C36D0">
        <w:rPr>
          <w:rFonts w:cs="Times New Roman"/>
        </w:rPr>
        <w:t>, 1992</w:t>
      </w:r>
      <w:r w:rsidR="00933F46">
        <w:rPr>
          <w:rFonts w:cs="Times New Roman"/>
        </w:rPr>
        <w:t xml:space="preserve">). </w:t>
      </w:r>
      <w:r w:rsidR="009A7A7C" w:rsidRPr="009A7A7C">
        <w:rPr>
          <w:rStyle w:val="hps"/>
          <w:rFonts w:cs="Times New Roman"/>
        </w:rPr>
        <w:t>La biodegradación</w:t>
      </w:r>
      <w:r w:rsidR="009A7A7C" w:rsidRPr="009A7A7C">
        <w:rPr>
          <w:rFonts w:cs="Times New Roman"/>
        </w:rPr>
        <w:t xml:space="preserve"> </w:t>
      </w:r>
      <w:r w:rsidR="009A7A7C" w:rsidRPr="009A7A7C">
        <w:rPr>
          <w:rStyle w:val="hps"/>
          <w:rFonts w:cs="Times New Roman"/>
        </w:rPr>
        <w:t>de 2,4-</w:t>
      </w:r>
      <w:r w:rsidR="009A7A7C" w:rsidRPr="009A7A7C">
        <w:rPr>
          <w:rFonts w:cs="Times New Roman"/>
        </w:rPr>
        <w:t xml:space="preserve">D </w:t>
      </w:r>
      <w:r w:rsidR="009A7A7C" w:rsidRPr="009A7A7C">
        <w:rPr>
          <w:rStyle w:val="hps"/>
          <w:rFonts w:cs="Times New Roman"/>
        </w:rPr>
        <w:t>por microorganismos</w:t>
      </w:r>
      <w:r w:rsidR="009A7A7C" w:rsidRPr="009A7A7C">
        <w:rPr>
          <w:rFonts w:cs="Times New Roman"/>
        </w:rPr>
        <w:t xml:space="preserve"> </w:t>
      </w:r>
      <w:r w:rsidR="009A7A7C" w:rsidRPr="009A7A7C">
        <w:rPr>
          <w:rStyle w:val="hps"/>
          <w:rFonts w:cs="Times New Roman"/>
        </w:rPr>
        <w:t>ha recibido considerable</w:t>
      </w:r>
      <w:r w:rsidR="009A7A7C" w:rsidRPr="009A7A7C">
        <w:rPr>
          <w:rFonts w:cs="Times New Roman"/>
        </w:rPr>
        <w:t xml:space="preserve"> </w:t>
      </w:r>
      <w:r w:rsidR="009A7A7C" w:rsidRPr="009A7A7C">
        <w:rPr>
          <w:rStyle w:val="hps"/>
          <w:rFonts w:cs="Times New Roman"/>
        </w:rPr>
        <w:t>atención últimamente</w:t>
      </w:r>
      <w:r w:rsidR="009A7A7C" w:rsidRPr="009A7A7C">
        <w:rPr>
          <w:rFonts w:cs="Times New Roman"/>
        </w:rPr>
        <w:t xml:space="preserve">, no sólo </w:t>
      </w:r>
      <w:r w:rsidR="009A7A7C" w:rsidRPr="009A7A7C">
        <w:rPr>
          <w:rStyle w:val="hps"/>
          <w:rFonts w:cs="Times New Roman"/>
        </w:rPr>
        <w:t>debido a su</w:t>
      </w:r>
      <w:r w:rsidR="009A7A7C" w:rsidRPr="009A7A7C">
        <w:rPr>
          <w:rFonts w:cs="Times New Roman"/>
        </w:rPr>
        <w:t xml:space="preserve"> </w:t>
      </w:r>
      <w:r w:rsidR="009A7A7C" w:rsidRPr="009A7A7C">
        <w:rPr>
          <w:rStyle w:val="hps"/>
          <w:rFonts w:cs="Times New Roman"/>
        </w:rPr>
        <w:t>amplio uso</w:t>
      </w:r>
      <w:r w:rsidR="009A7A7C" w:rsidRPr="009A7A7C">
        <w:rPr>
          <w:rFonts w:cs="Times New Roman"/>
        </w:rPr>
        <w:t xml:space="preserve">, sino también porque </w:t>
      </w:r>
      <w:r w:rsidR="009A7A7C" w:rsidRPr="009A7A7C">
        <w:rPr>
          <w:rStyle w:val="hps"/>
          <w:rFonts w:cs="Times New Roman"/>
        </w:rPr>
        <w:t>sirve como</w:t>
      </w:r>
      <w:r w:rsidR="009A7A7C" w:rsidRPr="009A7A7C">
        <w:rPr>
          <w:rFonts w:cs="Times New Roman"/>
        </w:rPr>
        <w:t xml:space="preserve"> </w:t>
      </w:r>
      <w:r w:rsidR="009A7A7C" w:rsidRPr="009A7A7C">
        <w:rPr>
          <w:rStyle w:val="hps"/>
          <w:rFonts w:cs="Times New Roman"/>
        </w:rPr>
        <w:t>un modelo para entender</w:t>
      </w:r>
      <w:r w:rsidR="009A7A7C" w:rsidRPr="009A7A7C">
        <w:rPr>
          <w:rFonts w:cs="Times New Roman"/>
        </w:rPr>
        <w:t xml:space="preserve"> </w:t>
      </w:r>
      <w:r w:rsidR="009A7A7C" w:rsidRPr="009A7A7C">
        <w:rPr>
          <w:rStyle w:val="hps"/>
          <w:rFonts w:cs="Times New Roman"/>
        </w:rPr>
        <w:t>el mecanismo de la</w:t>
      </w:r>
      <w:r w:rsidR="009A7A7C" w:rsidRPr="009A7A7C">
        <w:rPr>
          <w:rFonts w:cs="Times New Roman"/>
        </w:rPr>
        <w:t xml:space="preserve"> </w:t>
      </w:r>
      <w:r w:rsidR="009A7A7C" w:rsidRPr="009A7A7C">
        <w:rPr>
          <w:rStyle w:val="hps"/>
          <w:rFonts w:cs="Times New Roman"/>
        </w:rPr>
        <w:t>biodegradación de otros</w:t>
      </w:r>
      <w:r w:rsidR="009A7A7C" w:rsidRPr="009A7A7C">
        <w:rPr>
          <w:rFonts w:cs="Times New Roman"/>
        </w:rPr>
        <w:t xml:space="preserve"> </w:t>
      </w:r>
      <w:r w:rsidR="009A7A7C" w:rsidRPr="009A7A7C">
        <w:rPr>
          <w:rStyle w:val="hps"/>
          <w:rFonts w:cs="Times New Roman"/>
        </w:rPr>
        <w:t>estructuralmente</w:t>
      </w:r>
      <w:r w:rsidR="009A7A7C" w:rsidRPr="009A7A7C">
        <w:rPr>
          <w:rFonts w:cs="Times New Roman"/>
        </w:rPr>
        <w:t xml:space="preserve"> </w:t>
      </w:r>
      <w:r w:rsidR="009A7A7C" w:rsidRPr="009A7A7C">
        <w:rPr>
          <w:rStyle w:val="hps"/>
          <w:rFonts w:cs="Times New Roman"/>
        </w:rPr>
        <w:t>relacionado</w:t>
      </w:r>
      <w:r w:rsidR="009A7A7C">
        <w:rPr>
          <w:rStyle w:val="hps"/>
          <w:rFonts w:cs="Times New Roman"/>
        </w:rPr>
        <w:t>s (</w:t>
      </w:r>
      <w:proofErr w:type="spellStart"/>
      <w:r w:rsidR="009A7A7C">
        <w:rPr>
          <w:rStyle w:val="hps"/>
          <w:rFonts w:cs="Times New Roman"/>
        </w:rPr>
        <w:t>Greer</w:t>
      </w:r>
      <w:proofErr w:type="spellEnd"/>
      <w:r w:rsidR="009A7A7C">
        <w:rPr>
          <w:rStyle w:val="hps"/>
          <w:rFonts w:cs="Times New Roman"/>
        </w:rPr>
        <w:t xml:space="preserve"> </w:t>
      </w:r>
      <w:r w:rsidR="009A7A7C" w:rsidRPr="009A7A7C">
        <w:rPr>
          <w:rStyle w:val="hps"/>
          <w:rFonts w:cs="Times New Roman"/>
          <w:i/>
        </w:rPr>
        <w:t>et al.,</w:t>
      </w:r>
      <w:r w:rsidR="009A7A7C">
        <w:rPr>
          <w:rStyle w:val="hps"/>
          <w:rFonts w:cs="Times New Roman"/>
        </w:rPr>
        <w:t xml:space="preserve"> 1990; </w:t>
      </w:r>
      <w:proofErr w:type="spellStart"/>
      <w:r w:rsidR="009A7A7C">
        <w:rPr>
          <w:rStyle w:val="hps"/>
          <w:rFonts w:cs="Times New Roman"/>
        </w:rPr>
        <w:t>Ka</w:t>
      </w:r>
      <w:proofErr w:type="spellEnd"/>
      <w:r w:rsidR="009A7A7C">
        <w:rPr>
          <w:rStyle w:val="hps"/>
          <w:rFonts w:cs="Times New Roman"/>
        </w:rPr>
        <w:t xml:space="preserve">, 1992; Oh and </w:t>
      </w:r>
      <w:proofErr w:type="spellStart"/>
      <w:r w:rsidR="009A7A7C">
        <w:rPr>
          <w:rStyle w:val="hps"/>
          <w:rFonts w:cs="Times New Roman"/>
        </w:rPr>
        <w:t>Tuovinen</w:t>
      </w:r>
      <w:proofErr w:type="spellEnd"/>
      <w:r w:rsidR="009A7A7C">
        <w:rPr>
          <w:rStyle w:val="hps"/>
          <w:rFonts w:cs="Times New Roman"/>
        </w:rPr>
        <w:t xml:space="preserve">, 1990; </w:t>
      </w:r>
      <w:proofErr w:type="spellStart"/>
      <w:r w:rsidR="009A7A7C">
        <w:rPr>
          <w:rStyle w:val="hps"/>
          <w:rFonts w:cs="Times New Roman"/>
        </w:rPr>
        <w:t>Sinton</w:t>
      </w:r>
      <w:proofErr w:type="spellEnd"/>
      <w:r w:rsidR="009A7A7C">
        <w:rPr>
          <w:rStyle w:val="hps"/>
          <w:rFonts w:cs="Times New Roman"/>
        </w:rPr>
        <w:t xml:space="preserve"> </w:t>
      </w:r>
      <w:r w:rsidR="009A7A7C" w:rsidRPr="009A7A7C">
        <w:rPr>
          <w:rStyle w:val="hps"/>
          <w:rFonts w:cs="Times New Roman"/>
          <w:i/>
        </w:rPr>
        <w:t>et al</w:t>
      </w:r>
      <w:r w:rsidR="009A7A7C">
        <w:rPr>
          <w:rStyle w:val="hps"/>
          <w:rFonts w:cs="Times New Roman"/>
        </w:rPr>
        <w:t xml:space="preserve">., 1986; </w:t>
      </w:r>
      <w:proofErr w:type="spellStart"/>
      <w:r w:rsidR="009A7A7C">
        <w:rPr>
          <w:rStyle w:val="hps"/>
          <w:rFonts w:cs="Times New Roman"/>
        </w:rPr>
        <w:t>Yadav</w:t>
      </w:r>
      <w:proofErr w:type="spellEnd"/>
      <w:r w:rsidR="009A7A7C">
        <w:rPr>
          <w:rStyle w:val="hps"/>
          <w:rFonts w:cs="Times New Roman"/>
        </w:rPr>
        <w:t xml:space="preserve"> and </w:t>
      </w:r>
      <w:proofErr w:type="spellStart"/>
      <w:r w:rsidR="009A7A7C">
        <w:rPr>
          <w:rStyle w:val="hps"/>
          <w:rFonts w:cs="Times New Roman"/>
        </w:rPr>
        <w:t>Reddy</w:t>
      </w:r>
      <w:proofErr w:type="spellEnd"/>
      <w:r w:rsidR="009A7A7C">
        <w:rPr>
          <w:rStyle w:val="hps"/>
          <w:rFonts w:cs="Times New Roman"/>
        </w:rPr>
        <w:t>, 1993)</w:t>
      </w:r>
      <w:r w:rsidR="00C40CF2">
        <w:rPr>
          <w:rFonts w:cs="Times New Roman"/>
        </w:rPr>
        <w:t>.</w:t>
      </w:r>
      <w:r w:rsidR="007665B6">
        <w:rPr>
          <w:rFonts w:cs="Times New Roman"/>
        </w:rPr>
        <w:t xml:space="preserve"> </w:t>
      </w:r>
      <w:r w:rsidR="007665B6" w:rsidRPr="007665B6">
        <w:rPr>
          <w:rFonts w:cs="Times New Roman"/>
          <w:i/>
        </w:rPr>
        <w:t>T. versicolor</w:t>
      </w:r>
      <w:r w:rsidR="007665B6">
        <w:rPr>
          <w:rFonts w:cs="Times New Roman"/>
        </w:rPr>
        <w:t xml:space="preserve"> ha sido investigado en la remoción de contaminantes orgánicos del aíre (</w:t>
      </w:r>
      <w:proofErr w:type="spellStart"/>
      <w:r w:rsidR="007665B6">
        <w:rPr>
          <w:rFonts w:cs="Times New Roman"/>
        </w:rPr>
        <w:t>Adamiak</w:t>
      </w:r>
      <w:proofErr w:type="spellEnd"/>
      <w:r w:rsidR="007665B6">
        <w:rPr>
          <w:rFonts w:cs="Times New Roman"/>
        </w:rPr>
        <w:t xml:space="preserve"> and </w:t>
      </w:r>
      <w:proofErr w:type="spellStart"/>
      <w:r w:rsidR="007665B6">
        <w:rPr>
          <w:rFonts w:cs="Times New Roman"/>
        </w:rPr>
        <w:t>Szklarczyk</w:t>
      </w:r>
      <w:proofErr w:type="spellEnd"/>
      <w:r w:rsidR="007665B6">
        <w:rPr>
          <w:rFonts w:cs="Times New Roman"/>
        </w:rPr>
        <w:t xml:space="preserve">, 2001) así como para la biorremediación de suelos donde se ha mostrado que es más eficiente que </w:t>
      </w:r>
      <w:r w:rsidR="007665B6" w:rsidRPr="007665B6">
        <w:rPr>
          <w:rFonts w:cs="Times New Roman"/>
          <w:i/>
        </w:rPr>
        <w:t>P. chrysosporium</w:t>
      </w:r>
      <w:r w:rsidR="007665B6">
        <w:rPr>
          <w:rFonts w:cs="Times New Roman"/>
        </w:rPr>
        <w:t xml:space="preserve"> y </w:t>
      </w:r>
      <w:r w:rsidR="007665B6" w:rsidRPr="007665B6">
        <w:rPr>
          <w:rFonts w:cs="Times New Roman"/>
          <w:i/>
        </w:rPr>
        <w:t>Pleurotus ostreatus</w:t>
      </w:r>
      <w:r w:rsidR="007665B6">
        <w:rPr>
          <w:rFonts w:cs="Times New Roman"/>
        </w:rPr>
        <w:t xml:space="preserve"> degradando 25 g/kg de suelo en 12 mese (</w:t>
      </w:r>
      <w:proofErr w:type="spellStart"/>
      <w:r w:rsidR="007665B6">
        <w:rPr>
          <w:rFonts w:cs="Times New Roman"/>
        </w:rPr>
        <w:t>Yateem</w:t>
      </w:r>
      <w:proofErr w:type="spellEnd"/>
      <w:r w:rsidR="007665B6">
        <w:rPr>
          <w:rFonts w:cs="Times New Roman"/>
        </w:rPr>
        <w:t xml:space="preserve"> </w:t>
      </w:r>
      <w:r w:rsidR="007665B6" w:rsidRPr="007665B6">
        <w:rPr>
          <w:rFonts w:cs="Times New Roman"/>
          <w:i/>
        </w:rPr>
        <w:t>et al</w:t>
      </w:r>
      <w:r w:rsidR="007665B6">
        <w:rPr>
          <w:rFonts w:cs="Times New Roman"/>
        </w:rPr>
        <w:t>., 1998),</w:t>
      </w:r>
      <w:r w:rsidR="009A7A7C" w:rsidRPr="009A7A7C">
        <w:rPr>
          <w:rFonts w:cs="Times New Roman"/>
        </w:rPr>
        <w:t xml:space="preserve"> </w:t>
      </w:r>
      <w:r w:rsidR="007665B6">
        <w:rPr>
          <w:rFonts w:cs="Times New Roman"/>
        </w:rPr>
        <w:t>capacidad que las cepas</w:t>
      </w:r>
      <w:r w:rsidR="00FE4F2D">
        <w:rPr>
          <w:rFonts w:cs="Times New Roman"/>
        </w:rPr>
        <w:t xml:space="preserve"> </w:t>
      </w:r>
      <w:r w:rsidR="00360E61">
        <w:rPr>
          <w:rFonts w:cs="Times New Roman"/>
        </w:rPr>
        <w:t>aisladas</w:t>
      </w:r>
      <w:r w:rsidR="00FE4F2D">
        <w:rPr>
          <w:rFonts w:cs="Times New Roman"/>
        </w:rPr>
        <w:t xml:space="preserve"> en el estado de Morelos</w:t>
      </w:r>
      <w:r w:rsidR="0048059C">
        <w:rPr>
          <w:rFonts w:cs="Times New Roman"/>
        </w:rPr>
        <w:t xml:space="preserve"> han demostrado al desarrollarse en concentraciones de 50 a 1000 p</w:t>
      </w:r>
      <w:r w:rsidR="006950F0">
        <w:rPr>
          <w:rFonts w:cs="Times New Roman"/>
        </w:rPr>
        <w:t xml:space="preserve">pm de </w:t>
      </w:r>
      <w:r w:rsidR="00360E61">
        <w:rPr>
          <w:rFonts w:cs="Times New Roman"/>
        </w:rPr>
        <w:t>2,4-D</w:t>
      </w:r>
      <w:r w:rsidR="008A4B12">
        <w:rPr>
          <w:rFonts w:cs="Times New Roman"/>
        </w:rPr>
        <w:t xml:space="preserve"> amina </w:t>
      </w:r>
      <w:r w:rsidR="00360E61">
        <w:rPr>
          <w:rFonts w:cs="Times New Roman"/>
        </w:rPr>
        <w:t>(</w:t>
      </w:r>
      <w:r w:rsidR="006950F0">
        <w:rPr>
          <w:rFonts w:cs="Times New Roman"/>
        </w:rPr>
        <w:t>ácido 2,4-diclorofenoxiacé</w:t>
      </w:r>
      <w:r w:rsidR="0048059C">
        <w:rPr>
          <w:rFonts w:cs="Times New Roman"/>
        </w:rPr>
        <w:t xml:space="preserve">tico) </w:t>
      </w:r>
      <w:r w:rsidR="00FE4F2D">
        <w:rPr>
          <w:rFonts w:cs="Times New Roman"/>
        </w:rPr>
        <w:t>el cual es</w:t>
      </w:r>
      <w:r w:rsidR="0048059C">
        <w:rPr>
          <w:rFonts w:cs="Times New Roman"/>
        </w:rPr>
        <w:t xml:space="preserve"> ampliamente utilizado </w:t>
      </w:r>
      <w:r w:rsidR="00D03D57">
        <w:rPr>
          <w:rFonts w:cs="Times New Roman"/>
        </w:rPr>
        <w:t xml:space="preserve">como herbicida para el control de malezas de hoja ancha en cultivos de maíz, caña </w:t>
      </w:r>
      <w:r w:rsidR="00D03D57">
        <w:rPr>
          <w:rFonts w:cs="Times New Roman"/>
        </w:rPr>
        <w:lastRenderedPageBreak/>
        <w:t>de azúcar, arroz y sorgo</w:t>
      </w:r>
      <w:r w:rsidR="00472EC8">
        <w:rPr>
          <w:rFonts w:cs="Times New Roman"/>
        </w:rPr>
        <w:t>, cultivos asociados a las especies arbóreas latifoliadas</w:t>
      </w:r>
      <w:r w:rsidR="00D03D57">
        <w:rPr>
          <w:rFonts w:cs="Times New Roman"/>
        </w:rPr>
        <w:t xml:space="preserve"> </w:t>
      </w:r>
      <w:r w:rsidR="0048059C">
        <w:rPr>
          <w:rFonts w:cs="Times New Roman"/>
        </w:rPr>
        <w:t>en la zon</w:t>
      </w:r>
      <w:r w:rsidR="006950F0">
        <w:rPr>
          <w:rFonts w:cs="Times New Roman"/>
        </w:rPr>
        <w:t xml:space="preserve">a </w:t>
      </w:r>
      <w:r w:rsidR="00472EC8">
        <w:rPr>
          <w:rFonts w:cs="Times New Roman"/>
        </w:rPr>
        <w:t>de estudio de donde fueron co</w:t>
      </w:r>
      <w:r w:rsidR="007B67A2">
        <w:rPr>
          <w:rFonts w:cs="Times New Roman"/>
        </w:rPr>
        <w:t>l</w:t>
      </w:r>
      <w:r w:rsidR="00472EC8">
        <w:rPr>
          <w:rFonts w:cs="Times New Roman"/>
        </w:rPr>
        <w:t>ectadas.</w:t>
      </w:r>
    </w:p>
    <w:p w:rsidR="006A20A6" w:rsidRPr="000E77B6" w:rsidRDefault="006A20A6" w:rsidP="00576DE7">
      <w:pPr>
        <w:jc w:val="both"/>
        <w:rPr>
          <w:rFonts w:cs="Times New Roman"/>
        </w:rPr>
      </w:pPr>
    </w:p>
    <w:p w:rsidR="00961ECE" w:rsidRDefault="007D70A9" w:rsidP="00576DE7">
      <w:pPr>
        <w:jc w:val="both"/>
        <w:rPr>
          <w:rFonts w:cs="Times New Roman"/>
          <w:b/>
        </w:rPr>
      </w:pPr>
      <w:r>
        <w:rPr>
          <w:rFonts w:cs="Times New Roman"/>
          <w:b/>
        </w:rPr>
        <w:t>Conclusiones</w:t>
      </w:r>
    </w:p>
    <w:p w:rsidR="00933F46" w:rsidRPr="00AC0C5D" w:rsidRDefault="00933F46" w:rsidP="00576DE7">
      <w:pPr>
        <w:jc w:val="both"/>
        <w:rPr>
          <w:rFonts w:cs="Times New Roman"/>
          <w:b/>
        </w:rPr>
      </w:pPr>
    </w:p>
    <w:p w:rsidR="00CA06CC" w:rsidRDefault="00CA06CC" w:rsidP="00576DE7">
      <w:pPr>
        <w:jc w:val="both"/>
        <w:rPr>
          <w:rFonts w:cs="Times New Roman"/>
          <w:lang w:val="es-MX"/>
        </w:rPr>
      </w:pPr>
      <w:r>
        <w:rPr>
          <w:rFonts w:cs="Times New Roman"/>
        </w:rPr>
        <w:t xml:space="preserve">El hongo de pudrición blanca </w:t>
      </w:r>
      <w:r w:rsidRPr="009B417F">
        <w:rPr>
          <w:rFonts w:cs="Times New Roman"/>
          <w:i/>
        </w:rPr>
        <w:t>T</w:t>
      </w:r>
      <w:r w:rsidR="00B83AE9">
        <w:rPr>
          <w:rFonts w:cs="Times New Roman"/>
          <w:i/>
        </w:rPr>
        <w:t>.</w:t>
      </w:r>
      <w:r w:rsidRPr="009B417F">
        <w:rPr>
          <w:rFonts w:cs="Times New Roman"/>
          <w:i/>
        </w:rPr>
        <w:t xml:space="preserve"> versicolor</w:t>
      </w:r>
      <w:r>
        <w:rPr>
          <w:rFonts w:cs="Times New Roman"/>
        </w:rPr>
        <w:t xml:space="preserve"> (L.:Fr.) Pilát está presente en el estado de Morelos, México en especies </w:t>
      </w:r>
      <w:r w:rsidR="00360E61">
        <w:rPr>
          <w:rFonts w:cs="Times New Roman"/>
        </w:rPr>
        <w:t xml:space="preserve">arbóreas </w:t>
      </w:r>
      <w:r>
        <w:rPr>
          <w:rFonts w:cs="Times New Roman"/>
        </w:rPr>
        <w:t>latifoliadas de</w:t>
      </w:r>
      <w:r w:rsidRPr="00C46ABD">
        <w:rPr>
          <w:rFonts w:cs="Times New Roman"/>
          <w:lang w:val="es-MX"/>
        </w:rPr>
        <w:t xml:space="preserve"> </w:t>
      </w:r>
      <w:r w:rsidR="006950F0">
        <w:rPr>
          <w:rFonts w:cs="Times New Roman"/>
          <w:lang w:val="es-MX"/>
        </w:rPr>
        <w:t>a</w:t>
      </w:r>
      <w:r w:rsidRPr="003B3B23">
        <w:rPr>
          <w:rFonts w:cs="Times New Roman"/>
          <w:lang w:val="es-MX"/>
        </w:rPr>
        <w:t>mate amarillo (</w:t>
      </w:r>
      <w:r w:rsidRPr="003B3B23">
        <w:rPr>
          <w:rFonts w:cs="Times New Roman"/>
          <w:i/>
          <w:lang w:val="es-MX"/>
        </w:rPr>
        <w:t>Ficus petiolaris</w:t>
      </w:r>
      <w:r w:rsidRPr="003B3B23">
        <w:rPr>
          <w:rFonts w:cs="Times New Roman"/>
          <w:lang w:val="es-MX"/>
        </w:rPr>
        <w:t xml:space="preserve">), </w:t>
      </w:r>
      <w:r w:rsidR="006950F0">
        <w:rPr>
          <w:rFonts w:cs="Times New Roman"/>
          <w:lang w:val="es-MX"/>
        </w:rPr>
        <w:t>c</w:t>
      </w:r>
      <w:r w:rsidRPr="003B3B23">
        <w:rPr>
          <w:rFonts w:cs="Times New Roman"/>
          <w:lang w:val="es-MX"/>
        </w:rPr>
        <w:t xml:space="preserve">irián o </w:t>
      </w:r>
      <w:r w:rsidR="006950F0">
        <w:rPr>
          <w:rFonts w:cs="Times New Roman"/>
          <w:lang w:val="es-MX"/>
        </w:rPr>
        <w:t>c</w:t>
      </w:r>
      <w:r w:rsidRPr="003B3B23">
        <w:rPr>
          <w:rFonts w:cs="Times New Roman"/>
          <w:lang w:val="es-MX"/>
        </w:rPr>
        <w:t>uatecomate (</w:t>
      </w:r>
      <w:r w:rsidRPr="003B3B23">
        <w:rPr>
          <w:rFonts w:cs="Times New Roman"/>
          <w:i/>
          <w:lang w:val="es-MX"/>
        </w:rPr>
        <w:t>Crescentia alata</w:t>
      </w:r>
      <w:r w:rsidRPr="003B3B23">
        <w:rPr>
          <w:rFonts w:cs="Times New Roman"/>
          <w:lang w:val="es-MX"/>
        </w:rPr>
        <w:t xml:space="preserve">), </w:t>
      </w:r>
      <w:r w:rsidR="006950F0">
        <w:rPr>
          <w:rFonts w:cs="Times New Roman"/>
          <w:lang w:val="es-MX"/>
        </w:rPr>
        <w:t>g</w:t>
      </w:r>
      <w:r w:rsidRPr="003B3B23">
        <w:rPr>
          <w:rFonts w:cs="Times New Roman"/>
          <w:lang w:val="es-MX"/>
        </w:rPr>
        <w:t>uayaba (</w:t>
      </w:r>
      <w:r w:rsidRPr="003B3B23">
        <w:rPr>
          <w:rFonts w:cs="Times New Roman"/>
          <w:i/>
          <w:lang w:val="es-MX"/>
        </w:rPr>
        <w:t>Psidium guajava</w:t>
      </w:r>
      <w:r w:rsidRPr="003B3B23">
        <w:rPr>
          <w:rFonts w:cs="Times New Roman"/>
          <w:lang w:val="es-MX"/>
        </w:rPr>
        <w:t xml:space="preserve">) y </w:t>
      </w:r>
      <w:r w:rsidR="006950F0">
        <w:rPr>
          <w:rFonts w:cs="Times New Roman"/>
          <w:lang w:val="es-MX"/>
        </w:rPr>
        <w:t>s</w:t>
      </w:r>
      <w:r w:rsidRPr="003B3B23">
        <w:rPr>
          <w:rFonts w:cs="Times New Roman"/>
          <w:lang w:val="es-MX"/>
        </w:rPr>
        <w:t>auce colorado (</w:t>
      </w:r>
      <w:r w:rsidRPr="003B3B23">
        <w:rPr>
          <w:rFonts w:cs="Times New Roman"/>
          <w:i/>
          <w:lang w:val="es-MX"/>
        </w:rPr>
        <w:t>Salix humboltiana</w:t>
      </w:r>
      <w:r>
        <w:rPr>
          <w:rFonts w:cs="Times New Roman"/>
          <w:lang w:val="es-MX"/>
        </w:rPr>
        <w:t xml:space="preserve">) en los municipios de </w:t>
      </w:r>
      <w:r w:rsidRPr="003B3B23">
        <w:rPr>
          <w:rFonts w:cs="Times New Roman"/>
          <w:lang w:val="es-MX"/>
        </w:rPr>
        <w:t>Ayala, Cuautla, Cuernavaca, Jojutla, Tepalcingo, Tla</w:t>
      </w:r>
      <w:r>
        <w:rPr>
          <w:rFonts w:cs="Times New Roman"/>
          <w:lang w:val="es-MX"/>
        </w:rPr>
        <w:t>l</w:t>
      </w:r>
      <w:r w:rsidRPr="003B3B23">
        <w:rPr>
          <w:rFonts w:cs="Times New Roman"/>
          <w:lang w:val="es-MX"/>
        </w:rPr>
        <w:t>tizapán, Tlaquiltenan</w:t>
      </w:r>
      <w:r>
        <w:rPr>
          <w:rFonts w:cs="Times New Roman"/>
          <w:lang w:val="es-MX"/>
        </w:rPr>
        <w:t>g</w:t>
      </w:r>
      <w:r w:rsidRPr="003B3B23">
        <w:rPr>
          <w:rFonts w:cs="Times New Roman"/>
          <w:lang w:val="es-MX"/>
        </w:rPr>
        <w:t>o y Zacatepec de Hidalgo</w:t>
      </w:r>
      <w:r>
        <w:rPr>
          <w:rFonts w:cs="Times New Roman"/>
          <w:lang w:val="es-MX"/>
        </w:rPr>
        <w:t xml:space="preserve"> y se desarrolla en altitudes </w:t>
      </w:r>
      <w:r w:rsidR="006729B7">
        <w:rPr>
          <w:rFonts w:cs="Times New Roman"/>
          <w:lang w:val="es-MX"/>
        </w:rPr>
        <w:t>entre los</w:t>
      </w:r>
      <w:r>
        <w:rPr>
          <w:rFonts w:cs="Times New Roman"/>
          <w:lang w:val="es-MX"/>
        </w:rPr>
        <w:t xml:space="preserve"> 888 a 1923 m de altura sobre el nivel medio del mar. Las cepas aisladas presentaron una respuesta positiva al desarrollarse en medio de cultivo AA enriquecid</w:t>
      </w:r>
      <w:r w:rsidR="006950F0">
        <w:rPr>
          <w:rFonts w:cs="Times New Roman"/>
          <w:lang w:val="es-MX"/>
        </w:rPr>
        <w:t>o con</w:t>
      </w:r>
      <w:r w:rsidR="008A4B12">
        <w:rPr>
          <w:rFonts w:cs="Times New Roman"/>
          <w:lang w:val="es-MX"/>
        </w:rPr>
        <w:t xml:space="preserve"> 2,4-D amina </w:t>
      </w:r>
      <w:r>
        <w:rPr>
          <w:rFonts w:cs="Times New Roman"/>
          <w:lang w:val="es-MX"/>
        </w:rPr>
        <w:t>en un rango óptimo de concentración de 50 a 1000 ppm, mientras que cuando es expuesto a concentraciones de 2000 a 5000 ppm se inhibe su desarrollo. Estos resultados sugieren que la</w:t>
      </w:r>
      <w:r w:rsidR="006A20A6">
        <w:rPr>
          <w:rFonts w:cs="Times New Roman"/>
          <w:lang w:val="es-MX"/>
        </w:rPr>
        <w:t>s cepas aisladas a excepción de Mo003,</w:t>
      </w:r>
      <w:r>
        <w:rPr>
          <w:rFonts w:cs="Times New Roman"/>
          <w:lang w:val="es-MX"/>
        </w:rPr>
        <w:t xml:space="preserve"> puede</w:t>
      </w:r>
      <w:r w:rsidR="006A20A6">
        <w:rPr>
          <w:rFonts w:cs="Times New Roman"/>
          <w:lang w:val="es-MX"/>
        </w:rPr>
        <w:t>n</w:t>
      </w:r>
      <w:r>
        <w:rPr>
          <w:rFonts w:cs="Times New Roman"/>
          <w:lang w:val="es-MX"/>
        </w:rPr>
        <w:t xml:space="preserve"> emplea</w:t>
      </w:r>
      <w:r w:rsidR="006A20A6">
        <w:rPr>
          <w:rFonts w:cs="Times New Roman"/>
          <w:lang w:val="es-MX"/>
        </w:rPr>
        <w:t xml:space="preserve">rse </w:t>
      </w:r>
      <w:r>
        <w:rPr>
          <w:rFonts w:cs="Times New Roman"/>
          <w:lang w:val="es-MX"/>
        </w:rPr>
        <w:t>como herramienta</w:t>
      </w:r>
      <w:r w:rsidR="006A20A6">
        <w:rPr>
          <w:rFonts w:cs="Times New Roman"/>
          <w:lang w:val="es-MX"/>
        </w:rPr>
        <w:t>s potenciales</w:t>
      </w:r>
      <w:r>
        <w:rPr>
          <w:rFonts w:cs="Times New Roman"/>
          <w:lang w:val="es-MX"/>
        </w:rPr>
        <w:t xml:space="preserve"> de </w:t>
      </w:r>
      <w:r w:rsidR="007E7DCA">
        <w:rPr>
          <w:rFonts w:cs="Times New Roman"/>
          <w:lang w:val="es-MX"/>
        </w:rPr>
        <w:t>biodegradación</w:t>
      </w:r>
      <w:r>
        <w:rPr>
          <w:rFonts w:cs="Times New Roman"/>
          <w:lang w:val="es-MX"/>
        </w:rPr>
        <w:t xml:space="preserve"> </w:t>
      </w:r>
      <w:r w:rsidR="006A20A6">
        <w:rPr>
          <w:rFonts w:cs="Times New Roman"/>
          <w:lang w:val="es-MX"/>
        </w:rPr>
        <w:t>del</w:t>
      </w:r>
      <w:r>
        <w:rPr>
          <w:rFonts w:cs="Times New Roman"/>
          <w:lang w:val="es-MX"/>
        </w:rPr>
        <w:t xml:space="preserve"> ácido 2,4-diclorofenoxiacetico.</w:t>
      </w:r>
    </w:p>
    <w:p w:rsidR="00C46ABD" w:rsidRDefault="00C46ABD" w:rsidP="00576DE7">
      <w:pPr>
        <w:jc w:val="both"/>
        <w:rPr>
          <w:rFonts w:cs="Times New Roman"/>
          <w:lang w:val="es-MX"/>
        </w:rPr>
      </w:pPr>
    </w:p>
    <w:p w:rsidR="00C46ABD" w:rsidRDefault="00FC1C27" w:rsidP="00576DE7">
      <w:pPr>
        <w:jc w:val="both"/>
        <w:rPr>
          <w:rFonts w:cs="Times New Roman"/>
          <w:b/>
          <w:lang w:val="es-MX"/>
        </w:rPr>
      </w:pPr>
      <w:r w:rsidRPr="00FC1C27">
        <w:rPr>
          <w:rFonts w:cs="Times New Roman"/>
          <w:b/>
          <w:lang w:val="es-MX"/>
        </w:rPr>
        <w:t>Agradecimientos</w:t>
      </w:r>
    </w:p>
    <w:p w:rsidR="00933F46" w:rsidRPr="00FC1C27" w:rsidRDefault="00933F46" w:rsidP="00576DE7">
      <w:pPr>
        <w:jc w:val="both"/>
        <w:rPr>
          <w:rFonts w:cs="Times New Roman"/>
          <w:b/>
          <w:lang w:val="es-MX"/>
        </w:rPr>
      </w:pPr>
    </w:p>
    <w:p w:rsidR="00472EC8" w:rsidRDefault="004E1182" w:rsidP="00576DE7">
      <w:pPr>
        <w:jc w:val="both"/>
        <w:rPr>
          <w:rFonts w:cs="Times New Roman"/>
          <w:lang w:val="es-MX"/>
        </w:rPr>
      </w:pPr>
      <w:r>
        <w:rPr>
          <w:rFonts w:cs="Times New Roman"/>
          <w:lang w:val="es-MX"/>
        </w:rPr>
        <w:t xml:space="preserve">Al Consejo Nacional de Ciencia y Tecnología </w:t>
      </w:r>
      <w:r w:rsidR="004137A9">
        <w:rPr>
          <w:rFonts w:cs="Times New Roman"/>
          <w:lang w:val="es-MX"/>
        </w:rPr>
        <w:t>(</w:t>
      </w:r>
      <w:proofErr w:type="spellStart"/>
      <w:r w:rsidR="004137A9">
        <w:rPr>
          <w:rFonts w:cs="Times New Roman"/>
          <w:lang w:val="es-MX"/>
        </w:rPr>
        <w:t>CONACyT</w:t>
      </w:r>
      <w:proofErr w:type="spellEnd"/>
      <w:r w:rsidR="004137A9">
        <w:rPr>
          <w:rFonts w:cs="Times New Roman"/>
          <w:lang w:val="es-MX"/>
        </w:rPr>
        <w:t>), a la Faculta de Ciencias Agropecuarias de la Universidad Autónoma del Estado de Morelos y al Laboratorio de Plaguicidas Agrícolas del Departamento de Parasitología Agrícola de la Universidad Autónoma Chapingo.</w:t>
      </w:r>
    </w:p>
    <w:p w:rsidR="007665B6" w:rsidRDefault="007665B6" w:rsidP="00576DE7">
      <w:pPr>
        <w:jc w:val="both"/>
        <w:rPr>
          <w:rFonts w:cs="Times New Roman"/>
          <w:lang w:val="es-MX"/>
        </w:rPr>
      </w:pPr>
    </w:p>
    <w:p w:rsidR="00C46ABD" w:rsidRPr="00202B93" w:rsidRDefault="006E32F6" w:rsidP="00576DE7">
      <w:pPr>
        <w:jc w:val="both"/>
        <w:rPr>
          <w:rFonts w:cs="Times New Roman"/>
          <w:b/>
          <w:lang w:val="en-US"/>
        </w:rPr>
      </w:pPr>
      <w:proofErr w:type="spellStart"/>
      <w:r>
        <w:rPr>
          <w:rFonts w:cs="Times New Roman"/>
          <w:b/>
          <w:lang w:val="en-US"/>
        </w:rPr>
        <w:t>Referencias</w:t>
      </w:r>
      <w:proofErr w:type="spellEnd"/>
      <w:r>
        <w:rPr>
          <w:rFonts w:cs="Times New Roman"/>
          <w:b/>
          <w:lang w:val="en-US"/>
        </w:rPr>
        <w:t xml:space="preserve"> </w:t>
      </w:r>
      <w:proofErr w:type="spellStart"/>
      <w:r>
        <w:rPr>
          <w:rFonts w:cs="Times New Roman"/>
          <w:b/>
          <w:lang w:val="en-US"/>
        </w:rPr>
        <w:t>bibliográficas</w:t>
      </w:r>
      <w:proofErr w:type="spellEnd"/>
    </w:p>
    <w:p w:rsidR="004C60E3" w:rsidRPr="00202B93" w:rsidRDefault="004C60E3" w:rsidP="00576DE7">
      <w:pPr>
        <w:jc w:val="both"/>
        <w:rPr>
          <w:rFonts w:cs="Times New Roman"/>
          <w:lang w:val="en-US"/>
        </w:rPr>
      </w:pPr>
    </w:p>
    <w:p w:rsidR="007665B6" w:rsidRDefault="007665B6" w:rsidP="00576DE7">
      <w:pPr>
        <w:autoSpaceDE w:val="0"/>
        <w:autoSpaceDN w:val="0"/>
        <w:adjustRightInd w:val="0"/>
        <w:ind w:left="709" w:hanging="709"/>
        <w:jc w:val="both"/>
        <w:rPr>
          <w:rFonts w:cs="Times New Roman"/>
          <w:lang w:val="en-US"/>
        </w:rPr>
      </w:pPr>
      <w:proofErr w:type="spellStart"/>
      <w:proofErr w:type="gramStart"/>
      <w:r>
        <w:rPr>
          <w:rFonts w:cs="Times New Roman"/>
          <w:lang w:val="en-US"/>
        </w:rPr>
        <w:t>Adamiak</w:t>
      </w:r>
      <w:proofErr w:type="spellEnd"/>
      <w:r>
        <w:rPr>
          <w:rFonts w:cs="Times New Roman"/>
          <w:lang w:val="en-US"/>
        </w:rPr>
        <w:t xml:space="preserve">, W. and M. </w:t>
      </w:r>
      <w:proofErr w:type="spellStart"/>
      <w:r>
        <w:rPr>
          <w:rFonts w:cs="Times New Roman"/>
          <w:lang w:val="en-US"/>
        </w:rPr>
        <w:t>Szklarczyk</w:t>
      </w:r>
      <w:proofErr w:type="spellEnd"/>
      <w:r>
        <w:rPr>
          <w:rFonts w:cs="Times New Roman"/>
          <w:lang w:val="en-US"/>
        </w:rPr>
        <w:t>.</w:t>
      </w:r>
      <w:proofErr w:type="gramEnd"/>
      <w:r>
        <w:rPr>
          <w:rFonts w:cs="Times New Roman"/>
          <w:lang w:val="en-US"/>
        </w:rPr>
        <w:t xml:space="preserve"> 2001. Possibilities of using </w:t>
      </w:r>
      <w:proofErr w:type="spellStart"/>
      <w:r>
        <w:rPr>
          <w:rFonts w:cs="Times New Roman"/>
          <w:lang w:val="en-US"/>
        </w:rPr>
        <w:t>ligninolytic</w:t>
      </w:r>
      <w:proofErr w:type="spellEnd"/>
      <w:r>
        <w:rPr>
          <w:rFonts w:cs="Times New Roman"/>
          <w:lang w:val="en-US"/>
        </w:rPr>
        <w:t xml:space="preserve"> fungi for biological waste gas treatment. </w:t>
      </w:r>
      <w:r w:rsidRPr="007665B6">
        <w:rPr>
          <w:rFonts w:cs="Times New Roman"/>
          <w:i/>
          <w:lang w:val="en-US"/>
        </w:rPr>
        <w:t>Environ. Protection Eng</w:t>
      </w:r>
      <w:r>
        <w:rPr>
          <w:rFonts w:cs="Times New Roman"/>
          <w:lang w:val="en-US"/>
        </w:rPr>
        <w:t>. 27: 45-58</w:t>
      </w:r>
    </w:p>
    <w:p w:rsidR="007665B6" w:rsidRDefault="007665B6" w:rsidP="00576DE7">
      <w:pPr>
        <w:autoSpaceDE w:val="0"/>
        <w:autoSpaceDN w:val="0"/>
        <w:adjustRightInd w:val="0"/>
        <w:ind w:left="709" w:hanging="709"/>
        <w:jc w:val="both"/>
        <w:rPr>
          <w:rFonts w:cs="Times New Roman"/>
          <w:lang w:val="en-US"/>
        </w:rPr>
      </w:pPr>
    </w:p>
    <w:p w:rsidR="004C60E3" w:rsidRDefault="004C60E3" w:rsidP="00576DE7">
      <w:pPr>
        <w:autoSpaceDE w:val="0"/>
        <w:autoSpaceDN w:val="0"/>
        <w:adjustRightInd w:val="0"/>
        <w:ind w:left="709" w:hanging="709"/>
        <w:jc w:val="both"/>
        <w:rPr>
          <w:rFonts w:cs="Times New Roman"/>
          <w:lang w:val="en-US"/>
        </w:rPr>
      </w:pPr>
      <w:proofErr w:type="gramStart"/>
      <w:r w:rsidRPr="004C60E3">
        <w:rPr>
          <w:rFonts w:cs="Times New Roman"/>
          <w:lang w:val="en-US"/>
        </w:rPr>
        <w:t xml:space="preserve">Addleman, K., </w:t>
      </w:r>
      <w:proofErr w:type="spellStart"/>
      <w:r w:rsidR="00202B93">
        <w:rPr>
          <w:rFonts w:cs="Times New Roman"/>
          <w:lang w:val="en-US"/>
        </w:rPr>
        <w:t>Dumonceaux</w:t>
      </w:r>
      <w:proofErr w:type="spellEnd"/>
      <w:r w:rsidR="00202B93">
        <w:rPr>
          <w:rFonts w:cs="Times New Roman"/>
          <w:lang w:val="en-US"/>
        </w:rPr>
        <w:t xml:space="preserve">, </w:t>
      </w:r>
      <w:r w:rsidRPr="004C60E3">
        <w:rPr>
          <w:rFonts w:cs="Times New Roman"/>
          <w:lang w:val="en-US"/>
        </w:rPr>
        <w:t>T.</w:t>
      </w:r>
      <w:r w:rsidR="00202B93">
        <w:rPr>
          <w:rFonts w:cs="Times New Roman"/>
          <w:lang w:val="en-US"/>
        </w:rPr>
        <w:t>,</w:t>
      </w:r>
      <w:r w:rsidRPr="004C60E3">
        <w:rPr>
          <w:rFonts w:cs="Times New Roman"/>
          <w:lang w:val="en-US"/>
        </w:rPr>
        <w:t xml:space="preserve"> </w:t>
      </w:r>
      <w:proofErr w:type="spellStart"/>
      <w:r w:rsidR="00202B93">
        <w:rPr>
          <w:rFonts w:cs="Times New Roman"/>
          <w:lang w:val="en-US"/>
        </w:rPr>
        <w:t>Paice</w:t>
      </w:r>
      <w:proofErr w:type="spellEnd"/>
      <w:r w:rsidR="00202B93">
        <w:rPr>
          <w:rFonts w:cs="Times New Roman"/>
          <w:lang w:val="en-US"/>
        </w:rPr>
        <w:t xml:space="preserve">, </w:t>
      </w:r>
      <w:r w:rsidRPr="004C60E3">
        <w:rPr>
          <w:rFonts w:cs="Times New Roman"/>
          <w:lang w:val="en-US"/>
        </w:rPr>
        <w:t>M.G.,</w:t>
      </w:r>
      <w:r w:rsidR="00202B93">
        <w:rPr>
          <w:rFonts w:cs="Times New Roman"/>
          <w:lang w:val="en-US"/>
        </w:rPr>
        <w:t xml:space="preserve"> Bourbonnais, R.,</w:t>
      </w:r>
      <w:r w:rsidRPr="004C60E3">
        <w:rPr>
          <w:rFonts w:cs="Times New Roman"/>
          <w:lang w:val="en-US"/>
        </w:rPr>
        <w:t xml:space="preserve"> and </w:t>
      </w:r>
      <w:r w:rsidR="00202B93">
        <w:rPr>
          <w:rFonts w:cs="Times New Roman"/>
          <w:lang w:val="en-US"/>
        </w:rPr>
        <w:t xml:space="preserve">Archibald, </w:t>
      </w:r>
      <w:r w:rsidRPr="004C60E3">
        <w:rPr>
          <w:rFonts w:cs="Times New Roman"/>
          <w:lang w:val="en-US"/>
        </w:rPr>
        <w:t>F.S. 1995.</w:t>
      </w:r>
      <w:proofErr w:type="gramEnd"/>
      <w:r w:rsidRPr="004C60E3">
        <w:rPr>
          <w:rFonts w:cs="Times New Roman"/>
          <w:lang w:val="en-US"/>
        </w:rPr>
        <w:t xml:space="preserve"> Production and Characterization of Trametes versicolor Mutants unable to bleach Hardwood Kraft Pulp. </w:t>
      </w:r>
      <w:proofErr w:type="gramStart"/>
      <w:r w:rsidRPr="00C2600E">
        <w:rPr>
          <w:rFonts w:cs="Times New Roman"/>
          <w:i/>
          <w:lang w:val="en-US"/>
        </w:rPr>
        <w:t>Applied and Environmental Microbiology</w:t>
      </w:r>
      <w:r w:rsidRPr="004C60E3">
        <w:rPr>
          <w:rFonts w:cs="Times New Roman"/>
          <w:lang w:val="en-US"/>
        </w:rPr>
        <w:t>.</w:t>
      </w:r>
      <w:proofErr w:type="gramEnd"/>
      <w:r w:rsidRPr="004C60E3">
        <w:rPr>
          <w:rFonts w:cs="Times New Roman"/>
          <w:lang w:val="en-US"/>
        </w:rPr>
        <w:t xml:space="preserve"> </w:t>
      </w:r>
      <w:r w:rsidRPr="009B41C7">
        <w:rPr>
          <w:rFonts w:cs="Times New Roman"/>
          <w:lang w:val="en-US"/>
        </w:rPr>
        <w:t>61</w:t>
      </w:r>
      <w:r w:rsidRPr="004C60E3">
        <w:rPr>
          <w:rFonts w:cs="Times New Roman"/>
          <w:lang w:val="en-US"/>
        </w:rPr>
        <w:t>(10):</w:t>
      </w:r>
      <w:r w:rsidR="009B41C7">
        <w:rPr>
          <w:rFonts w:cs="Times New Roman"/>
          <w:lang w:val="en-US"/>
        </w:rPr>
        <w:t xml:space="preserve"> </w:t>
      </w:r>
      <w:r w:rsidRPr="004C60E3">
        <w:rPr>
          <w:rFonts w:cs="Times New Roman"/>
          <w:lang w:val="en-US"/>
        </w:rPr>
        <w:t>3687-3694.</w:t>
      </w:r>
    </w:p>
    <w:p w:rsidR="004D744B" w:rsidRDefault="004D744B" w:rsidP="00576DE7">
      <w:pPr>
        <w:autoSpaceDE w:val="0"/>
        <w:autoSpaceDN w:val="0"/>
        <w:adjustRightInd w:val="0"/>
        <w:ind w:left="709" w:hanging="709"/>
        <w:jc w:val="both"/>
        <w:rPr>
          <w:rFonts w:cs="Times New Roman"/>
          <w:lang w:val="en-US"/>
        </w:rPr>
      </w:pPr>
    </w:p>
    <w:p w:rsidR="004D744B" w:rsidRPr="004C60E3" w:rsidRDefault="004D744B" w:rsidP="00576DE7">
      <w:pPr>
        <w:autoSpaceDE w:val="0"/>
        <w:autoSpaceDN w:val="0"/>
        <w:adjustRightInd w:val="0"/>
        <w:ind w:left="709" w:hanging="709"/>
        <w:jc w:val="both"/>
        <w:rPr>
          <w:rFonts w:cs="Times New Roman"/>
          <w:lang w:val="en-US"/>
        </w:rPr>
      </w:pPr>
      <w:proofErr w:type="spellStart"/>
      <w:r>
        <w:rPr>
          <w:rFonts w:cs="Times New Roman"/>
          <w:lang w:val="en-US"/>
        </w:rPr>
        <w:t>Aust</w:t>
      </w:r>
      <w:proofErr w:type="spellEnd"/>
      <w:r>
        <w:rPr>
          <w:rFonts w:cs="Times New Roman"/>
          <w:lang w:val="en-US"/>
        </w:rPr>
        <w:t xml:space="preserve">, S.D. 1990. </w:t>
      </w:r>
      <w:proofErr w:type="gramStart"/>
      <w:r>
        <w:rPr>
          <w:rFonts w:cs="Times New Roman"/>
          <w:lang w:val="en-US"/>
        </w:rPr>
        <w:t xml:space="preserve">Degradation of environmental pollutants by </w:t>
      </w:r>
      <w:r w:rsidRPr="004D744B">
        <w:rPr>
          <w:rFonts w:cs="Times New Roman"/>
          <w:i/>
          <w:lang w:val="en-US"/>
        </w:rPr>
        <w:t>Phanerochaete chrysosporium</w:t>
      </w:r>
      <w:r>
        <w:rPr>
          <w:rFonts w:cs="Times New Roman"/>
          <w:lang w:val="en-US"/>
        </w:rPr>
        <w:t>.</w:t>
      </w:r>
      <w:proofErr w:type="gramEnd"/>
      <w:r>
        <w:rPr>
          <w:rFonts w:cs="Times New Roman"/>
          <w:lang w:val="en-US"/>
        </w:rPr>
        <w:t xml:space="preserve"> </w:t>
      </w:r>
      <w:proofErr w:type="gramStart"/>
      <w:r w:rsidRPr="00C2600E">
        <w:rPr>
          <w:rFonts w:cs="Times New Roman"/>
          <w:i/>
          <w:lang w:val="en-US"/>
        </w:rPr>
        <w:t>Microb</w:t>
      </w:r>
      <w:r w:rsidR="00202B93" w:rsidRPr="00C2600E">
        <w:rPr>
          <w:rFonts w:cs="Times New Roman"/>
          <w:i/>
          <w:lang w:val="en-US"/>
        </w:rPr>
        <w:t>iological</w:t>
      </w:r>
      <w:r w:rsidRPr="00C2600E">
        <w:rPr>
          <w:rFonts w:cs="Times New Roman"/>
          <w:i/>
          <w:lang w:val="en-US"/>
        </w:rPr>
        <w:t xml:space="preserve"> Ecol</w:t>
      </w:r>
      <w:r w:rsidR="00202B93" w:rsidRPr="00C2600E">
        <w:rPr>
          <w:rFonts w:cs="Times New Roman"/>
          <w:i/>
          <w:lang w:val="en-US"/>
        </w:rPr>
        <w:t>ogy</w:t>
      </w:r>
      <w:r>
        <w:rPr>
          <w:rFonts w:cs="Times New Roman"/>
          <w:lang w:val="en-US"/>
        </w:rPr>
        <w:t>.</w:t>
      </w:r>
      <w:proofErr w:type="gramEnd"/>
      <w:r>
        <w:rPr>
          <w:rFonts w:cs="Times New Roman"/>
          <w:lang w:val="en-US"/>
        </w:rPr>
        <w:t xml:space="preserve"> 20:</w:t>
      </w:r>
      <w:r w:rsidR="009B41C7">
        <w:rPr>
          <w:rFonts w:cs="Times New Roman"/>
          <w:lang w:val="en-US"/>
        </w:rPr>
        <w:t xml:space="preserve"> </w:t>
      </w:r>
      <w:r>
        <w:rPr>
          <w:rFonts w:cs="Times New Roman"/>
          <w:lang w:val="en-US"/>
        </w:rPr>
        <w:t>197-209.</w:t>
      </w:r>
    </w:p>
    <w:p w:rsidR="004C60E3" w:rsidRPr="004C60E3" w:rsidRDefault="004C60E3" w:rsidP="00576DE7">
      <w:pPr>
        <w:autoSpaceDE w:val="0"/>
        <w:autoSpaceDN w:val="0"/>
        <w:adjustRightInd w:val="0"/>
        <w:ind w:left="709" w:hanging="709"/>
        <w:jc w:val="both"/>
        <w:rPr>
          <w:rFonts w:cs="Times New Roman"/>
          <w:lang w:val="en-US"/>
        </w:rPr>
      </w:pPr>
    </w:p>
    <w:p w:rsidR="004C60E3" w:rsidRDefault="004C60E3" w:rsidP="00576DE7">
      <w:pPr>
        <w:ind w:left="709" w:hanging="709"/>
        <w:jc w:val="both"/>
        <w:rPr>
          <w:rFonts w:cs="Times New Roman"/>
          <w:lang w:val="en-US"/>
        </w:rPr>
      </w:pPr>
      <w:r w:rsidRPr="004C60E3">
        <w:rPr>
          <w:rFonts w:cs="Times New Roman"/>
          <w:lang w:val="de-DE"/>
        </w:rPr>
        <w:t xml:space="preserve">Bavendamm, W. 1928. Über das Vorkommen und den Nachweis von Oxydasen bei holzzerstörenden Pilzen. </w:t>
      </w:r>
      <w:r w:rsidRPr="004C60E3">
        <w:rPr>
          <w:rFonts w:cs="Times New Roman"/>
          <w:lang w:val="en-US"/>
        </w:rPr>
        <w:t xml:space="preserve">I. </w:t>
      </w:r>
      <w:proofErr w:type="spellStart"/>
      <w:r w:rsidRPr="004C60E3">
        <w:rPr>
          <w:rFonts w:cs="Times New Roman"/>
          <w:lang w:val="en-US"/>
        </w:rPr>
        <w:t>Mitteilung</w:t>
      </w:r>
      <w:proofErr w:type="spellEnd"/>
      <w:r w:rsidRPr="004C60E3">
        <w:rPr>
          <w:rFonts w:cs="Times New Roman"/>
          <w:lang w:val="en-US"/>
        </w:rPr>
        <w:t xml:space="preserve">. Z. </w:t>
      </w:r>
      <w:proofErr w:type="spellStart"/>
      <w:r w:rsidRPr="004C60E3">
        <w:rPr>
          <w:rFonts w:cs="Times New Roman"/>
          <w:lang w:val="en-US"/>
        </w:rPr>
        <w:t>Pflanzenkrankh</w:t>
      </w:r>
      <w:proofErr w:type="spellEnd"/>
      <w:r w:rsidRPr="004C60E3">
        <w:rPr>
          <w:rFonts w:cs="Times New Roman"/>
          <w:lang w:val="en-US"/>
        </w:rPr>
        <w:t xml:space="preserve">. </w:t>
      </w:r>
      <w:proofErr w:type="spellStart"/>
      <w:proofErr w:type="gramStart"/>
      <w:r w:rsidRPr="00C2600E">
        <w:rPr>
          <w:rFonts w:cs="Times New Roman"/>
          <w:i/>
          <w:lang w:val="en-US"/>
        </w:rPr>
        <w:t>Pflanzenschutz</w:t>
      </w:r>
      <w:proofErr w:type="spellEnd"/>
      <w:r w:rsidRPr="004C60E3">
        <w:rPr>
          <w:rFonts w:cs="Times New Roman"/>
          <w:lang w:val="en-US"/>
        </w:rPr>
        <w:t>.</w:t>
      </w:r>
      <w:proofErr w:type="gramEnd"/>
      <w:r w:rsidRPr="004C60E3">
        <w:rPr>
          <w:rFonts w:cs="Times New Roman"/>
          <w:lang w:val="en-US"/>
        </w:rPr>
        <w:t xml:space="preserve"> 38:</w:t>
      </w:r>
      <w:r w:rsidR="009B41C7">
        <w:rPr>
          <w:rFonts w:cs="Times New Roman"/>
          <w:lang w:val="en-US"/>
        </w:rPr>
        <w:t xml:space="preserve"> </w:t>
      </w:r>
      <w:r w:rsidRPr="004C60E3">
        <w:rPr>
          <w:rFonts w:cs="Times New Roman"/>
          <w:lang w:val="en-US"/>
        </w:rPr>
        <w:t>257-276.</w:t>
      </w:r>
    </w:p>
    <w:p w:rsidR="002E5CFA" w:rsidRDefault="002E5CFA" w:rsidP="00576DE7">
      <w:pPr>
        <w:jc w:val="both"/>
        <w:rPr>
          <w:rFonts w:cs="Times New Roman"/>
          <w:lang w:val="en-US"/>
        </w:rPr>
      </w:pPr>
    </w:p>
    <w:p w:rsidR="002E5CFA" w:rsidRDefault="002E5CFA" w:rsidP="00576DE7">
      <w:pPr>
        <w:ind w:left="709" w:hanging="709"/>
        <w:jc w:val="both"/>
        <w:rPr>
          <w:rFonts w:cs="Times New Roman"/>
          <w:lang w:val="en-US"/>
        </w:rPr>
      </w:pPr>
      <w:r>
        <w:rPr>
          <w:rFonts w:cs="Times New Roman"/>
          <w:lang w:val="en-US"/>
        </w:rPr>
        <w:t xml:space="preserve">Bending, G.D., </w:t>
      </w:r>
      <w:proofErr w:type="spellStart"/>
      <w:r w:rsidR="00202B93">
        <w:rPr>
          <w:rFonts w:cs="Times New Roman"/>
          <w:lang w:val="en-US"/>
        </w:rPr>
        <w:t>Friloux</w:t>
      </w:r>
      <w:proofErr w:type="spellEnd"/>
      <w:r w:rsidR="00202B93">
        <w:rPr>
          <w:rFonts w:cs="Times New Roman"/>
          <w:lang w:val="en-US"/>
        </w:rPr>
        <w:t xml:space="preserve">, </w:t>
      </w:r>
      <w:r w:rsidR="009B41C7">
        <w:rPr>
          <w:rFonts w:cs="Times New Roman"/>
          <w:lang w:val="en-US"/>
        </w:rPr>
        <w:t xml:space="preserve">M. </w:t>
      </w:r>
      <w:r w:rsidR="00202B93">
        <w:rPr>
          <w:rFonts w:cs="Times New Roman"/>
          <w:lang w:val="en-US"/>
        </w:rPr>
        <w:t xml:space="preserve">and Walker, </w:t>
      </w:r>
      <w:r w:rsidR="009B41C7">
        <w:rPr>
          <w:rFonts w:cs="Times New Roman"/>
          <w:lang w:val="en-US"/>
        </w:rPr>
        <w:t xml:space="preserve">A. </w:t>
      </w:r>
      <w:r>
        <w:rPr>
          <w:rFonts w:cs="Times New Roman"/>
          <w:lang w:val="en-US"/>
        </w:rPr>
        <w:t xml:space="preserve">2002. </w:t>
      </w:r>
      <w:proofErr w:type="gramStart"/>
      <w:r>
        <w:rPr>
          <w:rFonts w:cs="Times New Roman"/>
          <w:lang w:val="en-US"/>
        </w:rPr>
        <w:t>Degrad</w:t>
      </w:r>
      <w:r w:rsidR="00FA3A57">
        <w:rPr>
          <w:rFonts w:cs="Times New Roman"/>
          <w:lang w:val="en-US"/>
        </w:rPr>
        <w:t>a</w:t>
      </w:r>
      <w:r>
        <w:rPr>
          <w:rFonts w:cs="Times New Roman"/>
          <w:lang w:val="en-US"/>
        </w:rPr>
        <w:t xml:space="preserve">tion of contrasting pesticides by white rot fungi and its relationship with </w:t>
      </w:r>
      <w:proofErr w:type="spellStart"/>
      <w:r>
        <w:rPr>
          <w:rFonts w:cs="Times New Roman"/>
          <w:lang w:val="en-US"/>
        </w:rPr>
        <w:t>ligninolytic</w:t>
      </w:r>
      <w:proofErr w:type="spellEnd"/>
      <w:r>
        <w:rPr>
          <w:rFonts w:cs="Times New Roman"/>
          <w:lang w:val="en-US"/>
        </w:rPr>
        <w:t xml:space="preserve"> potential.</w:t>
      </w:r>
      <w:proofErr w:type="gramEnd"/>
      <w:r>
        <w:rPr>
          <w:rFonts w:cs="Times New Roman"/>
          <w:lang w:val="en-US"/>
        </w:rPr>
        <w:t xml:space="preserve"> </w:t>
      </w:r>
      <w:proofErr w:type="gramStart"/>
      <w:r w:rsidR="00511965" w:rsidRPr="00511965">
        <w:rPr>
          <w:rFonts w:cs="Times New Roman"/>
          <w:i/>
          <w:lang w:val="en-US"/>
        </w:rPr>
        <w:t xml:space="preserve">FEMS </w:t>
      </w:r>
      <w:proofErr w:type="spellStart"/>
      <w:r w:rsidR="00511965" w:rsidRPr="00511965">
        <w:rPr>
          <w:rFonts w:cs="Times New Roman"/>
          <w:i/>
          <w:lang w:val="en-US"/>
        </w:rPr>
        <w:t>Microbiololgical</w:t>
      </w:r>
      <w:proofErr w:type="spellEnd"/>
      <w:r w:rsidR="00511965" w:rsidRPr="00511965">
        <w:rPr>
          <w:rFonts w:cs="Times New Roman"/>
          <w:i/>
          <w:lang w:val="en-US"/>
        </w:rPr>
        <w:t xml:space="preserve"> Letters</w:t>
      </w:r>
      <w:r w:rsidR="00202B93">
        <w:rPr>
          <w:rFonts w:cs="Times New Roman"/>
          <w:lang w:val="en-US"/>
        </w:rPr>
        <w:t>.</w:t>
      </w:r>
      <w:proofErr w:type="gramEnd"/>
      <w:r>
        <w:rPr>
          <w:rFonts w:cs="Times New Roman"/>
          <w:lang w:val="en-US"/>
        </w:rPr>
        <w:t xml:space="preserve"> 212:</w:t>
      </w:r>
      <w:r w:rsidR="009B41C7">
        <w:rPr>
          <w:rFonts w:cs="Times New Roman"/>
          <w:lang w:val="en-US"/>
        </w:rPr>
        <w:t xml:space="preserve"> </w:t>
      </w:r>
      <w:r>
        <w:rPr>
          <w:rFonts w:cs="Times New Roman"/>
          <w:lang w:val="en-US"/>
        </w:rPr>
        <w:t>59-63</w:t>
      </w:r>
      <w:r w:rsidR="00933F46">
        <w:rPr>
          <w:rFonts w:cs="Times New Roman"/>
          <w:lang w:val="en-US"/>
        </w:rPr>
        <w:t>.</w:t>
      </w:r>
    </w:p>
    <w:p w:rsidR="0002306E" w:rsidRDefault="0002306E" w:rsidP="00576DE7">
      <w:pPr>
        <w:ind w:left="709" w:hanging="709"/>
        <w:jc w:val="both"/>
        <w:rPr>
          <w:rFonts w:cs="Times New Roman"/>
          <w:lang w:val="en-US"/>
        </w:rPr>
      </w:pPr>
    </w:p>
    <w:p w:rsidR="0002306E" w:rsidRPr="0002306E" w:rsidRDefault="0002306E" w:rsidP="00576DE7">
      <w:pPr>
        <w:ind w:left="709" w:hanging="709"/>
        <w:jc w:val="both"/>
        <w:rPr>
          <w:rFonts w:cs="Times New Roman"/>
          <w:lang w:val="en-US"/>
        </w:rPr>
      </w:pPr>
      <w:proofErr w:type="gramStart"/>
      <w:r w:rsidRPr="000E4694">
        <w:rPr>
          <w:rFonts w:cs="Times New Roman"/>
          <w:lang w:val="en-US"/>
        </w:rPr>
        <w:lastRenderedPageBreak/>
        <w:t xml:space="preserve">Benito G., </w:t>
      </w:r>
      <w:r w:rsidR="003B074D" w:rsidRPr="000E4694">
        <w:rPr>
          <w:rFonts w:cs="Times New Roman"/>
          <w:lang w:val="en-US"/>
        </w:rPr>
        <w:t xml:space="preserve">Pena, </w:t>
      </w:r>
      <w:r w:rsidRPr="000E4694">
        <w:rPr>
          <w:rFonts w:cs="Times New Roman"/>
          <w:lang w:val="en-US"/>
        </w:rPr>
        <w:t xml:space="preserve">M. </w:t>
      </w:r>
      <w:r w:rsidR="00202B93" w:rsidRPr="000E4694">
        <w:rPr>
          <w:rFonts w:cs="Times New Roman"/>
          <w:lang w:val="en-US"/>
        </w:rPr>
        <w:t>and</w:t>
      </w:r>
      <w:r w:rsidRPr="000E4694">
        <w:rPr>
          <w:rFonts w:cs="Times New Roman"/>
          <w:lang w:val="en-US"/>
        </w:rPr>
        <w:t xml:space="preserve"> </w:t>
      </w:r>
      <w:r w:rsidR="003B074D" w:rsidRPr="000E4694">
        <w:rPr>
          <w:rFonts w:cs="Times New Roman"/>
          <w:lang w:val="en-US"/>
        </w:rPr>
        <w:t xml:space="preserve">Rodríguez, </w:t>
      </w:r>
      <w:r w:rsidRPr="000E4694">
        <w:rPr>
          <w:rFonts w:cs="Times New Roman"/>
          <w:lang w:val="en-US"/>
        </w:rPr>
        <w:t>D. 1997.</w:t>
      </w:r>
      <w:proofErr w:type="gramEnd"/>
      <w:r w:rsidRPr="000E4694">
        <w:rPr>
          <w:rFonts w:cs="Times New Roman"/>
          <w:lang w:val="en-US"/>
        </w:rPr>
        <w:t xml:space="preserve"> </w:t>
      </w:r>
      <w:proofErr w:type="spellStart"/>
      <w:r w:rsidRPr="0002306E">
        <w:rPr>
          <w:rFonts w:cs="Times New Roman"/>
          <w:lang w:val="en-US"/>
        </w:rPr>
        <w:t>Decolorization</w:t>
      </w:r>
      <w:proofErr w:type="spellEnd"/>
      <w:r w:rsidRPr="0002306E">
        <w:rPr>
          <w:rFonts w:cs="Times New Roman"/>
          <w:lang w:val="en-US"/>
        </w:rPr>
        <w:t xml:space="preserve"> of wastewater from an a</w:t>
      </w:r>
      <w:r>
        <w:rPr>
          <w:rFonts w:cs="Times New Roman"/>
          <w:lang w:val="en-US"/>
        </w:rPr>
        <w:t xml:space="preserve">lcoholic fermentation process with </w:t>
      </w:r>
      <w:r w:rsidRPr="0002306E">
        <w:rPr>
          <w:rFonts w:cs="Times New Roman"/>
          <w:i/>
          <w:lang w:val="en-US"/>
        </w:rPr>
        <w:t>Trametes versicolor</w:t>
      </w:r>
      <w:r>
        <w:rPr>
          <w:rFonts w:cs="Times New Roman"/>
          <w:lang w:val="en-US"/>
        </w:rPr>
        <w:t xml:space="preserve">. </w:t>
      </w:r>
      <w:proofErr w:type="spellStart"/>
      <w:r w:rsidRPr="00C2600E">
        <w:rPr>
          <w:rFonts w:cs="Times New Roman"/>
          <w:i/>
          <w:lang w:val="en-US"/>
        </w:rPr>
        <w:t>Bioresource</w:t>
      </w:r>
      <w:proofErr w:type="spellEnd"/>
      <w:r w:rsidRPr="00C2600E">
        <w:rPr>
          <w:rFonts w:cs="Times New Roman"/>
          <w:i/>
          <w:lang w:val="en-US"/>
        </w:rPr>
        <w:t xml:space="preserve"> Technol</w:t>
      </w:r>
      <w:r w:rsidR="00202B93" w:rsidRPr="00C2600E">
        <w:rPr>
          <w:rFonts w:cs="Times New Roman"/>
          <w:i/>
          <w:lang w:val="en-US"/>
        </w:rPr>
        <w:t>ogy</w:t>
      </w:r>
      <w:r>
        <w:rPr>
          <w:rFonts w:cs="Times New Roman"/>
          <w:lang w:val="en-US"/>
        </w:rPr>
        <w:t>. 61:</w:t>
      </w:r>
      <w:r w:rsidR="00202B93">
        <w:rPr>
          <w:rFonts w:cs="Times New Roman"/>
          <w:lang w:val="en-US"/>
        </w:rPr>
        <w:t xml:space="preserve"> </w:t>
      </w:r>
      <w:r>
        <w:rPr>
          <w:rFonts w:cs="Times New Roman"/>
          <w:lang w:val="en-US"/>
        </w:rPr>
        <w:t>33-37</w:t>
      </w:r>
      <w:r w:rsidR="00933F46">
        <w:rPr>
          <w:rFonts w:cs="Times New Roman"/>
          <w:lang w:val="en-US"/>
        </w:rPr>
        <w:t>.</w:t>
      </w:r>
    </w:p>
    <w:p w:rsidR="004C60E3" w:rsidRPr="0002306E" w:rsidRDefault="004C60E3" w:rsidP="00576DE7">
      <w:pPr>
        <w:ind w:left="709" w:hanging="709"/>
        <w:jc w:val="both"/>
        <w:rPr>
          <w:rFonts w:cs="Times New Roman"/>
          <w:lang w:val="en-US"/>
        </w:rPr>
      </w:pPr>
    </w:p>
    <w:p w:rsidR="00FA3A57" w:rsidRPr="00452F82" w:rsidRDefault="00FA3A57" w:rsidP="00576DE7">
      <w:pPr>
        <w:ind w:left="709" w:hanging="709"/>
        <w:jc w:val="both"/>
        <w:rPr>
          <w:rFonts w:cs="Times New Roman"/>
          <w:lang w:val="es-MX"/>
        </w:rPr>
      </w:pPr>
      <w:r>
        <w:rPr>
          <w:rFonts w:cs="Times New Roman"/>
          <w:lang w:val="en-US"/>
        </w:rPr>
        <w:t xml:space="preserve">Blanchette, R.A. 1982. Progressive stages of discoloration and decay associated with the canker-rot fungus </w:t>
      </w:r>
      <w:proofErr w:type="spellStart"/>
      <w:r w:rsidRPr="00FA3A57">
        <w:rPr>
          <w:rFonts w:cs="Times New Roman"/>
          <w:i/>
          <w:lang w:val="en-US"/>
        </w:rPr>
        <w:t>Inonotus</w:t>
      </w:r>
      <w:proofErr w:type="spellEnd"/>
      <w:r w:rsidRPr="00FA3A57">
        <w:rPr>
          <w:rFonts w:cs="Times New Roman"/>
          <w:i/>
          <w:lang w:val="en-US"/>
        </w:rPr>
        <w:t xml:space="preserve"> </w:t>
      </w:r>
      <w:proofErr w:type="spellStart"/>
      <w:r w:rsidRPr="00FA3A57">
        <w:rPr>
          <w:rFonts w:cs="Times New Roman"/>
          <w:i/>
          <w:lang w:val="en-US"/>
        </w:rPr>
        <w:t>obliquus</w:t>
      </w:r>
      <w:proofErr w:type="spellEnd"/>
      <w:r>
        <w:rPr>
          <w:rFonts w:cs="Times New Roman"/>
          <w:lang w:val="en-US"/>
        </w:rPr>
        <w:t xml:space="preserve"> in birch. </w:t>
      </w:r>
      <w:proofErr w:type="spellStart"/>
      <w:r w:rsidRPr="00C2600E">
        <w:rPr>
          <w:rFonts w:cs="Times New Roman"/>
          <w:i/>
          <w:lang w:val="es-MX"/>
        </w:rPr>
        <w:t>Phytopathology</w:t>
      </w:r>
      <w:proofErr w:type="spellEnd"/>
      <w:r w:rsidR="00BF4487">
        <w:rPr>
          <w:rFonts w:cs="Times New Roman"/>
          <w:i/>
          <w:lang w:val="es-MX"/>
        </w:rPr>
        <w:t>.</w:t>
      </w:r>
      <w:r w:rsidRPr="00452F82">
        <w:rPr>
          <w:rFonts w:cs="Times New Roman"/>
          <w:lang w:val="es-MX"/>
        </w:rPr>
        <w:t xml:space="preserve"> 72:</w:t>
      </w:r>
      <w:r w:rsidR="00202B93">
        <w:rPr>
          <w:rFonts w:cs="Times New Roman"/>
          <w:lang w:val="es-MX"/>
        </w:rPr>
        <w:t xml:space="preserve"> </w:t>
      </w:r>
      <w:r w:rsidRPr="00452F82">
        <w:rPr>
          <w:rFonts w:cs="Times New Roman"/>
          <w:lang w:val="es-MX"/>
        </w:rPr>
        <w:t>1272-1277.</w:t>
      </w:r>
    </w:p>
    <w:p w:rsidR="00FA3A57" w:rsidRPr="00452F82" w:rsidRDefault="00FA3A57" w:rsidP="00576DE7">
      <w:pPr>
        <w:ind w:left="709" w:hanging="709"/>
        <w:jc w:val="both"/>
        <w:rPr>
          <w:rFonts w:cs="Times New Roman"/>
          <w:lang w:val="es-MX"/>
        </w:rPr>
      </w:pPr>
    </w:p>
    <w:p w:rsidR="004C60E3" w:rsidRPr="004C60E3" w:rsidRDefault="003B074D" w:rsidP="00576DE7">
      <w:pPr>
        <w:ind w:left="709" w:hanging="709"/>
        <w:jc w:val="both"/>
        <w:rPr>
          <w:rFonts w:cs="Times New Roman"/>
          <w:lang w:val="es-MX"/>
        </w:rPr>
      </w:pPr>
      <w:r>
        <w:rPr>
          <w:rFonts w:cs="Times New Roman"/>
          <w:lang w:val="es-MX"/>
        </w:rPr>
        <w:t xml:space="preserve">Bonilla, </w:t>
      </w:r>
      <w:r w:rsidR="004C60E3" w:rsidRPr="00452F82">
        <w:rPr>
          <w:rFonts w:cs="Times New Roman"/>
          <w:lang w:val="es-MX"/>
        </w:rPr>
        <w:t>B</w:t>
      </w:r>
      <w:r>
        <w:rPr>
          <w:rFonts w:cs="Times New Roman"/>
          <w:lang w:val="es-MX"/>
        </w:rPr>
        <w:t>.</w:t>
      </w:r>
      <w:r w:rsidR="004C60E3" w:rsidRPr="00452F82">
        <w:rPr>
          <w:rFonts w:cs="Times New Roman"/>
          <w:lang w:val="es-MX"/>
        </w:rPr>
        <w:t xml:space="preserve">J.R. 1994. </w:t>
      </w:r>
      <w:r w:rsidR="004C60E3" w:rsidRPr="004C60E3">
        <w:rPr>
          <w:rFonts w:cs="Times New Roman"/>
          <w:lang w:val="es-MX"/>
        </w:rPr>
        <w:t xml:space="preserve">Plantas acuáticas Ornamentales del Estado de Morelos, México. </w:t>
      </w:r>
      <w:r w:rsidR="00511965" w:rsidRPr="00511965">
        <w:rPr>
          <w:rFonts w:cs="Times New Roman"/>
          <w:i/>
          <w:lang w:val="es-MX"/>
        </w:rPr>
        <w:t>Revista Chapingo</w:t>
      </w:r>
      <w:r w:rsidR="004C60E3" w:rsidRPr="004C60E3">
        <w:rPr>
          <w:rFonts w:cs="Times New Roman"/>
          <w:lang w:val="es-MX"/>
        </w:rPr>
        <w:t xml:space="preserve">. </w:t>
      </w:r>
      <w:r w:rsidR="004C60E3" w:rsidRPr="00C2600E">
        <w:rPr>
          <w:rFonts w:cs="Times New Roman"/>
          <w:i/>
          <w:lang w:val="es-MX"/>
        </w:rPr>
        <w:t>Serie Horticultura</w:t>
      </w:r>
      <w:r w:rsidR="004C60E3" w:rsidRPr="004C60E3">
        <w:rPr>
          <w:rFonts w:cs="Times New Roman"/>
          <w:lang w:val="es-MX"/>
        </w:rPr>
        <w:t>. 1: 79-83.</w:t>
      </w:r>
    </w:p>
    <w:p w:rsidR="004C60E3" w:rsidRPr="004C60E3" w:rsidRDefault="004C60E3" w:rsidP="00576DE7">
      <w:pPr>
        <w:jc w:val="both"/>
        <w:rPr>
          <w:rFonts w:cs="Times New Roman"/>
          <w:lang w:val="es-MX"/>
        </w:rPr>
      </w:pPr>
    </w:p>
    <w:p w:rsidR="004C60E3" w:rsidRPr="002F4B47" w:rsidRDefault="004C60E3" w:rsidP="00576DE7">
      <w:pPr>
        <w:ind w:left="709" w:hanging="709"/>
        <w:jc w:val="both"/>
        <w:rPr>
          <w:rFonts w:cs="Times New Roman"/>
          <w:lang w:val="en-US"/>
        </w:rPr>
      </w:pPr>
      <w:r w:rsidRPr="004C60E3">
        <w:rPr>
          <w:rFonts w:cs="Times New Roman"/>
          <w:lang w:val="es-MX"/>
        </w:rPr>
        <w:t>Bonilla</w:t>
      </w:r>
      <w:r w:rsidR="003B074D">
        <w:rPr>
          <w:rFonts w:cs="Times New Roman"/>
          <w:lang w:val="es-MX"/>
        </w:rPr>
        <w:t xml:space="preserve">, </w:t>
      </w:r>
      <w:r w:rsidRPr="004C60E3">
        <w:rPr>
          <w:rFonts w:cs="Times New Roman"/>
          <w:lang w:val="es-MX"/>
        </w:rPr>
        <w:t>B</w:t>
      </w:r>
      <w:r w:rsidR="003B074D">
        <w:rPr>
          <w:rFonts w:cs="Times New Roman"/>
          <w:lang w:val="es-MX"/>
        </w:rPr>
        <w:t>.</w:t>
      </w:r>
      <w:r w:rsidRPr="004C60E3">
        <w:rPr>
          <w:rFonts w:cs="Times New Roman"/>
          <w:lang w:val="es-MX"/>
        </w:rPr>
        <w:t xml:space="preserve">J.R. y </w:t>
      </w:r>
      <w:r w:rsidR="003B074D">
        <w:rPr>
          <w:rFonts w:cs="Times New Roman"/>
          <w:lang w:val="es-MX"/>
        </w:rPr>
        <w:t>Villaseñor, R.</w:t>
      </w:r>
      <w:r w:rsidRPr="004C60E3">
        <w:rPr>
          <w:rFonts w:cs="Times New Roman"/>
          <w:lang w:val="es-MX"/>
        </w:rPr>
        <w:t>J.L. 2003. Catálogo de la Flora del Estado de Morelos. Centro de Investigaciones Biológicas. Universidad Autónoma del Es</w:t>
      </w:r>
      <w:r w:rsidR="00C73EC8">
        <w:rPr>
          <w:rFonts w:cs="Times New Roman"/>
          <w:lang w:val="es-MX"/>
        </w:rPr>
        <w:t xml:space="preserve">tado de Morelos. </w:t>
      </w:r>
      <w:proofErr w:type="gramStart"/>
      <w:r w:rsidR="00C73EC8" w:rsidRPr="002F4B47">
        <w:rPr>
          <w:rFonts w:cs="Times New Roman"/>
          <w:lang w:val="en-US"/>
        </w:rPr>
        <w:t>México.</w:t>
      </w:r>
      <w:proofErr w:type="gramEnd"/>
      <w:r w:rsidR="00C73EC8" w:rsidRPr="002F4B47">
        <w:rPr>
          <w:rFonts w:cs="Times New Roman"/>
          <w:lang w:val="en-US"/>
        </w:rPr>
        <w:t xml:space="preserve"> </w:t>
      </w:r>
      <w:proofErr w:type="gramStart"/>
      <w:r w:rsidR="00C73EC8" w:rsidRPr="002F4B47">
        <w:rPr>
          <w:rFonts w:cs="Times New Roman"/>
          <w:lang w:val="en-US"/>
        </w:rPr>
        <w:t>129 pp.</w:t>
      </w:r>
      <w:proofErr w:type="gramEnd"/>
    </w:p>
    <w:p w:rsidR="00972CC5" w:rsidRPr="002F4B47" w:rsidRDefault="00972CC5" w:rsidP="007D70A9">
      <w:pPr>
        <w:jc w:val="both"/>
        <w:rPr>
          <w:rFonts w:cs="Times New Roman"/>
          <w:lang w:val="en-US"/>
        </w:rPr>
      </w:pPr>
    </w:p>
    <w:p w:rsidR="0093336C" w:rsidRDefault="0093336C" w:rsidP="00576DE7">
      <w:pPr>
        <w:ind w:left="709" w:hanging="709"/>
        <w:jc w:val="both"/>
        <w:rPr>
          <w:rFonts w:cs="Times New Roman"/>
          <w:lang w:val="en-US"/>
        </w:rPr>
      </w:pPr>
      <w:proofErr w:type="spellStart"/>
      <w:proofErr w:type="gramStart"/>
      <w:r w:rsidRPr="002F4B47">
        <w:rPr>
          <w:rFonts w:cs="Times New Roman"/>
          <w:lang w:val="en-US"/>
        </w:rPr>
        <w:t>Boman</w:t>
      </w:r>
      <w:proofErr w:type="spellEnd"/>
      <w:r w:rsidRPr="002F4B47">
        <w:rPr>
          <w:rFonts w:cs="Times New Roman"/>
          <w:lang w:val="en-US"/>
        </w:rPr>
        <w:t xml:space="preserve">, B. </w:t>
      </w:r>
      <w:proofErr w:type="spellStart"/>
      <w:r w:rsidRPr="002F4B47">
        <w:rPr>
          <w:rFonts w:cs="Times New Roman"/>
          <w:lang w:val="en-US"/>
        </w:rPr>
        <w:t>Ek</w:t>
      </w:r>
      <w:proofErr w:type="spellEnd"/>
      <w:r w:rsidRPr="002F4B47">
        <w:rPr>
          <w:rFonts w:cs="Times New Roman"/>
          <w:lang w:val="en-US"/>
        </w:rPr>
        <w:t xml:space="preserve">., </w:t>
      </w:r>
      <w:proofErr w:type="spellStart"/>
      <w:r w:rsidR="003B074D">
        <w:rPr>
          <w:rFonts w:cs="Times New Roman"/>
          <w:lang w:val="en-US"/>
        </w:rPr>
        <w:t>Erikkson</w:t>
      </w:r>
      <w:proofErr w:type="spellEnd"/>
      <w:r w:rsidR="003B074D">
        <w:rPr>
          <w:rFonts w:cs="Times New Roman"/>
          <w:lang w:val="en-US"/>
        </w:rPr>
        <w:t xml:space="preserve">, </w:t>
      </w:r>
      <w:r w:rsidRPr="002F4B47">
        <w:rPr>
          <w:rFonts w:cs="Times New Roman"/>
          <w:lang w:val="en-US"/>
        </w:rPr>
        <w:t>M.K.</w:t>
      </w:r>
      <w:r w:rsidR="003B074D">
        <w:rPr>
          <w:rFonts w:cs="Times New Roman"/>
          <w:lang w:val="en-US"/>
        </w:rPr>
        <w:t xml:space="preserve"> and</w:t>
      </w:r>
      <w:r w:rsidRPr="002F4B47">
        <w:rPr>
          <w:rFonts w:cs="Times New Roman"/>
          <w:lang w:val="en-US"/>
        </w:rPr>
        <w:t xml:space="preserve"> </w:t>
      </w:r>
      <w:proofErr w:type="spellStart"/>
      <w:r w:rsidR="003B074D">
        <w:rPr>
          <w:rFonts w:cs="Times New Roman"/>
          <w:lang w:val="en-US"/>
        </w:rPr>
        <w:t>Frostell</w:t>
      </w:r>
      <w:proofErr w:type="spellEnd"/>
      <w:r w:rsidR="003B074D">
        <w:rPr>
          <w:rFonts w:cs="Times New Roman"/>
          <w:lang w:val="en-US"/>
        </w:rPr>
        <w:t>, B.</w:t>
      </w:r>
      <w:r w:rsidRPr="002F4B47">
        <w:rPr>
          <w:rFonts w:cs="Times New Roman"/>
          <w:lang w:val="en-US"/>
        </w:rPr>
        <w:t xml:space="preserve"> 1988.</w:t>
      </w:r>
      <w:proofErr w:type="gramEnd"/>
      <w:r w:rsidRPr="002F4B47">
        <w:rPr>
          <w:rFonts w:cs="Times New Roman"/>
          <w:lang w:val="en-US"/>
        </w:rPr>
        <w:t xml:space="preserve"> </w:t>
      </w:r>
      <w:r>
        <w:rPr>
          <w:rFonts w:cs="Times New Roman"/>
          <w:lang w:val="en-US"/>
        </w:rPr>
        <w:t xml:space="preserve">Some aspects on biological treatment of bleached pulp effluents. </w:t>
      </w:r>
      <w:proofErr w:type="gramStart"/>
      <w:r w:rsidRPr="000615BF">
        <w:rPr>
          <w:rFonts w:cs="Times New Roman"/>
          <w:i/>
          <w:lang w:val="en-US"/>
        </w:rPr>
        <w:t>J</w:t>
      </w:r>
      <w:r w:rsidR="00376644" w:rsidRPr="000615BF">
        <w:rPr>
          <w:rFonts w:cs="Times New Roman"/>
          <w:i/>
          <w:lang w:val="en-US"/>
        </w:rPr>
        <w:t>ournal</w:t>
      </w:r>
      <w:r w:rsidRPr="000615BF">
        <w:rPr>
          <w:rFonts w:cs="Times New Roman"/>
          <w:i/>
          <w:lang w:val="en-US"/>
        </w:rPr>
        <w:t xml:space="preserve"> Nordic Pulp Res</w:t>
      </w:r>
      <w:r w:rsidR="00376644" w:rsidRPr="000615BF">
        <w:rPr>
          <w:rFonts w:cs="Times New Roman"/>
          <w:i/>
          <w:lang w:val="en-US"/>
        </w:rPr>
        <w:t>earch</w:t>
      </w:r>
      <w:r>
        <w:rPr>
          <w:rFonts w:cs="Times New Roman"/>
          <w:lang w:val="en-US"/>
        </w:rPr>
        <w:t>.</w:t>
      </w:r>
      <w:proofErr w:type="gramEnd"/>
      <w:r>
        <w:rPr>
          <w:rFonts w:cs="Times New Roman"/>
          <w:lang w:val="en-US"/>
        </w:rPr>
        <w:t xml:space="preserve"> 3</w:t>
      </w:r>
      <w:r w:rsidR="00376644">
        <w:rPr>
          <w:rFonts w:cs="Times New Roman"/>
          <w:lang w:val="en-US"/>
        </w:rPr>
        <w:t>:</w:t>
      </w:r>
      <w:r>
        <w:rPr>
          <w:rFonts w:cs="Times New Roman"/>
          <w:lang w:val="en-US"/>
        </w:rPr>
        <w:t xml:space="preserve"> 13-18</w:t>
      </w:r>
      <w:r w:rsidR="00933F46">
        <w:rPr>
          <w:rFonts w:cs="Times New Roman"/>
          <w:lang w:val="en-US"/>
        </w:rPr>
        <w:t>.</w:t>
      </w:r>
    </w:p>
    <w:p w:rsidR="004D744B" w:rsidRDefault="004D744B" w:rsidP="00576DE7">
      <w:pPr>
        <w:ind w:left="709" w:hanging="709"/>
        <w:jc w:val="both"/>
        <w:rPr>
          <w:rFonts w:cs="Times New Roman"/>
          <w:lang w:val="en-US"/>
        </w:rPr>
      </w:pPr>
    </w:p>
    <w:p w:rsidR="004D744B" w:rsidRDefault="004D744B" w:rsidP="00576DE7">
      <w:pPr>
        <w:ind w:left="709" w:hanging="709"/>
        <w:jc w:val="both"/>
        <w:rPr>
          <w:rFonts w:cs="Times New Roman"/>
          <w:lang w:val="en-US"/>
        </w:rPr>
      </w:pPr>
      <w:proofErr w:type="spellStart"/>
      <w:proofErr w:type="gramStart"/>
      <w:r>
        <w:rPr>
          <w:rFonts w:cs="Times New Roman"/>
          <w:lang w:val="en-US"/>
        </w:rPr>
        <w:t>Bumpus</w:t>
      </w:r>
      <w:proofErr w:type="spellEnd"/>
      <w:r>
        <w:rPr>
          <w:rFonts w:cs="Times New Roman"/>
          <w:lang w:val="en-US"/>
        </w:rPr>
        <w:t xml:space="preserve">, J.A., and </w:t>
      </w:r>
      <w:proofErr w:type="spellStart"/>
      <w:r w:rsidR="00376644">
        <w:rPr>
          <w:rFonts w:cs="Times New Roman"/>
          <w:lang w:val="en-US"/>
        </w:rPr>
        <w:t>Aust</w:t>
      </w:r>
      <w:proofErr w:type="spellEnd"/>
      <w:r w:rsidR="00376644">
        <w:rPr>
          <w:rFonts w:cs="Times New Roman"/>
          <w:lang w:val="en-US"/>
        </w:rPr>
        <w:t xml:space="preserve">, </w:t>
      </w:r>
      <w:r>
        <w:rPr>
          <w:rFonts w:cs="Times New Roman"/>
          <w:lang w:val="en-US"/>
        </w:rPr>
        <w:t>S.D. 1987.</w:t>
      </w:r>
      <w:proofErr w:type="gramEnd"/>
      <w:r>
        <w:rPr>
          <w:rFonts w:cs="Times New Roman"/>
          <w:lang w:val="en-US"/>
        </w:rPr>
        <w:t xml:space="preserve"> Biodegradation of environmental pollutants by the white rot fungus Phanerochaete chrysosporium: involvement of the lignin degrading system. </w:t>
      </w:r>
      <w:proofErr w:type="spellStart"/>
      <w:proofErr w:type="gramStart"/>
      <w:r w:rsidRPr="000615BF">
        <w:rPr>
          <w:rFonts w:cs="Times New Roman"/>
          <w:i/>
          <w:lang w:val="en-US"/>
        </w:rPr>
        <w:t>BioEssays</w:t>
      </w:r>
      <w:proofErr w:type="spellEnd"/>
      <w:r w:rsidR="00933F46">
        <w:rPr>
          <w:rFonts w:cs="Times New Roman"/>
          <w:i/>
          <w:lang w:val="en-US"/>
        </w:rPr>
        <w:t>.</w:t>
      </w:r>
      <w:proofErr w:type="gramEnd"/>
      <w:r>
        <w:rPr>
          <w:rFonts w:cs="Times New Roman"/>
          <w:lang w:val="en-US"/>
        </w:rPr>
        <w:t xml:space="preserve"> 6: 166-170.</w:t>
      </w:r>
    </w:p>
    <w:p w:rsidR="004D744B" w:rsidRDefault="004D744B" w:rsidP="00576DE7">
      <w:pPr>
        <w:ind w:left="709" w:hanging="709"/>
        <w:jc w:val="both"/>
        <w:rPr>
          <w:rFonts w:cs="Times New Roman"/>
          <w:lang w:val="en-US"/>
        </w:rPr>
      </w:pPr>
    </w:p>
    <w:p w:rsidR="004D744B" w:rsidRDefault="003E4868" w:rsidP="00576DE7">
      <w:pPr>
        <w:ind w:left="709" w:hanging="709"/>
        <w:jc w:val="both"/>
        <w:rPr>
          <w:rFonts w:cs="Times New Roman"/>
          <w:lang w:val="en-US"/>
        </w:rPr>
      </w:pPr>
      <w:proofErr w:type="spellStart"/>
      <w:proofErr w:type="gramStart"/>
      <w:r>
        <w:rPr>
          <w:rFonts w:cs="Times New Roman"/>
          <w:lang w:val="en-US"/>
        </w:rPr>
        <w:t>Bumpus</w:t>
      </w:r>
      <w:proofErr w:type="spellEnd"/>
      <w:r>
        <w:rPr>
          <w:rFonts w:cs="Times New Roman"/>
          <w:lang w:val="en-US"/>
        </w:rPr>
        <w:t xml:space="preserve">, J.A., </w:t>
      </w:r>
      <w:proofErr w:type="spellStart"/>
      <w:r w:rsidR="001C7A08">
        <w:rPr>
          <w:rFonts w:cs="Times New Roman"/>
          <w:lang w:val="en-US"/>
        </w:rPr>
        <w:t>Thien</w:t>
      </w:r>
      <w:proofErr w:type="spellEnd"/>
      <w:r w:rsidR="001C7A08">
        <w:rPr>
          <w:rFonts w:cs="Times New Roman"/>
          <w:lang w:val="en-US"/>
        </w:rPr>
        <w:t xml:space="preserve">, M., Wright, </w:t>
      </w:r>
      <w:r>
        <w:rPr>
          <w:rFonts w:cs="Times New Roman"/>
          <w:lang w:val="en-US"/>
        </w:rPr>
        <w:t xml:space="preserve">D. </w:t>
      </w:r>
      <w:r w:rsidR="001C7A08">
        <w:rPr>
          <w:rFonts w:cs="Times New Roman"/>
          <w:lang w:val="en-US"/>
        </w:rPr>
        <w:t>a</w:t>
      </w:r>
      <w:r>
        <w:rPr>
          <w:rFonts w:cs="Times New Roman"/>
          <w:lang w:val="en-US"/>
        </w:rPr>
        <w:t xml:space="preserve">nd </w:t>
      </w:r>
      <w:proofErr w:type="spellStart"/>
      <w:r w:rsidR="001C7A08">
        <w:rPr>
          <w:rFonts w:cs="Times New Roman"/>
          <w:lang w:val="en-US"/>
        </w:rPr>
        <w:t>Aust</w:t>
      </w:r>
      <w:proofErr w:type="spellEnd"/>
      <w:r w:rsidR="001C7A08">
        <w:rPr>
          <w:rFonts w:cs="Times New Roman"/>
          <w:lang w:val="en-US"/>
        </w:rPr>
        <w:t xml:space="preserve">, </w:t>
      </w:r>
      <w:r>
        <w:rPr>
          <w:rFonts w:cs="Times New Roman"/>
          <w:lang w:val="en-US"/>
        </w:rPr>
        <w:t>S.D. 1985.</w:t>
      </w:r>
      <w:proofErr w:type="gramEnd"/>
      <w:r>
        <w:rPr>
          <w:rFonts w:cs="Times New Roman"/>
          <w:lang w:val="en-US"/>
        </w:rPr>
        <w:t xml:space="preserve"> </w:t>
      </w:r>
      <w:proofErr w:type="gramStart"/>
      <w:r>
        <w:rPr>
          <w:rFonts w:cs="Times New Roman"/>
          <w:lang w:val="en-US"/>
        </w:rPr>
        <w:t>Oxidation of persistent environmental pollutants by a white rot fungus.</w:t>
      </w:r>
      <w:proofErr w:type="gramEnd"/>
      <w:r>
        <w:rPr>
          <w:rFonts w:cs="Times New Roman"/>
          <w:lang w:val="en-US"/>
        </w:rPr>
        <w:t xml:space="preserve"> </w:t>
      </w:r>
      <w:proofErr w:type="gramStart"/>
      <w:r w:rsidRPr="000615BF">
        <w:rPr>
          <w:rFonts w:cs="Times New Roman"/>
          <w:i/>
          <w:lang w:val="en-US"/>
        </w:rPr>
        <w:t>Science</w:t>
      </w:r>
      <w:r w:rsidR="00933F46">
        <w:rPr>
          <w:rFonts w:cs="Times New Roman"/>
          <w:i/>
          <w:lang w:val="en-US"/>
        </w:rPr>
        <w:t>.</w:t>
      </w:r>
      <w:proofErr w:type="gramEnd"/>
      <w:r w:rsidR="00933F46">
        <w:rPr>
          <w:rFonts w:cs="Times New Roman"/>
          <w:i/>
          <w:lang w:val="en-US"/>
        </w:rPr>
        <w:t xml:space="preserve"> </w:t>
      </w:r>
      <w:r>
        <w:rPr>
          <w:rFonts w:cs="Times New Roman"/>
          <w:lang w:val="en-US"/>
        </w:rPr>
        <w:t xml:space="preserve"> 228:1434-1436.</w:t>
      </w:r>
    </w:p>
    <w:p w:rsidR="003A3338" w:rsidRDefault="003A3338" w:rsidP="00576DE7">
      <w:pPr>
        <w:jc w:val="both"/>
        <w:rPr>
          <w:rFonts w:cs="Times New Roman"/>
          <w:lang w:val="en-US"/>
        </w:rPr>
      </w:pPr>
    </w:p>
    <w:p w:rsidR="003E4868" w:rsidRPr="00170324" w:rsidRDefault="00170324" w:rsidP="00170324">
      <w:pPr>
        <w:autoSpaceDE w:val="0"/>
        <w:autoSpaceDN w:val="0"/>
        <w:adjustRightInd w:val="0"/>
        <w:ind w:left="709" w:hanging="709"/>
        <w:jc w:val="both"/>
        <w:rPr>
          <w:rFonts w:cs="Times New Roman"/>
          <w:lang w:val="en-US"/>
        </w:rPr>
      </w:pPr>
      <w:proofErr w:type="spellStart"/>
      <w:r w:rsidRPr="00170324">
        <w:rPr>
          <w:rFonts w:cs="Times New Roman"/>
          <w:lang w:val="en-US" w:eastAsia="en-US"/>
        </w:rPr>
        <w:t>Buswell</w:t>
      </w:r>
      <w:proofErr w:type="spellEnd"/>
      <w:r w:rsidRPr="00170324">
        <w:rPr>
          <w:rFonts w:cs="Times New Roman"/>
          <w:lang w:val="en-US" w:eastAsia="en-US"/>
        </w:rPr>
        <w:t xml:space="preserve"> J.A. 1992. </w:t>
      </w:r>
      <w:proofErr w:type="gramStart"/>
      <w:r w:rsidRPr="00170324">
        <w:rPr>
          <w:rFonts w:cs="Times New Roman"/>
          <w:lang w:val="en-US" w:eastAsia="en-US"/>
        </w:rPr>
        <w:t>Fungal degradation of lignin.</w:t>
      </w:r>
      <w:proofErr w:type="gramEnd"/>
      <w:r w:rsidRPr="00170324">
        <w:rPr>
          <w:rFonts w:cs="Times New Roman"/>
          <w:lang w:val="en-US" w:eastAsia="en-US"/>
        </w:rPr>
        <w:t xml:space="preserve"> In: </w:t>
      </w:r>
      <w:proofErr w:type="spellStart"/>
      <w:r w:rsidRPr="00170324">
        <w:rPr>
          <w:rFonts w:cs="Times New Roman"/>
          <w:lang w:val="en-US" w:eastAsia="en-US"/>
        </w:rPr>
        <w:t>Arora</w:t>
      </w:r>
      <w:proofErr w:type="spellEnd"/>
      <w:r w:rsidRPr="00170324">
        <w:rPr>
          <w:rFonts w:cs="Times New Roman"/>
          <w:lang w:val="en-US" w:eastAsia="en-US"/>
        </w:rPr>
        <w:t xml:space="preserve"> D.K., </w:t>
      </w:r>
      <w:proofErr w:type="spellStart"/>
      <w:r w:rsidRPr="00170324">
        <w:rPr>
          <w:rFonts w:cs="Times New Roman"/>
          <w:lang w:val="en-US" w:eastAsia="en-US"/>
        </w:rPr>
        <w:t>Rai</w:t>
      </w:r>
      <w:proofErr w:type="spellEnd"/>
      <w:r w:rsidRPr="00170324">
        <w:rPr>
          <w:rFonts w:cs="Times New Roman"/>
          <w:lang w:val="en-US" w:eastAsia="en-US"/>
        </w:rPr>
        <w:t xml:space="preserve"> B., </w:t>
      </w:r>
      <w:proofErr w:type="spellStart"/>
      <w:r w:rsidRPr="00170324">
        <w:rPr>
          <w:rFonts w:cs="Times New Roman"/>
          <w:lang w:val="en-US" w:eastAsia="en-US"/>
        </w:rPr>
        <w:t>Mukerji</w:t>
      </w:r>
      <w:proofErr w:type="spellEnd"/>
      <w:r w:rsidRPr="00170324">
        <w:rPr>
          <w:rFonts w:cs="Times New Roman"/>
          <w:lang w:val="en-US" w:eastAsia="en-US"/>
        </w:rPr>
        <w:t xml:space="preserve"> K.G., Knudsen G.R., </w:t>
      </w:r>
      <w:proofErr w:type="spellStart"/>
      <w:r w:rsidRPr="00170324">
        <w:rPr>
          <w:rFonts w:cs="Times New Roman"/>
          <w:lang w:val="en-US" w:eastAsia="en-US"/>
        </w:rPr>
        <w:t>eds</w:t>
      </w:r>
      <w:proofErr w:type="spellEnd"/>
      <w:r w:rsidRPr="00170324">
        <w:rPr>
          <w:rFonts w:cs="Times New Roman"/>
          <w:lang w:val="en-US" w:eastAsia="en-US"/>
        </w:rPr>
        <w:t>, Handbook of Applied Mycology. Vol.1, Soil and Plants, Marcel Dekker Inc., New York, p. 425-480.</w:t>
      </w:r>
    </w:p>
    <w:p w:rsidR="003E4868" w:rsidRDefault="003E4868" w:rsidP="00576DE7">
      <w:pPr>
        <w:jc w:val="both"/>
        <w:rPr>
          <w:rFonts w:cs="Times New Roman"/>
          <w:lang w:val="en-US"/>
        </w:rPr>
      </w:pPr>
    </w:p>
    <w:p w:rsidR="00C73EC8" w:rsidRDefault="00C73EC8" w:rsidP="00576DE7">
      <w:pPr>
        <w:ind w:left="709" w:hanging="709"/>
        <w:jc w:val="both"/>
        <w:rPr>
          <w:rFonts w:cs="Times New Roman"/>
          <w:lang w:val="en-US"/>
        </w:rPr>
      </w:pPr>
      <w:proofErr w:type="gramStart"/>
      <w:r w:rsidRPr="00E14401">
        <w:rPr>
          <w:rFonts w:cs="Times New Roman"/>
          <w:lang w:val="en-US"/>
        </w:rPr>
        <w:t xml:space="preserve">Canet, R., </w:t>
      </w:r>
      <w:proofErr w:type="spellStart"/>
      <w:r w:rsidRPr="00E14401">
        <w:rPr>
          <w:rFonts w:cs="Times New Roman"/>
          <w:lang w:val="en-US"/>
        </w:rPr>
        <w:t>Birnstingl</w:t>
      </w:r>
      <w:proofErr w:type="spellEnd"/>
      <w:r w:rsidRPr="00E14401">
        <w:rPr>
          <w:rFonts w:cs="Times New Roman"/>
          <w:lang w:val="en-US"/>
        </w:rPr>
        <w:t>, J.G., Malcolm, D.G., López-Real, J.M.</w:t>
      </w:r>
      <w:r w:rsidR="003A3338">
        <w:rPr>
          <w:rFonts w:cs="Times New Roman"/>
          <w:lang w:val="en-US"/>
        </w:rPr>
        <w:t xml:space="preserve"> and</w:t>
      </w:r>
      <w:r w:rsidRPr="00E14401">
        <w:rPr>
          <w:rFonts w:cs="Times New Roman"/>
          <w:lang w:val="en-US"/>
        </w:rPr>
        <w:t xml:space="preserve"> Beck, A.J. 2001.</w:t>
      </w:r>
      <w:proofErr w:type="gramEnd"/>
      <w:r w:rsidRPr="00E14401">
        <w:rPr>
          <w:rFonts w:cs="Times New Roman"/>
          <w:lang w:val="en-US"/>
        </w:rPr>
        <w:t xml:space="preserve"> </w:t>
      </w:r>
      <w:r>
        <w:rPr>
          <w:rFonts w:cs="Times New Roman"/>
          <w:lang w:val="en-US"/>
        </w:rPr>
        <w:t xml:space="preserve">Biodegradation of polycyclic aromatic hydrocarbons (PAHs) by native </w:t>
      </w:r>
      <w:proofErr w:type="spellStart"/>
      <w:r>
        <w:rPr>
          <w:rFonts w:cs="Times New Roman"/>
          <w:lang w:val="en-US"/>
        </w:rPr>
        <w:t>microflora</w:t>
      </w:r>
      <w:proofErr w:type="spellEnd"/>
      <w:r>
        <w:rPr>
          <w:rFonts w:cs="Times New Roman"/>
          <w:lang w:val="en-US"/>
        </w:rPr>
        <w:t xml:space="preserve"> and combinations of white-rot fungi in a coal-tar contaminated soil. </w:t>
      </w:r>
      <w:proofErr w:type="spellStart"/>
      <w:r w:rsidRPr="000615BF">
        <w:rPr>
          <w:rFonts w:cs="Times New Roman"/>
          <w:i/>
          <w:lang w:val="en-US"/>
        </w:rPr>
        <w:t>Bioresour</w:t>
      </w:r>
      <w:proofErr w:type="spellEnd"/>
      <w:r w:rsidRPr="000615BF">
        <w:rPr>
          <w:rFonts w:cs="Times New Roman"/>
          <w:i/>
          <w:lang w:val="en-US"/>
        </w:rPr>
        <w:t xml:space="preserve"> Technol</w:t>
      </w:r>
      <w:r w:rsidR="003A3338" w:rsidRPr="000615BF">
        <w:rPr>
          <w:rFonts w:cs="Times New Roman"/>
          <w:i/>
          <w:lang w:val="en-US"/>
        </w:rPr>
        <w:t>ogy</w:t>
      </w:r>
      <w:r>
        <w:rPr>
          <w:rFonts w:cs="Times New Roman"/>
          <w:lang w:val="en-US"/>
        </w:rPr>
        <w:t>. 76:</w:t>
      </w:r>
      <w:r w:rsidR="003A3338">
        <w:rPr>
          <w:rFonts w:cs="Times New Roman"/>
          <w:lang w:val="en-US"/>
        </w:rPr>
        <w:t xml:space="preserve"> </w:t>
      </w:r>
      <w:r>
        <w:rPr>
          <w:rFonts w:cs="Times New Roman"/>
          <w:lang w:val="en-US"/>
        </w:rPr>
        <w:t>113-117.</w:t>
      </w:r>
    </w:p>
    <w:p w:rsidR="00217296" w:rsidRDefault="00217296" w:rsidP="00576DE7">
      <w:pPr>
        <w:ind w:left="709" w:hanging="709"/>
        <w:jc w:val="both"/>
        <w:rPr>
          <w:rFonts w:cs="Times New Roman"/>
          <w:lang w:val="en-US"/>
        </w:rPr>
      </w:pPr>
    </w:p>
    <w:p w:rsidR="00217296" w:rsidRPr="00217296" w:rsidRDefault="00217296" w:rsidP="00576DE7">
      <w:pPr>
        <w:ind w:left="709" w:hanging="709"/>
        <w:jc w:val="both"/>
        <w:rPr>
          <w:rFonts w:cs="Times New Roman"/>
          <w:lang w:val="en-US"/>
        </w:rPr>
      </w:pPr>
      <w:r w:rsidRPr="00217296">
        <w:rPr>
          <w:rFonts w:cs="Times New Roman"/>
          <w:lang w:val="es-MX"/>
        </w:rPr>
        <w:t xml:space="preserve">Córdoba, M.K.A. and Ríos, H.A. 2012. </w:t>
      </w:r>
      <w:proofErr w:type="gramStart"/>
      <w:r w:rsidRPr="00217296">
        <w:rPr>
          <w:rFonts w:cs="Times New Roman"/>
          <w:lang w:val="en-US"/>
        </w:rPr>
        <w:t xml:space="preserve">Biotechnological applications and potential uses of the mushroom </w:t>
      </w:r>
      <w:r w:rsidRPr="00217296">
        <w:rPr>
          <w:rFonts w:cs="Times New Roman"/>
          <w:i/>
          <w:lang w:val="en-US"/>
        </w:rPr>
        <w:t>Trametes versicolor</w:t>
      </w:r>
      <w:r w:rsidRPr="00217296">
        <w:rPr>
          <w:rFonts w:cs="Times New Roman"/>
          <w:lang w:val="en-US"/>
        </w:rPr>
        <w:t>.</w:t>
      </w:r>
      <w:proofErr w:type="gramEnd"/>
      <w:r w:rsidRPr="00217296">
        <w:rPr>
          <w:rFonts w:cs="Times New Roman"/>
          <w:lang w:val="en-US"/>
        </w:rPr>
        <w:t xml:space="preserve"> </w:t>
      </w:r>
      <w:proofErr w:type="gramStart"/>
      <w:r>
        <w:rPr>
          <w:rFonts w:cs="Times New Roman"/>
          <w:lang w:val="en-US"/>
        </w:rPr>
        <w:t xml:space="preserve">Vitae, </w:t>
      </w:r>
      <w:r w:rsidRPr="00217296">
        <w:rPr>
          <w:rFonts w:cs="Times New Roman"/>
          <w:i/>
          <w:lang w:val="en-US"/>
        </w:rPr>
        <w:t xml:space="preserve">Revista de la </w:t>
      </w:r>
      <w:proofErr w:type="spellStart"/>
      <w:r w:rsidRPr="00217296">
        <w:rPr>
          <w:rFonts w:cs="Times New Roman"/>
          <w:i/>
          <w:lang w:val="en-US"/>
        </w:rPr>
        <w:t>Facultad</w:t>
      </w:r>
      <w:proofErr w:type="spellEnd"/>
      <w:r w:rsidRPr="00217296">
        <w:rPr>
          <w:rFonts w:cs="Times New Roman"/>
          <w:i/>
          <w:lang w:val="en-US"/>
        </w:rPr>
        <w:t xml:space="preserve"> de </w:t>
      </w:r>
      <w:proofErr w:type="spellStart"/>
      <w:r w:rsidR="00933F46" w:rsidRPr="00217296">
        <w:rPr>
          <w:rFonts w:cs="Times New Roman"/>
          <w:i/>
          <w:lang w:val="en-US"/>
        </w:rPr>
        <w:t>Qu</w:t>
      </w:r>
      <w:r w:rsidR="00933F46">
        <w:rPr>
          <w:rFonts w:cs="Times New Roman"/>
          <w:i/>
          <w:lang w:val="en-US"/>
        </w:rPr>
        <w:t>í</w:t>
      </w:r>
      <w:r w:rsidR="00933F46" w:rsidRPr="00217296">
        <w:rPr>
          <w:rFonts w:cs="Times New Roman"/>
          <w:i/>
          <w:lang w:val="en-US"/>
        </w:rPr>
        <w:t>mica</w:t>
      </w:r>
      <w:proofErr w:type="spellEnd"/>
      <w:r w:rsidR="00933F46">
        <w:rPr>
          <w:rFonts w:cs="Times New Roman"/>
          <w:lang w:val="en-US"/>
        </w:rPr>
        <w:t xml:space="preserve"> </w:t>
      </w:r>
      <w:proofErr w:type="spellStart"/>
      <w:r w:rsidR="00933F46" w:rsidRPr="00217296">
        <w:rPr>
          <w:rFonts w:cs="Times New Roman"/>
          <w:i/>
          <w:lang w:val="en-US"/>
        </w:rPr>
        <w:t>Farmac</w:t>
      </w:r>
      <w:r w:rsidR="00933F46">
        <w:rPr>
          <w:rFonts w:cs="Times New Roman"/>
          <w:i/>
          <w:lang w:val="en-US"/>
        </w:rPr>
        <w:t>é</w:t>
      </w:r>
      <w:r w:rsidR="00933F46" w:rsidRPr="00217296">
        <w:rPr>
          <w:rFonts w:cs="Times New Roman"/>
          <w:i/>
          <w:lang w:val="en-US"/>
        </w:rPr>
        <w:t>utica</w:t>
      </w:r>
      <w:proofErr w:type="spellEnd"/>
      <w:r>
        <w:rPr>
          <w:rFonts w:cs="Times New Roman"/>
          <w:lang w:val="en-US"/>
        </w:rPr>
        <w:t>.</w:t>
      </w:r>
      <w:proofErr w:type="gramEnd"/>
      <w:r>
        <w:rPr>
          <w:rFonts w:cs="Times New Roman"/>
          <w:lang w:val="en-US"/>
        </w:rPr>
        <w:t xml:space="preserve"> 19(1): 70-76</w:t>
      </w:r>
    </w:p>
    <w:p w:rsidR="00217296" w:rsidRPr="00217296" w:rsidRDefault="00217296" w:rsidP="00576DE7">
      <w:pPr>
        <w:ind w:left="709" w:hanging="709"/>
        <w:jc w:val="both"/>
        <w:rPr>
          <w:rFonts w:cs="Times New Roman"/>
          <w:lang w:val="en-US"/>
        </w:rPr>
      </w:pPr>
    </w:p>
    <w:p w:rsidR="0093336C" w:rsidRPr="00217296" w:rsidRDefault="0093336C" w:rsidP="00576DE7">
      <w:pPr>
        <w:ind w:left="709" w:hanging="709"/>
        <w:jc w:val="both"/>
        <w:rPr>
          <w:rFonts w:cs="Times New Roman"/>
          <w:lang w:val="en-US"/>
        </w:rPr>
      </w:pPr>
    </w:p>
    <w:p w:rsidR="0093336C" w:rsidRPr="00C73EC8" w:rsidRDefault="00C65303" w:rsidP="00576DE7">
      <w:pPr>
        <w:ind w:left="709" w:hanging="709"/>
        <w:jc w:val="both"/>
        <w:rPr>
          <w:rFonts w:cs="Times New Roman"/>
          <w:lang w:val="en-US"/>
        </w:rPr>
      </w:pPr>
      <w:r>
        <w:rPr>
          <w:rFonts w:cs="Times New Roman"/>
          <w:lang w:val="en-US"/>
        </w:rPr>
        <w:t>Davis, S.</w:t>
      </w:r>
      <w:r w:rsidR="0093336C">
        <w:rPr>
          <w:rFonts w:cs="Times New Roman"/>
          <w:lang w:val="en-US"/>
        </w:rPr>
        <w:t>G.</w:t>
      </w:r>
      <w:r>
        <w:rPr>
          <w:rFonts w:cs="Times New Roman"/>
          <w:lang w:val="en-US"/>
        </w:rPr>
        <w:t xml:space="preserve"> and</w:t>
      </w:r>
      <w:r w:rsidR="0093336C">
        <w:rPr>
          <w:rFonts w:cs="Times New Roman"/>
          <w:lang w:val="en-US"/>
        </w:rPr>
        <w:t xml:space="preserve"> Burns</w:t>
      </w:r>
      <w:r>
        <w:rPr>
          <w:rFonts w:cs="Times New Roman"/>
          <w:lang w:val="en-US"/>
        </w:rPr>
        <w:t>,</w:t>
      </w:r>
      <w:r w:rsidR="0093336C">
        <w:rPr>
          <w:rFonts w:cs="Times New Roman"/>
          <w:lang w:val="en-US"/>
        </w:rPr>
        <w:t xml:space="preserve"> R. 1990. Decolorization of phenolic effluents by soluble and immobilized phenol </w:t>
      </w:r>
      <w:proofErr w:type="spellStart"/>
      <w:r w:rsidR="0093336C">
        <w:rPr>
          <w:rFonts w:cs="Times New Roman"/>
          <w:lang w:val="en-US"/>
        </w:rPr>
        <w:t>oxidases</w:t>
      </w:r>
      <w:proofErr w:type="spellEnd"/>
      <w:r w:rsidR="0093336C">
        <w:rPr>
          <w:rFonts w:cs="Times New Roman"/>
          <w:lang w:val="en-US"/>
        </w:rPr>
        <w:t xml:space="preserve">. </w:t>
      </w:r>
      <w:proofErr w:type="gramStart"/>
      <w:r w:rsidR="0093336C" w:rsidRPr="000615BF">
        <w:rPr>
          <w:rFonts w:cs="Times New Roman"/>
          <w:i/>
          <w:lang w:val="en-US"/>
        </w:rPr>
        <w:t>Applied Microbiology and Biotechnology</w:t>
      </w:r>
      <w:r w:rsidR="0093336C">
        <w:rPr>
          <w:rFonts w:cs="Times New Roman"/>
          <w:lang w:val="en-US"/>
        </w:rPr>
        <w:t>.</w:t>
      </w:r>
      <w:proofErr w:type="gramEnd"/>
      <w:r w:rsidR="0093336C">
        <w:rPr>
          <w:rFonts w:cs="Times New Roman"/>
          <w:lang w:val="en-US"/>
        </w:rPr>
        <w:t xml:space="preserve"> 32:</w:t>
      </w:r>
      <w:r>
        <w:rPr>
          <w:rFonts w:cs="Times New Roman"/>
          <w:lang w:val="en-US"/>
        </w:rPr>
        <w:t xml:space="preserve"> </w:t>
      </w:r>
      <w:r w:rsidR="0093336C">
        <w:rPr>
          <w:rFonts w:cs="Times New Roman"/>
          <w:lang w:val="en-US"/>
        </w:rPr>
        <w:t>3444-3450.</w:t>
      </w:r>
    </w:p>
    <w:p w:rsidR="004C60E3" w:rsidRPr="00C73EC8" w:rsidRDefault="004C60E3" w:rsidP="00576DE7">
      <w:pPr>
        <w:ind w:left="709" w:hanging="709"/>
        <w:jc w:val="both"/>
        <w:rPr>
          <w:rFonts w:cs="Times New Roman"/>
          <w:lang w:val="en-US"/>
        </w:rPr>
      </w:pPr>
    </w:p>
    <w:p w:rsidR="004C60E3" w:rsidRPr="0022211E" w:rsidRDefault="004C60E3" w:rsidP="00576DE7">
      <w:pPr>
        <w:ind w:left="709" w:hanging="709"/>
        <w:jc w:val="both"/>
        <w:rPr>
          <w:rFonts w:cs="Times New Roman"/>
          <w:lang w:val="es-MX"/>
        </w:rPr>
      </w:pPr>
      <w:r w:rsidRPr="004C60E3">
        <w:rPr>
          <w:rFonts w:cs="Times New Roman"/>
          <w:lang w:val="en-US"/>
        </w:rPr>
        <w:t xml:space="preserve">Davidson, R.W., </w:t>
      </w:r>
      <w:r w:rsidR="00986824">
        <w:rPr>
          <w:rFonts w:cs="Times New Roman"/>
          <w:lang w:val="en-US"/>
        </w:rPr>
        <w:t xml:space="preserve">Campbell, </w:t>
      </w:r>
      <w:r w:rsidRPr="004C60E3">
        <w:rPr>
          <w:rFonts w:cs="Times New Roman"/>
          <w:lang w:val="en-US"/>
        </w:rPr>
        <w:t xml:space="preserve">W.A. </w:t>
      </w:r>
      <w:r w:rsidR="00986824">
        <w:rPr>
          <w:rFonts w:cs="Times New Roman"/>
          <w:lang w:val="en-US"/>
        </w:rPr>
        <w:t xml:space="preserve">and </w:t>
      </w:r>
      <w:proofErr w:type="spellStart"/>
      <w:r w:rsidR="00986824">
        <w:rPr>
          <w:rFonts w:cs="Times New Roman"/>
          <w:lang w:val="en-US"/>
        </w:rPr>
        <w:t>Bleisdell</w:t>
      </w:r>
      <w:proofErr w:type="spellEnd"/>
      <w:r w:rsidR="00986824">
        <w:rPr>
          <w:rFonts w:cs="Times New Roman"/>
          <w:lang w:val="en-US"/>
        </w:rPr>
        <w:t>, D.J.</w:t>
      </w:r>
      <w:r w:rsidRPr="004C60E3">
        <w:rPr>
          <w:rFonts w:cs="Times New Roman"/>
          <w:lang w:val="en-US"/>
        </w:rPr>
        <w:t xml:space="preserve"> 1938. Differentiation of wood-decaying fungi by their reactions on </w:t>
      </w:r>
      <w:proofErr w:type="spellStart"/>
      <w:proofErr w:type="gramStart"/>
      <w:r w:rsidRPr="004C60E3">
        <w:rPr>
          <w:rFonts w:cs="Times New Roman"/>
          <w:lang w:val="en-US"/>
        </w:rPr>
        <w:t>gallic</w:t>
      </w:r>
      <w:proofErr w:type="spellEnd"/>
      <w:proofErr w:type="gramEnd"/>
      <w:r w:rsidRPr="004C60E3">
        <w:rPr>
          <w:rFonts w:cs="Times New Roman"/>
          <w:lang w:val="en-US"/>
        </w:rPr>
        <w:t xml:space="preserve"> or tannic acid medium. </w:t>
      </w:r>
      <w:proofErr w:type="spellStart"/>
      <w:r w:rsidRPr="000615BF">
        <w:rPr>
          <w:rFonts w:cs="Times New Roman"/>
          <w:i/>
          <w:lang w:val="es-MX"/>
        </w:rPr>
        <w:t>J</w:t>
      </w:r>
      <w:r w:rsidR="00986824" w:rsidRPr="000615BF">
        <w:rPr>
          <w:rFonts w:cs="Times New Roman"/>
          <w:i/>
          <w:lang w:val="es-MX"/>
        </w:rPr>
        <w:t>ournal</w:t>
      </w:r>
      <w:proofErr w:type="spellEnd"/>
      <w:r w:rsidR="00986824" w:rsidRPr="000615BF">
        <w:rPr>
          <w:rFonts w:cs="Times New Roman"/>
          <w:i/>
          <w:lang w:val="es-MX"/>
        </w:rPr>
        <w:t xml:space="preserve"> of</w:t>
      </w:r>
      <w:r w:rsidRPr="000615BF">
        <w:rPr>
          <w:rFonts w:cs="Times New Roman"/>
          <w:i/>
          <w:lang w:val="es-MX"/>
        </w:rPr>
        <w:t xml:space="preserve"> </w:t>
      </w:r>
      <w:proofErr w:type="spellStart"/>
      <w:r w:rsidRPr="000615BF">
        <w:rPr>
          <w:rFonts w:cs="Times New Roman"/>
          <w:i/>
          <w:lang w:val="es-MX"/>
        </w:rPr>
        <w:t>Agr</w:t>
      </w:r>
      <w:r w:rsidR="00986824" w:rsidRPr="000615BF">
        <w:rPr>
          <w:rFonts w:cs="Times New Roman"/>
          <w:i/>
          <w:lang w:val="es-MX"/>
        </w:rPr>
        <w:t>icultural</w:t>
      </w:r>
      <w:proofErr w:type="spellEnd"/>
      <w:r w:rsidRPr="000615BF">
        <w:rPr>
          <w:rFonts w:cs="Times New Roman"/>
          <w:i/>
          <w:lang w:val="es-MX"/>
        </w:rPr>
        <w:t xml:space="preserve"> </w:t>
      </w:r>
      <w:proofErr w:type="spellStart"/>
      <w:r w:rsidRPr="000615BF">
        <w:rPr>
          <w:rFonts w:cs="Times New Roman"/>
          <w:i/>
          <w:lang w:val="es-MX"/>
        </w:rPr>
        <w:t>Res</w:t>
      </w:r>
      <w:r w:rsidR="00986824" w:rsidRPr="000615BF">
        <w:rPr>
          <w:rFonts w:cs="Times New Roman"/>
          <w:i/>
          <w:lang w:val="es-MX"/>
        </w:rPr>
        <w:t>earch</w:t>
      </w:r>
      <w:proofErr w:type="spellEnd"/>
      <w:r w:rsidR="00933F46">
        <w:rPr>
          <w:rFonts w:cs="Times New Roman"/>
          <w:i/>
          <w:lang w:val="es-MX"/>
        </w:rPr>
        <w:t>.</w:t>
      </w:r>
      <w:r w:rsidRPr="0022211E">
        <w:rPr>
          <w:rFonts w:cs="Times New Roman"/>
          <w:lang w:val="es-MX"/>
        </w:rPr>
        <w:t xml:space="preserve"> 57:</w:t>
      </w:r>
      <w:r w:rsidR="00986824" w:rsidRPr="0022211E">
        <w:rPr>
          <w:rFonts w:cs="Times New Roman"/>
          <w:lang w:val="es-MX"/>
        </w:rPr>
        <w:t xml:space="preserve"> </w:t>
      </w:r>
      <w:r w:rsidRPr="0022211E">
        <w:rPr>
          <w:rFonts w:cs="Times New Roman"/>
          <w:lang w:val="es-MX"/>
        </w:rPr>
        <w:t>683-695</w:t>
      </w:r>
      <w:r w:rsidR="002E5CFA" w:rsidRPr="0022211E">
        <w:rPr>
          <w:rFonts w:cs="Times New Roman"/>
          <w:lang w:val="es-MX"/>
        </w:rPr>
        <w:t>.</w:t>
      </w:r>
    </w:p>
    <w:p w:rsidR="0084242A" w:rsidRPr="0022211E" w:rsidRDefault="0084242A" w:rsidP="00576DE7">
      <w:pPr>
        <w:ind w:left="709" w:hanging="709"/>
        <w:jc w:val="both"/>
        <w:rPr>
          <w:rFonts w:cs="Times New Roman"/>
          <w:lang w:val="es-MX"/>
        </w:rPr>
      </w:pPr>
    </w:p>
    <w:p w:rsidR="0084242A" w:rsidRPr="0084242A" w:rsidRDefault="0084242A" w:rsidP="00576DE7">
      <w:pPr>
        <w:ind w:left="709" w:hanging="709"/>
        <w:jc w:val="both"/>
        <w:rPr>
          <w:rFonts w:cs="Times New Roman"/>
          <w:lang w:val="es-MX"/>
        </w:rPr>
      </w:pPr>
      <w:proofErr w:type="spellStart"/>
      <w:r w:rsidRPr="0084242A">
        <w:rPr>
          <w:rFonts w:cs="Times New Roman"/>
          <w:lang w:val="es-MX"/>
        </w:rPr>
        <w:t>Déley</w:t>
      </w:r>
      <w:proofErr w:type="spellEnd"/>
      <w:r w:rsidRPr="0084242A">
        <w:rPr>
          <w:rFonts w:cs="Times New Roman"/>
          <w:lang w:val="es-MX"/>
        </w:rPr>
        <w:t xml:space="preserve">, Z.A.R. 2010. Biorremedación </w:t>
      </w:r>
      <w:r>
        <w:rPr>
          <w:rFonts w:cs="Times New Roman"/>
          <w:lang w:val="es-MX"/>
        </w:rPr>
        <w:t xml:space="preserve">de suelos contaminados con hidrocarburos derivados del petróleo del campamento Sacha 161 utilizando el hongo </w:t>
      </w:r>
      <w:r w:rsidRPr="006E30B9">
        <w:rPr>
          <w:rFonts w:cs="Times New Roman"/>
          <w:i/>
          <w:lang w:val="es-MX"/>
        </w:rPr>
        <w:t>Pleurotus ostreatus</w:t>
      </w:r>
      <w:r>
        <w:rPr>
          <w:rFonts w:cs="Times New Roman"/>
          <w:lang w:val="es-MX"/>
        </w:rPr>
        <w:t>. Tesis de Grado. Escuela Superior Politécnica de Chimborazo. Ecuador.</w:t>
      </w:r>
    </w:p>
    <w:p w:rsidR="002E5CFA" w:rsidRPr="0084242A" w:rsidRDefault="002E5CFA" w:rsidP="00576DE7">
      <w:pPr>
        <w:ind w:left="709" w:hanging="709"/>
        <w:jc w:val="both"/>
        <w:rPr>
          <w:rFonts w:cs="Times New Roman"/>
          <w:lang w:val="es-MX"/>
        </w:rPr>
      </w:pPr>
    </w:p>
    <w:p w:rsidR="002E5CFA" w:rsidRPr="006E30B9" w:rsidRDefault="002E5CFA" w:rsidP="00576DE7">
      <w:pPr>
        <w:ind w:left="709" w:hanging="709"/>
        <w:jc w:val="both"/>
        <w:rPr>
          <w:rFonts w:cs="Times New Roman"/>
          <w:lang w:val="en-US"/>
        </w:rPr>
      </w:pPr>
      <w:r w:rsidRPr="0022211E">
        <w:rPr>
          <w:rFonts w:cs="Times New Roman"/>
          <w:lang w:val="en-US"/>
        </w:rPr>
        <w:t xml:space="preserve">Demir, G. 2004. </w:t>
      </w:r>
      <w:proofErr w:type="gramStart"/>
      <w:r w:rsidRPr="006E30B9">
        <w:rPr>
          <w:rFonts w:cs="Times New Roman"/>
          <w:lang w:val="en-US"/>
        </w:rPr>
        <w:t xml:space="preserve">Degradation of toluene and benzene by </w:t>
      </w:r>
      <w:r w:rsidRPr="006E30B9">
        <w:rPr>
          <w:rFonts w:cs="Times New Roman"/>
          <w:i/>
          <w:lang w:val="en-US"/>
        </w:rPr>
        <w:t>Trametes versicolor</w:t>
      </w:r>
      <w:r w:rsidRPr="006E30B9">
        <w:rPr>
          <w:rFonts w:cs="Times New Roman"/>
          <w:lang w:val="en-US"/>
        </w:rPr>
        <w:t>.</w:t>
      </w:r>
      <w:proofErr w:type="gramEnd"/>
      <w:r w:rsidRPr="006E30B9">
        <w:rPr>
          <w:rFonts w:cs="Times New Roman"/>
          <w:lang w:val="en-US"/>
        </w:rPr>
        <w:t xml:space="preserve"> </w:t>
      </w:r>
      <w:proofErr w:type="gramStart"/>
      <w:r w:rsidRPr="000615BF">
        <w:rPr>
          <w:rFonts w:cs="Times New Roman"/>
          <w:i/>
          <w:lang w:val="en-US"/>
        </w:rPr>
        <w:t>J</w:t>
      </w:r>
      <w:r w:rsidR="006E30B9" w:rsidRPr="000615BF">
        <w:rPr>
          <w:rFonts w:cs="Times New Roman"/>
          <w:i/>
          <w:lang w:val="en-US"/>
        </w:rPr>
        <w:t>ournal of</w:t>
      </w:r>
      <w:r w:rsidRPr="000615BF">
        <w:rPr>
          <w:rFonts w:cs="Times New Roman"/>
          <w:i/>
          <w:lang w:val="en-US"/>
        </w:rPr>
        <w:t xml:space="preserve"> Environ</w:t>
      </w:r>
      <w:r w:rsidR="006E30B9" w:rsidRPr="000615BF">
        <w:rPr>
          <w:rFonts w:cs="Times New Roman"/>
          <w:i/>
          <w:lang w:val="en-US"/>
        </w:rPr>
        <w:t>mental</w:t>
      </w:r>
      <w:r w:rsidRPr="000615BF">
        <w:rPr>
          <w:rFonts w:cs="Times New Roman"/>
          <w:i/>
          <w:lang w:val="en-US"/>
        </w:rPr>
        <w:t xml:space="preserve"> Biol</w:t>
      </w:r>
      <w:r w:rsidR="006E30B9" w:rsidRPr="000615BF">
        <w:rPr>
          <w:rFonts w:cs="Times New Roman"/>
          <w:i/>
          <w:lang w:val="en-US"/>
        </w:rPr>
        <w:t>ogy</w:t>
      </w:r>
      <w:r w:rsidRPr="006E30B9">
        <w:rPr>
          <w:rFonts w:cs="Times New Roman"/>
          <w:lang w:val="en-US"/>
        </w:rPr>
        <w:t>.</w:t>
      </w:r>
      <w:proofErr w:type="gramEnd"/>
      <w:r w:rsidRPr="006E30B9">
        <w:rPr>
          <w:rFonts w:cs="Times New Roman"/>
          <w:lang w:val="en-US"/>
        </w:rPr>
        <w:t xml:space="preserve"> 25:19-25.</w:t>
      </w:r>
    </w:p>
    <w:p w:rsidR="00E14401" w:rsidRPr="006E30B9" w:rsidRDefault="00E14401" w:rsidP="00576DE7">
      <w:pPr>
        <w:ind w:left="709" w:hanging="709"/>
        <w:jc w:val="both"/>
        <w:rPr>
          <w:rFonts w:cs="Times New Roman"/>
          <w:lang w:val="en-US"/>
        </w:rPr>
      </w:pPr>
    </w:p>
    <w:p w:rsidR="00E14401" w:rsidRDefault="00E14401" w:rsidP="00576DE7">
      <w:pPr>
        <w:ind w:left="709" w:hanging="709"/>
        <w:jc w:val="both"/>
        <w:rPr>
          <w:rFonts w:cs="Times New Roman"/>
          <w:lang w:val="en-US"/>
        </w:rPr>
      </w:pPr>
      <w:proofErr w:type="spellStart"/>
      <w:r w:rsidRPr="006E30B9">
        <w:rPr>
          <w:rFonts w:cs="Times New Roman"/>
          <w:lang w:val="en-US"/>
        </w:rPr>
        <w:t>Dhamakar</w:t>
      </w:r>
      <w:proofErr w:type="spellEnd"/>
      <w:r w:rsidRPr="006E30B9">
        <w:rPr>
          <w:rFonts w:cs="Times New Roman"/>
          <w:lang w:val="en-US"/>
        </w:rPr>
        <w:t xml:space="preserve"> V.S. 2000. </w:t>
      </w:r>
      <w:proofErr w:type="gramStart"/>
      <w:r w:rsidRPr="006E30B9">
        <w:rPr>
          <w:rFonts w:cs="Times New Roman"/>
          <w:lang w:val="en-US"/>
        </w:rPr>
        <w:t>T</w:t>
      </w:r>
      <w:r>
        <w:rPr>
          <w:rFonts w:cs="Times New Roman"/>
          <w:lang w:val="en-US"/>
        </w:rPr>
        <w:t>owards developing a technology for the removal of caramel from sugar industry by-products.</w:t>
      </w:r>
      <w:proofErr w:type="gramEnd"/>
      <w:r>
        <w:rPr>
          <w:rFonts w:cs="Times New Roman"/>
          <w:lang w:val="en-US"/>
        </w:rPr>
        <w:t xml:space="preserve"> In: Proceedings of the 62 Annual convention of the Sugar Technologists association of India. Agra. India.</w:t>
      </w:r>
    </w:p>
    <w:p w:rsidR="00E14401" w:rsidRDefault="00E14401" w:rsidP="00576DE7">
      <w:pPr>
        <w:ind w:left="709" w:hanging="709"/>
        <w:jc w:val="both"/>
        <w:rPr>
          <w:rFonts w:cs="Times New Roman"/>
          <w:lang w:val="en-US"/>
        </w:rPr>
      </w:pPr>
    </w:p>
    <w:p w:rsidR="00E14401" w:rsidRPr="004C60E3" w:rsidRDefault="00E14401" w:rsidP="00576DE7">
      <w:pPr>
        <w:ind w:left="709" w:hanging="709"/>
        <w:jc w:val="both"/>
        <w:rPr>
          <w:rFonts w:cs="Times New Roman"/>
          <w:lang w:val="en-US"/>
        </w:rPr>
      </w:pPr>
      <w:proofErr w:type="gramStart"/>
      <w:r>
        <w:rPr>
          <w:rFonts w:cs="Times New Roman"/>
          <w:lang w:val="en-US"/>
        </w:rPr>
        <w:t>Eaton D.</w:t>
      </w:r>
      <w:r w:rsidR="006E30B9">
        <w:rPr>
          <w:rFonts w:cs="Times New Roman"/>
          <w:lang w:val="en-US"/>
        </w:rPr>
        <w:t>, Chang,</w:t>
      </w:r>
      <w:r>
        <w:rPr>
          <w:rFonts w:cs="Times New Roman"/>
          <w:lang w:val="en-US"/>
        </w:rPr>
        <w:t xml:space="preserve"> H. </w:t>
      </w:r>
      <w:r w:rsidR="006E30B9">
        <w:rPr>
          <w:rFonts w:cs="Times New Roman"/>
          <w:lang w:val="en-US"/>
        </w:rPr>
        <w:t xml:space="preserve">and Kirk, </w:t>
      </w:r>
      <w:r>
        <w:rPr>
          <w:rFonts w:cs="Times New Roman"/>
          <w:lang w:val="en-US"/>
        </w:rPr>
        <w:t>T</w:t>
      </w:r>
      <w:r w:rsidR="006E30B9">
        <w:rPr>
          <w:rFonts w:cs="Times New Roman"/>
          <w:lang w:val="en-US"/>
        </w:rPr>
        <w:t>.</w:t>
      </w:r>
      <w:r>
        <w:rPr>
          <w:rFonts w:cs="Times New Roman"/>
          <w:lang w:val="en-US"/>
        </w:rPr>
        <w:t>K</w:t>
      </w:r>
      <w:r w:rsidR="006E30B9">
        <w:rPr>
          <w:rFonts w:cs="Times New Roman"/>
          <w:lang w:val="en-US"/>
        </w:rPr>
        <w:t>.</w:t>
      </w:r>
      <w:r>
        <w:rPr>
          <w:rFonts w:cs="Times New Roman"/>
          <w:lang w:val="en-US"/>
        </w:rPr>
        <w:t xml:space="preserve"> 1980.</w:t>
      </w:r>
      <w:proofErr w:type="gramEnd"/>
      <w:r>
        <w:rPr>
          <w:rFonts w:cs="Times New Roman"/>
          <w:lang w:val="en-US"/>
        </w:rPr>
        <w:t xml:space="preserve"> Fungal </w:t>
      </w:r>
      <w:proofErr w:type="spellStart"/>
      <w:proofErr w:type="gramStart"/>
      <w:r>
        <w:rPr>
          <w:rFonts w:cs="Times New Roman"/>
          <w:lang w:val="en-US"/>
        </w:rPr>
        <w:t>decolorization</w:t>
      </w:r>
      <w:proofErr w:type="spellEnd"/>
      <w:r>
        <w:rPr>
          <w:rFonts w:cs="Times New Roman"/>
          <w:lang w:val="en-US"/>
        </w:rPr>
        <w:t xml:space="preserve"> of </w:t>
      </w:r>
      <w:proofErr w:type="spellStart"/>
      <w:r>
        <w:rPr>
          <w:rFonts w:cs="Times New Roman"/>
          <w:lang w:val="en-US"/>
        </w:rPr>
        <w:t>kraft</w:t>
      </w:r>
      <w:proofErr w:type="spellEnd"/>
      <w:r>
        <w:rPr>
          <w:rFonts w:cs="Times New Roman"/>
          <w:lang w:val="en-US"/>
        </w:rPr>
        <w:t xml:space="preserve"> bleach</w:t>
      </w:r>
      <w:proofErr w:type="gramEnd"/>
      <w:r>
        <w:rPr>
          <w:rFonts w:cs="Times New Roman"/>
          <w:lang w:val="en-US"/>
        </w:rPr>
        <w:t xml:space="preserve"> plant effluent. </w:t>
      </w:r>
      <w:proofErr w:type="spellStart"/>
      <w:r w:rsidRPr="000615BF">
        <w:rPr>
          <w:rFonts w:cs="Times New Roman"/>
          <w:i/>
          <w:lang w:val="en-US"/>
        </w:rPr>
        <w:t>Tappi</w:t>
      </w:r>
      <w:proofErr w:type="spellEnd"/>
      <w:r w:rsidRPr="000615BF">
        <w:rPr>
          <w:rFonts w:cs="Times New Roman"/>
          <w:i/>
          <w:lang w:val="en-US"/>
        </w:rPr>
        <w:t xml:space="preserve"> J</w:t>
      </w:r>
      <w:r w:rsidR="006E30B9">
        <w:rPr>
          <w:rFonts w:cs="Times New Roman"/>
          <w:lang w:val="en-US"/>
        </w:rPr>
        <w:t>.</w:t>
      </w:r>
      <w:r>
        <w:rPr>
          <w:rFonts w:cs="Times New Roman"/>
          <w:lang w:val="en-US"/>
        </w:rPr>
        <w:t xml:space="preserve"> 63:103-106.</w:t>
      </w:r>
    </w:p>
    <w:p w:rsidR="004C60E3" w:rsidRPr="004C60E3" w:rsidRDefault="004C60E3" w:rsidP="00576DE7">
      <w:pPr>
        <w:ind w:left="709" w:hanging="709"/>
        <w:jc w:val="both"/>
        <w:rPr>
          <w:rFonts w:cs="Times New Roman"/>
          <w:lang w:val="en-US"/>
        </w:rPr>
      </w:pPr>
    </w:p>
    <w:p w:rsidR="004C60E3" w:rsidRPr="004C60E3" w:rsidRDefault="004C60E3" w:rsidP="00576DE7">
      <w:pPr>
        <w:ind w:left="709" w:hanging="709"/>
        <w:jc w:val="both"/>
        <w:rPr>
          <w:rFonts w:cs="Times New Roman"/>
          <w:lang w:val="en-US"/>
        </w:rPr>
      </w:pPr>
      <w:r w:rsidRPr="004C60E3">
        <w:rPr>
          <w:rFonts w:cs="Times New Roman"/>
          <w:lang w:val="en-US"/>
        </w:rPr>
        <w:t xml:space="preserve">Fergus, C.L. 1963. </w:t>
      </w:r>
      <w:proofErr w:type="gramStart"/>
      <w:r w:rsidRPr="004C60E3">
        <w:rPr>
          <w:rFonts w:cs="Times New Roman"/>
          <w:lang w:val="en-US"/>
        </w:rPr>
        <w:t>Illustrated Genera of Wood Decay Fungi.</w:t>
      </w:r>
      <w:proofErr w:type="gramEnd"/>
      <w:r w:rsidRPr="004C60E3">
        <w:rPr>
          <w:rFonts w:cs="Times New Roman"/>
          <w:lang w:val="en-US"/>
        </w:rPr>
        <w:t xml:space="preserve"> Burgess Publishing Company. Pennsylvania. USA.</w:t>
      </w:r>
    </w:p>
    <w:p w:rsidR="00972CC5" w:rsidRPr="004C60E3" w:rsidRDefault="00972CC5" w:rsidP="006E30B9">
      <w:pPr>
        <w:jc w:val="both"/>
        <w:rPr>
          <w:rFonts w:cs="Times New Roman"/>
          <w:lang w:val="en-US"/>
        </w:rPr>
      </w:pPr>
    </w:p>
    <w:p w:rsidR="004C60E3" w:rsidRPr="00B37BBA" w:rsidRDefault="004C60E3" w:rsidP="00576DE7">
      <w:pPr>
        <w:autoSpaceDE w:val="0"/>
        <w:autoSpaceDN w:val="0"/>
        <w:adjustRightInd w:val="0"/>
        <w:ind w:left="709" w:hanging="709"/>
        <w:jc w:val="both"/>
        <w:rPr>
          <w:rFonts w:cs="Times New Roman"/>
          <w:lang w:val="en-US"/>
        </w:rPr>
      </w:pPr>
      <w:r w:rsidRPr="004C60E3">
        <w:rPr>
          <w:rFonts w:cs="Times New Roman"/>
          <w:lang w:val="en-US"/>
        </w:rPr>
        <w:t>Fahraeus, G.</w:t>
      </w:r>
      <w:r w:rsidR="00B37BBA">
        <w:rPr>
          <w:rFonts w:cs="Times New Roman"/>
          <w:lang w:val="en-US"/>
        </w:rPr>
        <w:t xml:space="preserve"> and</w:t>
      </w:r>
      <w:r w:rsidRPr="004C60E3">
        <w:rPr>
          <w:rFonts w:cs="Times New Roman"/>
          <w:lang w:val="en-US"/>
        </w:rPr>
        <w:t xml:space="preserve"> Reinhammar</w:t>
      </w:r>
      <w:r w:rsidR="00B37BBA">
        <w:rPr>
          <w:rFonts w:cs="Times New Roman"/>
          <w:lang w:val="en-US"/>
        </w:rPr>
        <w:t>, B.L</w:t>
      </w:r>
      <w:r w:rsidRPr="004C60E3">
        <w:rPr>
          <w:rFonts w:cs="Times New Roman"/>
          <w:lang w:val="en-US"/>
        </w:rPr>
        <w:t xml:space="preserve">. 1967. </w:t>
      </w:r>
      <w:proofErr w:type="gramStart"/>
      <w:r w:rsidRPr="004C60E3">
        <w:rPr>
          <w:rFonts w:cs="Times New Roman"/>
          <w:lang w:val="en-US"/>
        </w:rPr>
        <w:t xml:space="preserve">Large scale production and purification of laccase from cultures of the fungus </w:t>
      </w:r>
      <w:r w:rsidRPr="004C60E3">
        <w:rPr>
          <w:rFonts w:cs="Times New Roman"/>
          <w:i/>
          <w:iCs/>
          <w:lang w:val="en-US"/>
        </w:rPr>
        <w:t xml:space="preserve">Polyporus versicolor </w:t>
      </w:r>
      <w:r w:rsidRPr="004C60E3">
        <w:rPr>
          <w:rFonts w:cs="Times New Roman"/>
          <w:lang w:val="en-US"/>
        </w:rPr>
        <w:t>and some properties of laccase</w:t>
      </w:r>
      <w:r w:rsidR="00B37BBA">
        <w:rPr>
          <w:rFonts w:cs="Times New Roman"/>
          <w:lang w:val="en-US"/>
        </w:rPr>
        <w:t>.</w:t>
      </w:r>
      <w:proofErr w:type="gramEnd"/>
      <w:r w:rsidRPr="004C60E3">
        <w:rPr>
          <w:rFonts w:cs="Times New Roman"/>
          <w:lang w:val="en-US"/>
        </w:rPr>
        <w:t xml:space="preserve"> </w:t>
      </w:r>
      <w:proofErr w:type="spellStart"/>
      <w:r w:rsidRPr="004C60E3">
        <w:rPr>
          <w:rFonts w:cs="Times New Roman"/>
          <w:i/>
          <w:iCs/>
          <w:lang w:val="en-US"/>
        </w:rPr>
        <w:t>Acta</w:t>
      </w:r>
      <w:proofErr w:type="spellEnd"/>
      <w:r w:rsidRPr="004C60E3">
        <w:rPr>
          <w:rFonts w:cs="Times New Roman"/>
          <w:i/>
          <w:iCs/>
          <w:lang w:val="en-US"/>
        </w:rPr>
        <w:t xml:space="preserve"> Chem</w:t>
      </w:r>
      <w:r w:rsidR="00B37BBA">
        <w:rPr>
          <w:rFonts w:cs="Times New Roman"/>
          <w:i/>
          <w:iCs/>
          <w:lang w:val="en-US"/>
        </w:rPr>
        <w:t>ical</w:t>
      </w:r>
      <w:r w:rsidRPr="004C60E3">
        <w:rPr>
          <w:rFonts w:cs="Times New Roman"/>
          <w:i/>
          <w:iCs/>
          <w:lang w:val="en-US"/>
        </w:rPr>
        <w:t xml:space="preserve"> </w:t>
      </w:r>
      <w:r w:rsidRPr="00B37BBA">
        <w:rPr>
          <w:rFonts w:cs="Times New Roman"/>
          <w:i/>
          <w:iCs/>
          <w:lang w:val="en-US"/>
        </w:rPr>
        <w:t>Scand</w:t>
      </w:r>
      <w:r w:rsidR="00B37BBA">
        <w:rPr>
          <w:rFonts w:cs="Times New Roman"/>
          <w:i/>
          <w:iCs/>
          <w:lang w:val="en-US"/>
        </w:rPr>
        <w:t>inavian</w:t>
      </w:r>
      <w:r w:rsidRPr="00B37BBA">
        <w:rPr>
          <w:rFonts w:cs="Times New Roman"/>
          <w:i/>
          <w:iCs/>
          <w:lang w:val="en-US"/>
        </w:rPr>
        <w:t xml:space="preserve">. </w:t>
      </w:r>
      <w:r w:rsidRPr="00A87BBE">
        <w:rPr>
          <w:rFonts w:cs="Times New Roman"/>
          <w:iCs/>
          <w:lang w:val="en-US"/>
        </w:rPr>
        <w:t>21</w:t>
      </w:r>
      <w:r w:rsidRPr="00A87BBE">
        <w:rPr>
          <w:rFonts w:cs="Times New Roman"/>
          <w:lang w:val="en-US"/>
        </w:rPr>
        <w:t>:</w:t>
      </w:r>
      <w:r w:rsidRPr="00B37BBA">
        <w:rPr>
          <w:rFonts w:cs="Times New Roman"/>
          <w:lang w:val="en-US"/>
        </w:rPr>
        <w:t xml:space="preserve"> 2367–2378.</w:t>
      </w:r>
    </w:p>
    <w:p w:rsidR="00A93505" w:rsidRPr="00B37BBA" w:rsidRDefault="00A93505" w:rsidP="00576DE7">
      <w:pPr>
        <w:autoSpaceDE w:val="0"/>
        <w:autoSpaceDN w:val="0"/>
        <w:adjustRightInd w:val="0"/>
        <w:ind w:left="709" w:hanging="709"/>
        <w:jc w:val="both"/>
        <w:rPr>
          <w:rFonts w:cs="Times New Roman"/>
          <w:lang w:val="en-US"/>
        </w:rPr>
      </w:pPr>
    </w:p>
    <w:p w:rsidR="00A93505" w:rsidRPr="00A93505" w:rsidRDefault="00A93505" w:rsidP="00576DE7">
      <w:pPr>
        <w:autoSpaceDE w:val="0"/>
        <w:autoSpaceDN w:val="0"/>
        <w:adjustRightInd w:val="0"/>
        <w:ind w:left="709" w:hanging="709"/>
        <w:jc w:val="both"/>
        <w:rPr>
          <w:rFonts w:cs="Times New Roman"/>
          <w:lang w:val="es-MX"/>
        </w:rPr>
      </w:pPr>
      <w:r w:rsidRPr="00A93505">
        <w:rPr>
          <w:rFonts w:cs="Times New Roman"/>
          <w:lang w:val="en-US"/>
        </w:rPr>
        <w:t xml:space="preserve">Field, J.A., </w:t>
      </w:r>
      <w:proofErr w:type="spellStart"/>
      <w:r w:rsidRPr="00A93505">
        <w:rPr>
          <w:rFonts w:cs="Times New Roman"/>
          <w:lang w:val="en-US"/>
        </w:rPr>
        <w:t>Jong</w:t>
      </w:r>
      <w:proofErr w:type="spellEnd"/>
      <w:r w:rsidRPr="00A93505">
        <w:rPr>
          <w:rFonts w:cs="Times New Roman"/>
          <w:lang w:val="en-US"/>
        </w:rPr>
        <w:t>, E.</w:t>
      </w:r>
      <w:r>
        <w:rPr>
          <w:rFonts w:cs="Times New Roman"/>
          <w:lang w:val="en-US"/>
        </w:rPr>
        <w:t xml:space="preserve">, </w:t>
      </w:r>
      <w:proofErr w:type="spellStart"/>
      <w:r>
        <w:rPr>
          <w:rFonts w:cs="Times New Roman"/>
          <w:lang w:val="en-US"/>
        </w:rPr>
        <w:t>Feijoo</w:t>
      </w:r>
      <w:proofErr w:type="spellEnd"/>
      <w:r>
        <w:rPr>
          <w:rFonts w:cs="Times New Roman"/>
          <w:lang w:val="en-US"/>
        </w:rPr>
        <w:t xml:space="preserve">, G.A. and De </w:t>
      </w:r>
      <w:proofErr w:type="spellStart"/>
      <w:r>
        <w:rPr>
          <w:rFonts w:cs="Times New Roman"/>
          <w:lang w:val="en-US"/>
        </w:rPr>
        <w:t>Bont</w:t>
      </w:r>
      <w:proofErr w:type="spellEnd"/>
      <w:r>
        <w:rPr>
          <w:rFonts w:cs="Times New Roman"/>
          <w:lang w:val="en-US"/>
        </w:rPr>
        <w:t xml:space="preserve">, J.A.M. 1992. </w:t>
      </w:r>
      <w:proofErr w:type="gramStart"/>
      <w:r>
        <w:rPr>
          <w:rFonts w:cs="Times New Roman"/>
          <w:lang w:val="en-US"/>
        </w:rPr>
        <w:t>Biodegradation of polycyclic aromatic hydrocarbons by new isolates of white rot fungi.</w:t>
      </w:r>
      <w:proofErr w:type="gramEnd"/>
      <w:r>
        <w:rPr>
          <w:rFonts w:cs="Times New Roman"/>
          <w:lang w:val="en-US"/>
        </w:rPr>
        <w:t xml:space="preserve"> </w:t>
      </w:r>
      <w:proofErr w:type="spellStart"/>
      <w:r w:rsidRPr="000615BF">
        <w:rPr>
          <w:rFonts w:cs="Times New Roman"/>
          <w:i/>
          <w:lang w:val="es-MX"/>
        </w:rPr>
        <w:t>Appl</w:t>
      </w:r>
      <w:r w:rsidR="00A87BBE" w:rsidRPr="000615BF">
        <w:rPr>
          <w:rFonts w:cs="Times New Roman"/>
          <w:i/>
          <w:lang w:val="es-MX"/>
        </w:rPr>
        <w:t>ied</w:t>
      </w:r>
      <w:proofErr w:type="spellEnd"/>
      <w:r w:rsidRPr="000615BF">
        <w:rPr>
          <w:rFonts w:cs="Times New Roman"/>
          <w:i/>
          <w:lang w:val="es-MX"/>
        </w:rPr>
        <w:t xml:space="preserve"> </w:t>
      </w:r>
      <w:proofErr w:type="spellStart"/>
      <w:r w:rsidRPr="000615BF">
        <w:rPr>
          <w:rFonts w:cs="Times New Roman"/>
          <w:i/>
          <w:lang w:val="es-MX"/>
        </w:rPr>
        <w:t>Environ</w:t>
      </w:r>
      <w:r w:rsidR="00A87BBE" w:rsidRPr="000615BF">
        <w:rPr>
          <w:rFonts w:cs="Times New Roman"/>
          <w:i/>
          <w:lang w:val="es-MX"/>
        </w:rPr>
        <w:t>mental</w:t>
      </w:r>
      <w:proofErr w:type="spellEnd"/>
      <w:r w:rsidRPr="000615BF">
        <w:rPr>
          <w:rFonts w:cs="Times New Roman"/>
          <w:i/>
          <w:lang w:val="es-MX"/>
        </w:rPr>
        <w:t xml:space="preserve"> </w:t>
      </w:r>
      <w:proofErr w:type="spellStart"/>
      <w:r w:rsidRPr="000615BF">
        <w:rPr>
          <w:rFonts w:cs="Times New Roman"/>
          <w:i/>
          <w:lang w:val="es-MX"/>
        </w:rPr>
        <w:t>Microbiol</w:t>
      </w:r>
      <w:r w:rsidR="00A87BBE" w:rsidRPr="000615BF">
        <w:rPr>
          <w:rFonts w:cs="Times New Roman"/>
          <w:i/>
          <w:lang w:val="es-MX"/>
        </w:rPr>
        <w:t>ogy</w:t>
      </w:r>
      <w:proofErr w:type="spellEnd"/>
      <w:r>
        <w:rPr>
          <w:rFonts w:cs="Times New Roman"/>
          <w:lang w:val="es-MX"/>
        </w:rPr>
        <w:t>. 58</w:t>
      </w:r>
      <w:r w:rsidR="00933F46">
        <w:rPr>
          <w:rFonts w:cs="Times New Roman"/>
          <w:lang w:val="es-MX"/>
        </w:rPr>
        <w:t xml:space="preserve"> </w:t>
      </w:r>
      <w:r>
        <w:rPr>
          <w:rFonts w:cs="Times New Roman"/>
          <w:lang w:val="es-MX"/>
        </w:rPr>
        <w:t>(7</w:t>
      </w:r>
      <w:proofErr w:type="gramStart"/>
      <w:r>
        <w:rPr>
          <w:rFonts w:cs="Times New Roman"/>
          <w:lang w:val="es-MX"/>
        </w:rPr>
        <w:t>)</w:t>
      </w:r>
      <w:r w:rsidR="00933F46">
        <w:rPr>
          <w:rFonts w:cs="Times New Roman"/>
          <w:lang w:val="es-MX"/>
        </w:rPr>
        <w:t xml:space="preserve"> </w:t>
      </w:r>
      <w:r>
        <w:rPr>
          <w:rFonts w:cs="Times New Roman"/>
          <w:lang w:val="es-MX"/>
        </w:rPr>
        <w:t>:</w:t>
      </w:r>
      <w:proofErr w:type="gramEnd"/>
      <w:r w:rsidR="00933F46">
        <w:rPr>
          <w:rFonts w:cs="Times New Roman"/>
          <w:lang w:val="es-MX"/>
        </w:rPr>
        <w:t xml:space="preserve"> </w:t>
      </w:r>
      <w:r>
        <w:rPr>
          <w:rFonts w:cs="Times New Roman"/>
          <w:lang w:val="es-MX"/>
        </w:rPr>
        <w:t>2219-2226.</w:t>
      </w:r>
    </w:p>
    <w:p w:rsidR="00A87BBE" w:rsidRPr="00A93505" w:rsidRDefault="00A87BBE" w:rsidP="00576DE7">
      <w:pPr>
        <w:autoSpaceDE w:val="0"/>
        <w:autoSpaceDN w:val="0"/>
        <w:adjustRightInd w:val="0"/>
        <w:jc w:val="both"/>
        <w:rPr>
          <w:rFonts w:cs="Times New Roman"/>
          <w:lang w:val="es-MX"/>
        </w:rPr>
      </w:pPr>
    </w:p>
    <w:p w:rsidR="00D17B40" w:rsidRDefault="00D17B40" w:rsidP="00576DE7">
      <w:pPr>
        <w:autoSpaceDE w:val="0"/>
        <w:autoSpaceDN w:val="0"/>
        <w:adjustRightInd w:val="0"/>
        <w:ind w:left="709" w:hanging="709"/>
        <w:jc w:val="both"/>
        <w:rPr>
          <w:rFonts w:cs="Times New Roman"/>
          <w:lang w:val="es-MX"/>
        </w:rPr>
      </w:pPr>
      <w:r w:rsidRPr="00D17B40">
        <w:rPr>
          <w:rFonts w:cs="Times New Roman"/>
          <w:lang w:val="es-MX"/>
        </w:rPr>
        <w:t>Flores, C.A. 1988. Los árboles ornam</w:t>
      </w:r>
      <w:r>
        <w:rPr>
          <w:rFonts w:cs="Times New Roman"/>
          <w:lang w:val="es-MX"/>
        </w:rPr>
        <w:t>entales de la ciuda</w:t>
      </w:r>
      <w:r w:rsidR="00A87BBE">
        <w:rPr>
          <w:rFonts w:cs="Times New Roman"/>
          <w:lang w:val="es-MX"/>
        </w:rPr>
        <w:t>d de Cuernavaca, Morelos. Tesis</w:t>
      </w:r>
      <w:r>
        <w:rPr>
          <w:rFonts w:cs="Times New Roman"/>
          <w:lang w:val="es-MX"/>
        </w:rPr>
        <w:t>. Facultad de Ciencias Biológicas. Universidad Autónoma del Estado de Morelos. México. 205 pp.</w:t>
      </w:r>
    </w:p>
    <w:p w:rsidR="00D803D1" w:rsidRDefault="00D803D1" w:rsidP="00576DE7">
      <w:pPr>
        <w:autoSpaceDE w:val="0"/>
        <w:autoSpaceDN w:val="0"/>
        <w:adjustRightInd w:val="0"/>
        <w:jc w:val="both"/>
        <w:rPr>
          <w:rFonts w:cs="Times New Roman"/>
          <w:lang w:val="es-MX"/>
        </w:rPr>
      </w:pPr>
    </w:p>
    <w:p w:rsidR="00D803D1" w:rsidRDefault="00D803D1" w:rsidP="00576DE7">
      <w:pPr>
        <w:autoSpaceDE w:val="0"/>
        <w:autoSpaceDN w:val="0"/>
        <w:adjustRightInd w:val="0"/>
        <w:ind w:left="709" w:hanging="709"/>
        <w:jc w:val="both"/>
        <w:rPr>
          <w:rFonts w:cs="Times New Roman"/>
          <w:lang w:val="en-US"/>
        </w:rPr>
      </w:pPr>
      <w:r>
        <w:rPr>
          <w:rFonts w:cs="Times New Roman"/>
          <w:lang w:val="es-MX"/>
        </w:rPr>
        <w:t xml:space="preserve">Galindo, B.G. 1999. Inventario florístico del municipio Amacuzac, Morelos. Tesis licenciatura. Escuela Nacional de Ciencias Biológicas. </w:t>
      </w:r>
      <w:r w:rsidRPr="00452F82">
        <w:rPr>
          <w:rFonts w:cs="Times New Roman"/>
          <w:lang w:val="es-MX"/>
        </w:rPr>
        <w:t xml:space="preserve">Instituto Politécnico Nacional. </w:t>
      </w:r>
      <w:proofErr w:type="gramStart"/>
      <w:r w:rsidRPr="00D803D1">
        <w:rPr>
          <w:rFonts w:cs="Times New Roman"/>
          <w:lang w:val="en-US"/>
        </w:rPr>
        <w:t>México.</w:t>
      </w:r>
      <w:proofErr w:type="gramEnd"/>
      <w:r w:rsidRPr="00D803D1">
        <w:rPr>
          <w:rFonts w:cs="Times New Roman"/>
          <w:lang w:val="en-US"/>
        </w:rPr>
        <w:t xml:space="preserve"> </w:t>
      </w:r>
      <w:proofErr w:type="gramStart"/>
      <w:r>
        <w:rPr>
          <w:rFonts w:cs="Times New Roman"/>
          <w:lang w:val="en-US"/>
        </w:rPr>
        <w:t>57 pp.</w:t>
      </w:r>
      <w:proofErr w:type="gramEnd"/>
    </w:p>
    <w:p w:rsidR="00A93505" w:rsidRDefault="00A93505" w:rsidP="00A87BBE">
      <w:pPr>
        <w:autoSpaceDE w:val="0"/>
        <w:autoSpaceDN w:val="0"/>
        <w:adjustRightInd w:val="0"/>
        <w:jc w:val="both"/>
        <w:rPr>
          <w:rFonts w:cs="Times New Roman"/>
          <w:lang w:val="en-US"/>
        </w:rPr>
      </w:pPr>
    </w:p>
    <w:p w:rsidR="003E4868" w:rsidRPr="00D803D1" w:rsidRDefault="003E4868" w:rsidP="00576DE7">
      <w:pPr>
        <w:autoSpaceDE w:val="0"/>
        <w:autoSpaceDN w:val="0"/>
        <w:adjustRightInd w:val="0"/>
        <w:ind w:left="709" w:hanging="709"/>
        <w:jc w:val="both"/>
        <w:rPr>
          <w:rFonts w:cs="Times New Roman"/>
          <w:lang w:val="en-US"/>
        </w:rPr>
      </w:pPr>
      <w:r>
        <w:rPr>
          <w:rFonts w:cs="Times New Roman"/>
          <w:lang w:val="en-US"/>
        </w:rPr>
        <w:t xml:space="preserve">George, E.J., and </w:t>
      </w:r>
      <w:r w:rsidR="00A87BBE">
        <w:rPr>
          <w:rFonts w:cs="Times New Roman"/>
          <w:lang w:val="en-US"/>
        </w:rPr>
        <w:t xml:space="preserve">Neufeld, </w:t>
      </w:r>
      <w:r>
        <w:rPr>
          <w:rFonts w:cs="Times New Roman"/>
          <w:lang w:val="en-US"/>
        </w:rPr>
        <w:t xml:space="preserve">R.D. 1989. Degradation of fluorine in soil by fungus Phanerochaete chrysosporium. </w:t>
      </w:r>
      <w:proofErr w:type="gramStart"/>
      <w:r w:rsidRPr="000615BF">
        <w:rPr>
          <w:rFonts w:cs="Times New Roman"/>
          <w:i/>
          <w:lang w:val="en-US"/>
        </w:rPr>
        <w:t>Biotech</w:t>
      </w:r>
      <w:r w:rsidR="00A87BBE" w:rsidRPr="000615BF">
        <w:rPr>
          <w:rFonts w:cs="Times New Roman"/>
          <w:i/>
          <w:lang w:val="en-US"/>
        </w:rPr>
        <w:t>nology and</w:t>
      </w:r>
      <w:r w:rsidRPr="000615BF">
        <w:rPr>
          <w:rFonts w:cs="Times New Roman"/>
          <w:i/>
          <w:lang w:val="en-US"/>
        </w:rPr>
        <w:t xml:space="preserve"> </w:t>
      </w:r>
      <w:r w:rsidR="00A87BBE" w:rsidRPr="000615BF">
        <w:rPr>
          <w:rFonts w:cs="Times New Roman"/>
          <w:i/>
          <w:lang w:val="en-US"/>
        </w:rPr>
        <w:t>Bioengineering</w:t>
      </w:r>
      <w:r>
        <w:rPr>
          <w:rFonts w:cs="Times New Roman"/>
          <w:lang w:val="en-US"/>
        </w:rPr>
        <w:t>.</w:t>
      </w:r>
      <w:proofErr w:type="gramEnd"/>
      <w:r w:rsidR="00A87BBE">
        <w:rPr>
          <w:rFonts w:cs="Times New Roman"/>
          <w:lang w:val="en-US"/>
        </w:rPr>
        <w:t xml:space="preserve"> </w:t>
      </w:r>
      <w:proofErr w:type="gramStart"/>
      <w:r>
        <w:rPr>
          <w:rFonts w:cs="Times New Roman"/>
          <w:lang w:val="en-US"/>
        </w:rPr>
        <w:t>33</w:t>
      </w:r>
      <w:r w:rsidR="00933F46">
        <w:rPr>
          <w:rFonts w:cs="Times New Roman"/>
          <w:lang w:val="en-US"/>
        </w:rPr>
        <w:t xml:space="preserve"> </w:t>
      </w:r>
      <w:r>
        <w:rPr>
          <w:rFonts w:cs="Times New Roman"/>
          <w:lang w:val="en-US"/>
        </w:rPr>
        <w:t>:</w:t>
      </w:r>
      <w:proofErr w:type="gramEnd"/>
      <w:r w:rsidR="00933F46">
        <w:rPr>
          <w:rFonts w:cs="Times New Roman"/>
          <w:lang w:val="en-US"/>
        </w:rPr>
        <w:t xml:space="preserve"> </w:t>
      </w:r>
      <w:r>
        <w:rPr>
          <w:rFonts w:cs="Times New Roman"/>
          <w:lang w:val="en-US"/>
        </w:rPr>
        <w:t>1306-1310.</w:t>
      </w:r>
    </w:p>
    <w:p w:rsidR="003E4868" w:rsidRPr="00D803D1" w:rsidRDefault="003E4868" w:rsidP="00576DE7">
      <w:pPr>
        <w:autoSpaceDE w:val="0"/>
        <w:autoSpaceDN w:val="0"/>
        <w:adjustRightInd w:val="0"/>
        <w:ind w:left="709" w:hanging="709"/>
        <w:jc w:val="both"/>
        <w:rPr>
          <w:rFonts w:cs="Times New Roman"/>
          <w:lang w:val="en-US"/>
        </w:rPr>
      </w:pPr>
    </w:p>
    <w:p w:rsidR="00C73EC8" w:rsidRDefault="00C73EC8" w:rsidP="00576DE7">
      <w:pPr>
        <w:autoSpaceDE w:val="0"/>
        <w:autoSpaceDN w:val="0"/>
        <w:adjustRightInd w:val="0"/>
        <w:ind w:left="709" w:hanging="709"/>
        <w:jc w:val="both"/>
        <w:rPr>
          <w:rFonts w:cs="Times New Roman"/>
          <w:lang w:val="en-US"/>
        </w:rPr>
      </w:pPr>
      <w:r w:rsidRPr="00D803D1">
        <w:rPr>
          <w:rFonts w:cs="Times New Roman"/>
          <w:lang w:val="en-US"/>
        </w:rPr>
        <w:t xml:space="preserve">Ghani, A., Wardle, D.A., </w:t>
      </w:r>
      <w:proofErr w:type="spellStart"/>
      <w:r w:rsidRPr="00D803D1">
        <w:rPr>
          <w:rFonts w:cs="Times New Roman"/>
          <w:lang w:val="en-US"/>
        </w:rPr>
        <w:t>Rahman</w:t>
      </w:r>
      <w:proofErr w:type="spellEnd"/>
      <w:r w:rsidRPr="00D803D1">
        <w:rPr>
          <w:rFonts w:cs="Times New Roman"/>
          <w:lang w:val="en-US"/>
        </w:rPr>
        <w:t>, A.</w:t>
      </w:r>
      <w:r w:rsidR="00E47126">
        <w:rPr>
          <w:rFonts w:cs="Times New Roman"/>
          <w:lang w:val="en-US"/>
        </w:rPr>
        <w:t xml:space="preserve"> and</w:t>
      </w:r>
      <w:r w:rsidRPr="00D803D1">
        <w:rPr>
          <w:rFonts w:cs="Times New Roman"/>
          <w:lang w:val="en-US"/>
        </w:rPr>
        <w:t xml:space="preserve"> Lauren, D.R. 1996. </w:t>
      </w:r>
      <w:proofErr w:type="gramStart"/>
      <w:r w:rsidRPr="00D803D1">
        <w:rPr>
          <w:rFonts w:cs="Times New Roman"/>
          <w:lang w:val="en-US"/>
        </w:rPr>
        <w:t xml:space="preserve">Interactions between 14C-labelled atrazina and the soil microbial </w:t>
      </w:r>
      <w:r w:rsidRPr="00452F82">
        <w:rPr>
          <w:rFonts w:cs="Times New Roman"/>
          <w:lang w:val="en-US"/>
        </w:rPr>
        <w:t>bio</w:t>
      </w:r>
      <w:r>
        <w:rPr>
          <w:rFonts w:cs="Times New Roman"/>
          <w:lang w:val="en-US"/>
        </w:rPr>
        <w:t>mass in relation to herbicide degradation.</w:t>
      </w:r>
      <w:proofErr w:type="gramEnd"/>
      <w:r>
        <w:rPr>
          <w:rFonts w:cs="Times New Roman"/>
          <w:lang w:val="en-US"/>
        </w:rPr>
        <w:t xml:space="preserve"> </w:t>
      </w:r>
      <w:proofErr w:type="spellStart"/>
      <w:proofErr w:type="gramStart"/>
      <w:r w:rsidRPr="000615BF">
        <w:rPr>
          <w:rFonts w:cs="Times New Roman"/>
          <w:i/>
          <w:lang w:val="en-US"/>
        </w:rPr>
        <w:t>Biol</w:t>
      </w:r>
      <w:proofErr w:type="spellEnd"/>
      <w:r w:rsidRPr="000615BF">
        <w:rPr>
          <w:rFonts w:cs="Times New Roman"/>
          <w:i/>
          <w:lang w:val="en-US"/>
        </w:rPr>
        <w:t xml:space="preserve"> </w:t>
      </w:r>
      <w:proofErr w:type="spellStart"/>
      <w:r w:rsidRPr="000615BF">
        <w:rPr>
          <w:rFonts w:cs="Times New Roman"/>
          <w:i/>
          <w:lang w:val="en-US"/>
        </w:rPr>
        <w:t>Fertil</w:t>
      </w:r>
      <w:proofErr w:type="spellEnd"/>
      <w:r w:rsidRPr="000615BF">
        <w:rPr>
          <w:rFonts w:cs="Times New Roman"/>
          <w:i/>
          <w:lang w:val="en-US"/>
        </w:rPr>
        <w:t xml:space="preserve"> Soils</w:t>
      </w:r>
      <w:r w:rsidR="00933F46">
        <w:rPr>
          <w:rFonts w:cs="Times New Roman"/>
          <w:i/>
          <w:lang w:val="en-US"/>
        </w:rPr>
        <w:t>.</w:t>
      </w:r>
      <w:proofErr w:type="gramEnd"/>
      <w:r w:rsidR="00933F46">
        <w:rPr>
          <w:rFonts w:cs="Times New Roman"/>
          <w:i/>
          <w:lang w:val="en-US"/>
        </w:rPr>
        <w:t xml:space="preserve"> </w:t>
      </w:r>
      <w:r>
        <w:rPr>
          <w:rFonts w:cs="Times New Roman"/>
          <w:lang w:val="en-US"/>
        </w:rPr>
        <w:t xml:space="preserve"> </w:t>
      </w:r>
      <w:proofErr w:type="gramStart"/>
      <w:r>
        <w:rPr>
          <w:rFonts w:cs="Times New Roman"/>
          <w:lang w:val="en-US"/>
        </w:rPr>
        <w:t>21</w:t>
      </w:r>
      <w:r w:rsidR="00933F46">
        <w:rPr>
          <w:rFonts w:cs="Times New Roman"/>
          <w:lang w:val="en-US"/>
        </w:rPr>
        <w:t xml:space="preserve"> </w:t>
      </w:r>
      <w:r>
        <w:rPr>
          <w:rFonts w:cs="Times New Roman"/>
          <w:lang w:val="en-US"/>
        </w:rPr>
        <w:t>:</w:t>
      </w:r>
      <w:proofErr w:type="gramEnd"/>
      <w:r w:rsidR="00933F46">
        <w:rPr>
          <w:rFonts w:cs="Times New Roman"/>
          <w:lang w:val="en-US"/>
        </w:rPr>
        <w:t xml:space="preserve"> </w:t>
      </w:r>
      <w:r>
        <w:rPr>
          <w:rFonts w:cs="Times New Roman"/>
          <w:lang w:val="en-US"/>
        </w:rPr>
        <w:t>17-22.</w:t>
      </w:r>
    </w:p>
    <w:p w:rsidR="003E4868" w:rsidRPr="004C60E3" w:rsidRDefault="003E4868" w:rsidP="00576DE7">
      <w:pPr>
        <w:autoSpaceDE w:val="0"/>
        <w:autoSpaceDN w:val="0"/>
        <w:adjustRightInd w:val="0"/>
        <w:ind w:left="709" w:hanging="709"/>
        <w:jc w:val="both"/>
        <w:rPr>
          <w:rFonts w:cs="Times New Roman"/>
          <w:lang w:val="en-US"/>
        </w:rPr>
      </w:pPr>
    </w:p>
    <w:p w:rsidR="004C60E3" w:rsidRDefault="004C60E3" w:rsidP="00576DE7">
      <w:pPr>
        <w:ind w:left="709" w:hanging="709"/>
        <w:jc w:val="both"/>
        <w:rPr>
          <w:rFonts w:cs="Times New Roman"/>
          <w:lang w:val="en-US"/>
        </w:rPr>
      </w:pPr>
      <w:proofErr w:type="gramStart"/>
      <w:r w:rsidRPr="004C60E3">
        <w:rPr>
          <w:rFonts w:cs="Times New Roman"/>
          <w:lang w:val="en-US"/>
        </w:rPr>
        <w:t xml:space="preserve">Gilbertson R.L. and L. </w:t>
      </w:r>
      <w:proofErr w:type="spellStart"/>
      <w:r w:rsidRPr="004C60E3">
        <w:rPr>
          <w:rFonts w:cs="Times New Roman"/>
          <w:lang w:val="en-US"/>
        </w:rPr>
        <w:t>Ryvarden</w:t>
      </w:r>
      <w:proofErr w:type="spellEnd"/>
      <w:r w:rsidRPr="004C60E3">
        <w:rPr>
          <w:rFonts w:cs="Times New Roman"/>
          <w:lang w:val="en-US"/>
        </w:rPr>
        <w:t>.</w:t>
      </w:r>
      <w:proofErr w:type="gramEnd"/>
      <w:r w:rsidRPr="004C60E3">
        <w:rPr>
          <w:rFonts w:cs="Times New Roman"/>
          <w:lang w:val="en-US"/>
        </w:rPr>
        <w:t xml:space="preserve"> 1987. North American </w:t>
      </w:r>
      <w:proofErr w:type="spellStart"/>
      <w:r w:rsidRPr="004C60E3">
        <w:rPr>
          <w:rFonts w:cs="Times New Roman"/>
          <w:lang w:val="en-US"/>
        </w:rPr>
        <w:t>Polypores</w:t>
      </w:r>
      <w:proofErr w:type="spellEnd"/>
      <w:r w:rsidRPr="004C60E3">
        <w:rPr>
          <w:rFonts w:cs="Times New Roman"/>
          <w:lang w:val="en-US"/>
        </w:rPr>
        <w:t xml:space="preserve">. </w:t>
      </w:r>
      <w:proofErr w:type="gramStart"/>
      <w:r w:rsidRPr="004C60E3">
        <w:rPr>
          <w:rFonts w:cs="Times New Roman"/>
          <w:lang w:val="en-US"/>
        </w:rPr>
        <w:t>Vol. 2.</w:t>
      </w:r>
      <w:proofErr w:type="gramEnd"/>
      <w:r w:rsidRPr="004C60E3">
        <w:rPr>
          <w:rFonts w:cs="Times New Roman"/>
          <w:lang w:val="en-US"/>
        </w:rPr>
        <w:t xml:space="preserve"> </w:t>
      </w:r>
      <w:proofErr w:type="spellStart"/>
      <w:proofErr w:type="gramStart"/>
      <w:r w:rsidRPr="004C60E3">
        <w:rPr>
          <w:rFonts w:cs="Times New Roman"/>
          <w:lang w:val="en-US"/>
        </w:rPr>
        <w:t>Fungiflora</w:t>
      </w:r>
      <w:proofErr w:type="spellEnd"/>
      <w:r w:rsidRPr="004C60E3">
        <w:rPr>
          <w:rFonts w:cs="Times New Roman"/>
          <w:lang w:val="en-US"/>
        </w:rPr>
        <w:t>.</w:t>
      </w:r>
      <w:proofErr w:type="gramEnd"/>
      <w:r w:rsidRPr="004C60E3">
        <w:rPr>
          <w:rFonts w:cs="Times New Roman"/>
          <w:lang w:val="en-US"/>
        </w:rPr>
        <w:t xml:space="preserve"> </w:t>
      </w:r>
      <w:proofErr w:type="gramStart"/>
      <w:r w:rsidRPr="00B031AC">
        <w:rPr>
          <w:rFonts w:cs="Times New Roman"/>
          <w:lang w:val="en-US"/>
        </w:rPr>
        <w:t>Oslo-</w:t>
      </w:r>
      <w:proofErr w:type="spellStart"/>
      <w:r w:rsidRPr="00B031AC">
        <w:rPr>
          <w:rFonts w:cs="Times New Roman"/>
          <w:lang w:val="en-US"/>
        </w:rPr>
        <w:t>Norwey</w:t>
      </w:r>
      <w:proofErr w:type="spellEnd"/>
      <w:r w:rsidRPr="00B031AC">
        <w:rPr>
          <w:rFonts w:cs="Times New Roman"/>
          <w:lang w:val="en-US"/>
        </w:rPr>
        <w:t>.</w:t>
      </w:r>
      <w:proofErr w:type="gramEnd"/>
    </w:p>
    <w:p w:rsidR="00A93505" w:rsidRDefault="00A93505" w:rsidP="00576DE7">
      <w:pPr>
        <w:ind w:left="709" w:hanging="709"/>
        <w:jc w:val="both"/>
        <w:rPr>
          <w:rFonts w:cs="Times New Roman"/>
          <w:lang w:val="en-US"/>
        </w:rPr>
      </w:pPr>
    </w:p>
    <w:p w:rsidR="00A93505" w:rsidRDefault="00A93505" w:rsidP="00576DE7">
      <w:pPr>
        <w:ind w:left="709" w:hanging="709"/>
        <w:jc w:val="both"/>
        <w:rPr>
          <w:rFonts w:cs="Times New Roman"/>
          <w:lang w:val="en-US"/>
        </w:rPr>
      </w:pPr>
      <w:r>
        <w:rPr>
          <w:rFonts w:cs="Times New Roman"/>
          <w:lang w:val="en-US"/>
        </w:rPr>
        <w:lastRenderedPageBreak/>
        <w:t xml:space="preserve">Greer, C.W., </w:t>
      </w:r>
      <w:proofErr w:type="spellStart"/>
      <w:r w:rsidR="00E47126">
        <w:rPr>
          <w:rFonts w:cs="Times New Roman"/>
          <w:lang w:val="en-US"/>
        </w:rPr>
        <w:t>Hawari</w:t>
      </w:r>
      <w:proofErr w:type="spellEnd"/>
      <w:r w:rsidR="00E47126">
        <w:rPr>
          <w:rFonts w:cs="Times New Roman"/>
          <w:lang w:val="en-US"/>
        </w:rPr>
        <w:t xml:space="preserve">, </w:t>
      </w:r>
      <w:r>
        <w:rPr>
          <w:rFonts w:cs="Times New Roman"/>
          <w:lang w:val="en-US"/>
        </w:rPr>
        <w:t xml:space="preserve">J. and </w:t>
      </w:r>
      <w:r w:rsidR="00E47126">
        <w:rPr>
          <w:rFonts w:cs="Times New Roman"/>
          <w:lang w:val="en-US"/>
        </w:rPr>
        <w:t xml:space="preserve">Samson, </w:t>
      </w:r>
      <w:r>
        <w:rPr>
          <w:rFonts w:cs="Times New Roman"/>
          <w:lang w:val="en-US"/>
        </w:rPr>
        <w:t>R. 1990. Influence of environmental factors on 2</w:t>
      </w:r>
      <w:proofErr w:type="gramStart"/>
      <w:r>
        <w:rPr>
          <w:rFonts w:cs="Times New Roman"/>
          <w:lang w:val="en-US"/>
        </w:rPr>
        <w:t>,4</w:t>
      </w:r>
      <w:proofErr w:type="gramEnd"/>
      <w:r>
        <w:rPr>
          <w:rFonts w:cs="Times New Roman"/>
          <w:lang w:val="en-US"/>
        </w:rPr>
        <w:t xml:space="preserve">-dichlorophenoxyacetic acid degradation by </w:t>
      </w:r>
      <w:r w:rsidRPr="00A93505">
        <w:rPr>
          <w:rFonts w:cs="Times New Roman"/>
          <w:i/>
          <w:lang w:val="en-US"/>
        </w:rPr>
        <w:t xml:space="preserve">Pseudomonas </w:t>
      </w:r>
      <w:proofErr w:type="spellStart"/>
      <w:r w:rsidRPr="00A93505">
        <w:rPr>
          <w:rFonts w:cs="Times New Roman"/>
          <w:i/>
          <w:lang w:val="en-US"/>
        </w:rPr>
        <w:t>cepacia</w:t>
      </w:r>
      <w:proofErr w:type="spellEnd"/>
      <w:r>
        <w:rPr>
          <w:rFonts w:cs="Times New Roman"/>
          <w:lang w:val="en-US"/>
        </w:rPr>
        <w:t xml:space="preserve"> isolated from peat. </w:t>
      </w:r>
      <w:r w:rsidRPr="000615BF">
        <w:rPr>
          <w:rFonts w:cs="Times New Roman"/>
          <w:i/>
          <w:lang w:val="en-US"/>
        </w:rPr>
        <w:t xml:space="preserve">Arch. </w:t>
      </w:r>
      <w:proofErr w:type="spellStart"/>
      <w:r w:rsidRPr="000615BF">
        <w:rPr>
          <w:rFonts w:cs="Times New Roman"/>
          <w:i/>
          <w:lang w:val="en-US"/>
        </w:rPr>
        <w:t>Microbiol</w:t>
      </w:r>
      <w:proofErr w:type="spellEnd"/>
      <w:r>
        <w:rPr>
          <w:rFonts w:cs="Times New Roman"/>
          <w:lang w:val="en-US"/>
        </w:rPr>
        <w:t xml:space="preserve">. </w:t>
      </w:r>
      <w:proofErr w:type="gramStart"/>
      <w:r>
        <w:rPr>
          <w:rFonts w:cs="Times New Roman"/>
          <w:lang w:val="en-US"/>
        </w:rPr>
        <w:t>154</w:t>
      </w:r>
      <w:r w:rsidR="00933F46">
        <w:rPr>
          <w:rFonts w:cs="Times New Roman"/>
          <w:lang w:val="en-US"/>
        </w:rPr>
        <w:t xml:space="preserve"> </w:t>
      </w:r>
      <w:r>
        <w:rPr>
          <w:rFonts w:cs="Times New Roman"/>
          <w:lang w:val="en-US"/>
        </w:rPr>
        <w:t>:</w:t>
      </w:r>
      <w:proofErr w:type="gramEnd"/>
      <w:r w:rsidR="00933F46">
        <w:rPr>
          <w:rFonts w:cs="Times New Roman"/>
          <w:lang w:val="en-US"/>
        </w:rPr>
        <w:t xml:space="preserve"> </w:t>
      </w:r>
      <w:r>
        <w:rPr>
          <w:rFonts w:cs="Times New Roman"/>
          <w:lang w:val="en-US"/>
        </w:rPr>
        <w:t>317-322.</w:t>
      </w:r>
    </w:p>
    <w:p w:rsidR="00575716" w:rsidRDefault="00575716" w:rsidP="00576DE7">
      <w:pPr>
        <w:ind w:left="709" w:hanging="709"/>
        <w:jc w:val="both"/>
        <w:rPr>
          <w:rFonts w:cs="Times New Roman"/>
          <w:lang w:val="en-US"/>
        </w:rPr>
      </w:pPr>
    </w:p>
    <w:p w:rsidR="00575716" w:rsidRPr="00B031AC" w:rsidRDefault="00575716" w:rsidP="00576DE7">
      <w:pPr>
        <w:ind w:left="709" w:hanging="709"/>
        <w:jc w:val="both"/>
        <w:rPr>
          <w:rFonts w:cs="Times New Roman"/>
          <w:lang w:val="en-US"/>
        </w:rPr>
      </w:pPr>
      <w:proofErr w:type="spellStart"/>
      <w:r>
        <w:rPr>
          <w:rFonts w:cs="Times New Roman"/>
          <w:lang w:val="en-US"/>
        </w:rPr>
        <w:t>Haglund</w:t>
      </w:r>
      <w:proofErr w:type="spellEnd"/>
      <w:r>
        <w:rPr>
          <w:rFonts w:cs="Times New Roman"/>
          <w:lang w:val="en-US"/>
        </w:rPr>
        <w:t xml:space="preserve">, C. 1999. Biodegradation of </w:t>
      </w:r>
      <w:proofErr w:type="spellStart"/>
      <w:r>
        <w:rPr>
          <w:rFonts w:cs="Times New Roman"/>
          <w:lang w:val="en-US"/>
        </w:rPr>
        <w:t>xenobiotic</w:t>
      </w:r>
      <w:proofErr w:type="spellEnd"/>
      <w:r>
        <w:rPr>
          <w:rFonts w:cs="Times New Roman"/>
          <w:lang w:val="en-US"/>
        </w:rPr>
        <w:t xml:space="preserve"> compounds by the white-rot fungus </w:t>
      </w:r>
      <w:proofErr w:type="spellStart"/>
      <w:r>
        <w:rPr>
          <w:rFonts w:cs="Times New Roman"/>
          <w:lang w:val="en-US"/>
        </w:rPr>
        <w:t>Trametes</w:t>
      </w:r>
      <w:proofErr w:type="spellEnd"/>
      <w:r>
        <w:rPr>
          <w:rFonts w:cs="Times New Roman"/>
          <w:lang w:val="en-US"/>
        </w:rPr>
        <w:t xml:space="preserve"> </w:t>
      </w:r>
      <w:proofErr w:type="spellStart"/>
      <w:r>
        <w:rPr>
          <w:rFonts w:cs="Times New Roman"/>
          <w:lang w:val="en-US"/>
        </w:rPr>
        <w:t>trogii</w:t>
      </w:r>
      <w:proofErr w:type="spellEnd"/>
      <w:r>
        <w:rPr>
          <w:rFonts w:cs="Times New Roman"/>
          <w:lang w:val="en-US"/>
        </w:rPr>
        <w:t xml:space="preserve">. Master Degree Project. </w:t>
      </w:r>
      <w:proofErr w:type="gramStart"/>
      <w:r>
        <w:rPr>
          <w:rFonts w:cs="Times New Roman"/>
          <w:lang w:val="en-US"/>
        </w:rPr>
        <w:t>Biology Education Centre.</w:t>
      </w:r>
      <w:proofErr w:type="gramEnd"/>
      <w:r>
        <w:rPr>
          <w:rFonts w:cs="Times New Roman"/>
          <w:lang w:val="en-US"/>
        </w:rPr>
        <w:t xml:space="preserve"> </w:t>
      </w:r>
      <w:proofErr w:type="spellStart"/>
      <w:proofErr w:type="gramStart"/>
      <w:r>
        <w:rPr>
          <w:rFonts w:cs="Times New Roman"/>
          <w:lang w:val="en-US"/>
        </w:rPr>
        <w:t>Upssala</w:t>
      </w:r>
      <w:proofErr w:type="spellEnd"/>
      <w:r>
        <w:rPr>
          <w:rFonts w:cs="Times New Roman"/>
          <w:lang w:val="en-US"/>
        </w:rPr>
        <w:t xml:space="preserve"> University.</w:t>
      </w:r>
      <w:proofErr w:type="gramEnd"/>
      <w:r>
        <w:rPr>
          <w:rFonts w:cs="Times New Roman"/>
          <w:lang w:val="en-US"/>
        </w:rPr>
        <w:t xml:space="preserve"> </w:t>
      </w:r>
      <w:r w:rsidR="0002306E">
        <w:rPr>
          <w:rFonts w:cs="Times New Roman"/>
          <w:lang w:val="en-US"/>
        </w:rPr>
        <w:t>Sweden.</w:t>
      </w:r>
    </w:p>
    <w:p w:rsidR="004C60E3" w:rsidRPr="00B031AC" w:rsidRDefault="004C60E3" w:rsidP="00576DE7">
      <w:pPr>
        <w:ind w:left="709" w:hanging="709"/>
        <w:jc w:val="both"/>
        <w:rPr>
          <w:rFonts w:cs="Times New Roman"/>
          <w:lang w:val="en-US"/>
        </w:rPr>
      </w:pPr>
    </w:p>
    <w:p w:rsidR="004C60E3" w:rsidRPr="0022211E" w:rsidRDefault="00907A08" w:rsidP="00576DE7">
      <w:pPr>
        <w:ind w:left="709" w:hanging="709"/>
        <w:jc w:val="both"/>
        <w:rPr>
          <w:rFonts w:cs="Times New Roman"/>
          <w:lang w:val="es-MX"/>
        </w:rPr>
      </w:pPr>
      <w:proofErr w:type="gramStart"/>
      <w:r>
        <w:rPr>
          <w:rFonts w:cs="Times New Roman"/>
          <w:lang w:val="en-US"/>
        </w:rPr>
        <w:t>Han,</w:t>
      </w:r>
      <w:r w:rsidR="00E47126">
        <w:rPr>
          <w:rFonts w:cs="Times New Roman"/>
          <w:lang w:val="en-US"/>
        </w:rPr>
        <w:t xml:space="preserve"> M.J., </w:t>
      </w:r>
      <w:proofErr w:type="spellStart"/>
      <w:r w:rsidR="00E47126">
        <w:rPr>
          <w:rFonts w:cs="Times New Roman"/>
          <w:lang w:val="en-US"/>
        </w:rPr>
        <w:t>Choi</w:t>
      </w:r>
      <w:proofErr w:type="spellEnd"/>
      <w:r>
        <w:rPr>
          <w:rFonts w:cs="Times New Roman"/>
          <w:lang w:val="en-US"/>
        </w:rPr>
        <w:t>,</w:t>
      </w:r>
      <w:r w:rsidR="00E47126">
        <w:rPr>
          <w:rFonts w:cs="Times New Roman"/>
          <w:lang w:val="en-US"/>
        </w:rPr>
        <w:t xml:space="preserve"> H.T. and</w:t>
      </w:r>
      <w:r w:rsidR="004C60E3" w:rsidRPr="004C60E3">
        <w:rPr>
          <w:rFonts w:cs="Times New Roman"/>
          <w:lang w:val="en-US"/>
        </w:rPr>
        <w:t xml:space="preserve"> Song</w:t>
      </w:r>
      <w:r w:rsidR="00E47126">
        <w:rPr>
          <w:rFonts w:cs="Times New Roman"/>
          <w:lang w:val="en-US"/>
        </w:rPr>
        <w:t>,</w:t>
      </w:r>
      <w:r w:rsidR="004C60E3" w:rsidRPr="004C60E3">
        <w:rPr>
          <w:rFonts w:cs="Times New Roman"/>
          <w:lang w:val="en-US"/>
        </w:rPr>
        <w:t xml:space="preserve"> H.G. </w:t>
      </w:r>
      <w:r w:rsidR="00E72A72">
        <w:rPr>
          <w:rFonts w:cs="Times New Roman"/>
          <w:lang w:val="en-US"/>
        </w:rPr>
        <w:t>2004.</w:t>
      </w:r>
      <w:proofErr w:type="gramEnd"/>
      <w:r w:rsidR="00E72A72">
        <w:rPr>
          <w:rFonts w:cs="Times New Roman"/>
          <w:lang w:val="en-US"/>
        </w:rPr>
        <w:t xml:space="preserve"> </w:t>
      </w:r>
      <w:proofErr w:type="gramStart"/>
      <w:r w:rsidR="004C60E3" w:rsidRPr="004C60E3">
        <w:rPr>
          <w:rFonts w:cs="Times New Roman"/>
          <w:lang w:val="en-US"/>
        </w:rPr>
        <w:t xml:space="preserve">Degradation of </w:t>
      </w:r>
      <w:proofErr w:type="spellStart"/>
      <w:r w:rsidR="004C60E3" w:rsidRPr="004C60E3">
        <w:rPr>
          <w:rFonts w:cs="Times New Roman"/>
          <w:lang w:val="en-US"/>
        </w:rPr>
        <w:t>phenanthrene</w:t>
      </w:r>
      <w:proofErr w:type="spellEnd"/>
      <w:r w:rsidR="004C60E3" w:rsidRPr="004C60E3">
        <w:rPr>
          <w:rFonts w:cs="Times New Roman"/>
          <w:lang w:val="en-US"/>
        </w:rPr>
        <w:t xml:space="preserve"> by </w:t>
      </w:r>
      <w:proofErr w:type="spellStart"/>
      <w:r w:rsidR="004C60E3" w:rsidRPr="004C60E3">
        <w:rPr>
          <w:rFonts w:cs="Times New Roman"/>
          <w:i/>
          <w:lang w:val="en-US"/>
        </w:rPr>
        <w:t>Trametes</w:t>
      </w:r>
      <w:proofErr w:type="spellEnd"/>
      <w:r w:rsidR="004C60E3" w:rsidRPr="004C60E3">
        <w:rPr>
          <w:rFonts w:cs="Times New Roman"/>
          <w:i/>
          <w:lang w:val="en-US"/>
        </w:rPr>
        <w:t xml:space="preserve"> </w:t>
      </w:r>
      <w:proofErr w:type="spellStart"/>
      <w:r w:rsidR="004C60E3" w:rsidRPr="004C60E3">
        <w:rPr>
          <w:rFonts w:cs="Times New Roman"/>
          <w:i/>
          <w:lang w:val="en-US"/>
        </w:rPr>
        <w:t>versicolor</w:t>
      </w:r>
      <w:proofErr w:type="spellEnd"/>
      <w:r w:rsidR="004C60E3" w:rsidRPr="004C60E3">
        <w:rPr>
          <w:rFonts w:cs="Times New Roman"/>
          <w:lang w:val="en-US"/>
        </w:rPr>
        <w:t xml:space="preserve"> and its laccase.</w:t>
      </w:r>
      <w:proofErr w:type="gramEnd"/>
      <w:r w:rsidR="004C60E3" w:rsidRPr="004C60E3">
        <w:rPr>
          <w:rFonts w:cs="Times New Roman"/>
          <w:lang w:val="en-US"/>
        </w:rPr>
        <w:t xml:space="preserve"> </w:t>
      </w:r>
      <w:proofErr w:type="spellStart"/>
      <w:r w:rsidR="004C60E3" w:rsidRPr="000615BF">
        <w:rPr>
          <w:rFonts w:cs="Times New Roman"/>
          <w:i/>
          <w:lang w:val="es-MX"/>
        </w:rPr>
        <w:t>J</w:t>
      </w:r>
      <w:r w:rsidR="00E47126" w:rsidRPr="000615BF">
        <w:rPr>
          <w:rFonts w:cs="Times New Roman"/>
          <w:i/>
          <w:lang w:val="es-MX"/>
        </w:rPr>
        <w:t>ournal</w:t>
      </w:r>
      <w:proofErr w:type="spellEnd"/>
      <w:r w:rsidR="00E47126" w:rsidRPr="000615BF">
        <w:rPr>
          <w:rFonts w:cs="Times New Roman"/>
          <w:i/>
          <w:lang w:val="es-MX"/>
        </w:rPr>
        <w:t xml:space="preserve"> of</w:t>
      </w:r>
      <w:r w:rsidR="004C60E3" w:rsidRPr="000615BF">
        <w:rPr>
          <w:rFonts w:cs="Times New Roman"/>
          <w:i/>
          <w:lang w:val="es-MX"/>
        </w:rPr>
        <w:t xml:space="preserve"> </w:t>
      </w:r>
      <w:r w:rsidR="001E4CBB">
        <w:rPr>
          <w:rFonts w:cs="Times New Roman"/>
          <w:i/>
          <w:lang w:val="es-MX"/>
        </w:rPr>
        <w:t xml:space="preserve"> </w:t>
      </w:r>
      <w:proofErr w:type="spellStart"/>
      <w:r w:rsidR="004C60E3" w:rsidRPr="000615BF">
        <w:rPr>
          <w:rFonts w:cs="Times New Roman"/>
          <w:i/>
          <w:lang w:val="es-MX"/>
        </w:rPr>
        <w:t>Microbiol</w:t>
      </w:r>
      <w:r w:rsidR="00E47126" w:rsidRPr="000615BF">
        <w:rPr>
          <w:rFonts w:cs="Times New Roman"/>
          <w:i/>
          <w:lang w:val="es-MX"/>
        </w:rPr>
        <w:t>ogy</w:t>
      </w:r>
      <w:proofErr w:type="spellEnd"/>
      <w:r w:rsidR="00933F46">
        <w:rPr>
          <w:rFonts w:cs="Times New Roman"/>
          <w:i/>
          <w:lang w:val="es-MX"/>
        </w:rPr>
        <w:t>.</w:t>
      </w:r>
      <w:r w:rsidR="004C60E3" w:rsidRPr="0022211E">
        <w:rPr>
          <w:rFonts w:cs="Times New Roman"/>
          <w:lang w:val="es-MX"/>
        </w:rPr>
        <w:t xml:space="preserve"> </w:t>
      </w:r>
      <w:proofErr w:type="gramStart"/>
      <w:r w:rsidR="004C60E3" w:rsidRPr="0022211E">
        <w:rPr>
          <w:rFonts w:cs="Times New Roman"/>
          <w:lang w:val="es-MX"/>
        </w:rPr>
        <w:t>42</w:t>
      </w:r>
      <w:r w:rsidR="00933F46">
        <w:rPr>
          <w:rFonts w:cs="Times New Roman"/>
          <w:lang w:val="es-MX"/>
        </w:rPr>
        <w:t xml:space="preserve"> </w:t>
      </w:r>
      <w:r w:rsidR="004C60E3" w:rsidRPr="0022211E">
        <w:rPr>
          <w:rFonts w:cs="Times New Roman"/>
          <w:lang w:val="es-MX"/>
        </w:rPr>
        <w:t>:</w:t>
      </w:r>
      <w:proofErr w:type="gramEnd"/>
      <w:r w:rsidR="004C60E3" w:rsidRPr="0022211E">
        <w:rPr>
          <w:rFonts w:cs="Times New Roman"/>
          <w:lang w:val="es-MX"/>
        </w:rPr>
        <w:t xml:space="preserve"> 94-98</w:t>
      </w:r>
    </w:p>
    <w:p w:rsidR="004C60E3" w:rsidRPr="0022211E" w:rsidRDefault="004C60E3" w:rsidP="00576DE7">
      <w:pPr>
        <w:jc w:val="both"/>
        <w:rPr>
          <w:rFonts w:cs="Times New Roman"/>
          <w:lang w:val="es-MX"/>
        </w:rPr>
      </w:pPr>
    </w:p>
    <w:p w:rsidR="004C60E3" w:rsidRPr="00020486" w:rsidRDefault="004C60E3" w:rsidP="00576DE7">
      <w:pPr>
        <w:ind w:left="709" w:hanging="709"/>
        <w:jc w:val="both"/>
        <w:rPr>
          <w:rFonts w:cs="Times New Roman"/>
          <w:lang w:val="en-US"/>
        </w:rPr>
      </w:pPr>
      <w:r w:rsidRPr="0022211E">
        <w:rPr>
          <w:rFonts w:cs="Times New Roman"/>
          <w:lang w:val="es-MX"/>
        </w:rPr>
        <w:t>Hernández, M</w:t>
      </w:r>
      <w:r w:rsidRPr="004C60E3">
        <w:rPr>
          <w:rFonts w:cs="Times New Roman"/>
          <w:lang w:val="es-MX"/>
        </w:rPr>
        <w:t xml:space="preserve">.E. 1996. </w:t>
      </w:r>
      <w:proofErr w:type="spellStart"/>
      <w:r w:rsidRPr="004C60E3">
        <w:rPr>
          <w:rFonts w:cs="Times New Roman"/>
          <w:lang w:val="es-MX"/>
        </w:rPr>
        <w:t>Iden</w:t>
      </w:r>
      <w:r w:rsidRPr="004C60E3">
        <w:rPr>
          <w:rFonts w:cs="Times New Roman"/>
        </w:rPr>
        <w:t>tificación</w:t>
      </w:r>
      <w:proofErr w:type="spellEnd"/>
      <w:r w:rsidRPr="004C60E3">
        <w:rPr>
          <w:rFonts w:cs="Times New Roman"/>
        </w:rPr>
        <w:t xml:space="preserve"> del agente causal de la pudrición blanca del manzano por medio de la detección de fenol-oxidasas. </w:t>
      </w:r>
      <w:proofErr w:type="spellStart"/>
      <w:proofErr w:type="gramStart"/>
      <w:r w:rsidRPr="00020486">
        <w:rPr>
          <w:rFonts w:cs="Times New Roman"/>
          <w:lang w:val="en-US"/>
        </w:rPr>
        <w:t>Tesis</w:t>
      </w:r>
      <w:proofErr w:type="spellEnd"/>
      <w:r w:rsidRPr="00020486">
        <w:rPr>
          <w:rFonts w:cs="Times New Roman"/>
          <w:lang w:val="en-US"/>
        </w:rPr>
        <w:t>.</w:t>
      </w:r>
      <w:proofErr w:type="gramEnd"/>
      <w:r w:rsidRPr="00020486">
        <w:rPr>
          <w:rFonts w:cs="Times New Roman"/>
          <w:lang w:val="en-US"/>
        </w:rPr>
        <w:t xml:space="preserve"> Univ</w:t>
      </w:r>
      <w:r w:rsidR="00CA6F80" w:rsidRPr="00020486">
        <w:rPr>
          <w:rFonts w:cs="Times New Roman"/>
          <w:lang w:val="en-US"/>
        </w:rPr>
        <w:t>ersidad</w:t>
      </w:r>
      <w:r w:rsidRPr="00020486">
        <w:rPr>
          <w:rFonts w:cs="Times New Roman"/>
          <w:lang w:val="en-US"/>
        </w:rPr>
        <w:t xml:space="preserve"> </w:t>
      </w:r>
      <w:proofErr w:type="spellStart"/>
      <w:r w:rsidRPr="00020486">
        <w:rPr>
          <w:rFonts w:cs="Times New Roman"/>
          <w:lang w:val="en-US"/>
        </w:rPr>
        <w:t>Aut</w:t>
      </w:r>
      <w:r w:rsidR="00CA6F80" w:rsidRPr="00020486">
        <w:rPr>
          <w:rFonts w:cs="Times New Roman"/>
          <w:lang w:val="en-US"/>
        </w:rPr>
        <w:t>ónoma</w:t>
      </w:r>
      <w:proofErr w:type="spellEnd"/>
      <w:r w:rsidRPr="00020486">
        <w:rPr>
          <w:rFonts w:cs="Times New Roman"/>
          <w:lang w:val="en-US"/>
        </w:rPr>
        <w:t xml:space="preserve"> </w:t>
      </w:r>
      <w:proofErr w:type="spellStart"/>
      <w:r w:rsidRPr="00020486">
        <w:rPr>
          <w:rFonts w:cs="Times New Roman"/>
          <w:lang w:val="en-US"/>
        </w:rPr>
        <w:t>Chapingo</w:t>
      </w:r>
      <w:proofErr w:type="spellEnd"/>
      <w:r w:rsidRPr="00020486">
        <w:rPr>
          <w:rFonts w:cs="Times New Roman"/>
          <w:lang w:val="en-US"/>
        </w:rPr>
        <w:t xml:space="preserve">. </w:t>
      </w:r>
      <w:proofErr w:type="spellStart"/>
      <w:r w:rsidRPr="00020486">
        <w:rPr>
          <w:rFonts w:cs="Times New Roman"/>
          <w:lang w:val="en-US"/>
        </w:rPr>
        <w:t>Chapingo</w:t>
      </w:r>
      <w:proofErr w:type="spellEnd"/>
      <w:r w:rsidRPr="00020486">
        <w:rPr>
          <w:rFonts w:cs="Times New Roman"/>
          <w:lang w:val="en-US"/>
        </w:rPr>
        <w:t>, México.</w:t>
      </w:r>
    </w:p>
    <w:p w:rsidR="00F63E22" w:rsidRPr="00020486" w:rsidRDefault="00F63E22" w:rsidP="00576DE7">
      <w:pPr>
        <w:ind w:left="709" w:hanging="709"/>
        <w:jc w:val="both"/>
        <w:rPr>
          <w:rFonts w:cs="Times New Roman"/>
          <w:lang w:val="en-US"/>
        </w:rPr>
      </w:pPr>
    </w:p>
    <w:p w:rsidR="00F63E22" w:rsidRPr="00F63E22" w:rsidRDefault="00F63E22" w:rsidP="00576DE7">
      <w:pPr>
        <w:ind w:left="709" w:hanging="709"/>
        <w:jc w:val="both"/>
        <w:rPr>
          <w:rFonts w:cs="Times New Roman"/>
          <w:lang w:val="en-US"/>
        </w:rPr>
      </w:pPr>
      <w:proofErr w:type="spellStart"/>
      <w:proofErr w:type="gramStart"/>
      <w:r w:rsidRPr="00F63E22">
        <w:rPr>
          <w:rFonts w:cs="Times New Roman"/>
          <w:lang w:val="en-US"/>
        </w:rPr>
        <w:t>Hor</w:t>
      </w:r>
      <w:proofErr w:type="spellEnd"/>
      <w:r w:rsidRPr="00F63E22">
        <w:rPr>
          <w:rFonts w:cs="Times New Roman"/>
          <w:lang w:val="en-US"/>
        </w:rPr>
        <w:t xml:space="preserve">, S., Ahmad, M., Farsi, E., Lim, C., </w:t>
      </w:r>
      <w:proofErr w:type="spellStart"/>
      <w:r w:rsidRPr="00F63E22">
        <w:rPr>
          <w:rFonts w:cs="Times New Roman"/>
          <w:lang w:val="en-US"/>
        </w:rPr>
        <w:t>Asmawi</w:t>
      </w:r>
      <w:proofErr w:type="spellEnd"/>
      <w:r w:rsidRPr="00F63E22">
        <w:rPr>
          <w:rFonts w:cs="Times New Roman"/>
          <w:lang w:val="en-US"/>
        </w:rPr>
        <w:t>, M., Yam, M. 2011.</w:t>
      </w:r>
      <w:proofErr w:type="gramEnd"/>
      <w:r w:rsidRPr="00F63E22">
        <w:rPr>
          <w:rFonts w:cs="Times New Roman"/>
          <w:lang w:val="en-US"/>
        </w:rPr>
        <w:t xml:space="preserve"> Acute and </w:t>
      </w:r>
      <w:proofErr w:type="spellStart"/>
      <w:r w:rsidRPr="00F63E22">
        <w:rPr>
          <w:rFonts w:cs="Times New Roman"/>
          <w:lang w:val="en-US"/>
        </w:rPr>
        <w:t>subchronic</w:t>
      </w:r>
      <w:proofErr w:type="spellEnd"/>
      <w:r w:rsidRPr="00F63E22">
        <w:rPr>
          <w:rFonts w:cs="Times New Roman"/>
          <w:lang w:val="en-US"/>
        </w:rPr>
        <w:t xml:space="preserve"> oral toxicity of </w:t>
      </w:r>
      <w:proofErr w:type="spellStart"/>
      <w:r w:rsidRPr="00F63E22">
        <w:rPr>
          <w:rFonts w:cs="Times New Roman"/>
          <w:lang w:val="en-US"/>
        </w:rPr>
        <w:t>Coriolus</w:t>
      </w:r>
      <w:proofErr w:type="spellEnd"/>
      <w:r w:rsidRPr="00F63E22">
        <w:rPr>
          <w:rFonts w:cs="Times New Roman"/>
          <w:lang w:val="en-US"/>
        </w:rPr>
        <w:t xml:space="preserve"> </w:t>
      </w:r>
      <w:proofErr w:type="spellStart"/>
      <w:r w:rsidRPr="00F63E22">
        <w:rPr>
          <w:rFonts w:cs="Times New Roman"/>
          <w:lang w:val="en-US"/>
        </w:rPr>
        <w:t>versicolor</w:t>
      </w:r>
      <w:proofErr w:type="spellEnd"/>
      <w:r w:rsidRPr="00F63E22">
        <w:rPr>
          <w:rFonts w:cs="Times New Roman"/>
          <w:lang w:val="en-US"/>
        </w:rPr>
        <w:t xml:space="preserve"> standardized </w:t>
      </w:r>
      <w:proofErr w:type="spellStart"/>
      <w:r w:rsidRPr="00F63E22">
        <w:rPr>
          <w:rFonts w:cs="Times New Roman"/>
          <w:lang w:val="en-US"/>
        </w:rPr>
        <w:t>wáter</w:t>
      </w:r>
      <w:proofErr w:type="spellEnd"/>
      <w:r w:rsidRPr="00F63E22">
        <w:rPr>
          <w:rFonts w:cs="Times New Roman"/>
          <w:lang w:val="en-US"/>
        </w:rPr>
        <w:t xml:space="preserve"> extract in Sprague-</w:t>
      </w:r>
      <w:proofErr w:type="spellStart"/>
      <w:r w:rsidRPr="00F63E22">
        <w:rPr>
          <w:rFonts w:cs="Times New Roman"/>
          <w:lang w:val="en-US"/>
        </w:rPr>
        <w:t>Dawley</w:t>
      </w:r>
      <w:proofErr w:type="spellEnd"/>
      <w:r w:rsidRPr="00F63E22">
        <w:rPr>
          <w:rFonts w:cs="Times New Roman"/>
          <w:lang w:val="en-US"/>
        </w:rPr>
        <w:t xml:space="preserve"> rats.</w:t>
      </w:r>
      <w:r w:rsidR="001E4CBB">
        <w:rPr>
          <w:rFonts w:cs="Times New Roman"/>
          <w:lang w:val="en-US"/>
        </w:rPr>
        <w:t xml:space="preserve"> </w:t>
      </w:r>
      <w:r w:rsidRPr="00F63E22">
        <w:rPr>
          <w:rFonts w:cs="Times New Roman"/>
          <w:lang w:val="en-US"/>
        </w:rPr>
        <w:t xml:space="preserve"> </w:t>
      </w:r>
      <w:r w:rsidRPr="00F63E22">
        <w:rPr>
          <w:rFonts w:cs="Times New Roman"/>
          <w:i/>
          <w:lang w:val="en-US"/>
        </w:rPr>
        <w:t xml:space="preserve">J. </w:t>
      </w:r>
      <w:proofErr w:type="spellStart"/>
      <w:r w:rsidRPr="00F63E22">
        <w:rPr>
          <w:rFonts w:cs="Times New Roman"/>
          <w:i/>
          <w:lang w:val="en-US"/>
        </w:rPr>
        <w:t>Ethnopharmacol</w:t>
      </w:r>
      <w:proofErr w:type="spellEnd"/>
      <w:r>
        <w:rPr>
          <w:rFonts w:cs="Times New Roman"/>
          <w:lang w:val="en-US"/>
        </w:rPr>
        <w:t>. 137</w:t>
      </w:r>
      <w:r w:rsidR="00933F46">
        <w:rPr>
          <w:rFonts w:cs="Times New Roman"/>
          <w:lang w:val="en-US"/>
        </w:rPr>
        <w:t xml:space="preserve"> </w:t>
      </w:r>
      <w:r>
        <w:rPr>
          <w:rFonts w:cs="Times New Roman"/>
          <w:lang w:val="en-US"/>
        </w:rPr>
        <w:t>(3</w:t>
      </w:r>
      <w:proofErr w:type="gramStart"/>
      <w:r>
        <w:rPr>
          <w:rFonts w:cs="Times New Roman"/>
          <w:lang w:val="en-US"/>
        </w:rPr>
        <w:t>)</w:t>
      </w:r>
      <w:r w:rsidR="00933F46">
        <w:rPr>
          <w:rFonts w:cs="Times New Roman"/>
          <w:lang w:val="en-US"/>
        </w:rPr>
        <w:t xml:space="preserve"> </w:t>
      </w:r>
      <w:r>
        <w:rPr>
          <w:rFonts w:cs="Times New Roman"/>
          <w:lang w:val="en-US"/>
        </w:rPr>
        <w:t>:</w:t>
      </w:r>
      <w:proofErr w:type="gramEnd"/>
      <w:r>
        <w:rPr>
          <w:rFonts w:cs="Times New Roman"/>
          <w:lang w:val="en-US"/>
        </w:rPr>
        <w:t xml:space="preserve"> 1067-1076.</w:t>
      </w:r>
    </w:p>
    <w:p w:rsidR="00E72A72" w:rsidRPr="00F63E22" w:rsidRDefault="00E72A72" w:rsidP="00576DE7">
      <w:pPr>
        <w:ind w:left="709" w:hanging="709"/>
        <w:jc w:val="both"/>
        <w:rPr>
          <w:rFonts w:cs="Times New Roman"/>
          <w:lang w:val="en-US"/>
        </w:rPr>
      </w:pPr>
    </w:p>
    <w:p w:rsidR="00E72A72" w:rsidRDefault="00E72A72" w:rsidP="00576DE7">
      <w:pPr>
        <w:ind w:left="709" w:hanging="709"/>
        <w:jc w:val="both"/>
        <w:rPr>
          <w:rFonts w:cs="Times New Roman"/>
          <w:lang w:val="en-US"/>
        </w:rPr>
      </w:pPr>
      <w:r w:rsidRPr="00970CB4">
        <w:rPr>
          <w:rFonts w:cs="Times New Roman"/>
          <w:lang w:val="en-US"/>
        </w:rPr>
        <w:t xml:space="preserve">Jackson, M.M., </w:t>
      </w:r>
      <w:proofErr w:type="spellStart"/>
      <w:r w:rsidRPr="00970CB4">
        <w:rPr>
          <w:rFonts w:cs="Times New Roman"/>
          <w:lang w:val="en-US"/>
        </w:rPr>
        <w:t>Hou</w:t>
      </w:r>
      <w:proofErr w:type="spellEnd"/>
      <w:r w:rsidRPr="00970CB4">
        <w:rPr>
          <w:rFonts w:cs="Times New Roman"/>
          <w:lang w:val="en-US"/>
        </w:rPr>
        <w:t xml:space="preserve">, L.H., </w:t>
      </w:r>
      <w:proofErr w:type="spellStart"/>
      <w:r w:rsidRPr="00970CB4">
        <w:rPr>
          <w:rFonts w:cs="Times New Roman"/>
          <w:lang w:val="en-US"/>
        </w:rPr>
        <w:t>Banerjee</w:t>
      </w:r>
      <w:proofErr w:type="spellEnd"/>
      <w:r w:rsidRPr="00970CB4">
        <w:rPr>
          <w:rFonts w:cs="Times New Roman"/>
          <w:lang w:val="en-US"/>
        </w:rPr>
        <w:t>, H.M., Sridhar, R.</w:t>
      </w:r>
      <w:r w:rsidR="00CA6F80" w:rsidRPr="00970CB4">
        <w:rPr>
          <w:rFonts w:cs="Times New Roman"/>
          <w:lang w:val="en-US"/>
        </w:rPr>
        <w:t xml:space="preserve"> and</w:t>
      </w:r>
      <w:r w:rsidRPr="00970CB4">
        <w:rPr>
          <w:rFonts w:cs="Times New Roman"/>
          <w:lang w:val="en-US"/>
        </w:rPr>
        <w:t xml:space="preserve"> </w:t>
      </w:r>
      <w:proofErr w:type="spellStart"/>
      <w:r w:rsidRPr="00970CB4">
        <w:rPr>
          <w:rFonts w:cs="Times New Roman"/>
          <w:lang w:val="en-US"/>
        </w:rPr>
        <w:t>Dutta</w:t>
      </w:r>
      <w:proofErr w:type="spellEnd"/>
      <w:r w:rsidRPr="00970CB4">
        <w:rPr>
          <w:rFonts w:cs="Times New Roman"/>
          <w:lang w:val="en-US"/>
        </w:rPr>
        <w:t xml:space="preserve">, S.K. 1999. </w:t>
      </w:r>
      <w:r w:rsidRPr="00E72A72">
        <w:rPr>
          <w:rFonts w:cs="Times New Roman"/>
          <w:lang w:val="en-US"/>
        </w:rPr>
        <w:t>Disappearance of 2</w:t>
      </w:r>
      <w:proofErr w:type="gramStart"/>
      <w:r w:rsidRPr="00E72A72">
        <w:rPr>
          <w:rFonts w:cs="Times New Roman"/>
          <w:lang w:val="en-US"/>
        </w:rPr>
        <w:t>,4</w:t>
      </w:r>
      <w:proofErr w:type="gramEnd"/>
      <w:r w:rsidRPr="00E72A72">
        <w:rPr>
          <w:rFonts w:cs="Times New Roman"/>
          <w:lang w:val="en-US"/>
        </w:rPr>
        <w:t xml:space="preserve">-dinitrotoluene and 2-amino,4,6-dinitrotoluene by </w:t>
      </w:r>
      <w:proofErr w:type="spellStart"/>
      <w:r w:rsidRPr="00E72A72">
        <w:rPr>
          <w:rFonts w:cs="Times New Roman"/>
          <w:i/>
          <w:lang w:val="en-US"/>
        </w:rPr>
        <w:t>Phanerochaete</w:t>
      </w:r>
      <w:proofErr w:type="spellEnd"/>
      <w:r w:rsidRPr="00E72A72">
        <w:rPr>
          <w:rFonts w:cs="Times New Roman"/>
          <w:i/>
          <w:lang w:val="en-US"/>
        </w:rPr>
        <w:t xml:space="preserve"> </w:t>
      </w:r>
      <w:proofErr w:type="spellStart"/>
      <w:r w:rsidRPr="00E72A72">
        <w:rPr>
          <w:rFonts w:cs="Times New Roman"/>
          <w:i/>
          <w:lang w:val="en-US"/>
        </w:rPr>
        <w:t>chrysosporium</w:t>
      </w:r>
      <w:proofErr w:type="spellEnd"/>
      <w:r w:rsidRPr="00E72A72">
        <w:rPr>
          <w:rFonts w:cs="Times New Roman"/>
          <w:lang w:val="en-US"/>
        </w:rPr>
        <w:t xml:space="preserve"> under non-</w:t>
      </w:r>
      <w:proofErr w:type="spellStart"/>
      <w:r w:rsidRPr="00E72A72">
        <w:rPr>
          <w:rFonts w:cs="Times New Roman"/>
          <w:lang w:val="en-US"/>
        </w:rPr>
        <w:t>ligni</w:t>
      </w:r>
      <w:proofErr w:type="spellEnd"/>
      <w:r w:rsidRPr="00E72A72">
        <w:rPr>
          <w:rFonts w:cs="Times New Roman"/>
          <w:lang w:val="en-US"/>
        </w:rPr>
        <w:t>-</w:t>
      </w:r>
      <w:proofErr w:type="spellStart"/>
      <w:r w:rsidRPr="00E72A72">
        <w:rPr>
          <w:rFonts w:cs="Times New Roman"/>
          <w:lang w:val="en-US"/>
        </w:rPr>
        <w:t>nolytic</w:t>
      </w:r>
      <w:proofErr w:type="spellEnd"/>
      <w:r w:rsidRPr="00E72A72">
        <w:rPr>
          <w:rFonts w:cs="Times New Roman"/>
          <w:lang w:val="en-US"/>
        </w:rPr>
        <w:t xml:space="preserve"> conditions. </w:t>
      </w:r>
      <w:r w:rsidRPr="000615BF">
        <w:rPr>
          <w:rFonts w:cs="Times New Roman"/>
          <w:i/>
          <w:lang w:val="en-US"/>
        </w:rPr>
        <w:t xml:space="preserve">Bull Environ </w:t>
      </w:r>
      <w:proofErr w:type="spellStart"/>
      <w:r w:rsidRPr="000615BF">
        <w:rPr>
          <w:rFonts w:cs="Times New Roman"/>
          <w:i/>
          <w:lang w:val="en-US"/>
        </w:rPr>
        <w:t>Contam</w:t>
      </w:r>
      <w:proofErr w:type="spellEnd"/>
      <w:r w:rsidRPr="000615BF">
        <w:rPr>
          <w:rFonts w:cs="Times New Roman"/>
          <w:i/>
          <w:lang w:val="en-US"/>
        </w:rPr>
        <w:t xml:space="preserve"> </w:t>
      </w:r>
      <w:proofErr w:type="spellStart"/>
      <w:r w:rsidRPr="000615BF">
        <w:rPr>
          <w:rFonts w:cs="Times New Roman"/>
          <w:i/>
          <w:lang w:val="en-US"/>
        </w:rPr>
        <w:t>Toxicol</w:t>
      </w:r>
      <w:proofErr w:type="spellEnd"/>
      <w:r w:rsidRPr="001C4A25">
        <w:rPr>
          <w:rFonts w:cs="Times New Roman"/>
          <w:lang w:val="en-US"/>
        </w:rPr>
        <w:t xml:space="preserve">. </w:t>
      </w:r>
      <w:proofErr w:type="gramStart"/>
      <w:r w:rsidRPr="001C4A25">
        <w:rPr>
          <w:rFonts w:cs="Times New Roman"/>
          <w:lang w:val="en-US"/>
        </w:rPr>
        <w:t>62</w:t>
      </w:r>
      <w:r w:rsidR="00933F46">
        <w:rPr>
          <w:rFonts w:cs="Times New Roman"/>
          <w:lang w:val="en-US"/>
        </w:rPr>
        <w:t xml:space="preserve"> </w:t>
      </w:r>
      <w:r w:rsidRPr="001C4A25">
        <w:rPr>
          <w:rFonts w:cs="Times New Roman"/>
          <w:lang w:val="en-US"/>
        </w:rPr>
        <w:t>:</w:t>
      </w:r>
      <w:proofErr w:type="gramEnd"/>
      <w:r w:rsidR="00933F46">
        <w:rPr>
          <w:rFonts w:cs="Times New Roman"/>
          <w:lang w:val="en-US"/>
        </w:rPr>
        <w:t xml:space="preserve"> </w:t>
      </w:r>
      <w:r w:rsidRPr="001C4A25">
        <w:rPr>
          <w:rFonts w:cs="Times New Roman"/>
          <w:lang w:val="en-US"/>
        </w:rPr>
        <w:t>390-396.</w:t>
      </w:r>
    </w:p>
    <w:p w:rsidR="003E5F91" w:rsidRDefault="003E5F91" w:rsidP="00576DE7">
      <w:pPr>
        <w:ind w:left="709" w:hanging="709"/>
        <w:jc w:val="both"/>
        <w:rPr>
          <w:rFonts w:cs="Times New Roman"/>
          <w:lang w:val="en-US"/>
        </w:rPr>
      </w:pPr>
    </w:p>
    <w:p w:rsidR="003E5F91" w:rsidRPr="003E5F91" w:rsidRDefault="003E5F91" w:rsidP="00576DE7">
      <w:pPr>
        <w:ind w:left="709" w:hanging="709"/>
        <w:jc w:val="both"/>
        <w:rPr>
          <w:rFonts w:cs="Times New Roman"/>
          <w:lang w:val="en-US"/>
        </w:rPr>
      </w:pPr>
      <w:proofErr w:type="gramStart"/>
      <w:r w:rsidRPr="006C36D0">
        <w:rPr>
          <w:rFonts w:cs="Times New Roman"/>
          <w:lang w:val="en-US"/>
        </w:rPr>
        <w:t>Ka, J.O. 1992.</w:t>
      </w:r>
      <w:proofErr w:type="gramEnd"/>
      <w:r w:rsidRPr="006C36D0">
        <w:rPr>
          <w:rFonts w:cs="Times New Roman"/>
          <w:lang w:val="en-US"/>
        </w:rPr>
        <w:t xml:space="preserve"> </w:t>
      </w:r>
      <w:r w:rsidRPr="003E5F91">
        <w:rPr>
          <w:rFonts w:cs="Times New Roman"/>
          <w:lang w:val="en-US"/>
        </w:rPr>
        <w:t>A molecular approach to u</w:t>
      </w:r>
      <w:r>
        <w:rPr>
          <w:rFonts w:cs="Times New Roman"/>
          <w:lang w:val="en-US"/>
        </w:rPr>
        <w:t>nderstanding the genetic response of 2</w:t>
      </w:r>
      <w:proofErr w:type="gramStart"/>
      <w:r>
        <w:rPr>
          <w:rFonts w:cs="Times New Roman"/>
          <w:lang w:val="en-US"/>
        </w:rPr>
        <w:t>,4</w:t>
      </w:r>
      <w:proofErr w:type="gramEnd"/>
      <w:r>
        <w:rPr>
          <w:rFonts w:cs="Times New Roman"/>
          <w:lang w:val="en-US"/>
        </w:rPr>
        <w:t xml:space="preserve">-D degrading microbial populations in soil under selection. </w:t>
      </w:r>
      <w:proofErr w:type="gramStart"/>
      <w:r>
        <w:rPr>
          <w:rFonts w:cs="Times New Roman"/>
          <w:lang w:val="en-US"/>
        </w:rPr>
        <w:t>Ph.D. thesis.</w:t>
      </w:r>
      <w:proofErr w:type="gramEnd"/>
      <w:r>
        <w:rPr>
          <w:rFonts w:cs="Times New Roman"/>
          <w:lang w:val="en-US"/>
        </w:rPr>
        <w:t xml:space="preserve"> </w:t>
      </w:r>
      <w:proofErr w:type="gramStart"/>
      <w:r>
        <w:rPr>
          <w:rFonts w:cs="Times New Roman"/>
          <w:lang w:val="en-US"/>
        </w:rPr>
        <w:t>Michigan State University, East Lansing.</w:t>
      </w:r>
      <w:proofErr w:type="gramEnd"/>
    </w:p>
    <w:p w:rsidR="00970CB4" w:rsidRPr="003E5F91" w:rsidRDefault="00970CB4" w:rsidP="007665B6">
      <w:pPr>
        <w:jc w:val="both"/>
        <w:rPr>
          <w:rFonts w:cs="Times New Roman"/>
          <w:lang w:val="en-US"/>
        </w:rPr>
      </w:pPr>
    </w:p>
    <w:p w:rsidR="001C4A25" w:rsidRDefault="001C4A25" w:rsidP="00576DE7">
      <w:pPr>
        <w:autoSpaceDE w:val="0"/>
        <w:autoSpaceDN w:val="0"/>
        <w:adjustRightInd w:val="0"/>
        <w:ind w:left="709" w:hanging="709"/>
        <w:jc w:val="both"/>
        <w:rPr>
          <w:rFonts w:cs="Times New Roman"/>
          <w:lang w:val="en-US" w:eastAsia="en-US"/>
        </w:rPr>
      </w:pPr>
      <w:r w:rsidRPr="001C4A25">
        <w:rPr>
          <w:rFonts w:cs="Times New Roman"/>
          <w:lang w:val="en-US" w:eastAsia="en-US"/>
        </w:rPr>
        <w:t xml:space="preserve">Kumar, K., </w:t>
      </w:r>
      <w:r w:rsidR="00463077">
        <w:rPr>
          <w:rFonts w:cs="Times New Roman"/>
          <w:lang w:val="en-US" w:eastAsia="en-US"/>
        </w:rPr>
        <w:t xml:space="preserve">Devi, </w:t>
      </w:r>
      <w:r>
        <w:rPr>
          <w:rFonts w:cs="Times New Roman"/>
          <w:lang w:val="en-US" w:eastAsia="en-US"/>
        </w:rPr>
        <w:t>S.</w:t>
      </w:r>
      <w:r w:rsidR="00463077">
        <w:rPr>
          <w:rFonts w:cs="Times New Roman"/>
          <w:lang w:val="en-US" w:eastAsia="en-US"/>
        </w:rPr>
        <w:t>,</w:t>
      </w:r>
      <w:r>
        <w:rPr>
          <w:rFonts w:cs="Times New Roman"/>
          <w:lang w:val="en-US" w:eastAsia="en-US"/>
        </w:rPr>
        <w:t xml:space="preserve"> </w:t>
      </w:r>
      <w:proofErr w:type="spellStart"/>
      <w:r w:rsidRPr="001C4A25">
        <w:rPr>
          <w:rFonts w:cs="Times New Roman"/>
          <w:lang w:val="en-US" w:eastAsia="en-US"/>
        </w:rPr>
        <w:t>Krishnamurthi</w:t>
      </w:r>
      <w:proofErr w:type="spellEnd"/>
      <w:r w:rsidRPr="001C4A25">
        <w:rPr>
          <w:rFonts w:cs="Times New Roman"/>
          <w:lang w:val="en-US" w:eastAsia="en-US"/>
        </w:rPr>
        <w:t xml:space="preserve">, </w:t>
      </w:r>
      <w:r w:rsidR="00463077">
        <w:rPr>
          <w:rFonts w:cs="Times New Roman"/>
          <w:lang w:val="en-US" w:eastAsia="en-US"/>
        </w:rPr>
        <w:t>K. D</w:t>
      </w:r>
      <w:r>
        <w:rPr>
          <w:rFonts w:cs="Times New Roman"/>
          <w:lang w:val="en-US" w:eastAsia="en-US"/>
        </w:rPr>
        <w:t xml:space="preserve">. </w:t>
      </w:r>
      <w:r w:rsidR="005071D3">
        <w:rPr>
          <w:rFonts w:cs="Times New Roman"/>
          <w:lang w:val="en-US" w:eastAsia="en-US"/>
        </w:rPr>
        <w:t>and</w:t>
      </w:r>
      <w:r w:rsidRPr="001C4A25">
        <w:rPr>
          <w:rFonts w:cs="Times New Roman"/>
          <w:lang w:val="en-US" w:eastAsia="en-US"/>
        </w:rPr>
        <w:t xml:space="preserve"> </w:t>
      </w:r>
      <w:proofErr w:type="spellStart"/>
      <w:r w:rsidR="00463077">
        <w:rPr>
          <w:rFonts w:cs="Times New Roman"/>
          <w:lang w:val="en-US" w:eastAsia="en-US"/>
        </w:rPr>
        <w:t>Chakrabarti</w:t>
      </w:r>
      <w:proofErr w:type="spellEnd"/>
      <w:r w:rsidR="00463077">
        <w:rPr>
          <w:rFonts w:cs="Times New Roman"/>
          <w:lang w:val="en-US" w:eastAsia="en-US"/>
        </w:rPr>
        <w:t xml:space="preserve">, </w:t>
      </w:r>
      <w:r>
        <w:rPr>
          <w:rFonts w:cs="Times New Roman"/>
          <w:lang w:val="en-US" w:eastAsia="en-US"/>
        </w:rPr>
        <w:t xml:space="preserve">T. </w:t>
      </w:r>
      <w:r w:rsidRPr="001C4A25">
        <w:rPr>
          <w:rFonts w:cs="Times New Roman"/>
          <w:lang w:val="en-US" w:eastAsia="en-US"/>
        </w:rPr>
        <w:t xml:space="preserve">2007. </w:t>
      </w:r>
      <w:proofErr w:type="spellStart"/>
      <w:r w:rsidRPr="001C4A25">
        <w:rPr>
          <w:rFonts w:cs="Times New Roman"/>
          <w:lang w:val="en-US" w:eastAsia="en-US"/>
        </w:rPr>
        <w:t>Decolorisation</w:t>
      </w:r>
      <w:proofErr w:type="spellEnd"/>
      <w:r w:rsidRPr="001C4A25">
        <w:rPr>
          <w:rFonts w:cs="Times New Roman"/>
          <w:lang w:val="en-US" w:eastAsia="en-US"/>
        </w:rPr>
        <w:t xml:space="preserve"> and detoxification of Direct Blue-15 by a bacterial consortium. </w:t>
      </w:r>
      <w:proofErr w:type="spellStart"/>
      <w:r w:rsidRPr="000615BF">
        <w:rPr>
          <w:rFonts w:cs="Times New Roman"/>
          <w:i/>
          <w:lang w:val="en-US" w:eastAsia="en-US"/>
        </w:rPr>
        <w:t>Bioresource</w:t>
      </w:r>
      <w:proofErr w:type="spellEnd"/>
      <w:r w:rsidRPr="000615BF">
        <w:rPr>
          <w:rFonts w:cs="Times New Roman"/>
          <w:i/>
          <w:lang w:val="en-US" w:eastAsia="en-US"/>
        </w:rPr>
        <w:t xml:space="preserve"> Technology</w:t>
      </w:r>
      <w:r w:rsidR="00463077">
        <w:rPr>
          <w:rFonts w:cs="Times New Roman"/>
          <w:lang w:val="en-US" w:eastAsia="en-US"/>
        </w:rPr>
        <w:t>.</w:t>
      </w:r>
      <w:r w:rsidRPr="001C4A25">
        <w:rPr>
          <w:rFonts w:cs="Times New Roman"/>
          <w:lang w:val="en-US" w:eastAsia="en-US"/>
        </w:rPr>
        <w:t xml:space="preserve"> </w:t>
      </w:r>
      <w:proofErr w:type="gramStart"/>
      <w:r w:rsidRPr="001C4A25">
        <w:rPr>
          <w:rFonts w:cs="Times New Roman"/>
          <w:lang w:val="en-US" w:eastAsia="en-US"/>
        </w:rPr>
        <w:t>98</w:t>
      </w:r>
      <w:r w:rsidR="00933F46">
        <w:rPr>
          <w:rFonts w:cs="Times New Roman"/>
          <w:lang w:val="en-US" w:eastAsia="en-US"/>
        </w:rPr>
        <w:t xml:space="preserve"> </w:t>
      </w:r>
      <w:r w:rsidR="00463077">
        <w:rPr>
          <w:rFonts w:cs="Times New Roman"/>
          <w:lang w:val="en-US" w:eastAsia="en-US"/>
        </w:rPr>
        <w:t>:</w:t>
      </w:r>
      <w:proofErr w:type="gramEnd"/>
      <w:r w:rsidRPr="001C4A25">
        <w:rPr>
          <w:rFonts w:cs="Times New Roman"/>
          <w:lang w:val="en-US" w:eastAsia="en-US"/>
        </w:rPr>
        <w:t xml:space="preserve"> 3168–3171.</w:t>
      </w:r>
    </w:p>
    <w:p w:rsidR="00164706" w:rsidRDefault="00164706" w:rsidP="00576DE7">
      <w:pPr>
        <w:autoSpaceDE w:val="0"/>
        <w:autoSpaceDN w:val="0"/>
        <w:adjustRightInd w:val="0"/>
        <w:ind w:left="709" w:hanging="709"/>
        <w:jc w:val="both"/>
        <w:rPr>
          <w:rFonts w:cs="Times New Roman"/>
          <w:lang w:val="en-US" w:eastAsia="en-US"/>
        </w:rPr>
      </w:pPr>
    </w:p>
    <w:p w:rsidR="00164706" w:rsidRPr="00164706" w:rsidRDefault="00164706" w:rsidP="00164706">
      <w:pPr>
        <w:ind w:left="709" w:hanging="709"/>
        <w:jc w:val="both"/>
        <w:rPr>
          <w:rFonts w:cs="Times New Roman"/>
          <w:lang w:val="en-US"/>
        </w:rPr>
      </w:pPr>
      <w:proofErr w:type="spellStart"/>
      <w:proofErr w:type="gramStart"/>
      <w:r w:rsidRPr="000E4694">
        <w:rPr>
          <w:rFonts w:cs="Times New Roman"/>
          <w:lang w:val="en-US"/>
        </w:rPr>
        <w:t>Magan</w:t>
      </w:r>
      <w:proofErr w:type="spellEnd"/>
      <w:r w:rsidRPr="000E4694">
        <w:rPr>
          <w:rFonts w:cs="Times New Roman"/>
          <w:lang w:val="en-US"/>
        </w:rPr>
        <w:t xml:space="preserve">, N., </w:t>
      </w:r>
      <w:proofErr w:type="spellStart"/>
      <w:r w:rsidRPr="000E4694">
        <w:rPr>
          <w:rFonts w:cs="Times New Roman"/>
          <w:lang w:val="en-US"/>
        </w:rPr>
        <w:t>Fragoeiro</w:t>
      </w:r>
      <w:proofErr w:type="spellEnd"/>
      <w:r w:rsidRPr="000E4694">
        <w:rPr>
          <w:rFonts w:cs="Times New Roman"/>
          <w:lang w:val="en-US"/>
        </w:rPr>
        <w:t xml:space="preserve">, S. and </w:t>
      </w:r>
      <w:proofErr w:type="spellStart"/>
      <w:r w:rsidRPr="000E4694">
        <w:rPr>
          <w:rFonts w:cs="Times New Roman"/>
          <w:lang w:val="en-US"/>
        </w:rPr>
        <w:t>Bastos</w:t>
      </w:r>
      <w:proofErr w:type="spellEnd"/>
      <w:r w:rsidRPr="000E4694">
        <w:rPr>
          <w:rFonts w:cs="Times New Roman"/>
          <w:lang w:val="en-US"/>
        </w:rPr>
        <w:t>, C. 2010.</w:t>
      </w:r>
      <w:proofErr w:type="gramEnd"/>
      <w:r w:rsidRPr="000E4694">
        <w:rPr>
          <w:rFonts w:cs="Times New Roman"/>
          <w:lang w:val="en-US"/>
        </w:rPr>
        <w:t xml:space="preserve"> </w:t>
      </w:r>
      <w:r w:rsidRPr="00164706">
        <w:rPr>
          <w:rFonts w:cs="Times New Roman"/>
          <w:lang w:val="en-US"/>
        </w:rPr>
        <w:t xml:space="preserve">Environmental factors and bioremediation of </w:t>
      </w:r>
      <w:proofErr w:type="spellStart"/>
      <w:r w:rsidRPr="00164706">
        <w:rPr>
          <w:rFonts w:cs="Times New Roman"/>
          <w:lang w:val="en-US"/>
        </w:rPr>
        <w:t>xenobiotics</w:t>
      </w:r>
      <w:proofErr w:type="spellEnd"/>
      <w:r w:rsidRPr="00164706">
        <w:rPr>
          <w:rFonts w:cs="Times New Roman"/>
          <w:lang w:val="en-US"/>
        </w:rPr>
        <w:t xml:space="preserve"> using white rot fungi. </w:t>
      </w:r>
      <w:proofErr w:type="spellStart"/>
      <w:proofErr w:type="gramStart"/>
      <w:r w:rsidRPr="000615BF">
        <w:rPr>
          <w:rFonts w:cs="Times New Roman"/>
          <w:i/>
          <w:lang w:val="en-US"/>
        </w:rPr>
        <w:t>Mycobiology</w:t>
      </w:r>
      <w:proofErr w:type="spellEnd"/>
      <w:r w:rsidR="00B2788C">
        <w:rPr>
          <w:rFonts w:cs="Times New Roman"/>
          <w:i/>
          <w:lang w:val="en-US"/>
        </w:rPr>
        <w:t>.</w:t>
      </w:r>
      <w:proofErr w:type="gramEnd"/>
      <w:r w:rsidRPr="00164706">
        <w:rPr>
          <w:rFonts w:cs="Times New Roman"/>
          <w:lang w:val="en-US"/>
        </w:rPr>
        <w:t xml:space="preserve"> </w:t>
      </w:r>
      <w:proofErr w:type="gramStart"/>
      <w:r w:rsidRPr="00164706">
        <w:rPr>
          <w:rFonts w:cs="Times New Roman"/>
          <w:lang w:val="en-US"/>
        </w:rPr>
        <w:t>38</w:t>
      </w:r>
      <w:r w:rsidR="00B2788C">
        <w:rPr>
          <w:rFonts w:cs="Times New Roman"/>
          <w:lang w:val="en-US"/>
        </w:rPr>
        <w:t xml:space="preserve"> </w:t>
      </w:r>
      <w:r w:rsidR="008D2207">
        <w:rPr>
          <w:rFonts w:cs="Times New Roman"/>
          <w:lang w:val="en-US"/>
        </w:rPr>
        <w:t>:</w:t>
      </w:r>
      <w:proofErr w:type="gramEnd"/>
      <w:r w:rsidRPr="00164706">
        <w:rPr>
          <w:rFonts w:cs="Times New Roman"/>
          <w:lang w:val="en-US"/>
        </w:rPr>
        <w:t xml:space="preserve"> 238-248.</w:t>
      </w:r>
    </w:p>
    <w:p w:rsidR="00F8265B" w:rsidRPr="001C4A25" w:rsidRDefault="00F8265B" w:rsidP="00164706">
      <w:pPr>
        <w:jc w:val="both"/>
        <w:rPr>
          <w:rFonts w:cs="Times New Roman"/>
          <w:lang w:val="en-US"/>
        </w:rPr>
      </w:pPr>
    </w:p>
    <w:p w:rsidR="00F8265B" w:rsidRDefault="00F8265B" w:rsidP="00576DE7">
      <w:pPr>
        <w:ind w:left="709" w:hanging="709"/>
        <w:jc w:val="both"/>
        <w:rPr>
          <w:rFonts w:cs="Times New Roman"/>
          <w:lang w:val="en-US"/>
        </w:rPr>
      </w:pPr>
      <w:proofErr w:type="spellStart"/>
      <w:proofErr w:type="gramStart"/>
      <w:r w:rsidRPr="007E770E">
        <w:rPr>
          <w:rFonts w:cs="Times New Roman"/>
          <w:lang w:val="en-US"/>
        </w:rPr>
        <w:t>Manzanares</w:t>
      </w:r>
      <w:proofErr w:type="spellEnd"/>
      <w:r w:rsidRPr="007E770E">
        <w:rPr>
          <w:rFonts w:cs="Times New Roman"/>
          <w:lang w:val="en-US"/>
        </w:rPr>
        <w:t>, P.</w:t>
      </w:r>
      <w:r w:rsidR="003D3A82">
        <w:rPr>
          <w:rFonts w:cs="Times New Roman"/>
          <w:lang w:val="en-US"/>
        </w:rPr>
        <w:t xml:space="preserve">, </w:t>
      </w:r>
      <w:proofErr w:type="spellStart"/>
      <w:r w:rsidR="003D3A82">
        <w:rPr>
          <w:rFonts w:cs="Times New Roman"/>
          <w:lang w:val="en-US"/>
        </w:rPr>
        <w:t>Fajardo</w:t>
      </w:r>
      <w:proofErr w:type="spellEnd"/>
      <w:r w:rsidR="003D3A82">
        <w:rPr>
          <w:rFonts w:cs="Times New Roman"/>
          <w:lang w:val="en-US"/>
        </w:rPr>
        <w:t>,</w:t>
      </w:r>
      <w:r w:rsidRPr="007E770E">
        <w:rPr>
          <w:rFonts w:cs="Times New Roman"/>
          <w:lang w:val="en-US"/>
        </w:rPr>
        <w:t xml:space="preserve"> S. </w:t>
      </w:r>
      <w:r w:rsidR="003D3A82">
        <w:rPr>
          <w:rFonts w:cs="Times New Roman"/>
          <w:lang w:val="en-US"/>
        </w:rPr>
        <w:t>and Martin,</w:t>
      </w:r>
      <w:r w:rsidRPr="007E770E">
        <w:rPr>
          <w:rFonts w:cs="Times New Roman"/>
          <w:lang w:val="en-US"/>
        </w:rPr>
        <w:t xml:space="preserve"> C. </w:t>
      </w:r>
      <w:r w:rsidRPr="00F8265B">
        <w:rPr>
          <w:rFonts w:cs="Times New Roman"/>
          <w:lang w:val="en-US"/>
        </w:rPr>
        <w:t>1995.</w:t>
      </w:r>
      <w:proofErr w:type="gramEnd"/>
      <w:r w:rsidRPr="00F8265B">
        <w:rPr>
          <w:rFonts w:cs="Times New Roman"/>
          <w:lang w:val="en-US"/>
        </w:rPr>
        <w:t xml:space="preserve"> Production of </w:t>
      </w:r>
      <w:proofErr w:type="spellStart"/>
      <w:r w:rsidRPr="00F8265B">
        <w:rPr>
          <w:rFonts w:cs="Times New Roman"/>
          <w:lang w:val="en-US"/>
        </w:rPr>
        <w:t>ligninolytic</w:t>
      </w:r>
      <w:proofErr w:type="spellEnd"/>
      <w:r w:rsidRPr="00F8265B">
        <w:rPr>
          <w:rFonts w:cs="Times New Roman"/>
          <w:lang w:val="en-US"/>
        </w:rPr>
        <w:t xml:space="preserve"> activities when</w:t>
      </w:r>
      <w:r>
        <w:rPr>
          <w:rFonts w:cs="Times New Roman"/>
          <w:lang w:val="en-US"/>
        </w:rPr>
        <w:t xml:space="preserve"> treating paper pulp effluents by </w:t>
      </w:r>
      <w:r w:rsidRPr="00F8265B">
        <w:rPr>
          <w:rFonts w:cs="Times New Roman"/>
          <w:i/>
          <w:lang w:val="en-US"/>
        </w:rPr>
        <w:t>Trametes versicolor</w:t>
      </w:r>
      <w:r>
        <w:rPr>
          <w:rFonts w:cs="Times New Roman"/>
          <w:lang w:val="en-US"/>
        </w:rPr>
        <w:t xml:space="preserve">. </w:t>
      </w:r>
      <w:proofErr w:type="gramStart"/>
      <w:r w:rsidRPr="000615BF">
        <w:rPr>
          <w:rFonts w:cs="Times New Roman"/>
          <w:i/>
          <w:lang w:val="en-US"/>
        </w:rPr>
        <w:t>J</w:t>
      </w:r>
      <w:r w:rsidR="00614AFA" w:rsidRPr="000615BF">
        <w:rPr>
          <w:rFonts w:cs="Times New Roman"/>
          <w:i/>
          <w:lang w:val="en-US"/>
        </w:rPr>
        <w:t>ournal of</w:t>
      </w:r>
      <w:r w:rsidRPr="000615BF">
        <w:rPr>
          <w:rFonts w:cs="Times New Roman"/>
          <w:i/>
          <w:lang w:val="en-US"/>
        </w:rPr>
        <w:t xml:space="preserve"> Biotechnol</w:t>
      </w:r>
      <w:r w:rsidR="00614AFA" w:rsidRPr="000615BF">
        <w:rPr>
          <w:rFonts w:cs="Times New Roman"/>
          <w:i/>
          <w:lang w:val="en-US"/>
        </w:rPr>
        <w:t>ogy</w:t>
      </w:r>
      <w:r>
        <w:rPr>
          <w:rFonts w:cs="Times New Roman"/>
          <w:lang w:val="en-US"/>
        </w:rPr>
        <w:t>.</w:t>
      </w:r>
      <w:proofErr w:type="gramEnd"/>
      <w:r>
        <w:rPr>
          <w:rFonts w:cs="Times New Roman"/>
          <w:lang w:val="en-US"/>
        </w:rPr>
        <w:t xml:space="preserve"> </w:t>
      </w:r>
      <w:proofErr w:type="gramStart"/>
      <w:r>
        <w:rPr>
          <w:rFonts w:cs="Times New Roman"/>
          <w:lang w:val="en-US"/>
        </w:rPr>
        <w:t>43</w:t>
      </w:r>
      <w:r w:rsidR="00B2788C">
        <w:rPr>
          <w:rFonts w:cs="Times New Roman"/>
          <w:lang w:val="en-US"/>
        </w:rPr>
        <w:t xml:space="preserve"> </w:t>
      </w:r>
      <w:r>
        <w:rPr>
          <w:rFonts w:cs="Times New Roman"/>
          <w:lang w:val="en-US"/>
        </w:rPr>
        <w:t>:</w:t>
      </w:r>
      <w:proofErr w:type="gramEnd"/>
      <w:r w:rsidR="002A7720">
        <w:rPr>
          <w:rFonts w:cs="Times New Roman"/>
          <w:lang w:val="en-US"/>
        </w:rPr>
        <w:t xml:space="preserve"> </w:t>
      </w:r>
      <w:r>
        <w:rPr>
          <w:rFonts w:cs="Times New Roman"/>
          <w:lang w:val="en-US"/>
        </w:rPr>
        <w:t>125-132.</w:t>
      </w:r>
    </w:p>
    <w:p w:rsidR="00F63E22" w:rsidRDefault="00F63E22" w:rsidP="00576DE7">
      <w:pPr>
        <w:ind w:left="709" w:hanging="709"/>
        <w:jc w:val="both"/>
        <w:rPr>
          <w:rFonts w:cs="Times New Roman"/>
          <w:lang w:val="en-US"/>
        </w:rPr>
      </w:pPr>
    </w:p>
    <w:p w:rsidR="00F63E22" w:rsidRPr="00F8265B" w:rsidRDefault="00F63E22" w:rsidP="00576DE7">
      <w:pPr>
        <w:ind w:left="709" w:hanging="709"/>
        <w:jc w:val="both"/>
        <w:rPr>
          <w:rFonts w:cs="Times New Roman"/>
          <w:lang w:val="en-US"/>
        </w:rPr>
      </w:pPr>
      <w:r>
        <w:rPr>
          <w:rFonts w:cs="Times New Roman"/>
          <w:lang w:val="en-US"/>
        </w:rPr>
        <w:t xml:space="preserve">Michaela, K., Volker, S., Manfred, A., Martin, F., Doris, S. 2011. </w:t>
      </w:r>
      <w:proofErr w:type="gramStart"/>
      <w:r>
        <w:rPr>
          <w:rFonts w:cs="Times New Roman"/>
          <w:lang w:val="en-US"/>
        </w:rPr>
        <w:t xml:space="preserve">Removal of monomer delignification products by laccase from </w:t>
      </w:r>
      <w:r w:rsidRPr="00F63E22">
        <w:rPr>
          <w:rFonts w:cs="Times New Roman"/>
          <w:i/>
          <w:lang w:val="en-US"/>
        </w:rPr>
        <w:t>Trametes versicolor</w:t>
      </w:r>
      <w:r>
        <w:rPr>
          <w:rFonts w:cs="Times New Roman"/>
          <w:lang w:val="en-US"/>
        </w:rPr>
        <w:t>.</w:t>
      </w:r>
      <w:proofErr w:type="gramEnd"/>
      <w:r>
        <w:rPr>
          <w:rFonts w:cs="Times New Roman"/>
          <w:lang w:val="en-US"/>
        </w:rPr>
        <w:t xml:space="preserve"> </w:t>
      </w:r>
      <w:proofErr w:type="spellStart"/>
      <w:r w:rsidRPr="00F63E22">
        <w:rPr>
          <w:rFonts w:cs="Times New Roman"/>
          <w:i/>
          <w:lang w:val="en-US"/>
        </w:rPr>
        <w:t>Bioresur</w:t>
      </w:r>
      <w:proofErr w:type="spellEnd"/>
      <w:r w:rsidRPr="00F63E22">
        <w:rPr>
          <w:rFonts w:cs="Times New Roman"/>
          <w:i/>
          <w:lang w:val="en-US"/>
        </w:rPr>
        <w:t xml:space="preserve"> Technol</w:t>
      </w:r>
      <w:r>
        <w:rPr>
          <w:rFonts w:cs="Times New Roman"/>
          <w:lang w:val="en-US"/>
        </w:rPr>
        <w:t>. 26</w:t>
      </w:r>
      <w:r w:rsidR="00B2788C">
        <w:rPr>
          <w:rFonts w:cs="Times New Roman"/>
          <w:lang w:val="en-US"/>
        </w:rPr>
        <w:t xml:space="preserve"> </w:t>
      </w:r>
      <w:r>
        <w:rPr>
          <w:rFonts w:cs="Times New Roman"/>
          <w:lang w:val="en-US"/>
        </w:rPr>
        <w:t>(104</w:t>
      </w:r>
      <w:proofErr w:type="gramStart"/>
      <w:r>
        <w:rPr>
          <w:rFonts w:cs="Times New Roman"/>
          <w:lang w:val="en-US"/>
        </w:rPr>
        <w:t>)</w:t>
      </w:r>
      <w:r w:rsidR="00B2788C">
        <w:rPr>
          <w:rFonts w:cs="Times New Roman"/>
          <w:lang w:val="en-US"/>
        </w:rPr>
        <w:t xml:space="preserve"> </w:t>
      </w:r>
      <w:r>
        <w:rPr>
          <w:rFonts w:cs="Times New Roman"/>
          <w:lang w:val="en-US"/>
        </w:rPr>
        <w:t>:</w:t>
      </w:r>
      <w:proofErr w:type="gramEnd"/>
      <w:r>
        <w:rPr>
          <w:rFonts w:cs="Times New Roman"/>
          <w:lang w:val="en-US"/>
        </w:rPr>
        <w:t xml:space="preserve"> 298-304.</w:t>
      </w:r>
    </w:p>
    <w:p w:rsidR="003E5F91" w:rsidRDefault="003E5F91" w:rsidP="00614AFA">
      <w:pPr>
        <w:jc w:val="both"/>
        <w:rPr>
          <w:rFonts w:cs="Times New Roman"/>
          <w:lang w:val="en-US"/>
        </w:rPr>
      </w:pPr>
    </w:p>
    <w:p w:rsidR="00F8265B" w:rsidRDefault="00907A08" w:rsidP="00576DE7">
      <w:pPr>
        <w:ind w:left="709" w:hanging="709"/>
        <w:jc w:val="both"/>
        <w:rPr>
          <w:rFonts w:cs="Times New Roman"/>
          <w:lang w:val="en-US"/>
        </w:rPr>
      </w:pPr>
      <w:proofErr w:type="gramStart"/>
      <w:r>
        <w:rPr>
          <w:rFonts w:cs="Times New Roman"/>
          <w:lang w:val="en-US"/>
        </w:rPr>
        <w:t>Mohammad, P.</w:t>
      </w:r>
      <w:r w:rsidR="00F8265B">
        <w:rPr>
          <w:rFonts w:cs="Times New Roman"/>
          <w:lang w:val="en-US"/>
        </w:rPr>
        <w:t>H.</w:t>
      </w:r>
      <w:r>
        <w:rPr>
          <w:rFonts w:cs="Times New Roman"/>
          <w:lang w:val="en-US"/>
        </w:rPr>
        <w:t>,</w:t>
      </w:r>
      <w:r w:rsidR="00F8265B">
        <w:rPr>
          <w:rFonts w:cs="Times New Roman"/>
          <w:lang w:val="en-US"/>
        </w:rPr>
        <w:t xml:space="preserve"> </w:t>
      </w:r>
      <w:proofErr w:type="spellStart"/>
      <w:r w:rsidR="00F8265B">
        <w:rPr>
          <w:rFonts w:cs="Times New Roman"/>
          <w:lang w:val="en-US"/>
        </w:rPr>
        <w:t>Azarmidokht</w:t>
      </w:r>
      <w:proofErr w:type="spellEnd"/>
      <w:r w:rsidR="00F8265B">
        <w:rPr>
          <w:rFonts w:cs="Times New Roman"/>
          <w:lang w:val="en-US"/>
        </w:rPr>
        <w:t>, M.</w:t>
      </w:r>
      <w:r>
        <w:rPr>
          <w:rFonts w:cs="Times New Roman"/>
          <w:lang w:val="en-US"/>
        </w:rPr>
        <w:t xml:space="preserve"> and</w:t>
      </w:r>
      <w:r w:rsidR="00A04544">
        <w:rPr>
          <w:rFonts w:cs="Times New Roman"/>
          <w:lang w:val="en-US"/>
        </w:rPr>
        <w:t xml:space="preserve"> </w:t>
      </w:r>
      <w:proofErr w:type="spellStart"/>
      <w:r w:rsidR="00A04544">
        <w:rPr>
          <w:rFonts w:cs="Times New Roman"/>
          <w:lang w:val="en-US"/>
        </w:rPr>
        <w:t>Fatollah</w:t>
      </w:r>
      <w:proofErr w:type="spellEnd"/>
      <w:r w:rsidR="00A04544">
        <w:rPr>
          <w:rFonts w:cs="Times New Roman"/>
          <w:lang w:val="en-US"/>
        </w:rPr>
        <w:t>, B.</w:t>
      </w:r>
      <w:r w:rsidR="00F8265B">
        <w:rPr>
          <w:rFonts w:cs="Times New Roman"/>
          <w:lang w:val="en-US"/>
        </w:rPr>
        <w:t>M. 2006.</w:t>
      </w:r>
      <w:proofErr w:type="gramEnd"/>
      <w:r w:rsidR="00F8265B">
        <w:rPr>
          <w:rFonts w:cs="Times New Roman"/>
          <w:lang w:val="en-US"/>
        </w:rPr>
        <w:t xml:space="preserve"> Application of response surface methodology for optimization of important parameters in decolorizing </w:t>
      </w:r>
      <w:r w:rsidR="00F8265B">
        <w:rPr>
          <w:rFonts w:cs="Times New Roman"/>
          <w:lang w:val="en-US"/>
        </w:rPr>
        <w:lastRenderedPageBreak/>
        <w:t xml:space="preserve">treated distillery wastewater using </w:t>
      </w:r>
      <w:proofErr w:type="spellStart"/>
      <w:r w:rsidR="00F8265B" w:rsidRPr="00F8265B">
        <w:rPr>
          <w:rFonts w:cs="Times New Roman"/>
          <w:i/>
          <w:lang w:val="en-US"/>
        </w:rPr>
        <w:t>Aspergillus</w:t>
      </w:r>
      <w:proofErr w:type="spellEnd"/>
      <w:r w:rsidR="00F8265B" w:rsidRPr="00F8265B">
        <w:rPr>
          <w:rFonts w:cs="Times New Roman"/>
          <w:i/>
          <w:lang w:val="en-US"/>
        </w:rPr>
        <w:t xml:space="preserve"> </w:t>
      </w:r>
      <w:proofErr w:type="spellStart"/>
      <w:r w:rsidR="00F8265B" w:rsidRPr="00F8265B">
        <w:rPr>
          <w:rFonts w:cs="Times New Roman"/>
          <w:i/>
          <w:lang w:val="en-US"/>
        </w:rPr>
        <w:t>fumigat</w:t>
      </w:r>
      <w:r w:rsidR="00F8265B">
        <w:rPr>
          <w:rFonts w:cs="Times New Roman"/>
          <w:i/>
          <w:lang w:val="en-US"/>
        </w:rPr>
        <w:t>u</w:t>
      </w:r>
      <w:r w:rsidR="00F8265B" w:rsidRPr="00F8265B">
        <w:rPr>
          <w:rFonts w:cs="Times New Roman"/>
          <w:i/>
          <w:lang w:val="en-US"/>
        </w:rPr>
        <w:t>s</w:t>
      </w:r>
      <w:proofErr w:type="spellEnd"/>
      <w:r w:rsidR="00F8265B">
        <w:rPr>
          <w:rFonts w:cs="Times New Roman"/>
          <w:lang w:val="en-US"/>
        </w:rPr>
        <w:t xml:space="preserve"> U</w:t>
      </w:r>
      <w:r w:rsidR="00F8265B" w:rsidRPr="00F8265B">
        <w:rPr>
          <w:rFonts w:cs="Times New Roman"/>
          <w:vertAlign w:val="subscript"/>
          <w:lang w:val="en-US"/>
        </w:rPr>
        <w:t>B2</w:t>
      </w:r>
      <w:r w:rsidR="00F8265B">
        <w:rPr>
          <w:rFonts w:cs="Times New Roman"/>
          <w:lang w:val="en-US"/>
        </w:rPr>
        <w:t xml:space="preserve"> 60. </w:t>
      </w:r>
      <w:proofErr w:type="gramStart"/>
      <w:r w:rsidR="00F8265B" w:rsidRPr="000615BF">
        <w:rPr>
          <w:rFonts w:cs="Times New Roman"/>
          <w:i/>
          <w:lang w:val="en-US"/>
        </w:rPr>
        <w:t xml:space="preserve">International </w:t>
      </w:r>
      <w:proofErr w:type="spellStart"/>
      <w:r w:rsidR="00F8265B" w:rsidRPr="000615BF">
        <w:rPr>
          <w:rFonts w:cs="Times New Roman"/>
          <w:i/>
          <w:lang w:val="en-US"/>
        </w:rPr>
        <w:t>Biodeterioration</w:t>
      </w:r>
      <w:proofErr w:type="spellEnd"/>
      <w:r w:rsidR="00F8265B" w:rsidRPr="000615BF">
        <w:rPr>
          <w:rFonts w:cs="Times New Roman"/>
          <w:i/>
          <w:lang w:val="en-US"/>
        </w:rPr>
        <w:t xml:space="preserve"> &amp; </w:t>
      </w:r>
      <w:proofErr w:type="spellStart"/>
      <w:r w:rsidR="00F8265B" w:rsidRPr="000615BF">
        <w:rPr>
          <w:rFonts w:cs="Times New Roman"/>
          <w:i/>
          <w:lang w:val="en-US"/>
        </w:rPr>
        <w:t>Biodegradaton</w:t>
      </w:r>
      <w:proofErr w:type="spellEnd"/>
      <w:r w:rsidR="00F8265B">
        <w:rPr>
          <w:rFonts w:cs="Times New Roman"/>
          <w:lang w:val="en-US"/>
        </w:rPr>
        <w:t>.</w:t>
      </w:r>
      <w:proofErr w:type="gramEnd"/>
      <w:r w:rsidR="00F8265B">
        <w:rPr>
          <w:rFonts w:cs="Times New Roman"/>
          <w:lang w:val="en-US"/>
        </w:rPr>
        <w:t xml:space="preserve"> </w:t>
      </w:r>
      <w:proofErr w:type="gramStart"/>
      <w:r w:rsidR="00F8265B">
        <w:rPr>
          <w:rFonts w:cs="Times New Roman"/>
          <w:lang w:val="en-US"/>
        </w:rPr>
        <w:t>57</w:t>
      </w:r>
      <w:r w:rsidR="00B2788C">
        <w:rPr>
          <w:rFonts w:cs="Times New Roman"/>
          <w:lang w:val="en-US"/>
        </w:rPr>
        <w:t xml:space="preserve"> </w:t>
      </w:r>
      <w:r w:rsidR="00F8265B">
        <w:rPr>
          <w:rFonts w:cs="Times New Roman"/>
          <w:lang w:val="en-US"/>
        </w:rPr>
        <w:t>:</w:t>
      </w:r>
      <w:proofErr w:type="gramEnd"/>
      <w:r w:rsidR="00B2788C">
        <w:rPr>
          <w:rFonts w:cs="Times New Roman"/>
          <w:lang w:val="en-US"/>
        </w:rPr>
        <w:t xml:space="preserve"> </w:t>
      </w:r>
      <w:r w:rsidR="00F8265B">
        <w:rPr>
          <w:rFonts w:cs="Times New Roman"/>
          <w:lang w:val="en-US"/>
        </w:rPr>
        <w:t>195-199.</w:t>
      </w:r>
    </w:p>
    <w:p w:rsidR="003E4868" w:rsidRDefault="003E4868" w:rsidP="00576DE7">
      <w:pPr>
        <w:ind w:left="709" w:hanging="709"/>
        <w:jc w:val="both"/>
        <w:rPr>
          <w:rFonts w:cs="Times New Roman"/>
          <w:lang w:val="en-US"/>
        </w:rPr>
      </w:pPr>
    </w:p>
    <w:p w:rsidR="003E4868" w:rsidRDefault="003E4868" w:rsidP="00576DE7">
      <w:pPr>
        <w:ind w:left="709" w:hanging="709"/>
        <w:jc w:val="both"/>
        <w:rPr>
          <w:rFonts w:cs="Times New Roman"/>
          <w:lang w:val="en-US"/>
        </w:rPr>
      </w:pPr>
      <w:r>
        <w:rPr>
          <w:rFonts w:cs="Times New Roman"/>
          <w:lang w:val="en-US"/>
        </w:rPr>
        <w:t xml:space="preserve">Morgan, P., </w:t>
      </w:r>
      <w:r w:rsidR="00DA3E7E">
        <w:rPr>
          <w:rFonts w:cs="Times New Roman"/>
          <w:lang w:val="en-US"/>
        </w:rPr>
        <w:t xml:space="preserve">Lewis, </w:t>
      </w:r>
      <w:r>
        <w:rPr>
          <w:rFonts w:cs="Times New Roman"/>
          <w:lang w:val="en-US"/>
        </w:rPr>
        <w:t xml:space="preserve">S.T. and </w:t>
      </w:r>
      <w:r w:rsidR="00DA3E7E">
        <w:rPr>
          <w:rFonts w:cs="Times New Roman"/>
          <w:lang w:val="en-US"/>
        </w:rPr>
        <w:t xml:space="preserve">Watkinson, </w:t>
      </w:r>
      <w:r>
        <w:rPr>
          <w:rFonts w:cs="Times New Roman"/>
          <w:lang w:val="en-US"/>
        </w:rPr>
        <w:t xml:space="preserve">R.J. 1991. Comparison of abilities of white-rot fungi to mineralize selected </w:t>
      </w:r>
      <w:proofErr w:type="spellStart"/>
      <w:r>
        <w:rPr>
          <w:rFonts w:cs="Times New Roman"/>
          <w:lang w:val="en-US"/>
        </w:rPr>
        <w:t>xenobiotic</w:t>
      </w:r>
      <w:proofErr w:type="spellEnd"/>
      <w:r>
        <w:rPr>
          <w:rFonts w:cs="Times New Roman"/>
          <w:lang w:val="en-US"/>
        </w:rPr>
        <w:t xml:space="preserve"> compounds. </w:t>
      </w:r>
      <w:r w:rsidRPr="000615BF">
        <w:rPr>
          <w:rFonts w:cs="Times New Roman"/>
          <w:i/>
          <w:lang w:val="en-US"/>
        </w:rPr>
        <w:t xml:space="preserve">Appl. </w:t>
      </w:r>
      <w:proofErr w:type="spellStart"/>
      <w:r w:rsidRPr="000615BF">
        <w:rPr>
          <w:rFonts w:cs="Times New Roman"/>
          <w:i/>
          <w:lang w:val="en-US"/>
        </w:rPr>
        <w:t>Microbiol</w:t>
      </w:r>
      <w:proofErr w:type="spellEnd"/>
      <w:r w:rsidRPr="000615BF">
        <w:rPr>
          <w:rFonts w:cs="Times New Roman"/>
          <w:i/>
          <w:lang w:val="en-US"/>
        </w:rPr>
        <w:t xml:space="preserve">. </w:t>
      </w:r>
      <w:proofErr w:type="spellStart"/>
      <w:proofErr w:type="gramStart"/>
      <w:r w:rsidRPr="000615BF">
        <w:rPr>
          <w:rFonts w:cs="Times New Roman"/>
          <w:i/>
          <w:lang w:val="en-US"/>
        </w:rPr>
        <w:t>Biotechnol</w:t>
      </w:r>
      <w:proofErr w:type="spellEnd"/>
      <w:r>
        <w:rPr>
          <w:rFonts w:cs="Times New Roman"/>
          <w:lang w:val="en-US"/>
        </w:rPr>
        <w:t>.</w:t>
      </w:r>
      <w:proofErr w:type="gramEnd"/>
      <w:r>
        <w:rPr>
          <w:rFonts w:cs="Times New Roman"/>
          <w:lang w:val="en-US"/>
        </w:rPr>
        <w:t xml:space="preserve"> </w:t>
      </w:r>
      <w:proofErr w:type="gramStart"/>
      <w:r>
        <w:rPr>
          <w:rFonts w:cs="Times New Roman"/>
          <w:lang w:val="en-US"/>
        </w:rPr>
        <w:t>34</w:t>
      </w:r>
      <w:r w:rsidR="00B2788C">
        <w:rPr>
          <w:rFonts w:cs="Times New Roman"/>
          <w:lang w:val="en-US"/>
        </w:rPr>
        <w:t xml:space="preserve"> </w:t>
      </w:r>
      <w:r>
        <w:rPr>
          <w:rFonts w:cs="Times New Roman"/>
          <w:lang w:val="en-US"/>
        </w:rPr>
        <w:t>:</w:t>
      </w:r>
      <w:proofErr w:type="gramEnd"/>
      <w:r w:rsidR="002A7720">
        <w:rPr>
          <w:rFonts w:cs="Times New Roman"/>
          <w:lang w:val="en-US"/>
        </w:rPr>
        <w:t xml:space="preserve"> </w:t>
      </w:r>
      <w:r>
        <w:rPr>
          <w:rFonts w:cs="Times New Roman"/>
          <w:lang w:val="en-US"/>
        </w:rPr>
        <w:t>693-696.</w:t>
      </w:r>
    </w:p>
    <w:p w:rsidR="00F8265B" w:rsidRDefault="00F8265B" w:rsidP="00576DE7">
      <w:pPr>
        <w:ind w:left="709" w:hanging="709"/>
        <w:jc w:val="both"/>
        <w:rPr>
          <w:rFonts w:cs="Times New Roman"/>
          <w:lang w:val="en-US"/>
        </w:rPr>
      </w:pPr>
    </w:p>
    <w:p w:rsidR="00F8265B" w:rsidRDefault="00F8265B" w:rsidP="00576DE7">
      <w:pPr>
        <w:ind w:left="709" w:hanging="709"/>
        <w:jc w:val="both"/>
        <w:rPr>
          <w:rFonts w:cs="Times New Roman"/>
          <w:lang w:val="en-US"/>
        </w:rPr>
      </w:pPr>
      <w:proofErr w:type="spellStart"/>
      <w:r>
        <w:rPr>
          <w:rFonts w:cs="Times New Roman"/>
          <w:lang w:val="en-US"/>
        </w:rPr>
        <w:t>Nagarathnamma</w:t>
      </w:r>
      <w:proofErr w:type="spellEnd"/>
      <w:r>
        <w:rPr>
          <w:rFonts w:cs="Times New Roman"/>
          <w:lang w:val="en-US"/>
        </w:rPr>
        <w:t xml:space="preserve"> R.</w:t>
      </w:r>
      <w:r w:rsidR="007C78AD">
        <w:rPr>
          <w:rFonts w:cs="Times New Roman"/>
          <w:lang w:val="en-US"/>
        </w:rPr>
        <w:t>,</w:t>
      </w:r>
      <w:r w:rsidR="00B94809">
        <w:rPr>
          <w:rFonts w:cs="Times New Roman"/>
          <w:lang w:val="en-US"/>
        </w:rPr>
        <w:t xml:space="preserve"> and </w:t>
      </w:r>
      <w:proofErr w:type="spellStart"/>
      <w:r w:rsidR="00B94809">
        <w:rPr>
          <w:rFonts w:cs="Times New Roman"/>
          <w:lang w:val="en-US"/>
        </w:rPr>
        <w:t>Bajpai</w:t>
      </w:r>
      <w:proofErr w:type="spellEnd"/>
      <w:r w:rsidR="00B94809">
        <w:rPr>
          <w:rFonts w:cs="Times New Roman"/>
          <w:lang w:val="en-US"/>
        </w:rPr>
        <w:t>,</w:t>
      </w:r>
      <w:r>
        <w:rPr>
          <w:rFonts w:cs="Times New Roman"/>
          <w:lang w:val="en-US"/>
        </w:rPr>
        <w:t xml:space="preserve"> P. 1999. Decolorization and detoxification of </w:t>
      </w:r>
      <w:proofErr w:type="spellStart"/>
      <w:r>
        <w:rPr>
          <w:rFonts w:cs="Times New Roman"/>
          <w:lang w:val="en-US"/>
        </w:rPr>
        <w:t>xtraction</w:t>
      </w:r>
      <w:proofErr w:type="spellEnd"/>
      <w:r>
        <w:rPr>
          <w:rFonts w:cs="Times New Roman"/>
          <w:lang w:val="en-US"/>
        </w:rPr>
        <w:t xml:space="preserve"> stage effluent from chlorine bleaching of </w:t>
      </w:r>
      <w:proofErr w:type="spellStart"/>
      <w:r>
        <w:rPr>
          <w:rFonts w:cs="Times New Roman"/>
          <w:lang w:val="en-US"/>
        </w:rPr>
        <w:t>kraft</w:t>
      </w:r>
      <w:proofErr w:type="spellEnd"/>
      <w:r>
        <w:rPr>
          <w:rFonts w:cs="Times New Roman"/>
          <w:lang w:val="en-US"/>
        </w:rPr>
        <w:t xml:space="preserve"> pulp by </w:t>
      </w:r>
      <w:proofErr w:type="spellStart"/>
      <w:r w:rsidRPr="00F8265B">
        <w:rPr>
          <w:rFonts w:cs="Times New Roman"/>
          <w:i/>
          <w:lang w:val="en-US"/>
        </w:rPr>
        <w:t>Rhizopus</w:t>
      </w:r>
      <w:proofErr w:type="spellEnd"/>
      <w:r w:rsidRPr="00F8265B">
        <w:rPr>
          <w:rFonts w:cs="Times New Roman"/>
          <w:i/>
          <w:lang w:val="en-US"/>
        </w:rPr>
        <w:t xml:space="preserve"> </w:t>
      </w:r>
      <w:proofErr w:type="spellStart"/>
      <w:r w:rsidRPr="00F8265B">
        <w:rPr>
          <w:rFonts w:cs="Times New Roman"/>
          <w:i/>
          <w:lang w:val="en-US"/>
        </w:rPr>
        <w:t>oryzae</w:t>
      </w:r>
      <w:proofErr w:type="spellEnd"/>
      <w:r>
        <w:rPr>
          <w:rFonts w:cs="Times New Roman"/>
          <w:lang w:val="en-US"/>
        </w:rPr>
        <w:t xml:space="preserve">. </w:t>
      </w:r>
      <w:r w:rsidRPr="000615BF">
        <w:rPr>
          <w:rFonts w:cs="Times New Roman"/>
          <w:i/>
          <w:lang w:val="en-US"/>
        </w:rPr>
        <w:t xml:space="preserve">Appl. Environ </w:t>
      </w:r>
      <w:proofErr w:type="spellStart"/>
      <w:r w:rsidRPr="000615BF">
        <w:rPr>
          <w:rFonts w:cs="Times New Roman"/>
          <w:i/>
          <w:lang w:val="en-US"/>
        </w:rPr>
        <w:t>Microbiol</w:t>
      </w:r>
      <w:proofErr w:type="spellEnd"/>
      <w:r>
        <w:rPr>
          <w:rFonts w:cs="Times New Roman"/>
          <w:lang w:val="en-US"/>
        </w:rPr>
        <w:t xml:space="preserve">. </w:t>
      </w:r>
      <w:proofErr w:type="gramStart"/>
      <w:r>
        <w:rPr>
          <w:rFonts w:cs="Times New Roman"/>
          <w:lang w:val="en-US"/>
        </w:rPr>
        <w:t>65</w:t>
      </w:r>
      <w:r w:rsidR="00B2788C">
        <w:rPr>
          <w:rFonts w:cs="Times New Roman"/>
          <w:lang w:val="en-US"/>
        </w:rPr>
        <w:t xml:space="preserve"> </w:t>
      </w:r>
      <w:r>
        <w:rPr>
          <w:rFonts w:cs="Times New Roman"/>
          <w:lang w:val="en-US"/>
        </w:rPr>
        <w:t>:</w:t>
      </w:r>
      <w:proofErr w:type="gramEnd"/>
      <w:r w:rsidR="00B2788C">
        <w:rPr>
          <w:rFonts w:cs="Times New Roman"/>
          <w:lang w:val="en-US"/>
        </w:rPr>
        <w:t xml:space="preserve"> </w:t>
      </w:r>
      <w:r>
        <w:rPr>
          <w:rFonts w:cs="Times New Roman"/>
          <w:lang w:val="en-US"/>
        </w:rPr>
        <w:t>1078-1082.</w:t>
      </w:r>
    </w:p>
    <w:p w:rsidR="00F8265B" w:rsidRDefault="00F8265B" w:rsidP="00576DE7">
      <w:pPr>
        <w:ind w:left="709" w:hanging="709"/>
        <w:jc w:val="both"/>
        <w:rPr>
          <w:rFonts w:cs="Times New Roman"/>
          <w:lang w:val="en-US"/>
        </w:rPr>
      </w:pPr>
    </w:p>
    <w:p w:rsidR="00F8265B" w:rsidRPr="007C78AD" w:rsidRDefault="007C78AD" w:rsidP="00576DE7">
      <w:pPr>
        <w:ind w:left="709" w:hanging="709"/>
        <w:jc w:val="both"/>
        <w:rPr>
          <w:rFonts w:cs="Times New Roman"/>
          <w:lang w:val="en-US"/>
        </w:rPr>
      </w:pPr>
      <w:proofErr w:type="spellStart"/>
      <w:r w:rsidRPr="002A7720">
        <w:rPr>
          <w:rFonts w:cs="Times New Roman"/>
          <w:lang w:val="en-US"/>
        </w:rPr>
        <w:t>Nagarathnamma</w:t>
      </w:r>
      <w:proofErr w:type="spellEnd"/>
      <w:r w:rsidRPr="002A7720">
        <w:rPr>
          <w:rFonts w:cs="Times New Roman"/>
          <w:lang w:val="en-US"/>
        </w:rPr>
        <w:t xml:space="preserve"> R., </w:t>
      </w:r>
      <w:proofErr w:type="spellStart"/>
      <w:r w:rsidR="002A7720" w:rsidRPr="002A7720">
        <w:rPr>
          <w:rFonts w:cs="Times New Roman"/>
          <w:lang w:val="en-US"/>
        </w:rPr>
        <w:t>Bajpai</w:t>
      </w:r>
      <w:proofErr w:type="spellEnd"/>
      <w:r w:rsidR="002A7720" w:rsidRPr="002A7720">
        <w:rPr>
          <w:rFonts w:cs="Times New Roman"/>
          <w:lang w:val="en-US"/>
        </w:rPr>
        <w:t xml:space="preserve">, </w:t>
      </w:r>
      <w:r w:rsidRPr="002A7720">
        <w:rPr>
          <w:rFonts w:cs="Times New Roman"/>
          <w:lang w:val="en-US"/>
        </w:rPr>
        <w:t>P.</w:t>
      </w:r>
      <w:r w:rsidR="002A7720" w:rsidRPr="002A7720">
        <w:rPr>
          <w:rFonts w:cs="Times New Roman"/>
          <w:lang w:val="en-US"/>
        </w:rPr>
        <w:t xml:space="preserve"> </w:t>
      </w:r>
      <w:r w:rsidR="002A7720">
        <w:rPr>
          <w:rFonts w:cs="Times New Roman"/>
          <w:lang w:val="en-US"/>
        </w:rPr>
        <w:t>and</w:t>
      </w:r>
      <w:r w:rsidRPr="002A7720">
        <w:rPr>
          <w:rFonts w:cs="Times New Roman"/>
          <w:lang w:val="en-US"/>
        </w:rPr>
        <w:t xml:space="preserve"> </w:t>
      </w:r>
      <w:proofErr w:type="spellStart"/>
      <w:r w:rsidRPr="002A7720">
        <w:rPr>
          <w:rFonts w:cs="Times New Roman"/>
          <w:lang w:val="en-US"/>
        </w:rPr>
        <w:t>Bajpai</w:t>
      </w:r>
      <w:proofErr w:type="spellEnd"/>
      <w:r w:rsidRPr="002A7720">
        <w:rPr>
          <w:rFonts w:cs="Times New Roman"/>
          <w:lang w:val="en-US"/>
        </w:rPr>
        <w:t>, P</w:t>
      </w:r>
      <w:r w:rsidR="002A7720">
        <w:rPr>
          <w:rFonts w:cs="Times New Roman"/>
          <w:lang w:val="en-US"/>
        </w:rPr>
        <w:t>.</w:t>
      </w:r>
      <w:r w:rsidRPr="002A7720">
        <w:rPr>
          <w:rFonts w:cs="Times New Roman"/>
          <w:lang w:val="en-US"/>
        </w:rPr>
        <w:t xml:space="preserve">K. </w:t>
      </w:r>
      <w:r w:rsidR="00E16642">
        <w:rPr>
          <w:rFonts w:cs="Times New Roman"/>
          <w:lang w:val="en-US"/>
        </w:rPr>
        <w:t>1999.</w:t>
      </w:r>
      <w:r w:rsidRPr="007C78AD">
        <w:rPr>
          <w:rFonts w:cs="Times New Roman"/>
          <w:lang w:val="en-US"/>
        </w:rPr>
        <w:t xml:space="preserve"> Studies on </w:t>
      </w:r>
      <w:proofErr w:type="spellStart"/>
      <w:r w:rsidRPr="007C78AD">
        <w:rPr>
          <w:rFonts w:cs="Times New Roman"/>
          <w:lang w:val="en-US"/>
        </w:rPr>
        <w:t>decolourizatin</w:t>
      </w:r>
      <w:r w:rsidR="00E16642">
        <w:rPr>
          <w:rFonts w:cs="Times New Roman"/>
          <w:lang w:val="en-US"/>
        </w:rPr>
        <w:t>g</w:t>
      </w:r>
      <w:proofErr w:type="spellEnd"/>
      <w:r w:rsidRPr="007C78AD">
        <w:rPr>
          <w:rFonts w:cs="Times New Roman"/>
          <w:lang w:val="en-US"/>
        </w:rPr>
        <w:t xml:space="preserve"> and detoxific</w:t>
      </w:r>
      <w:r>
        <w:rPr>
          <w:rFonts w:cs="Times New Roman"/>
          <w:lang w:val="en-US"/>
        </w:rPr>
        <w:t xml:space="preserve">ation of chlorinated lignin compounds in </w:t>
      </w:r>
      <w:proofErr w:type="spellStart"/>
      <w:r>
        <w:rPr>
          <w:rFonts w:cs="Times New Roman"/>
          <w:lang w:val="en-US"/>
        </w:rPr>
        <w:t>kraft</w:t>
      </w:r>
      <w:proofErr w:type="spellEnd"/>
      <w:r>
        <w:rPr>
          <w:rFonts w:cs="Times New Roman"/>
          <w:lang w:val="en-US"/>
        </w:rPr>
        <w:t xml:space="preserve"> bleaching effluents by </w:t>
      </w:r>
      <w:proofErr w:type="spellStart"/>
      <w:r w:rsidRPr="007C78AD">
        <w:rPr>
          <w:rFonts w:cs="Times New Roman"/>
          <w:i/>
          <w:lang w:val="en-US"/>
        </w:rPr>
        <w:t>Ceriporiopsis</w:t>
      </w:r>
      <w:proofErr w:type="spellEnd"/>
      <w:r w:rsidRPr="007C78AD">
        <w:rPr>
          <w:rFonts w:cs="Times New Roman"/>
          <w:i/>
          <w:lang w:val="en-US"/>
        </w:rPr>
        <w:t xml:space="preserve"> </w:t>
      </w:r>
      <w:proofErr w:type="spellStart"/>
      <w:r w:rsidRPr="007C78AD">
        <w:rPr>
          <w:rFonts w:cs="Times New Roman"/>
          <w:i/>
          <w:lang w:val="en-US"/>
        </w:rPr>
        <w:t>subvermispora</w:t>
      </w:r>
      <w:proofErr w:type="spellEnd"/>
      <w:r>
        <w:rPr>
          <w:rFonts w:cs="Times New Roman"/>
          <w:lang w:val="en-US"/>
        </w:rPr>
        <w:t xml:space="preserve">. </w:t>
      </w:r>
      <w:proofErr w:type="gramStart"/>
      <w:r w:rsidRPr="000615BF">
        <w:rPr>
          <w:rFonts w:cs="Times New Roman"/>
          <w:i/>
          <w:lang w:val="en-US"/>
        </w:rPr>
        <w:t xml:space="preserve">Process </w:t>
      </w:r>
      <w:proofErr w:type="spellStart"/>
      <w:r w:rsidRPr="000615BF">
        <w:rPr>
          <w:rFonts w:cs="Times New Roman"/>
          <w:i/>
          <w:lang w:val="en-US"/>
        </w:rPr>
        <w:t>Biochem</w:t>
      </w:r>
      <w:proofErr w:type="spellEnd"/>
      <w:r>
        <w:rPr>
          <w:rFonts w:cs="Times New Roman"/>
          <w:lang w:val="en-US"/>
        </w:rPr>
        <w:t>.</w:t>
      </w:r>
      <w:proofErr w:type="gramEnd"/>
      <w:r>
        <w:rPr>
          <w:rFonts w:cs="Times New Roman"/>
          <w:lang w:val="en-US"/>
        </w:rPr>
        <w:t xml:space="preserve"> </w:t>
      </w:r>
      <w:proofErr w:type="gramStart"/>
      <w:r>
        <w:rPr>
          <w:rFonts w:cs="Times New Roman"/>
          <w:lang w:val="en-US"/>
        </w:rPr>
        <w:t>34</w:t>
      </w:r>
      <w:r w:rsidR="00B2788C">
        <w:rPr>
          <w:rFonts w:cs="Times New Roman"/>
          <w:lang w:val="en-US"/>
        </w:rPr>
        <w:t xml:space="preserve"> </w:t>
      </w:r>
      <w:r>
        <w:rPr>
          <w:rFonts w:cs="Times New Roman"/>
          <w:lang w:val="en-US"/>
        </w:rPr>
        <w:t>:</w:t>
      </w:r>
      <w:proofErr w:type="gramEnd"/>
      <w:r w:rsidR="002A7720">
        <w:rPr>
          <w:rFonts w:cs="Times New Roman"/>
          <w:lang w:val="en-US"/>
        </w:rPr>
        <w:t xml:space="preserve"> </w:t>
      </w:r>
      <w:r>
        <w:rPr>
          <w:rFonts w:cs="Times New Roman"/>
          <w:lang w:val="en-US"/>
        </w:rPr>
        <w:t>939-948.</w:t>
      </w:r>
    </w:p>
    <w:p w:rsidR="00F8265B" w:rsidRPr="007C78AD" w:rsidRDefault="00F8265B" w:rsidP="00576DE7">
      <w:pPr>
        <w:ind w:left="709" w:hanging="709"/>
        <w:jc w:val="both"/>
        <w:rPr>
          <w:rFonts w:cs="Times New Roman"/>
          <w:lang w:val="en-US"/>
        </w:rPr>
      </w:pPr>
    </w:p>
    <w:p w:rsidR="004C60E3" w:rsidRPr="00E830F0" w:rsidRDefault="004C60E3" w:rsidP="00576DE7">
      <w:pPr>
        <w:ind w:left="709" w:hanging="709"/>
        <w:jc w:val="both"/>
        <w:rPr>
          <w:rFonts w:cs="Times New Roman"/>
          <w:lang w:val="en-US"/>
        </w:rPr>
      </w:pPr>
      <w:proofErr w:type="gramStart"/>
      <w:r w:rsidRPr="004C60E3">
        <w:rPr>
          <w:rFonts w:cs="Times New Roman"/>
          <w:lang w:val="en-US"/>
        </w:rPr>
        <w:t>Nobles, M.K. 1965.</w:t>
      </w:r>
      <w:proofErr w:type="gramEnd"/>
      <w:r w:rsidRPr="004C60E3">
        <w:rPr>
          <w:rFonts w:cs="Times New Roman"/>
          <w:lang w:val="en-US"/>
        </w:rPr>
        <w:t xml:space="preserve"> </w:t>
      </w:r>
      <w:proofErr w:type="gramStart"/>
      <w:r w:rsidRPr="004C60E3">
        <w:rPr>
          <w:rFonts w:cs="Times New Roman"/>
          <w:lang w:val="en-US"/>
        </w:rPr>
        <w:t xml:space="preserve">Identification of culture of wood-inhabiting </w:t>
      </w:r>
      <w:proofErr w:type="spellStart"/>
      <w:r w:rsidRPr="004C60E3">
        <w:rPr>
          <w:rFonts w:cs="Times New Roman"/>
          <w:lang w:val="en-US"/>
        </w:rPr>
        <w:t>hymenomycetes</w:t>
      </w:r>
      <w:proofErr w:type="spellEnd"/>
      <w:r w:rsidRPr="004C60E3">
        <w:rPr>
          <w:rFonts w:cs="Times New Roman"/>
          <w:lang w:val="en-US"/>
        </w:rPr>
        <w:t>.</w:t>
      </w:r>
      <w:proofErr w:type="gramEnd"/>
      <w:r w:rsidRPr="004C60E3">
        <w:rPr>
          <w:rFonts w:cs="Times New Roman"/>
          <w:lang w:val="en-US"/>
        </w:rPr>
        <w:t xml:space="preserve"> </w:t>
      </w:r>
      <w:proofErr w:type="gramStart"/>
      <w:r w:rsidRPr="000615BF">
        <w:rPr>
          <w:rFonts w:cs="Times New Roman"/>
          <w:i/>
          <w:lang w:val="en-US"/>
        </w:rPr>
        <w:t>Can</w:t>
      </w:r>
      <w:r w:rsidR="00216345" w:rsidRPr="000615BF">
        <w:rPr>
          <w:rFonts w:cs="Times New Roman"/>
          <w:i/>
          <w:lang w:val="en-US"/>
        </w:rPr>
        <w:t>adian</w:t>
      </w:r>
      <w:r w:rsidRPr="000615BF">
        <w:rPr>
          <w:rFonts w:cs="Times New Roman"/>
          <w:i/>
          <w:lang w:val="en-US"/>
        </w:rPr>
        <w:t xml:space="preserve"> J</w:t>
      </w:r>
      <w:r w:rsidR="00216345" w:rsidRPr="000615BF">
        <w:rPr>
          <w:rFonts w:cs="Times New Roman"/>
          <w:i/>
          <w:lang w:val="en-US"/>
        </w:rPr>
        <w:t>ournal of</w:t>
      </w:r>
      <w:r w:rsidRPr="000615BF">
        <w:rPr>
          <w:rFonts w:cs="Times New Roman"/>
          <w:i/>
          <w:lang w:val="en-US"/>
        </w:rPr>
        <w:t xml:space="preserve"> Bot</w:t>
      </w:r>
      <w:r w:rsidR="00216345" w:rsidRPr="000615BF">
        <w:rPr>
          <w:rFonts w:cs="Times New Roman"/>
          <w:i/>
          <w:lang w:val="en-US"/>
        </w:rPr>
        <w:t>any</w:t>
      </w:r>
      <w:r w:rsidRPr="00E830F0">
        <w:rPr>
          <w:rFonts w:cs="Times New Roman"/>
          <w:lang w:val="en-US"/>
        </w:rPr>
        <w:t>.</w:t>
      </w:r>
      <w:proofErr w:type="gramEnd"/>
      <w:r w:rsidRPr="00E830F0">
        <w:rPr>
          <w:rFonts w:cs="Times New Roman"/>
          <w:lang w:val="en-US"/>
        </w:rPr>
        <w:t xml:space="preserve"> </w:t>
      </w:r>
      <w:proofErr w:type="gramStart"/>
      <w:r w:rsidRPr="00E830F0">
        <w:rPr>
          <w:rFonts w:cs="Times New Roman"/>
          <w:lang w:val="en-US"/>
        </w:rPr>
        <w:t>43</w:t>
      </w:r>
      <w:r w:rsidR="00B2788C">
        <w:rPr>
          <w:rFonts w:cs="Times New Roman"/>
          <w:lang w:val="en-US"/>
        </w:rPr>
        <w:t xml:space="preserve"> </w:t>
      </w:r>
      <w:r w:rsidRPr="00E830F0">
        <w:rPr>
          <w:rFonts w:cs="Times New Roman"/>
          <w:lang w:val="en-US"/>
        </w:rPr>
        <w:t>:</w:t>
      </w:r>
      <w:proofErr w:type="gramEnd"/>
      <w:r w:rsidR="00216345" w:rsidRPr="00E830F0">
        <w:rPr>
          <w:rFonts w:cs="Times New Roman"/>
          <w:lang w:val="en-US"/>
        </w:rPr>
        <w:t xml:space="preserve"> </w:t>
      </w:r>
      <w:r w:rsidRPr="00E830F0">
        <w:rPr>
          <w:rFonts w:cs="Times New Roman"/>
          <w:lang w:val="en-US"/>
        </w:rPr>
        <w:t>1097-1139.</w:t>
      </w:r>
    </w:p>
    <w:p w:rsidR="003E5F91" w:rsidRPr="00E830F0" w:rsidRDefault="003E5F91" w:rsidP="00576DE7">
      <w:pPr>
        <w:ind w:left="709" w:hanging="709"/>
        <w:jc w:val="both"/>
        <w:rPr>
          <w:rFonts w:cs="Times New Roman"/>
          <w:lang w:val="en-US"/>
        </w:rPr>
      </w:pPr>
    </w:p>
    <w:p w:rsidR="003E5F91" w:rsidRPr="003E5F91" w:rsidRDefault="00E830F0" w:rsidP="00576DE7">
      <w:pPr>
        <w:ind w:left="709" w:hanging="709"/>
        <w:jc w:val="both"/>
        <w:rPr>
          <w:rFonts w:cs="Times New Roman"/>
          <w:lang w:val="es-MX"/>
        </w:rPr>
      </w:pPr>
      <w:r>
        <w:rPr>
          <w:rFonts w:cs="Times New Roman"/>
          <w:lang w:val="en-US"/>
        </w:rPr>
        <w:t>Oh, K.H.</w:t>
      </w:r>
      <w:r w:rsidR="003E5F91" w:rsidRPr="003E5F91">
        <w:rPr>
          <w:rFonts w:cs="Times New Roman"/>
          <w:lang w:val="en-US"/>
        </w:rPr>
        <w:t xml:space="preserve"> and </w:t>
      </w:r>
      <w:proofErr w:type="spellStart"/>
      <w:r>
        <w:rPr>
          <w:rFonts w:cs="Times New Roman"/>
          <w:lang w:val="en-US"/>
        </w:rPr>
        <w:t>Touvinen</w:t>
      </w:r>
      <w:proofErr w:type="spellEnd"/>
      <w:r>
        <w:rPr>
          <w:rFonts w:cs="Times New Roman"/>
          <w:lang w:val="en-US"/>
        </w:rPr>
        <w:t xml:space="preserve">, </w:t>
      </w:r>
      <w:r w:rsidR="003E5F91" w:rsidRPr="003E5F91">
        <w:rPr>
          <w:rFonts w:cs="Times New Roman"/>
          <w:lang w:val="en-US"/>
        </w:rPr>
        <w:t xml:space="preserve">O.H. </w:t>
      </w:r>
      <w:r w:rsidR="003E5F91">
        <w:rPr>
          <w:rFonts w:cs="Times New Roman"/>
          <w:lang w:val="en-US"/>
        </w:rPr>
        <w:t>1990. Degradation of 2</w:t>
      </w:r>
      <w:proofErr w:type="gramStart"/>
      <w:r w:rsidR="003E5F91">
        <w:rPr>
          <w:rFonts w:cs="Times New Roman"/>
          <w:lang w:val="en-US"/>
        </w:rPr>
        <w:t>,4</w:t>
      </w:r>
      <w:proofErr w:type="gramEnd"/>
      <w:r w:rsidR="003E5F91">
        <w:rPr>
          <w:rFonts w:cs="Times New Roman"/>
          <w:lang w:val="en-US"/>
        </w:rPr>
        <w:t xml:space="preserve">-D dichlorophenoxyacetic acid by mixed cultures of bacteria. </w:t>
      </w:r>
      <w:r w:rsidR="003E5F91" w:rsidRPr="000615BF">
        <w:rPr>
          <w:rFonts w:cs="Times New Roman"/>
          <w:i/>
          <w:lang w:val="es-MX"/>
        </w:rPr>
        <w:t xml:space="preserve">J. </w:t>
      </w:r>
      <w:proofErr w:type="spellStart"/>
      <w:r w:rsidR="003E5F91" w:rsidRPr="000615BF">
        <w:rPr>
          <w:rFonts w:cs="Times New Roman"/>
          <w:i/>
          <w:lang w:val="es-MX"/>
        </w:rPr>
        <w:t>Ind</w:t>
      </w:r>
      <w:proofErr w:type="spellEnd"/>
      <w:r w:rsidR="003E5F91" w:rsidRPr="000615BF">
        <w:rPr>
          <w:rFonts w:cs="Times New Roman"/>
          <w:i/>
          <w:lang w:val="es-MX"/>
        </w:rPr>
        <w:t xml:space="preserve">. </w:t>
      </w:r>
      <w:proofErr w:type="spellStart"/>
      <w:r w:rsidR="003E5F91" w:rsidRPr="000615BF">
        <w:rPr>
          <w:rFonts w:cs="Times New Roman"/>
          <w:i/>
          <w:lang w:val="es-MX"/>
        </w:rPr>
        <w:t>Microbiol</w:t>
      </w:r>
      <w:proofErr w:type="spellEnd"/>
      <w:r w:rsidR="003E5F91" w:rsidRPr="003E5F91">
        <w:rPr>
          <w:rFonts w:cs="Times New Roman"/>
          <w:lang w:val="es-MX"/>
        </w:rPr>
        <w:t xml:space="preserve">. </w:t>
      </w:r>
      <w:proofErr w:type="gramStart"/>
      <w:r w:rsidR="003E5F91">
        <w:rPr>
          <w:rFonts w:cs="Times New Roman"/>
          <w:lang w:val="es-MX"/>
        </w:rPr>
        <w:t>6</w:t>
      </w:r>
      <w:r w:rsidR="00B2788C">
        <w:rPr>
          <w:rFonts w:cs="Times New Roman"/>
          <w:lang w:val="es-MX"/>
        </w:rPr>
        <w:t xml:space="preserve"> </w:t>
      </w:r>
      <w:r w:rsidR="003E5F91">
        <w:rPr>
          <w:rFonts w:cs="Times New Roman"/>
          <w:lang w:val="es-MX"/>
        </w:rPr>
        <w:t>:</w:t>
      </w:r>
      <w:proofErr w:type="gramEnd"/>
      <w:r>
        <w:rPr>
          <w:rFonts w:cs="Times New Roman"/>
          <w:lang w:val="es-MX"/>
        </w:rPr>
        <w:t xml:space="preserve"> </w:t>
      </w:r>
      <w:r w:rsidR="003E5F91">
        <w:rPr>
          <w:rFonts w:cs="Times New Roman"/>
          <w:lang w:val="es-MX"/>
        </w:rPr>
        <w:t>275-278.</w:t>
      </w:r>
    </w:p>
    <w:p w:rsidR="00C62A3C" w:rsidRPr="003E5F91" w:rsidRDefault="00C62A3C" w:rsidP="00576DE7">
      <w:pPr>
        <w:ind w:left="709" w:hanging="709"/>
        <w:jc w:val="both"/>
        <w:rPr>
          <w:rFonts w:cs="Times New Roman"/>
          <w:lang w:val="es-MX"/>
        </w:rPr>
      </w:pPr>
    </w:p>
    <w:p w:rsidR="00C62A3C" w:rsidRPr="00B2788C" w:rsidRDefault="00C62A3C" w:rsidP="00576DE7">
      <w:pPr>
        <w:ind w:left="709" w:hanging="709"/>
        <w:jc w:val="both"/>
        <w:rPr>
          <w:rFonts w:cs="Times New Roman"/>
          <w:lang w:val="en-US"/>
        </w:rPr>
      </w:pPr>
      <w:r w:rsidRPr="002956FF">
        <w:rPr>
          <w:rFonts w:cs="Times New Roman"/>
          <w:lang w:val="es-MX"/>
        </w:rPr>
        <w:t>Piedra, E., Ramírez</w:t>
      </w:r>
      <w:r w:rsidR="00F775D0">
        <w:rPr>
          <w:rFonts w:cs="Times New Roman"/>
        </w:rPr>
        <w:t xml:space="preserve">, E.R. and </w:t>
      </w:r>
      <w:r>
        <w:rPr>
          <w:rFonts w:cs="Times New Roman"/>
        </w:rPr>
        <w:t>Ibarra, G.</w:t>
      </w:r>
      <w:r w:rsidRPr="00C62A3C">
        <w:rPr>
          <w:rFonts w:cs="Times New Roman"/>
        </w:rPr>
        <w:t xml:space="preserve"> 2006. El género </w:t>
      </w:r>
      <w:r w:rsidRPr="00C62A3C">
        <w:rPr>
          <w:rFonts w:cs="Times New Roman"/>
          <w:i/>
        </w:rPr>
        <w:t>Ficus</w:t>
      </w:r>
      <w:r w:rsidRPr="00C62A3C">
        <w:rPr>
          <w:rFonts w:cs="Times New Roman"/>
        </w:rPr>
        <w:t xml:space="preserve"> (</w:t>
      </w:r>
      <w:proofErr w:type="spellStart"/>
      <w:r w:rsidRPr="00C62A3C">
        <w:rPr>
          <w:rFonts w:cs="Times New Roman"/>
        </w:rPr>
        <w:t>Moraceae</w:t>
      </w:r>
      <w:proofErr w:type="spellEnd"/>
      <w:r w:rsidRPr="00C62A3C">
        <w:rPr>
          <w:rFonts w:cs="Times New Roman"/>
        </w:rPr>
        <w:t>) en el estado de Morelos México.</w:t>
      </w:r>
      <w:r>
        <w:rPr>
          <w:rFonts w:cs="Times New Roman"/>
        </w:rPr>
        <w:t xml:space="preserve"> </w:t>
      </w:r>
      <w:proofErr w:type="spellStart"/>
      <w:proofErr w:type="gramStart"/>
      <w:r w:rsidR="00511965" w:rsidRPr="00511965">
        <w:rPr>
          <w:rFonts w:cs="Times New Roman"/>
          <w:i/>
          <w:lang w:val="en-US"/>
        </w:rPr>
        <w:t>Acta</w:t>
      </w:r>
      <w:proofErr w:type="spellEnd"/>
      <w:r w:rsidR="00511965" w:rsidRPr="00511965">
        <w:rPr>
          <w:rFonts w:cs="Times New Roman"/>
          <w:i/>
          <w:lang w:val="en-US"/>
        </w:rPr>
        <w:t xml:space="preserve"> </w:t>
      </w:r>
      <w:proofErr w:type="spellStart"/>
      <w:r w:rsidR="00511965" w:rsidRPr="00511965">
        <w:rPr>
          <w:rFonts w:cs="Times New Roman"/>
          <w:i/>
          <w:lang w:val="en-US"/>
        </w:rPr>
        <w:t>Botánica</w:t>
      </w:r>
      <w:proofErr w:type="spellEnd"/>
      <w:r w:rsidR="00511965" w:rsidRPr="00511965">
        <w:rPr>
          <w:rFonts w:cs="Times New Roman"/>
          <w:i/>
          <w:lang w:val="en-US"/>
        </w:rPr>
        <w:t xml:space="preserve"> Mexicana.</w:t>
      </w:r>
      <w:proofErr w:type="gramEnd"/>
      <w:r w:rsidR="00511965" w:rsidRPr="00511965">
        <w:rPr>
          <w:rFonts w:cs="Times New Roman"/>
          <w:lang w:val="en-US"/>
        </w:rPr>
        <w:t xml:space="preserve"> </w:t>
      </w:r>
      <w:proofErr w:type="gramStart"/>
      <w:r w:rsidR="00511965" w:rsidRPr="00511965">
        <w:rPr>
          <w:rFonts w:cs="Times New Roman"/>
          <w:lang w:val="en-US"/>
        </w:rPr>
        <w:t>75 :</w:t>
      </w:r>
      <w:proofErr w:type="gramEnd"/>
      <w:r w:rsidR="00511965" w:rsidRPr="00511965">
        <w:rPr>
          <w:rFonts w:cs="Times New Roman"/>
          <w:lang w:val="en-US"/>
        </w:rPr>
        <w:t xml:space="preserve"> 45-75.</w:t>
      </w:r>
    </w:p>
    <w:p w:rsidR="003E4868" w:rsidRPr="00B2788C" w:rsidRDefault="003E4868" w:rsidP="00576DE7">
      <w:pPr>
        <w:ind w:left="709" w:hanging="709"/>
        <w:jc w:val="both"/>
        <w:rPr>
          <w:rFonts w:cs="Times New Roman"/>
          <w:lang w:val="en-US"/>
        </w:rPr>
      </w:pPr>
    </w:p>
    <w:p w:rsidR="003E4868" w:rsidRPr="003E4868" w:rsidRDefault="003E4868" w:rsidP="00576DE7">
      <w:pPr>
        <w:ind w:left="709" w:hanging="709"/>
        <w:jc w:val="both"/>
        <w:rPr>
          <w:rFonts w:cs="Times New Roman"/>
          <w:lang w:val="en-US"/>
        </w:rPr>
      </w:pPr>
      <w:proofErr w:type="spellStart"/>
      <w:proofErr w:type="gramStart"/>
      <w:r w:rsidRPr="002A1952">
        <w:rPr>
          <w:rFonts w:cs="Times New Roman"/>
          <w:lang w:val="en-US"/>
        </w:rPr>
        <w:t>Qiu</w:t>
      </w:r>
      <w:proofErr w:type="spellEnd"/>
      <w:r w:rsidRPr="002A1952">
        <w:rPr>
          <w:rFonts w:cs="Times New Roman"/>
          <w:lang w:val="en-US"/>
        </w:rPr>
        <w:t xml:space="preserve">, X., and </w:t>
      </w:r>
      <w:proofErr w:type="spellStart"/>
      <w:r w:rsidR="002A1952" w:rsidRPr="002A1952">
        <w:rPr>
          <w:rFonts w:cs="Times New Roman"/>
          <w:lang w:val="en-US"/>
        </w:rPr>
        <w:t>McFarlan</w:t>
      </w:r>
      <w:proofErr w:type="spellEnd"/>
      <w:r w:rsidR="002A1952" w:rsidRPr="002A1952">
        <w:rPr>
          <w:rFonts w:cs="Times New Roman"/>
          <w:lang w:val="en-US"/>
        </w:rPr>
        <w:t xml:space="preserve">, </w:t>
      </w:r>
      <w:r w:rsidRPr="002A1952">
        <w:rPr>
          <w:rFonts w:cs="Times New Roman"/>
          <w:lang w:val="en-US"/>
        </w:rPr>
        <w:t xml:space="preserve">M.J. </w:t>
      </w:r>
      <w:r>
        <w:rPr>
          <w:rFonts w:cs="Times New Roman"/>
          <w:lang w:val="en-US"/>
        </w:rPr>
        <w:t>1991.</w:t>
      </w:r>
      <w:proofErr w:type="gramEnd"/>
      <w:r>
        <w:rPr>
          <w:rFonts w:cs="Times New Roman"/>
          <w:lang w:val="en-US"/>
        </w:rPr>
        <w:t xml:space="preserve"> Bound residue formation in PAH contaminated soil composting using Phanerochaete chrysosporium. </w:t>
      </w:r>
      <w:proofErr w:type="gramStart"/>
      <w:r w:rsidRPr="000615BF">
        <w:rPr>
          <w:rFonts w:cs="Times New Roman"/>
          <w:i/>
          <w:lang w:val="en-US"/>
        </w:rPr>
        <w:t>Hazard.</w:t>
      </w:r>
      <w:proofErr w:type="gramEnd"/>
      <w:r w:rsidRPr="000615BF">
        <w:rPr>
          <w:rFonts w:cs="Times New Roman"/>
          <w:i/>
          <w:lang w:val="en-US"/>
        </w:rPr>
        <w:t xml:space="preserve"> </w:t>
      </w:r>
      <w:proofErr w:type="gramStart"/>
      <w:r w:rsidRPr="000615BF">
        <w:rPr>
          <w:rFonts w:cs="Times New Roman"/>
          <w:i/>
          <w:lang w:val="en-US"/>
        </w:rPr>
        <w:t>Waste.</w:t>
      </w:r>
      <w:proofErr w:type="gramEnd"/>
      <w:r w:rsidRPr="000615BF">
        <w:rPr>
          <w:rFonts w:cs="Times New Roman"/>
          <w:i/>
          <w:lang w:val="en-US"/>
        </w:rPr>
        <w:t xml:space="preserve"> </w:t>
      </w:r>
      <w:proofErr w:type="gramStart"/>
      <w:r w:rsidRPr="000615BF">
        <w:rPr>
          <w:rFonts w:cs="Times New Roman"/>
          <w:i/>
          <w:lang w:val="en-US"/>
        </w:rPr>
        <w:t>Mater</w:t>
      </w:r>
      <w:r>
        <w:rPr>
          <w:rFonts w:cs="Times New Roman"/>
          <w:lang w:val="en-US"/>
        </w:rPr>
        <w:t>.</w:t>
      </w:r>
      <w:proofErr w:type="gramEnd"/>
      <w:r>
        <w:rPr>
          <w:rFonts w:cs="Times New Roman"/>
          <w:lang w:val="en-US"/>
        </w:rPr>
        <w:t xml:space="preserve"> 8:</w:t>
      </w:r>
      <w:r w:rsidR="002A1952">
        <w:rPr>
          <w:rFonts w:cs="Times New Roman"/>
          <w:lang w:val="en-US"/>
        </w:rPr>
        <w:t xml:space="preserve"> </w:t>
      </w:r>
      <w:r>
        <w:rPr>
          <w:rFonts w:cs="Times New Roman"/>
          <w:lang w:val="en-US"/>
        </w:rPr>
        <w:t>115-126.</w:t>
      </w:r>
    </w:p>
    <w:p w:rsidR="00C62A3C" w:rsidRPr="003E4868" w:rsidRDefault="00C62A3C" w:rsidP="00576DE7">
      <w:pPr>
        <w:ind w:left="709" w:hanging="709"/>
        <w:jc w:val="both"/>
        <w:rPr>
          <w:rFonts w:cs="Times New Roman"/>
          <w:lang w:val="en-US"/>
        </w:rPr>
      </w:pPr>
    </w:p>
    <w:p w:rsidR="004C60E3" w:rsidRPr="004C60E3" w:rsidRDefault="004C60E3" w:rsidP="00576DE7">
      <w:pPr>
        <w:ind w:left="709" w:hanging="709"/>
        <w:jc w:val="both"/>
        <w:rPr>
          <w:rFonts w:cs="Times New Roman"/>
          <w:lang w:val="es-MX"/>
        </w:rPr>
      </w:pPr>
      <w:proofErr w:type="gramStart"/>
      <w:r w:rsidRPr="004C60E3">
        <w:rPr>
          <w:rFonts w:cs="Times New Roman"/>
          <w:lang w:val="en-US"/>
        </w:rPr>
        <w:t xml:space="preserve">Rajchenbert, M. and </w:t>
      </w:r>
      <w:r w:rsidR="002A1952">
        <w:rPr>
          <w:rFonts w:cs="Times New Roman"/>
          <w:lang w:val="en-US"/>
        </w:rPr>
        <w:t xml:space="preserve">Greslebin, </w:t>
      </w:r>
      <w:r w:rsidRPr="004C60E3">
        <w:rPr>
          <w:rFonts w:cs="Times New Roman"/>
          <w:lang w:val="en-US"/>
        </w:rPr>
        <w:t>A.G. 1995.</w:t>
      </w:r>
      <w:proofErr w:type="gramEnd"/>
      <w:r w:rsidRPr="004C60E3">
        <w:rPr>
          <w:rFonts w:cs="Times New Roman"/>
          <w:lang w:val="en-US"/>
        </w:rPr>
        <w:t xml:space="preserve"> Cultural characters, compatibility tests and taxonomic </w:t>
      </w:r>
      <w:proofErr w:type="spellStart"/>
      <w:r w:rsidRPr="004C60E3">
        <w:rPr>
          <w:rFonts w:cs="Times New Roman"/>
          <w:lang w:val="en-US"/>
        </w:rPr>
        <w:t>reamarks</w:t>
      </w:r>
      <w:proofErr w:type="spellEnd"/>
      <w:r w:rsidRPr="004C60E3">
        <w:rPr>
          <w:rFonts w:cs="Times New Roman"/>
          <w:lang w:val="en-US"/>
        </w:rPr>
        <w:t xml:space="preserve"> of selected </w:t>
      </w:r>
      <w:proofErr w:type="spellStart"/>
      <w:r w:rsidRPr="004C60E3">
        <w:rPr>
          <w:rFonts w:cs="Times New Roman"/>
          <w:lang w:val="en-US"/>
        </w:rPr>
        <w:t>polypors</w:t>
      </w:r>
      <w:proofErr w:type="spellEnd"/>
      <w:r w:rsidRPr="004C60E3">
        <w:rPr>
          <w:rFonts w:cs="Times New Roman"/>
          <w:lang w:val="en-US"/>
        </w:rPr>
        <w:t xml:space="preserve"> of the Patagonian Andes forests of Argentina. </w:t>
      </w:r>
      <w:proofErr w:type="spellStart"/>
      <w:r w:rsidRPr="000615BF">
        <w:rPr>
          <w:rFonts w:cs="Times New Roman"/>
          <w:i/>
          <w:lang w:val="es-MX"/>
        </w:rPr>
        <w:t>Mycotaxon</w:t>
      </w:r>
      <w:proofErr w:type="spellEnd"/>
      <w:r w:rsidR="00B2788C">
        <w:rPr>
          <w:rFonts w:cs="Times New Roman"/>
          <w:i/>
          <w:lang w:val="es-MX"/>
        </w:rPr>
        <w:t>.</w:t>
      </w:r>
      <w:r w:rsidRPr="004C60E3">
        <w:rPr>
          <w:rFonts w:cs="Times New Roman"/>
          <w:lang w:val="es-MX"/>
        </w:rPr>
        <w:t xml:space="preserve"> 56: 325-346.</w:t>
      </w:r>
    </w:p>
    <w:p w:rsidR="00003C52" w:rsidRPr="004C60E3" w:rsidRDefault="00003C52" w:rsidP="007665B6">
      <w:pPr>
        <w:jc w:val="both"/>
        <w:rPr>
          <w:rFonts w:cs="Times New Roman"/>
          <w:lang w:val="es-MX"/>
        </w:rPr>
      </w:pPr>
    </w:p>
    <w:p w:rsidR="004C60E3" w:rsidRPr="00452F82" w:rsidRDefault="004C60E3" w:rsidP="00576DE7">
      <w:pPr>
        <w:ind w:left="709" w:hanging="709"/>
        <w:jc w:val="both"/>
        <w:rPr>
          <w:rFonts w:cs="Times New Roman"/>
          <w:lang w:val="es-MX"/>
        </w:rPr>
      </w:pPr>
      <w:r w:rsidRPr="004C60E3">
        <w:rPr>
          <w:rFonts w:cs="Times New Roman"/>
          <w:lang w:val="es-MX"/>
        </w:rPr>
        <w:t xml:space="preserve">Rajchenbert, M. 1996. Los hongos pudridores de </w:t>
      </w:r>
      <w:proofErr w:type="spellStart"/>
      <w:r w:rsidRPr="004C60E3">
        <w:rPr>
          <w:rFonts w:cs="Times New Roman"/>
          <w:i/>
          <w:lang w:val="es-MX"/>
        </w:rPr>
        <w:t>Nothofagus</w:t>
      </w:r>
      <w:proofErr w:type="spellEnd"/>
      <w:r w:rsidRPr="004C60E3">
        <w:rPr>
          <w:rFonts w:cs="Times New Roman"/>
          <w:i/>
          <w:lang w:val="es-MX"/>
        </w:rPr>
        <w:t xml:space="preserve"> </w:t>
      </w:r>
      <w:proofErr w:type="spellStart"/>
      <w:r w:rsidRPr="004C60E3">
        <w:rPr>
          <w:rFonts w:cs="Times New Roman"/>
          <w:i/>
          <w:lang w:val="es-MX"/>
        </w:rPr>
        <w:t>pumilio</w:t>
      </w:r>
      <w:proofErr w:type="spellEnd"/>
      <w:r w:rsidRPr="004C60E3">
        <w:rPr>
          <w:rFonts w:cs="Times New Roman"/>
          <w:lang w:val="es-MX"/>
        </w:rPr>
        <w:t xml:space="preserve"> (</w:t>
      </w:r>
      <w:proofErr w:type="spellStart"/>
      <w:r w:rsidRPr="004C60E3">
        <w:rPr>
          <w:rFonts w:cs="Times New Roman"/>
          <w:lang w:val="es-MX"/>
        </w:rPr>
        <w:t>Lenga</w:t>
      </w:r>
      <w:proofErr w:type="spellEnd"/>
      <w:r w:rsidRPr="004C60E3">
        <w:rPr>
          <w:rFonts w:cs="Times New Roman"/>
          <w:lang w:val="es-MX"/>
        </w:rPr>
        <w:t xml:space="preserve">): identificación de los cultivos puros. </w:t>
      </w:r>
      <w:r w:rsidRPr="000615BF">
        <w:rPr>
          <w:rFonts w:cs="Times New Roman"/>
          <w:i/>
          <w:lang w:val="es-MX"/>
        </w:rPr>
        <w:t>Bosque</w:t>
      </w:r>
      <w:r w:rsidR="00B2788C">
        <w:rPr>
          <w:rFonts w:cs="Times New Roman"/>
          <w:i/>
          <w:lang w:val="es-MX"/>
        </w:rPr>
        <w:t>.</w:t>
      </w:r>
      <w:r w:rsidRPr="00452F82">
        <w:rPr>
          <w:rFonts w:cs="Times New Roman"/>
          <w:lang w:val="es-MX"/>
        </w:rPr>
        <w:t xml:space="preserve"> 17: 87-100.</w:t>
      </w:r>
    </w:p>
    <w:p w:rsidR="0000656A" w:rsidRPr="00452F82" w:rsidRDefault="0000656A" w:rsidP="00576DE7">
      <w:pPr>
        <w:ind w:left="709" w:hanging="709"/>
        <w:jc w:val="both"/>
        <w:rPr>
          <w:rFonts w:cs="Times New Roman"/>
          <w:lang w:val="es-MX"/>
        </w:rPr>
      </w:pPr>
    </w:p>
    <w:p w:rsidR="0000656A" w:rsidRPr="0000656A" w:rsidRDefault="0000656A" w:rsidP="00576DE7">
      <w:pPr>
        <w:ind w:left="709" w:hanging="709"/>
        <w:jc w:val="both"/>
        <w:rPr>
          <w:rFonts w:cs="Times New Roman"/>
          <w:lang w:val="es-MX"/>
        </w:rPr>
      </w:pPr>
      <w:r w:rsidRPr="0000656A">
        <w:rPr>
          <w:rFonts w:cs="Times New Roman"/>
          <w:lang w:val="es-MX"/>
        </w:rPr>
        <w:t>Rendón, C.</w:t>
      </w:r>
      <w:r w:rsidR="005F4C5B">
        <w:rPr>
          <w:rFonts w:cs="Times New Roman"/>
          <w:lang w:val="es-MX"/>
        </w:rPr>
        <w:t xml:space="preserve"> y</w:t>
      </w:r>
      <w:r w:rsidRPr="0000656A">
        <w:rPr>
          <w:rFonts w:cs="Times New Roman"/>
          <w:lang w:val="es-MX"/>
        </w:rPr>
        <w:t xml:space="preserve"> Fernández, N.R. </w:t>
      </w:r>
      <w:r>
        <w:rPr>
          <w:rFonts w:cs="Times New Roman"/>
          <w:lang w:val="es-MX"/>
        </w:rPr>
        <w:t xml:space="preserve">2007. Plantas con potencial ornamental del estado de Morelos, México. </w:t>
      </w:r>
      <w:proofErr w:type="spellStart"/>
      <w:r w:rsidRPr="000615BF">
        <w:rPr>
          <w:rFonts w:cs="Times New Roman"/>
          <w:i/>
          <w:lang w:val="es-MX"/>
        </w:rPr>
        <w:t>Polibotánica</w:t>
      </w:r>
      <w:proofErr w:type="spellEnd"/>
      <w:r w:rsidR="00B2788C">
        <w:rPr>
          <w:rFonts w:cs="Times New Roman"/>
          <w:i/>
          <w:lang w:val="es-MX"/>
        </w:rPr>
        <w:t xml:space="preserve">. </w:t>
      </w:r>
      <w:r>
        <w:rPr>
          <w:rFonts w:cs="Times New Roman"/>
          <w:lang w:val="es-MX"/>
        </w:rPr>
        <w:t xml:space="preserve"> 23:121-165</w:t>
      </w:r>
    </w:p>
    <w:p w:rsidR="004C60E3" w:rsidRPr="0000656A" w:rsidRDefault="004C60E3" w:rsidP="00576DE7">
      <w:pPr>
        <w:ind w:left="709" w:hanging="709"/>
        <w:jc w:val="both"/>
        <w:rPr>
          <w:rFonts w:cs="Times New Roman"/>
          <w:lang w:val="es-MX"/>
        </w:rPr>
      </w:pPr>
    </w:p>
    <w:p w:rsidR="004C60E3" w:rsidRPr="00B2788C" w:rsidRDefault="004C60E3" w:rsidP="00576DE7">
      <w:pPr>
        <w:ind w:left="709" w:hanging="709"/>
        <w:jc w:val="both"/>
        <w:rPr>
          <w:rFonts w:cs="Times New Roman"/>
          <w:lang w:val="es-CO"/>
        </w:rPr>
      </w:pPr>
      <w:r w:rsidRPr="004C60E3">
        <w:rPr>
          <w:rFonts w:cs="Times New Roman"/>
        </w:rPr>
        <w:t xml:space="preserve">Rzedowski, J. 1992. Diversidad y Origen de la Flora </w:t>
      </w:r>
      <w:proofErr w:type="spellStart"/>
      <w:r w:rsidRPr="004C60E3">
        <w:rPr>
          <w:rFonts w:cs="Times New Roman"/>
        </w:rPr>
        <w:t>Fanerogámica</w:t>
      </w:r>
      <w:proofErr w:type="spellEnd"/>
      <w:r w:rsidRPr="004C60E3">
        <w:rPr>
          <w:rFonts w:cs="Times New Roman"/>
        </w:rPr>
        <w:t xml:space="preserve"> de México. </w:t>
      </w:r>
      <w:r w:rsidR="00511965" w:rsidRPr="00511965">
        <w:rPr>
          <w:rFonts w:cs="Times New Roman"/>
          <w:i/>
          <w:lang w:val="es-CO"/>
        </w:rPr>
        <w:t>Acta Zoológica Mexicana</w:t>
      </w:r>
      <w:r w:rsidR="00511965" w:rsidRPr="00511965">
        <w:rPr>
          <w:rFonts w:cs="Times New Roman"/>
          <w:lang w:val="es-CO"/>
        </w:rPr>
        <w:t>.</w:t>
      </w:r>
      <w:r w:rsidR="00E1157F">
        <w:rPr>
          <w:rFonts w:cs="Times New Roman"/>
          <w:lang w:val="es-CO"/>
        </w:rPr>
        <w:t>6: 47-56</w:t>
      </w:r>
      <w:r w:rsidR="00511965" w:rsidRPr="00511965">
        <w:rPr>
          <w:rFonts w:cs="Times New Roman"/>
          <w:lang w:val="es-CO"/>
        </w:rPr>
        <w:t>.</w:t>
      </w:r>
    </w:p>
    <w:p w:rsidR="00E47F5E" w:rsidRPr="00B2788C" w:rsidRDefault="00E47F5E" w:rsidP="005F4C5B">
      <w:pPr>
        <w:jc w:val="both"/>
        <w:rPr>
          <w:rFonts w:cs="Times New Roman"/>
          <w:lang w:val="es-CO"/>
        </w:rPr>
      </w:pPr>
    </w:p>
    <w:p w:rsidR="006950F0" w:rsidRPr="006950F0" w:rsidRDefault="00511965" w:rsidP="00576DE7">
      <w:pPr>
        <w:ind w:left="709" w:hanging="709"/>
        <w:jc w:val="both"/>
        <w:rPr>
          <w:rFonts w:cs="Times New Roman"/>
          <w:lang w:val="es-MX"/>
        </w:rPr>
      </w:pPr>
      <w:proofErr w:type="spellStart"/>
      <w:r w:rsidRPr="000E4694">
        <w:rPr>
          <w:rFonts w:cs="Times New Roman"/>
          <w:lang w:val="en-US"/>
        </w:rPr>
        <w:t>Saya</w:t>
      </w:r>
      <w:r w:rsidR="006950F0" w:rsidRPr="001C4A25">
        <w:rPr>
          <w:rFonts w:cs="Times New Roman"/>
          <w:lang w:val="en-US"/>
        </w:rPr>
        <w:t>di</w:t>
      </w:r>
      <w:proofErr w:type="spellEnd"/>
      <w:r w:rsidR="006950F0" w:rsidRPr="001C4A25">
        <w:rPr>
          <w:rFonts w:cs="Times New Roman"/>
          <w:lang w:val="en-US"/>
        </w:rPr>
        <w:t xml:space="preserve">, S.R.E. 1995. </w:t>
      </w:r>
      <w:proofErr w:type="gramStart"/>
      <w:r w:rsidR="006950F0" w:rsidRPr="006950F0">
        <w:rPr>
          <w:rFonts w:cs="Times New Roman"/>
          <w:lang w:val="en-US"/>
        </w:rPr>
        <w:t xml:space="preserve">Roles of lignin </w:t>
      </w:r>
      <w:proofErr w:type="spellStart"/>
      <w:r w:rsidR="006950F0" w:rsidRPr="006950F0">
        <w:rPr>
          <w:rFonts w:cs="Times New Roman"/>
          <w:lang w:val="en-US"/>
        </w:rPr>
        <w:t>peroxidases</w:t>
      </w:r>
      <w:proofErr w:type="spellEnd"/>
      <w:r w:rsidR="006950F0" w:rsidRPr="006950F0">
        <w:rPr>
          <w:rFonts w:cs="Times New Roman"/>
          <w:lang w:val="en-US"/>
        </w:rPr>
        <w:t xml:space="preserve"> and manganese </w:t>
      </w:r>
      <w:proofErr w:type="spellStart"/>
      <w:r w:rsidR="006950F0" w:rsidRPr="006950F0">
        <w:rPr>
          <w:rFonts w:cs="Times New Roman"/>
          <w:lang w:val="en-US"/>
        </w:rPr>
        <w:t>peroxidases</w:t>
      </w:r>
      <w:proofErr w:type="spellEnd"/>
      <w:r w:rsidR="006950F0" w:rsidRPr="006950F0">
        <w:rPr>
          <w:rFonts w:cs="Times New Roman"/>
          <w:lang w:val="en-US"/>
        </w:rPr>
        <w:t xml:space="preserve"> from </w:t>
      </w:r>
      <w:proofErr w:type="spellStart"/>
      <w:r w:rsidR="006950F0" w:rsidRPr="0022211E">
        <w:rPr>
          <w:rFonts w:cs="Times New Roman"/>
          <w:i/>
          <w:lang w:val="en-US"/>
        </w:rPr>
        <w:t>Phanerochaete</w:t>
      </w:r>
      <w:proofErr w:type="spellEnd"/>
      <w:r w:rsidR="006950F0" w:rsidRPr="0022211E">
        <w:rPr>
          <w:rFonts w:cs="Times New Roman"/>
          <w:i/>
          <w:lang w:val="en-US"/>
        </w:rPr>
        <w:t xml:space="preserve"> </w:t>
      </w:r>
      <w:proofErr w:type="spellStart"/>
      <w:r w:rsidR="006950F0" w:rsidRPr="0022211E">
        <w:rPr>
          <w:rFonts w:cs="Times New Roman"/>
          <w:i/>
          <w:lang w:val="en-US"/>
        </w:rPr>
        <w:t>ch</w:t>
      </w:r>
      <w:r w:rsidR="0022211E" w:rsidRPr="0022211E">
        <w:rPr>
          <w:rFonts w:cs="Times New Roman"/>
          <w:i/>
          <w:lang w:val="en-US"/>
        </w:rPr>
        <w:t>r</w:t>
      </w:r>
      <w:r w:rsidR="006950F0" w:rsidRPr="0022211E">
        <w:rPr>
          <w:rFonts w:cs="Times New Roman"/>
          <w:i/>
          <w:lang w:val="en-US"/>
        </w:rPr>
        <w:t>y</w:t>
      </w:r>
      <w:r w:rsidR="0022211E" w:rsidRPr="0022211E">
        <w:rPr>
          <w:rFonts w:cs="Times New Roman"/>
          <w:i/>
          <w:lang w:val="en-US"/>
        </w:rPr>
        <w:t>s</w:t>
      </w:r>
      <w:r w:rsidR="006950F0" w:rsidRPr="0022211E">
        <w:rPr>
          <w:rFonts w:cs="Times New Roman"/>
          <w:i/>
          <w:lang w:val="en-US"/>
        </w:rPr>
        <w:t>osporium</w:t>
      </w:r>
      <w:proofErr w:type="spellEnd"/>
      <w:r w:rsidR="006950F0" w:rsidRPr="006950F0">
        <w:rPr>
          <w:rFonts w:cs="Times New Roman"/>
          <w:lang w:val="en-US"/>
        </w:rPr>
        <w:t xml:space="preserve"> in the </w:t>
      </w:r>
      <w:proofErr w:type="spellStart"/>
      <w:r w:rsidR="006950F0" w:rsidRPr="006950F0">
        <w:rPr>
          <w:rFonts w:cs="Times New Roman"/>
          <w:lang w:val="en-US"/>
        </w:rPr>
        <w:t>decolourization</w:t>
      </w:r>
      <w:proofErr w:type="spellEnd"/>
      <w:r w:rsidR="006950F0" w:rsidRPr="006950F0">
        <w:rPr>
          <w:rFonts w:cs="Times New Roman"/>
          <w:lang w:val="en-US"/>
        </w:rPr>
        <w:t xml:space="preserve"> of olive mil wastewaters.</w:t>
      </w:r>
      <w:proofErr w:type="gramEnd"/>
      <w:r w:rsidR="006950F0" w:rsidRPr="006950F0">
        <w:rPr>
          <w:rFonts w:cs="Times New Roman"/>
          <w:lang w:val="en-US"/>
        </w:rPr>
        <w:t xml:space="preserve"> </w:t>
      </w:r>
      <w:proofErr w:type="spellStart"/>
      <w:r w:rsidR="006950F0" w:rsidRPr="000615BF">
        <w:rPr>
          <w:rFonts w:cs="Times New Roman"/>
          <w:i/>
          <w:lang w:val="es-MX"/>
        </w:rPr>
        <w:t>Appl</w:t>
      </w:r>
      <w:proofErr w:type="spellEnd"/>
      <w:r w:rsidR="006950F0" w:rsidRPr="000615BF">
        <w:rPr>
          <w:rFonts w:cs="Times New Roman"/>
          <w:i/>
          <w:lang w:val="es-MX"/>
        </w:rPr>
        <w:t xml:space="preserve">. </w:t>
      </w:r>
      <w:proofErr w:type="spellStart"/>
      <w:r w:rsidR="006950F0" w:rsidRPr="000615BF">
        <w:rPr>
          <w:rFonts w:cs="Times New Roman"/>
          <w:i/>
          <w:lang w:val="es-MX"/>
        </w:rPr>
        <w:t>Environ</w:t>
      </w:r>
      <w:proofErr w:type="spellEnd"/>
      <w:r w:rsidR="006950F0" w:rsidRPr="000615BF">
        <w:rPr>
          <w:rFonts w:cs="Times New Roman"/>
          <w:i/>
          <w:lang w:val="es-MX"/>
        </w:rPr>
        <w:t xml:space="preserve"> </w:t>
      </w:r>
      <w:proofErr w:type="spellStart"/>
      <w:r w:rsidR="006950F0" w:rsidRPr="000615BF">
        <w:rPr>
          <w:rFonts w:cs="Times New Roman"/>
          <w:i/>
          <w:lang w:val="es-MX"/>
        </w:rPr>
        <w:t>Microbiol</w:t>
      </w:r>
      <w:proofErr w:type="spellEnd"/>
      <w:r w:rsidR="006950F0" w:rsidRPr="006950F0">
        <w:rPr>
          <w:rFonts w:cs="Times New Roman"/>
          <w:lang w:val="es-MX"/>
        </w:rPr>
        <w:t xml:space="preserve">. </w:t>
      </w:r>
      <w:r w:rsidR="006950F0">
        <w:rPr>
          <w:rFonts w:cs="Times New Roman"/>
          <w:lang w:val="es-MX"/>
        </w:rPr>
        <w:t>61:</w:t>
      </w:r>
      <w:r w:rsidR="005F4C5B">
        <w:rPr>
          <w:rFonts w:cs="Times New Roman"/>
          <w:lang w:val="es-MX"/>
        </w:rPr>
        <w:t xml:space="preserve"> </w:t>
      </w:r>
      <w:r w:rsidR="006950F0">
        <w:rPr>
          <w:rFonts w:cs="Times New Roman"/>
          <w:lang w:val="es-MX"/>
        </w:rPr>
        <w:t>1098-1103.</w:t>
      </w:r>
    </w:p>
    <w:p w:rsidR="004C60E3" w:rsidRPr="006950F0" w:rsidRDefault="004C60E3" w:rsidP="00576DE7">
      <w:pPr>
        <w:jc w:val="both"/>
        <w:rPr>
          <w:rFonts w:cs="Times New Roman"/>
          <w:lang w:val="es-MX"/>
        </w:rPr>
      </w:pPr>
    </w:p>
    <w:p w:rsidR="004C60E3" w:rsidRDefault="004C60E3" w:rsidP="00576DE7">
      <w:pPr>
        <w:ind w:left="709" w:hanging="709"/>
        <w:jc w:val="both"/>
        <w:rPr>
          <w:rFonts w:cs="Times New Roman"/>
          <w:lang w:val="es-MX"/>
        </w:rPr>
      </w:pPr>
      <w:r w:rsidRPr="004C60E3">
        <w:rPr>
          <w:rFonts w:cs="Times New Roman"/>
          <w:lang w:val="es-MX"/>
        </w:rPr>
        <w:lastRenderedPageBreak/>
        <w:t>Sepúlveda De León, G. 1966. Estudio preliminar sobre la familia Polyporaceae en algunas localidades de la Sierra Madre Oriental en Nuevo León. Tesis. Escuela de Ciencias Biológicas. Universidad de Nuevo León. 186 pp.</w:t>
      </w:r>
    </w:p>
    <w:p w:rsidR="006C122B" w:rsidRDefault="006C122B" w:rsidP="00576DE7">
      <w:pPr>
        <w:ind w:left="709" w:hanging="709"/>
        <w:jc w:val="both"/>
        <w:rPr>
          <w:rFonts w:cs="Times New Roman"/>
          <w:lang w:val="es-MX"/>
        </w:rPr>
      </w:pPr>
    </w:p>
    <w:p w:rsidR="006C122B" w:rsidRPr="006C122B" w:rsidRDefault="006C122B" w:rsidP="00B2788C">
      <w:pPr>
        <w:ind w:left="709" w:hanging="709"/>
        <w:jc w:val="both"/>
        <w:rPr>
          <w:rFonts w:cs="Times New Roman"/>
          <w:lang w:val="en-US"/>
        </w:rPr>
      </w:pPr>
      <w:r w:rsidRPr="006C122B">
        <w:rPr>
          <w:rFonts w:cs="Times New Roman"/>
          <w:lang w:val="en-US"/>
        </w:rPr>
        <w:t xml:space="preserve">Sinton, G.L., </w:t>
      </w:r>
      <w:r w:rsidR="003E7FAB">
        <w:rPr>
          <w:rFonts w:cs="Times New Roman"/>
          <w:lang w:val="en-US"/>
        </w:rPr>
        <w:t xml:space="preserve">Fan, </w:t>
      </w:r>
      <w:r w:rsidRPr="006C122B">
        <w:rPr>
          <w:rFonts w:cs="Times New Roman"/>
          <w:lang w:val="en-US"/>
        </w:rPr>
        <w:t>L.T.</w:t>
      </w:r>
      <w:r w:rsidR="003E7FAB">
        <w:rPr>
          <w:rFonts w:cs="Times New Roman"/>
          <w:lang w:val="en-US"/>
        </w:rPr>
        <w:t>, Erickson,</w:t>
      </w:r>
      <w:r w:rsidRPr="006C122B">
        <w:rPr>
          <w:rFonts w:cs="Times New Roman"/>
          <w:lang w:val="en-US"/>
        </w:rPr>
        <w:t xml:space="preserve"> L.E. </w:t>
      </w:r>
      <w:r w:rsidR="003E7FAB">
        <w:rPr>
          <w:rFonts w:cs="Times New Roman"/>
          <w:lang w:val="en-US"/>
        </w:rPr>
        <w:t xml:space="preserve">and Lee, </w:t>
      </w:r>
      <w:r>
        <w:rPr>
          <w:rFonts w:cs="Times New Roman"/>
          <w:lang w:val="en-US"/>
        </w:rPr>
        <w:t>S.M. 1986. Biodegradation of 2</w:t>
      </w:r>
      <w:proofErr w:type="gramStart"/>
      <w:r>
        <w:rPr>
          <w:rFonts w:cs="Times New Roman"/>
          <w:lang w:val="en-US"/>
        </w:rPr>
        <w:t>,4</w:t>
      </w:r>
      <w:proofErr w:type="gramEnd"/>
      <w:r>
        <w:rPr>
          <w:rFonts w:cs="Times New Roman"/>
          <w:lang w:val="en-US"/>
        </w:rPr>
        <w:t xml:space="preserve">-D and related </w:t>
      </w:r>
      <w:proofErr w:type="spellStart"/>
      <w:r>
        <w:rPr>
          <w:rFonts w:cs="Times New Roman"/>
          <w:lang w:val="en-US"/>
        </w:rPr>
        <w:t>xenobiotic</w:t>
      </w:r>
      <w:proofErr w:type="spellEnd"/>
      <w:r>
        <w:rPr>
          <w:rFonts w:cs="Times New Roman"/>
          <w:lang w:val="en-US"/>
        </w:rPr>
        <w:t xml:space="preserve"> compounds. </w:t>
      </w:r>
      <w:proofErr w:type="gramStart"/>
      <w:r w:rsidR="00511965" w:rsidRPr="00511965">
        <w:rPr>
          <w:rFonts w:cs="Times New Roman"/>
          <w:i/>
          <w:lang w:val="en-US"/>
        </w:rPr>
        <w:t xml:space="preserve">Enzyme </w:t>
      </w:r>
      <w:proofErr w:type="spellStart"/>
      <w:r w:rsidR="00511965" w:rsidRPr="00511965">
        <w:rPr>
          <w:rFonts w:cs="Times New Roman"/>
          <w:i/>
          <w:lang w:val="en-US"/>
        </w:rPr>
        <w:t>Microb</w:t>
      </w:r>
      <w:proofErr w:type="spellEnd"/>
      <w:r w:rsidR="00511965" w:rsidRPr="00511965">
        <w:rPr>
          <w:rFonts w:cs="Times New Roman"/>
          <w:i/>
          <w:lang w:val="en-US"/>
        </w:rPr>
        <w:t>.</w:t>
      </w:r>
      <w:proofErr w:type="gramEnd"/>
      <w:r>
        <w:rPr>
          <w:rFonts w:cs="Times New Roman"/>
          <w:lang w:val="en-US"/>
        </w:rPr>
        <w:t xml:space="preserve"> </w:t>
      </w:r>
      <w:r w:rsidRPr="0022211E">
        <w:rPr>
          <w:rFonts w:cs="Times New Roman"/>
          <w:i/>
          <w:lang w:val="en-US"/>
        </w:rPr>
        <w:t>Technol.</w:t>
      </w:r>
      <w:r>
        <w:rPr>
          <w:rFonts w:cs="Times New Roman"/>
          <w:lang w:val="en-US"/>
        </w:rPr>
        <w:t xml:space="preserve"> 8:</w:t>
      </w:r>
      <w:r w:rsidR="003E7FAB">
        <w:rPr>
          <w:rFonts w:cs="Times New Roman"/>
          <w:lang w:val="en-US"/>
        </w:rPr>
        <w:t xml:space="preserve"> </w:t>
      </w:r>
      <w:r>
        <w:rPr>
          <w:rFonts w:cs="Times New Roman"/>
          <w:lang w:val="en-US"/>
        </w:rPr>
        <w:t>395-403.</w:t>
      </w:r>
    </w:p>
    <w:p w:rsidR="004C60E3" w:rsidRPr="006C122B" w:rsidRDefault="004C60E3" w:rsidP="00576DE7">
      <w:pPr>
        <w:ind w:left="709" w:hanging="709"/>
        <w:jc w:val="both"/>
        <w:rPr>
          <w:rFonts w:cs="Times New Roman"/>
          <w:lang w:val="en-US"/>
        </w:rPr>
      </w:pPr>
    </w:p>
    <w:p w:rsidR="004C60E3" w:rsidRPr="00C73EC8" w:rsidRDefault="004C60E3" w:rsidP="00576DE7">
      <w:pPr>
        <w:ind w:left="709" w:hanging="709"/>
        <w:jc w:val="both"/>
        <w:rPr>
          <w:rFonts w:cs="Times New Roman"/>
          <w:lang w:val="en-US"/>
        </w:rPr>
      </w:pPr>
      <w:proofErr w:type="spellStart"/>
      <w:r w:rsidRPr="004C60E3">
        <w:rPr>
          <w:rFonts w:cs="Times New Roman"/>
          <w:lang w:val="en-US"/>
        </w:rPr>
        <w:t>Szklarz</w:t>
      </w:r>
      <w:proofErr w:type="spellEnd"/>
      <w:r w:rsidRPr="004C60E3">
        <w:rPr>
          <w:rFonts w:cs="Times New Roman"/>
          <w:lang w:val="en-US"/>
        </w:rPr>
        <w:t xml:space="preserve">, G.D., </w:t>
      </w:r>
      <w:proofErr w:type="spellStart"/>
      <w:r w:rsidR="003E7FAB">
        <w:rPr>
          <w:rFonts w:cs="Times New Roman"/>
          <w:lang w:val="en-US"/>
        </w:rPr>
        <w:t>Antibus</w:t>
      </w:r>
      <w:proofErr w:type="spellEnd"/>
      <w:r w:rsidR="003E7FAB">
        <w:rPr>
          <w:rFonts w:cs="Times New Roman"/>
          <w:lang w:val="en-US"/>
        </w:rPr>
        <w:t xml:space="preserve">, </w:t>
      </w:r>
      <w:r w:rsidRPr="004C60E3">
        <w:rPr>
          <w:rFonts w:cs="Times New Roman"/>
          <w:lang w:val="en-US"/>
        </w:rPr>
        <w:t>R.K.</w:t>
      </w:r>
      <w:r w:rsidR="003E7FAB">
        <w:rPr>
          <w:rFonts w:cs="Times New Roman"/>
          <w:lang w:val="en-US"/>
        </w:rPr>
        <w:t xml:space="preserve">, </w:t>
      </w:r>
      <w:proofErr w:type="spellStart"/>
      <w:r w:rsidR="003E7FAB">
        <w:rPr>
          <w:rFonts w:cs="Times New Roman"/>
          <w:lang w:val="en-US"/>
        </w:rPr>
        <w:t>Sinsabaugh</w:t>
      </w:r>
      <w:proofErr w:type="spellEnd"/>
      <w:r w:rsidR="003E7FAB">
        <w:rPr>
          <w:rFonts w:cs="Times New Roman"/>
          <w:lang w:val="en-US"/>
        </w:rPr>
        <w:t>,</w:t>
      </w:r>
      <w:r w:rsidRPr="004C60E3">
        <w:rPr>
          <w:rFonts w:cs="Times New Roman"/>
          <w:lang w:val="en-US"/>
        </w:rPr>
        <w:t xml:space="preserve"> R.L. and </w:t>
      </w:r>
      <w:proofErr w:type="spellStart"/>
      <w:r w:rsidR="003E7FAB">
        <w:rPr>
          <w:rFonts w:cs="Times New Roman"/>
          <w:lang w:val="en-US"/>
        </w:rPr>
        <w:t>Linkins</w:t>
      </w:r>
      <w:proofErr w:type="spellEnd"/>
      <w:r w:rsidR="003E7FAB">
        <w:rPr>
          <w:rFonts w:cs="Times New Roman"/>
          <w:lang w:val="en-US"/>
        </w:rPr>
        <w:t xml:space="preserve">, </w:t>
      </w:r>
      <w:r w:rsidRPr="004C60E3">
        <w:rPr>
          <w:rFonts w:cs="Times New Roman"/>
          <w:lang w:val="en-US"/>
        </w:rPr>
        <w:t xml:space="preserve">A.E. 1989. Production of phenol </w:t>
      </w:r>
      <w:proofErr w:type="spellStart"/>
      <w:r w:rsidRPr="004C60E3">
        <w:rPr>
          <w:rFonts w:cs="Times New Roman"/>
          <w:lang w:val="en-US"/>
        </w:rPr>
        <w:t>oxidases</w:t>
      </w:r>
      <w:proofErr w:type="spellEnd"/>
      <w:r w:rsidRPr="004C60E3">
        <w:rPr>
          <w:rFonts w:cs="Times New Roman"/>
          <w:lang w:val="en-US"/>
        </w:rPr>
        <w:t xml:space="preserve"> and </w:t>
      </w:r>
      <w:proofErr w:type="spellStart"/>
      <w:r w:rsidRPr="004C60E3">
        <w:rPr>
          <w:rFonts w:cs="Times New Roman"/>
          <w:lang w:val="en-US"/>
        </w:rPr>
        <w:t>peroxidases</w:t>
      </w:r>
      <w:proofErr w:type="spellEnd"/>
      <w:r w:rsidRPr="004C60E3">
        <w:rPr>
          <w:rFonts w:cs="Times New Roman"/>
          <w:lang w:val="en-US"/>
        </w:rPr>
        <w:t xml:space="preserve"> by wood-rotting fungi. </w:t>
      </w:r>
      <w:proofErr w:type="spellStart"/>
      <w:proofErr w:type="gramStart"/>
      <w:r w:rsidRPr="0022211E">
        <w:rPr>
          <w:rFonts w:cs="Times New Roman"/>
          <w:i/>
          <w:lang w:val="en-US"/>
        </w:rPr>
        <w:t>Mycologia</w:t>
      </w:r>
      <w:proofErr w:type="spellEnd"/>
      <w:r w:rsidR="00B2788C">
        <w:rPr>
          <w:rFonts w:cs="Times New Roman"/>
          <w:i/>
          <w:lang w:val="en-US"/>
        </w:rPr>
        <w:t>.</w:t>
      </w:r>
      <w:proofErr w:type="gramEnd"/>
      <w:r w:rsidRPr="00C73EC8">
        <w:rPr>
          <w:rFonts w:cs="Times New Roman"/>
          <w:lang w:val="en-US"/>
        </w:rPr>
        <w:t xml:space="preserve"> 81: 234-240.</w:t>
      </w:r>
    </w:p>
    <w:p w:rsidR="004C60E3" w:rsidRPr="00C73EC8" w:rsidRDefault="004C60E3" w:rsidP="00576DE7">
      <w:pPr>
        <w:ind w:left="709" w:hanging="709"/>
        <w:jc w:val="both"/>
        <w:rPr>
          <w:rFonts w:cs="Times New Roman"/>
          <w:lang w:val="en-US"/>
        </w:rPr>
      </w:pPr>
    </w:p>
    <w:p w:rsidR="004C60E3" w:rsidRPr="00B2788C" w:rsidRDefault="004C60E3" w:rsidP="00576DE7">
      <w:pPr>
        <w:ind w:left="709" w:hanging="709"/>
        <w:jc w:val="both"/>
        <w:rPr>
          <w:rFonts w:cs="Times New Roman"/>
          <w:lang w:val="en-US"/>
        </w:rPr>
      </w:pPr>
      <w:proofErr w:type="spellStart"/>
      <w:proofErr w:type="gramStart"/>
      <w:r w:rsidRPr="0022211E">
        <w:rPr>
          <w:rFonts w:cs="Times New Roman"/>
          <w:lang w:val="en-US"/>
        </w:rPr>
        <w:t>Tien</w:t>
      </w:r>
      <w:proofErr w:type="spellEnd"/>
      <w:r w:rsidRPr="0022211E">
        <w:rPr>
          <w:rFonts w:cs="Times New Roman"/>
          <w:lang w:val="en-US"/>
        </w:rPr>
        <w:t xml:space="preserve">, M., </w:t>
      </w:r>
      <w:r w:rsidR="00A45F85" w:rsidRPr="0022211E">
        <w:rPr>
          <w:rFonts w:cs="Times New Roman"/>
          <w:lang w:val="en-US"/>
        </w:rPr>
        <w:t>and</w:t>
      </w:r>
      <w:r w:rsidRPr="0022211E">
        <w:rPr>
          <w:rFonts w:cs="Times New Roman"/>
          <w:lang w:val="en-US"/>
        </w:rPr>
        <w:t xml:space="preserve"> </w:t>
      </w:r>
      <w:r w:rsidR="00A45F85" w:rsidRPr="0022211E">
        <w:rPr>
          <w:rFonts w:cs="Times New Roman"/>
          <w:lang w:val="en-US"/>
        </w:rPr>
        <w:t xml:space="preserve">Kirk, </w:t>
      </w:r>
      <w:r w:rsidRPr="0022211E">
        <w:rPr>
          <w:rFonts w:cs="Times New Roman"/>
          <w:lang w:val="en-US"/>
        </w:rPr>
        <w:t>T.K. 1983.</w:t>
      </w:r>
      <w:proofErr w:type="gramEnd"/>
      <w:r w:rsidRPr="0022211E">
        <w:rPr>
          <w:rFonts w:cs="Times New Roman"/>
          <w:lang w:val="en-US"/>
        </w:rPr>
        <w:t xml:space="preserve"> </w:t>
      </w:r>
      <w:proofErr w:type="gramStart"/>
      <w:r w:rsidRPr="004C60E3">
        <w:rPr>
          <w:rFonts w:cs="Times New Roman"/>
          <w:lang w:val="en-US"/>
        </w:rPr>
        <w:t xml:space="preserve">Lignin degrading enzyme from the </w:t>
      </w:r>
      <w:proofErr w:type="spellStart"/>
      <w:r w:rsidRPr="004C60E3">
        <w:rPr>
          <w:rFonts w:cs="Times New Roman"/>
          <w:lang w:val="en-US"/>
        </w:rPr>
        <w:t>hymenomycete</w:t>
      </w:r>
      <w:proofErr w:type="spellEnd"/>
      <w:r w:rsidRPr="004C60E3">
        <w:rPr>
          <w:rFonts w:cs="Times New Roman"/>
          <w:lang w:val="en-US"/>
        </w:rPr>
        <w:t xml:space="preserve"> </w:t>
      </w:r>
      <w:proofErr w:type="spellStart"/>
      <w:r w:rsidRPr="004C60E3">
        <w:rPr>
          <w:rFonts w:cs="Times New Roman"/>
          <w:i/>
          <w:lang w:val="en-US"/>
        </w:rPr>
        <w:t>Phanerochaete</w:t>
      </w:r>
      <w:proofErr w:type="spellEnd"/>
      <w:r w:rsidRPr="004C60E3">
        <w:rPr>
          <w:rFonts w:cs="Times New Roman"/>
          <w:i/>
          <w:lang w:val="en-US"/>
        </w:rPr>
        <w:t xml:space="preserve"> </w:t>
      </w:r>
      <w:proofErr w:type="spellStart"/>
      <w:r w:rsidRPr="004C60E3">
        <w:rPr>
          <w:rFonts w:cs="Times New Roman"/>
          <w:i/>
          <w:lang w:val="en-US"/>
        </w:rPr>
        <w:t>chrysosporium</w:t>
      </w:r>
      <w:proofErr w:type="spellEnd"/>
      <w:r w:rsidRPr="004C60E3">
        <w:rPr>
          <w:rFonts w:cs="Times New Roman"/>
          <w:lang w:val="en-US"/>
        </w:rPr>
        <w:t xml:space="preserve"> </w:t>
      </w:r>
      <w:proofErr w:type="spellStart"/>
      <w:r w:rsidRPr="0022211E">
        <w:rPr>
          <w:rFonts w:cs="Times New Roman"/>
          <w:i/>
          <w:lang w:val="en-US"/>
        </w:rPr>
        <w:t>Burds</w:t>
      </w:r>
      <w:proofErr w:type="spellEnd"/>
      <w:r w:rsidRPr="0022211E">
        <w:rPr>
          <w:rFonts w:cs="Times New Roman"/>
          <w:i/>
          <w:lang w:val="en-US"/>
        </w:rPr>
        <w:t>.</w:t>
      </w:r>
      <w:proofErr w:type="gramEnd"/>
      <w:r w:rsidRPr="0022211E">
        <w:rPr>
          <w:rFonts w:cs="Times New Roman"/>
          <w:i/>
          <w:lang w:val="en-US"/>
        </w:rPr>
        <w:t xml:space="preserve"> </w:t>
      </w:r>
      <w:proofErr w:type="gramStart"/>
      <w:r w:rsidR="00511965" w:rsidRPr="00511965">
        <w:rPr>
          <w:rFonts w:cs="Times New Roman"/>
          <w:i/>
          <w:lang w:val="en-US"/>
        </w:rPr>
        <w:t>Science</w:t>
      </w:r>
      <w:r w:rsidR="00B2788C">
        <w:rPr>
          <w:rFonts w:cs="Times New Roman"/>
          <w:i/>
          <w:lang w:val="en-US"/>
        </w:rPr>
        <w:t>.</w:t>
      </w:r>
      <w:proofErr w:type="gramEnd"/>
      <w:r w:rsidR="00B2788C">
        <w:rPr>
          <w:rFonts w:cs="Times New Roman"/>
          <w:i/>
          <w:lang w:val="en-US"/>
        </w:rPr>
        <w:t xml:space="preserve"> </w:t>
      </w:r>
      <w:r w:rsidR="00511965" w:rsidRPr="00511965">
        <w:rPr>
          <w:rFonts w:cs="Times New Roman"/>
          <w:lang w:val="en-US"/>
        </w:rPr>
        <w:t xml:space="preserve"> 221:661-663.</w:t>
      </w:r>
    </w:p>
    <w:p w:rsidR="00C73EC8" w:rsidRPr="00B2788C" w:rsidRDefault="00C73EC8" w:rsidP="00576DE7">
      <w:pPr>
        <w:ind w:left="709" w:hanging="709"/>
        <w:jc w:val="both"/>
        <w:rPr>
          <w:rFonts w:cs="Times New Roman"/>
          <w:lang w:val="en-US"/>
        </w:rPr>
      </w:pPr>
    </w:p>
    <w:p w:rsidR="00C73EC8" w:rsidRDefault="00511965" w:rsidP="00576DE7">
      <w:pPr>
        <w:ind w:left="709" w:hanging="709"/>
        <w:jc w:val="both"/>
        <w:rPr>
          <w:rFonts w:cs="Times New Roman"/>
          <w:lang w:val="en-US"/>
        </w:rPr>
      </w:pPr>
      <w:r w:rsidRPr="00511965">
        <w:rPr>
          <w:rFonts w:cs="Times New Roman"/>
          <w:lang w:val="en-US"/>
        </w:rPr>
        <w:t xml:space="preserve">Trejo, H.M.R., </w:t>
      </w:r>
      <w:proofErr w:type="spellStart"/>
      <w:r w:rsidRPr="00511965">
        <w:rPr>
          <w:rFonts w:cs="Times New Roman"/>
          <w:lang w:val="en-US"/>
        </w:rPr>
        <w:t>López</w:t>
      </w:r>
      <w:proofErr w:type="spellEnd"/>
      <w:r w:rsidRPr="00511965">
        <w:rPr>
          <w:rFonts w:cs="Times New Roman"/>
          <w:lang w:val="en-US"/>
        </w:rPr>
        <w:t xml:space="preserve">, M.A. and </w:t>
      </w:r>
      <w:proofErr w:type="spellStart"/>
      <w:r w:rsidRPr="00511965">
        <w:rPr>
          <w:rFonts w:cs="Times New Roman"/>
          <w:lang w:val="en-US"/>
        </w:rPr>
        <w:t>Ramírez</w:t>
      </w:r>
      <w:proofErr w:type="spellEnd"/>
      <w:r w:rsidRPr="00511965">
        <w:rPr>
          <w:rFonts w:cs="Times New Roman"/>
          <w:lang w:val="en-US"/>
        </w:rPr>
        <w:t xml:space="preserve">, R.Q. 2001. </w:t>
      </w:r>
      <w:proofErr w:type="gramStart"/>
      <w:r w:rsidR="002E5CFA" w:rsidRPr="002E5CFA">
        <w:rPr>
          <w:rFonts w:cs="Times New Roman"/>
          <w:lang w:val="en-US"/>
        </w:rPr>
        <w:t xml:space="preserve">Residual compost of </w:t>
      </w:r>
      <w:proofErr w:type="spellStart"/>
      <w:r w:rsidR="002E5CFA" w:rsidRPr="002E5CFA">
        <w:rPr>
          <w:rFonts w:cs="Times New Roman"/>
          <w:i/>
          <w:lang w:val="en-US"/>
        </w:rPr>
        <w:t>Agaricus</w:t>
      </w:r>
      <w:proofErr w:type="spellEnd"/>
      <w:r w:rsidR="002E5CFA" w:rsidRPr="002E5CFA">
        <w:rPr>
          <w:rFonts w:cs="Times New Roman"/>
          <w:i/>
          <w:lang w:val="en-US"/>
        </w:rPr>
        <w:t xml:space="preserve"> </w:t>
      </w:r>
      <w:proofErr w:type="spellStart"/>
      <w:r w:rsidR="002E5CFA" w:rsidRPr="002E5CFA">
        <w:rPr>
          <w:rFonts w:cs="Times New Roman"/>
          <w:i/>
          <w:lang w:val="en-US"/>
        </w:rPr>
        <w:t>bisporus</w:t>
      </w:r>
      <w:proofErr w:type="spellEnd"/>
      <w:r w:rsidR="002E5CFA" w:rsidRPr="002E5CFA">
        <w:rPr>
          <w:rFonts w:cs="Times New Roman"/>
          <w:lang w:val="en-US"/>
        </w:rPr>
        <w:t xml:space="preserve"> as a source of crude </w:t>
      </w:r>
      <w:proofErr w:type="spellStart"/>
      <w:r w:rsidR="002E5CFA" w:rsidRPr="002E5CFA">
        <w:rPr>
          <w:rFonts w:cs="Times New Roman"/>
          <w:lang w:val="en-US"/>
        </w:rPr>
        <w:t>laccase</w:t>
      </w:r>
      <w:proofErr w:type="spellEnd"/>
      <w:r w:rsidR="002E5CFA" w:rsidRPr="002E5CFA">
        <w:rPr>
          <w:rFonts w:cs="Times New Roman"/>
          <w:lang w:val="en-US"/>
        </w:rPr>
        <w:t xml:space="preserve"> for </w:t>
      </w:r>
      <w:proofErr w:type="spellStart"/>
      <w:r w:rsidR="002E5CFA" w:rsidRPr="002E5CFA">
        <w:rPr>
          <w:rFonts w:cs="Times New Roman"/>
          <w:lang w:val="en-US"/>
        </w:rPr>
        <w:t>enzymic</w:t>
      </w:r>
      <w:proofErr w:type="spellEnd"/>
      <w:r w:rsidR="002E5CFA" w:rsidRPr="002E5CFA">
        <w:rPr>
          <w:rFonts w:cs="Times New Roman"/>
          <w:lang w:val="en-US"/>
        </w:rPr>
        <w:t xml:space="preserve"> oxidation of </w:t>
      </w:r>
      <w:proofErr w:type="spellStart"/>
      <w:r w:rsidR="002E5CFA" w:rsidRPr="002E5CFA">
        <w:rPr>
          <w:rFonts w:cs="Times New Roman"/>
          <w:lang w:val="en-US"/>
        </w:rPr>
        <w:t>phenolic</w:t>
      </w:r>
      <w:proofErr w:type="spellEnd"/>
      <w:r w:rsidR="002E5CFA" w:rsidRPr="002E5CFA">
        <w:rPr>
          <w:rFonts w:cs="Times New Roman"/>
          <w:lang w:val="en-US"/>
        </w:rPr>
        <w:t xml:space="preserve"> compounds.</w:t>
      </w:r>
      <w:proofErr w:type="gramEnd"/>
      <w:r w:rsidR="002E5CFA" w:rsidRPr="002E5CFA">
        <w:rPr>
          <w:rFonts w:cs="Times New Roman"/>
          <w:lang w:val="en-US"/>
        </w:rPr>
        <w:t xml:space="preserve"> </w:t>
      </w:r>
      <w:proofErr w:type="gramStart"/>
      <w:r w:rsidR="002E5CFA" w:rsidRPr="0022211E">
        <w:rPr>
          <w:rFonts w:cs="Times New Roman"/>
          <w:i/>
          <w:lang w:val="en-US"/>
        </w:rPr>
        <w:t xml:space="preserve">Process </w:t>
      </w:r>
      <w:proofErr w:type="spellStart"/>
      <w:r w:rsidR="002E5CFA" w:rsidRPr="0022211E">
        <w:rPr>
          <w:rFonts w:cs="Times New Roman"/>
          <w:i/>
          <w:lang w:val="en-US"/>
        </w:rPr>
        <w:t>Biochem</w:t>
      </w:r>
      <w:proofErr w:type="spellEnd"/>
      <w:r w:rsidR="00B2788C">
        <w:rPr>
          <w:rFonts w:cs="Times New Roman"/>
          <w:i/>
          <w:lang w:val="en-US"/>
        </w:rPr>
        <w:t>.</w:t>
      </w:r>
      <w:proofErr w:type="gramEnd"/>
      <w:r w:rsidR="002E5CFA">
        <w:rPr>
          <w:rFonts w:cs="Times New Roman"/>
          <w:lang w:val="en-US"/>
        </w:rPr>
        <w:t xml:space="preserve"> 36:</w:t>
      </w:r>
      <w:r w:rsidR="00A45F85">
        <w:rPr>
          <w:rFonts w:cs="Times New Roman"/>
          <w:lang w:val="en-US"/>
        </w:rPr>
        <w:t xml:space="preserve"> </w:t>
      </w:r>
      <w:r w:rsidR="002E5CFA">
        <w:rPr>
          <w:rFonts w:cs="Times New Roman"/>
          <w:lang w:val="en-US"/>
        </w:rPr>
        <w:t>635-639.</w:t>
      </w:r>
    </w:p>
    <w:p w:rsidR="007C78AD" w:rsidRDefault="007C78AD" w:rsidP="00576DE7">
      <w:pPr>
        <w:ind w:left="709" w:hanging="709"/>
        <w:jc w:val="both"/>
        <w:rPr>
          <w:rFonts w:cs="Times New Roman"/>
          <w:lang w:val="en-US"/>
        </w:rPr>
      </w:pPr>
    </w:p>
    <w:p w:rsidR="007C78AD" w:rsidRDefault="007C78AD" w:rsidP="00576DE7">
      <w:pPr>
        <w:ind w:left="709" w:hanging="709"/>
        <w:jc w:val="both"/>
        <w:rPr>
          <w:rFonts w:cs="Times New Roman"/>
          <w:lang w:val="en-US"/>
        </w:rPr>
      </w:pPr>
      <w:proofErr w:type="gramStart"/>
      <w:r>
        <w:rPr>
          <w:rFonts w:cs="Times New Roman"/>
          <w:lang w:val="en-US"/>
        </w:rPr>
        <w:t xml:space="preserve">Van </w:t>
      </w:r>
      <w:proofErr w:type="spellStart"/>
      <w:r>
        <w:rPr>
          <w:rFonts w:cs="Times New Roman"/>
          <w:lang w:val="en-US"/>
        </w:rPr>
        <w:t>Driessel</w:t>
      </w:r>
      <w:proofErr w:type="spellEnd"/>
      <w:r>
        <w:rPr>
          <w:rFonts w:cs="Times New Roman"/>
          <w:lang w:val="en-US"/>
        </w:rPr>
        <w:t xml:space="preserve"> B.</w:t>
      </w:r>
      <w:r w:rsidR="00A45F85">
        <w:rPr>
          <w:rFonts w:cs="Times New Roman"/>
          <w:lang w:val="en-US"/>
        </w:rPr>
        <w:t xml:space="preserve"> and </w:t>
      </w:r>
      <w:proofErr w:type="spellStart"/>
      <w:r w:rsidR="00A45F85">
        <w:rPr>
          <w:rFonts w:cs="Times New Roman"/>
          <w:lang w:val="en-US"/>
        </w:rPr>
        <w:t>Christov</w:t>
      </w:r>
      <w:proofErr w:type="spellEnd"/>
      <w:r w:rsidR="00A45F85">
        <w:rPr>
          <w:rFonts w:cs="Times New Roman"/>
          <w:lang w:val="en-US"/>
        </w:rPr>
        <w:t>,</w:t>
      </w:r>
      <w:r>
        <w:rPr>
          <w:rFonts w:cs="Times New Roman"/>
          <w:lang w:val="en-US"/>
        </w:rPr>
        <w:t xml:space="preserve"> L. 2002.</w:t>
      </w:r>
      <w:proofErr w:type="gramEnd"/>
      <w:r>
        <w:rPr>
          <w:rFonts w:cs="Times New Roman"/>
          <w:lang w:val="en-US"/>
        </w:rPr>
        <w:t xml:space="preserve"> </w:t>
      </w:r>
      <w:proofErr w:type="gramStart"/>
      <w:r>
        <w:rPr>
          <w:rFonts w:cs="Times New Roman"/>
          <w:lang w:val="en-US"/>
        </w:rPr>
        <w:t xml:space="preserve">Adsorption of </w:t>
      </w:r>
      <w:proofErr w:type="spellStart"/>
      <w:r>
        <w:rPr>
          <w:rFonts w:cs="Times New Roman"/>
          <w:lang w:val="en-US"/>
        </w:rPr>
        <w:t>colour</w:t>
      </w:r>
      <w:proofErr w:type="spellEnd"/>
      <w:r>
        <w:rPr>
          <w:rFonts w:cs="Times New Roman"/>
          <w:lang w:val="en-US"/>
        </w:rPr>
        <w:t xml:space="preserve"> from bleach plant effluent using biomass and cell wall fractions from </w:t>
      </w:r>
      <w:proofErr w:type="spellStart"/>
      <w:r w:rsidRPr="00A45F85">
        <w:rPr>
          <w:rFonts w:cs="Times New Roman"/>
          <w:i/>
          <w:lang w:val="en-US"/>
        </w:rPr>
        <w:t>Rhizomucor</w:t>
      </w:r>
      <w:proofErr w:type="spellEnd"/>
      <w:r w:rsidRPr="00A45F85">
        <w:rPr>
          <w:rFonts w:cs="Times New Roman"/>
          <w:i/>
          <w:lang w:val="en-US"/>
        </w:rPr>
        <w:t xml:space="preserve"> </w:t>
      </w:r>
      <w:proofErr w:type="spellStart"/>
      <w:r w:rsidRPr="00A45F85">
        <w:rPr>
          <w:rFonts w:cs="Times New Roman"/>
          <w:i/>
          <w:lang w:val="en-US"/>
        </w:rPr>
        <w:t>pusillus</w:t>
      </w:r>
      <w:proofErr w:type="spellEnd"/>
      <w:r>
        <w:rPr>
          <w:rFonts w:cs="Times New Roman"/>
          <w:lang w:val="en-US"/>
        </w:rPr>
        <w:t>.</w:t>
      </w:r>
      <w:proofErr w:type="gramEnd"/>
      <w:r>
        <w:rPr>
          <w:rFonts w:cs="Times New Roman"/>
          <w:lang w:val="en-US"/>
        </w:rPr>
        <w:t xml:space="preserve"> </w:t>
      </w:r>
      <w:r w:rsidRPr="0022211E">
        <w:rPr>
          <w:rFonts w:cs="Times New Roman"/>
          <w:i/>
          <w:lang w:val="en-US"/>
        </w:rPr>
        <w:t xml:space="preserve">J. </w:t>
      </w:r>
      <w:proofErr w:type="spellStart"/>
      <w:r w:rsidRPr="0022211E">
        <w:rPr>
          <w:rFonts w:cs="Times New Roman"/>
          <w:i/>
          <w:lang w:val="en-US"/>
        </w:rPr>
        <w:t>Chem</w:t>
      </w:r>
      <w:proofErr w:type="spellEnd"/>
      <w:r w:rsidRPr="0022211E">
        <w:rPr>
          <w:rFonts w:cs="Times New Roman"/>
          <w:i/>
          <w:lang w:val="en-US"/>
        </w:rPr>
        <w:t xml:space="preserve"> </w:t>
      </w:r>
      <w:proofErr w:type="spellStart"/>
      <w:r w:rsidRPr="0022211E">
        <w:rPr>
          <w:rFonts w:cs="Times New Roman"/>
          <w:i/>
          <w:lang w:val="en-US"/>
        </w:rPr>
        <w:t>Technol</w:t>
      </w:r>
      <w:proofErr w:type="spellEnd"/>
      <w:r w:rsidRPr="0022211E">
        <w:rPr>
          <w:rFonts w:cs="Times New Roman"/>
          <w:i/>
          <w:lang w:val="en-US"/>
        </w:rPr>
        <w:t xml:space="preserve"> </w:t>
      </w:r>
      <w:proofErr w:type="spellStart"/>
      <w:r w:rsidRPr="0022211E">
        <w:rPr>
          <w:rFonts w:cs="Times New Roman"/>
          <w:i/>
          <w:lang w:val="en-US"/>
        </w:rPr>
        <w:t>Biotechnol</w:t>
      </w:r>
      <w:proofErr w:type="spellEnd"/>
      <w:r w:rsidRPr="0022211E">
        <w:rPr>
          <w:rFonts w:cs="Times New Roman"/>
          <w:i/>
          <w:lang w:val="en-US"/>
        </w:rPr>
        <w:t>.</w:t>
      </w:r>
      <w:r>
        <w:rPr>
          <w:rFonts w:cs="Times New Roman"/>
          <w:lang w:val="en-US"/>
        </w:rPr>
        <w:t xml:space="preserve"> 77:155-158.</w:t>
      </w:r>
    </w:p>
    <w:p w:rsidR="006C122B" w:rsidRDefault="006C122B" w:rsidP="00576DE7">
      <w:pPr>
        <w:ind w:left="709" w:hanging="709"/>
        <w:jc w:val="both"/>
        <w:rPr>
          <w:rFonts w:cs="Times New Roman"/>
          <w:lang w:val="en-US"/>
        </w:rPr>
      </w:pPr>
    </w:p>
    <w:p w:rsidR="006C122B" w:rsidRPr="00020486" w:rsidRDefault="006C122B" w:rsidP="00576DE7">
      <w:pPr>
        <w:ind w:left="709" w:hanging="709"/>
        <w:jc w:val="both"/>
        <w:rPr>
          <w:rFonts w:cs="Times New Roman"/>
          <w:lang w:val="es-CO"/>
        </w:rPr>
      </w:pPr>
      <w:proofErr w:type="spellStart"/>
      <w:proofErr w:type="gramStart"/>
      <w:r>
        <w:rPr>
          <w:rFonts w:cs="Times New Roman"/>
          <w:lang w:val="en-US"/>
        </w:rPr>
        <w:t>Yadav</w:t>
      </w:r>
      <w:proofErr w:type="spellEnd"/>
      <w:r>
        <w:rPr>
          <w:rFonts w:cs="Times New Roman"/>
          <w:lang w:val="en-US"/>
        </w:rPr>
        <w:t xml:space="preserve">, J.S., and </w:t>
      </w:r>
      <w:r w:rsidR="00A45F85">
        <w:rPr>
          <w:rFonts w:cs="Times New Roman"/>
          <w:lang w:val="en-US"/>
        </w:rPr>
        <w:t xml:space="preserve">Reddy, </w:t>
      </w:r>
      <w:r>
        <w:rPr>
          <w:rFonts w:cs="Times New Roman"/>
          <w:lang w:val="en-US"/>
        </w:rPr>
        <w:t>C.A. 1993.</w:t>
      </w:r>
      <w:proofErr w:type="gramEnd"/>
      <w:r>
        <w:rPr>
          <w:rFonts w:cs="Times New Roman"/>
          <w:lang w:val="en-US"/>
        </w:rPr>
        <w:t xml:space="preserve"> Mineralization of 2,4-dichlorophenoxyacetic acid (2,4-D) and mixtures of 2,4-D and 2,4,5-trichlorophenoxyacetic acid by </w:t>
      </w:r>
      <w:r w:rsidRPr="006C122B">
        <w:rPr>
          <w:rFonts w:cs="Times New Roman"/>
          <w:i/>
          <w:lang w:val="en-US"/>
        </w:rPr>
        <w:t>Phanerochaete chrysosporium</w:t>
      </w:r>
      <w:r>
        <w:rPr>
          <w:rFonts w:cs="Times New Roman"/>
          <w:lang w:val="en-US"/>
        </w:rPr>
        <w:t xml:space="preserve">. </w:t>
      </w:r>
      <w:proofErr w:type="spellStart"/>
      <w:r w:rsidRPr="00020486">
        <w:rPr>
          <w:rFonts w:cs="Times New Roman"/>
          <w:i/>
          <w:lang w:val="es-CO"/>
        </w:rPr>
        <w:t>App</w:t>
      </w:r>
      <w:proofErr w:type="spellEnd"/>
      <w:r w:rsidRPr="00020486">
        <w:rPr>
          <w:rFonts w:cs="Times New Roman"/>
          <w:i/>
          <w:lang w:val="es-CO"/>
        </w:rPr>
        <w:t xml:space="preserve">. </w:t>
      </w:r>
      <w:proofErr w:type="spellStart"/>
      <w:r w:rsidRPr="00020486">
        <w:rPr>
          <w:rFonts w:cs="Times New Roman"/>
          <w:i/>
          <w:lang w:val="es-CO"/>
        </w:rPr>
        <w:t>Environ</w:t>
      </w:r>
      <w:proofErr w:type="spellEnd"/>
      <w:r w:rsidRPr="00020486">
        <w:rPr>
          <w:rFonts w:cs="Times New Roman"/>
          <w:i/>
          <w:lang w:val="es-CO"/>
        </w:rPr>
        <w:t xml:space="preserve">. </w:t>
      </w:r>
      <w:proofErr w:type="spellStart"/>
      <w:r w:rsidRPr="00020486">
        <w:rPr>
          <w:rFonts w:cs="Times New Roman"/>
          <w:i/>
          <w:lang w:val="es-CO"/>
        </w:rPr>
        <w:t>Microbiol</w:t>
      </w:r>
      <w:proofErr w:type="spellEnd"/>
      <w:r w:rsidRPr="00020486">
        <w:rPr>
          <w:rFonts w:cs="Times New Roman"/>
          <w:i/>
          <w:lang w:val="es-CO"/>
        </w:rPr>
        <w:t>.</w:t>
      </w:r>
      <w:r w:rsidRPr="00020486">
        <w:rPr>
          <w:rFonts w:cs="Times New Roman"/>
          <w:lang w:val="es-CO"/>
        </w:rPr>
        <w:t xml:space="preserve"> 59:2904-2908.</w:t>
      </w:r>
    </w:p>
    <w:p w:rsidR="007665B6" w:rsidRPr="00020486" w:rsidRDefault="007665B6" w:rsidP="00576DE7">
      <w:pPr>
        <w:ind w:left="709" w:hanging="709"/>
        <w:jc w:val="both"/>
        <w:rPr>
          <w:rFonts w:cs="Times New Roman"/>
          <w:lang w:val="es-CO"/>
        </w:rPr>
      </w:pPr>
    </w:p>
    <w:p w:rsidR="007665B6" w:rsidRPr="007665B6" w:rsidRDefault="007665B6" w:rsidP="00576DE7">
      <w:pPr>
        <w:ind w:left="709" w:hanging="709"/>
        <w:jc w:val="both"/>
        <w:rPr>
          <w:rFonts w:cs="Times New Roman"/>
          <w:lang w:val="en-US"/>
        </w:rPr>
      </w:pPr>
      <w:proofErr w:type="spellStart"/>
      <w:r w:rsidRPr="007665B6">
        <w:rPr>
          <w:rFonts w:cs="Times New Roman"/>
          <w:lang w:val="es-MX"/>
        </w:rPr>
        <w:t>Yateem</w:t>
      </w:r>
      <w:proofErr w:type="spellEnd"/>
      <w:r w:rsidRPr="007665B6">
        <w:rPr>
          <w:rFonts w:cs="Times New Roman"/>
          <w:lang w:val="es-MX"/>
        </w:rPr>
        <w:t xml:space="preserve">, A. </w:t>
      </w:r>
      <w:proofErr w:type="spellStart"/>
      <w:r w:rsidRPr="007665B6">
        <w:rPr>
          <w:rFonts w:cs="Times New Roman"/>
          <w:lang w:val="es-MX"/>
        </w:rPr>
        <w:t>Balba</w:t>
      </w:r>
      <w:proofErr w:type="spellEnd"/>
      <w:r w:rsidRPr="007665B6">
        <w:rPr>
          <w:rFonts w:cs="Times New Roman"/>
          <w:lang w:val="es-MX"/>
        </w:rPr>
        <w:t xml:space="preserve">, </w:t>
      </w:r>
      <w:r>
        <w:rPr>
          <w:rFonts w:cs="Times New Roman"/>
          <w:lang w:val="es-MX"/>
        </w:rPr>
        <w:t xml:space="preserve">M.T., </w:t>
      </w:r>
      <w:r w:rsidRPr="007665B6">
        <w:rPr>
          <w:rFonts w:cs="Times New Roman"/>
          <w:lang w:val="es-MX"/>
        </w:rPr>
        <w:t>Al-</w:t>
      </w:r>
      <w:proofErr w:type="spellStart"/>
      <w:r w:rsidRPr="007665B6">
        <w:rPr>
          <w:rFonts w:cs="Times New Roman"/>
          <w:lang w:val="es-MX"/>
        </w:rPr>
        <w:t>Awadhi</w:t>
      </w:r>
      <w:proofErr w:type="spellEnd"/>
      <w:r>
        <w:rPr>
          <w:rFonts w:cs="Times New Roman"/>
          <w:lang w:val="es-MX"/>
        </w:rPr>
        <w:t>, N., El-</w:t>
      </w:r>
      <w:proofErr w:type="spellStart"/>
      <w:r>
        <w:rPr>
          <w:rFonts w:cs="Times New Roman"/>
          <w:lang w:val="es-MX"/>
        </w:rPr>
        <w:t>Nawawy</w:t>
      </w:r>
      <w:proofErr w:type="spellEnd"/>
      <w:r>
        <w:rPr>
          <w:rFonts w:cs="Times New Roman"/>
          <w:lang w:val="es-MX"/>
        </w:rPr>
        <w:t xml:space="preserve">, A.S. 1998. </w:t>
      </w:r>
      <w:r w:rsidRPr="007665B6">
        <w:rPr>
          <w:rFonts w:cs="Times New Roman"/>
          <w:lang w:val="en-US"/>
        </w:rPr>
        <w:t xml:space="preserve">White-rot fungi and their role in remediating </w:t>
      </w:r>
      <w:r w:rsidR="00F56A53">
        <w:rPr>
          <w:rFonts w:cs="Times New Roman"/>
          <w:lang w:val="en-US"/>
        </w:rPr>
        <w:t xml:space="preserve">oil contaminated soil. </w:t>
      </w:r>
      <w:r w:rsidR="00F56A53" w:rsidRPr="00F56A53">
        <w:rPr>
          <w:rFonts w:cs="Times New Roman"/>
          <w:i/>
          <w:lang w:val="en-US"/>
        </w:rPr>
        <w:t>Environ. Int.</w:t>
      </w:r>
      <w:r w:rsidR="00F56A53">
        <w:rPr>
          <w:rFonts w:cs="Times New Roman"/>
          <w:lang w:val="en-US"/>
        </w:rPr>
        <w:t xml:space="preserve"> 24: 181-187</w:t>
      </w:r>
    </w:p>
    <w:p w:rsidR="004C60E3" w:rsidRPr="007665B6" w:rsidRDefault="004C60E3" w:rsidP="00576DE7">
      <w:pPr>
        <w:ind w:left="709" w:hanging="709"/>
        <w:jc w:val="both"/>
        <w:rPr>
          <w:rFonts w:cs="Times New Roman"/>
          <w:lang w:val="en-US"/>
        </w:rPr>
      </w:pPr>
    </w:p>
    <w:p w:rsidR="00195D89" w:rsidRPr="004C60E3" w:rsidRDefault="004C60E3" w:rsidP="00576DE7">
      <w:pPr>
        <w:ind w:left="709" w:hanging="709"/>
        <w:jc w:val="both"/>
        <w:rPr>
          <w:rFonts w:cs="Times New Roman"/>
          <w:lang w:val="es-MX"/>
        </w:rPr>
      </w:pPr>
      <w:proofErr w:type="gramStart"/>
      <w:r w:rsidRPr="004C60E3">
        <w:rPr>
          <w:rFonts w:cs="Times New Roman"/>
          <w:lang w:val="en-US"/>
        </w:rPr>
        <w:t xml:space="preserve">Wright, J.E. and </w:t>
      </w:r>
      <w:r w:rsidR="00A45F85">
        <w:rPr>
          <w:rFonts w:cs="Times New Roman"/>
          <w:lang w:val="en-US"/>
        </w:rPr>
        <w:t xml:space="preserve">Deschamps, </w:t>
      </w:r>
      <w:r w:rsidRPr="004C60E3">
        <w:rPr>
          <w:rFonts w:cs="Times New Roman"/>
          <w:lang w:val="en-US"/>
        </w:rPr>
        <w:t xml:space="preserve">J.R. </w:t>
      </w:r>
      <w:r w:rsidRPr="0022211E">
        <w:rPr>
          <w:rFonts w:cs="Times New Roman"/>
          <w:lang w:val="en-US"/>
        </w:rPr>
        <w:t>1972.</w:t>
      </w:r>
      <w:proofErr w:type="gramEnd"/>
      <w:r w:rsidRPr="0022211E">
        <w:rPr>
          <w:rFonts w:cs="Times New Roman"/>
          <w:lang w:val="en-US"/>
        </w:rPr>
        <w:t xml:space="preserve"> </w:t>
      </w:r>
      <w:r w:rsidRPr="006C36D0">
        <w:rPr>
          <w:rFonts w:cs="Times New Roman"/>
          <w:lang w:val="es-MX"/>
        </w:rPr>
        <w:t xml:space="preserve">Basidiomicetos xilófagos de los bosques </w:t>
      </w:r>
      <w:proofErr w:type="spellStart"/>
      <w:r w:rsidRPr="006C36D0">
        <w:rPr>
          <w:rFonts w:cs="Times New Roman"/>
          <w:lang w:val="es-MX"/>
        </w:rPr>
        <w:t>andinopatagónicos</w:t>
      </w:r>
      <w:proofErr w:type="spellEnd"/>
      <w:r w:rsidRPr="006C36D0">
        <w:rPr>
          <w:rFonts w:cs="Times New Roman"/>
          <w:lang w:val="es-MX"/>
        </w:rPr>
        <w:t xml:space="preserve">. </w:t>
      </w:r>
      <w:r w:rsidR="00511965" w:rsidRPr="00511965">
        <w:rPr>
          <w:rFonts w:cs="Times New Roman"/>
          <w:i/>
          <w:lang w:val="es-MX"/>
        </w:rPr>
        <w:t xml:space="preserve">Rev. </w:t>
      </w:r>
      <w:proofErr w:type="spellStart"/>
      <w:r w:rsidR="00511965" w:rsidRPr="00511965">
        <w:rPr>
          <w:rFonts w:cs="Times New Roman"/>
          <w:i/>
          <w:lang w:val="es-MX"/>
        </w:rPr>
        <w:t>Invest</w:t>
      </w:r>
      <w:proofErr w:type="spellEnd"/>
      <w:r w:rsidR="00511965" w:rsidRPr="00511965">
        <w:rPr>
          <w:rFonts w:cs="Times New Roman"/>
          <w:i/>
          <w:lang w:val="es-MX"/>
        </w:rPr>
        <w:t xml:space="preserve">. </w:t>
      </w:r>
      <w:proofErr w:type="spellStart"/>
      <w:r w:rsidR="00511965" w:rsidRPr="00511965">
        <w:rPr>
          <w:rFonts w:cs="Times New Roman"/>
          <w:i/>
          <w:lang w:val="es-MX"/>
        </w:rPr>
        <w:t>Agropecu</w:t>
      </w:r>
      <w:proofErr w:type="spellEnd"/>
      <w:r w:rsidR="00511965" w:rsidRPr="00511965">
        <w:rPr>
          <w:rFonts w:cs="Times New Roman"/>
          <w:i/>
          <w:lang w:val="es-MX"/>
        </w:rPr>
        <w:t xml:space="preserve">. </w:t>
      </w:r>
      <w:r w:rsidR="00511965" w:rsidRPr="00511965">
        <w:rPr>
          <w:rFonts w:cs="Times New Roman"/>
          <w:i/>
          <w:lang w:val="en-US"/>
        </w:rPr>
        <w:t>INT</w:t>
      </w:r>
      <w:r w:rsidR="00511965" w:rsidRPr="00511965">
        <w:rPr>
          <w:rFonts w:cs="Times New Roman"/>
          <w:i/>
          <w:lang w:val="es-MX"/>
        </w:rPr>
        <w:t>A</w:t>
      </w:r>
      <w:proofErr w:type="gramStart"/>
      <w:r w:rsidRPr="004C60E3">
        <w:rPr>
          <w:rFonts w:cs="Times New Roman"/>
          <w:lang w:val="es-MX"/>
        </w:rPr>
        <w:t xml:space="preserve">, </w:t>
      </w:r>
      <w:r w:rsidR="00511965" w:rsidRPr="00511965">
        <w:rPr>
          <w:rFonts w:cs="Times New Roman"/>
          <w:i/>
          <w:lang w:val="es-MX"/>
        </w:rPr>
        <w:t xml:space="preserve"> Ser</w:t>
      </w:r>
      <w:proofErr w:type="gramEnd"/>
      <w:r w:rsidR="00511965" w:rsidRPr="00511965">
        <w:rPr>
          <w:rFonts w:cs="Times New Roman"/>
          <w:i/>
          <w:lang w:val="es-MX"/>
        </w:rPr>
        <w:t xml:space="preserve"> 5</w:t>
      </w:r>
      <w:r w:rsidRPr="004C60E3">
        <w:rPr>
          <w:rFonts w:cs="Times New Roman"/>
          <w:lang w:val="es-MX"/>
        </w:rPr>
        <w:t xml:space="preserve">. </w:t>
      </w:r>
      <w:r w:rsidRPr="0022211E">
        <w:rPr>
          <w:rFonts w:cs="Times New Roman"/>
          <w:i/>
          <w:lang w:val="es-MX"/>
        </w:rPr>
        <w:t xml:space="preserve">Pat. </w:t>
      </w:r>
      <w:proofErr w:type="spellStart"/>
      <w:r w:rsidRPr="0022211E">
        <w:rPr>
          <w:rFonts w:cs="Times New Roman"/>
          <w:i/>
          <w:lang w:val="es-MX"/>
        </w:rPr>
        <w:t>Veg</w:t>
      </w:r>
      <w:proofErr w:type="spellEnd"/>
      <w:r w:rsidRPr="0022211E">
        <w:rPr>
          <w:rFonts w:cs="Times New Roman"/>
          <w:i/>
          <w:lang w:val="es-MX"/>
        </w:rPr>
        <w:t>.</w:t>
      </w:r>
      <w:r w:rsidRPr="004C60E3">
        <w:rPr>
          <w:rFonts w:cs="Times New Roman"/>
          <w:lang w:val="es-MX"/>
        </w:rPr>
        <w:t xml:space="preserve"> 9: 111-203.</w:t>
      </w:r>
    </w:p>
    <w:sectPr w:rsidR="00195D89" w:rsidRPr="004C60E3" w:rsidSect="00576DE7">
      <w:pgSz w:w="12240" w:h="15840" w:code="1"/>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14E60"/>
    <w:multiLevelType w:val="hybridMultilevel"/>
    <w:tmpl w:val="1D769512"/>
    <w:lvl w:ilvl="0" w:tplc="3C94505A">
      <w:start w:val="1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116D1A"/>
    <w:multiLevelType w:val="multilevel"/>
    <w:tmpl w:val="080A001D"/>
    <w:styleLink w:val="Estilo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01D68CC"/>
    <w:multiLevelType w:val="hybridMultilevel"/>
    <w:tmpl w:val="A3DE19CC"/>
    <w:lvl w:ilvl="0" w:tplc="89EE1764">
      <w:start w:val="1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8FF12B6"/>
    <w:multiLevelType w:val="hybridMultilevel"/>
    <w:tmpl w:val="F1CA5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18D4383"/>
    <w:multiLevelType w:val="hybridMultilevel"/>
    <w:tmpl w:val="63FC115A"/>
    <w:lvl w:ilvl="0" w:tplc="F00A6F76">
      <w:start w:val="1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A1A640C"/>
    <w:multiLevelType w:val="hybridMultilevel"/>
    <w:tmpl w:val="E2DC8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grammar="clean"/>
  <w:defaultTabStop w:val="708"/>
  <w:hyphenationZone w:val="425"/>
  <w:characterSpacingControl w:val="doNotCompress"/>
  <w:compat/>
  <w:rsids>
    <w:rsidRoot w:val="00195D89"/>
    <w:rsid w:val="00003C52"/>
    <w:rsid w:val="0000656A"/>
    <w:rsid w:val="00010C1D"/>
    <w:rsid w:val="00020486"/>
    <w:rsid w:val="0002306E"/>
    <w:rsid w:val="00042A15"/>
    <w:rsid w:val="0004359D"/>
    <w:rsid w:val="000615BF"/>
    <w:rsid w:val="00085202"/>
    <w:rsid w:val="000A3D74"/>
    <w:rsid w:val="000B0FA4"/>
    <w:rsid w:val="000B30B5"/>
    <w:rsid w:val="000B6F3E"/>
    <w:rsid w:val="000E0E33"/>
    <w:rsid w:val="000E294D"/>
    <w:rsid w:val="000E4694"/>
    <w:rsid w:val="000E77B6"/>
    <w:rsid w:val="000F1FD3"/>
    <w:rsid w:val="000F43DC"/>
    <w:rsid w:val="00102E9A"/>
    <w:rsid w:val="001254E8"/>
    <w:rsid w:val="00141BBE"/>
    <w:rsid w:val="00151039"/>
    <w:rsid w:val="00153A80"/>
    <w:rsid w:val="00160BE9"/>
    <w:rsid w:val="00164706"/>
    <w:rsid w:val="00170324"/>
    <w:rsid w:val="001747E6"/>
    <w:rsid w:val="00176E3F"/>
    <w:rsid w:val="00190E08"/>
    <w:rsid w:val="0019465A"/>
    <w:rsid w:val="00195D89"/>
    <w:rsid w:val="00196213"/>
    <w:rsid w:val="001A2C9F"/>
    <w:rsid w:val="001B5CDA"/>
    <w:rsid w:val="001C4A25"/>
    <w:rsid w:val="001C5DD5"/>
    <w:rsid w:val="001C7A08"/>
    <w:rsid w:val="001E4415"/>
    <w:rsid w:val="001E4CBB"/>
    <w:rsid w:val="001F4831"/>
    <w:rsid w:val="00202B93"/>
    <w:rsid w:val="00204020"/>
    <w:rsid w:val="00205E5D"/>
    <w:rsid w:val="00216345"/>
    <w:rsid w:val="00217296"/>
    <w:rsid w:val="0022211E"/>
    <w:rsid w:val="002254DC"/>
    <w:rsid w:val="00225F32"/>
    <w:rsid w:val="002263BD"/>
    <w:rsid w:val="00234349"/>
    <w:rsid w:val="002363F5"/>
    <w:rsid w:val="00267EBE"/>
    <w:rsid w:val="0027000A"/>
    <w:rsid w:val="00274E49"/>
    <w:rsid w:val="00276CB5"/>
    <w:rsid w:val="00284F88"/>
    <w:rsid w:val="00287C1B"/>
    <w:rsid w:val="002908D5"/>
    <w:rsid w:val="002956FF"/>
    <w:rsid w:val="002A1952"/>
    <w:rsid w:val="002A7720"/>
    <w:rsid w:val="002B09E5"/>
    <w:rsid w:val="002B1A52"/>
    <w:rsid w:val="002C5E07"/>
    <w:rsid w:val="002D1741"/>
    <w:rsid w:val="002D1AC0"/>
    <w:rsid w:val="002D2651"/>
    <w:rsid w:val="002E5CFA"/>
    <w:rsid w:val="002F0C82"/>
    <w:rsid w:val="002F3CFB"/>
    <w:rsid w:val="002F4B47"/>
    <w:rsid w:val="00305A8C"/>
    <w:rsid w:val="00306CFD"/>
    <w:rsid w:val="0030753D"/>
    <w:rsid w:val="00316EFA"/>
    <w:rsid w:val="00325389"/>
    <w:rsid w:val="00331AE6"/>
    <w:rsid w:val="00340B3D"/>
    <w:rsid w:val="00345126"/>
    <w:rsid w:val="00355DEC"/>
    <w:rsid w:val="00360E61"/>
    <w:rsid w:val="003725B0"/>
    <w:rsid w:val="003758B5"/>
    <w:rsid w:val="00376644"/>
    <w:rsid w:val="00397BF6"/>
    <w:rsid w:val="003A3338"/>
    <w:rsid w:val="003A647F"/>
    <w:rsid w:val="003B074D"/>
    <w:rsid w:val="003B3B23"/>
    <w:rsid w:val="003B75CF"/>
    <w:rsid w:val="003D3A82"/>
    <w:rsid w:val="003E3614"/>
    <w:rsid w:val="003E4868"/>
    <w:rsid w:val="003E5F91"/>
    <w:rsid w:val="003E7FAB"/>
    <w:rsid w:val="003F0505"/>
    <w:rsid w:val="003F44BA"/>
    <w:rsid w:val="00405FD5"/>
    <w:rsid w:val="004137A9"/>
    <w:rsid w:val="004268B5"/>
    <w:rsid w:val="00427B0B"/>
    <w:rsid w:val="004502E0"/>
    <w:rsid w:val="00452F82"/>
    <w:rsid w:val="00462C87"/>
    <w:rsid w:val="00463077"/>
    <w:rsid w:val="0046523D"/>
    <w:rsid w:val="0046596C"/>
    <w:rsid w:val="00472EC8"/>
    <w:rsid w:val="0047587C"/>
    <w:rsid w:val="0048059C"/>
    <w:rsid w:val="004817C0"/>
    <w:rsid w:val="00495C0E"/>
    <w:rsid w:val="004A1126"/>
    <w:rsid w:val="004A26D5"/>
    <w:rsid w:val="004C23A8"/>
    <w:rsid w:val="004C5679"/>
    <w:rsid w:val="004C60E3"/>
    <w:rsid w:val="004C74F2"/>
    <w:rsid w:val="004D0A7D"/>
    <w:rsid w:val="004D5A5E"/>
    <w:rsid w:val="004D744B"/>
    <w:rsid w:val="004E00DF"/>
    <w:rsid w:val="004E1182"/>
    <w:rsid w:val="004E5345"/>
    <w:rsid w:val="004F6363"/>
    <w:rsid w:val="00502295"/>
    <w:rsid w:val="005071D3"/>
    <w:rsid w:val="00511965"/>
    <w:rsid w:val="00513DEF"/>
    <w:rsid w:val="00537CAA"/>
    <w:rsid w:val="00542084"/>
    <w:rsid w:val="005524AF"/>
    <w:rsid w:val="00564F03"/>
    <w:rsid w:val="005729A7"/>
    <w:rsid w:val="00575716"/>
    <w:rsid w:val="00575DD3"/>
    <w:rsid w:val="00576462"/>
    <w:rsid w:val="00576DE7"/>
    <w:rsid w:val="005822BB"/>
    <w:rsid w:val="005A1652"/>
    <w:rsid w:val="005A4A87"/>
    <w:rsid w:val="005D17D2"/>
    <w:rsid w:val="005D184D"/>
    <w:rsid w:val="005D6974"/>
    <w:rsid w:val="005E47D3"/>
    <w:rsid w:val="005E7D7B"/>
    <w:rsid w:val="005F4C5B"/>
    <w:rsid w:val="006014C9"/>
    <w:rsid w:val="00603F16"/>
    <w:rsid w:val="00614AFA"/>
    <w:rsid w:val="00616DBB"/>
    <w:rsid w:val="00617E89"/>
    <w:rsid w:val="0062024A"/>
    <w:rsid w:val="00622AB3"/>
    <w:rsid w:val="0062527C"/>
    <w:rsid w:val="00632D5B"/>
    <w:rsid w:val="00634A98"/>
    <w:rsid w:val="00635254"/>
    <w:rsid w:val="00647A02"/>
    <w:rsid w:val="0066151C"/>
    <w:rsid w:val="00664ACA"/>
    <w:rsid w:val="006729B7"/>
    <w:rsid w:val="00677920"/>
    <w:rsid w:val="006950F0"/>
    <w:rsid w:val="006A0536"/>
    <w:rsid w:val="006A20A6"/>
    <w:rsid w:val="006A32CD"/>
    <w:rsid w:val="006A6E04"/>
    <w:rsid w:val="006C122B"/>
    <w:rsid w:val="006C33B7"/>
    <w:rsid w:val="006C36D0"/>
    <w:rsid w:val="006C5F92"/>
    <w:rsid w:val="006E30B9"/>
    <w:rsid w:val="006E32F6"/>
    <w:rsid w:val="00711EC5"/>
    <w:rsid w:val="0071216E"/>
    <w:rsid w:val="00731D9A"/>
    <w:rsid w:val="00732BC9"/>
    <w:rsid w:val="007553F6"/>
    <w:rsid w:val="00762D58"/>
    <w:rsid w:val="007665B6"/>
    <w:rsid w:val="0077074E"/>
    <w:rsid w:val="0077141D"/>
    <w:rsid w:val="0079252B"/>
    <w:rsid w:val="007A5C6A"/>
    <w:rsid w:val="007A60BF"/>
    <w:rsid w:val="007B10E5"/>
    <w:rsid w:val="007B561F"/>
    <w:rsid w:val="007B67A2"/>
    <w:rsid w:val="007C29FB"/>
    <w:rsid w:val="007C78AD"/>
    <w:rsid w:val="007D5B66"/>
    <w:rsid w:val="007D70A9"/>
    <w:rsid w:val="007E4F2A"/>
    <w:rsid w:val="007E770E"/>
    <w:rsid w:val="007E7DCA"/>
    <w:rsid w:val="007F5B4B"/>
    <w:rsid w:val="007F5FB4"/>
    <w:rsid w:val="008070ED"/>
    <w:rsid w:val="00826879"/>
    <w:rsid w:val="0084242A"/>
    <w:rsid w:val="008509E1"/>
    <w:rsid w:val="0086392D"/>
    <w:rsid w:val="0086793C"/>
    <w:rsid w:val="008A30BE"/>
    <w:rsid w:val="008A4B12"/>
    <w:rsid w:val="008B1FC1"/>
    <w:rsid w:val="008C025F"/>
    <w:rsid w:val="008D2207"/>
    <w:rsid w:val="008E1506"/>
    <w:rsid w:val="008F7BE4"/>
    <w:rsid w:val="00907A08"/>
    <w:rsid w:val="0093336C"/>
    <w:rsid w:val="00933F46"/>
    <w:rsid w:val="009571D7"/>
    <w:rsid w:val="00961D74"/>
    <w:rsid w:val="00961ECE"/>
    <w:rsid w:val="00970CB4"/>
    <w:rsid w:val="00972CC5"/>
    <w:rsid w:val="00976726"/>
    <w:rsid w:val="00986824"/>
    <w:rsid w:val="009A7A7C"/>
    <w:rsid w:val="009A7B60"/>
    <w:rsid w:val="009B417F"/>
    <w:rsid w:val="009B41C7"/>
    <w:rsid w:val="009C248D"/>
    <w:rsid w:val="009C2838"/>
    <w:rsid w:val="009D1C12"/>
    <w:rsid w:val="009E12B6"/>
    <w:rsid w:val="009E20F5"/>
    <w:rsid w:val="009E2942"/>
    <w:rsid w:val="009F71D2"/>
    <w:rsid w:val="00A01806"/>
    <w:rsid w:val="00A02E7E"/>
    <w:rsid w:val="00A04544"/>
    <w:rsid w:val="00A1227C"/>
    <w:rsid w:val="00A45F85"/>
    <w:rsid w:val="00A46798"/>
    <w:rsid w:val="00A46E5D"/>
    <w:rsid w:val="00A53000"/>
    <w:rsid w:val="00A72666"/>
    <w:rsid w:val="00A73FC3"/>
    <w:rsid w:val="00A758C1"/>
    <w:rsid w:val="00A87BBE"/>
    <w:rsid w:val="00A93505"/>
    <w:rsid w:val="00AC0C5D"/>
    <w:rsid w:val="00AE3B7F"/>
    <w:rsid w:val="00AF561F"/>
    <w:rsid w:val="00B012CD"/>
    <w:rsid w:val="00B031AC"/>
    <w:rsid w:val="00B2788C"/>
    <w:rsid w:val="00B30228"/>
    <w:rsid w:val="00B31A49"/>
    <w:rsid w:val="00B3515B"/>
    <w:rsid w:val="00B360FA"/>
    <w:rsid w:val="00B37BBA"/>
    <w:rsid w:val="00B455CB"/>
    <w:rsid w:val="00B83AE9"/>
    <w:rsid w:val="00B84910"/>
    <w:rsid w:val="00B94809"/>
    <w:rsid w:val="00BB1D1B"/>
    <w:rsid w:val="00BC2037"/>
    <w:rsid w:val="00BD2729"/>
    <w:rsid w:val="00BD42A5"/>
    <w:rsid w:val="00BE1DD2"/>
    <w:rsid w:val="00BF17F3"/>
    <w:rsid w:val="00BF4487"/>
    <w:rsid w:val="00C037DD"/>
    <w:rsid w:val="00C1283E"/>
    <w:rsid w:val="00C2600E"/>
    <w:rsid w:val="00C33380"/>
    <w:rsid w:val="00C40CF2"/>
    <w:rsid w:val="00C434ED"/>
    <w:rsid w:val="00C46ABD"/>
    <w:rsid w:val="00C62A3C"/>
    <w:rsid w:val="00C65303"/>
    <w:rsid w:val="00C6654A"/>
    <w:rsid w:val="00C7337F"/>
    <w:rsid w:val="00C7398F"/>
    <w:rsid w:val="00C73EC8"/>
    <w:rsid w:val="00C777D8"/>
    <w:rsid w:val="00C92242"/>
    <w:rsid w:val="00CA06CC"/>
    <w:rsid w:val="00CA2D38"/>
    <w:rsid w:val="00CA6708"/>
    <w:rsid w:val="00CA6F80"/>
    <w:rsid w:val="00CC3030"/>
    <w:rsid w:val="00CE1F19"/>
    <w:rsid w:val="00CE5C1A"/>
    <w:rsid w:val="00CF25E9"/>
    <w:rsid w:val="00D03D57"/>
    <w:rsid w:val="00D16858"/>
    <w:rsid w:val="00D17B40"/>
    <w:rsid w:val="00D203BF"/>
    <w:rsid w:val="00D42E30"/>
    <w:rsid w:val="00D437B6"/>
    <w:rsid w:val="00D775D9"/>
    <w:rsid w:val="00D803D1"/>
    <w:rsid w:val="00D82F71"/>
    <w:rsid w:val="00D83496"/>
    <w:rsid w:val="00D94B53"/>
    <w:rsid w:val="00DA3E7E"/>
    <w:rsid w:val="00DA42B7"/>
    <w:rsid w:val="00DA56F3"/>
    <w:rsid w:val="00DB094B"/>
    <w:rsid w:val="00DC7175"/>
    <w:rsid w:val="00DD4042"/>
    <w:rsid w:val="00E1157F"/>
    <w:rsid w:val="00E14401"/>
    <w:rsid w:val="00E16642"/>
    <w:rsid w:val="00E24FD2"/>
    <w:rsid w:val="00E34133"/>
    <w:rsid w:val="00E47126"/>
    <w:rsid w:val="00E47321"/>
    <w:rsid w:val="00E47F5E"/>
    <w:rsid w:val="00E72A72"/>
    <w:rsid w:val="00E74E06"/>
    <w:rsid w:val="00E77E46"/>
    <w:rsid w:val="00E81A1D"/>
    <w:rsid w:val="00E81A89"/>
    <w:rsid w:val="00E830F0"/>
    <w:rsid w:val="00E944C8"/>
    <w:rsid w:val="00E94A87"/>
    <w:rsid w:val="00EA08D7"/>
    <w:rsid w:val="00EB5808"/>
    <w:rsid w:val="00ED1109"/>
    <w:rsid w:val="00EE458E"/>
    <w:rsid w:val="00EF68F9"/>
    <w:rsid w:val="00F03564"/>
    <w:rsid w:val="00F324C7"/>
    <w:rsid w:val="00F52B9B"/>
    <w:rsid w:val="00F56A53"/>
    <w:rsid w:val="00F57DFC"/>
    <w:rsid w:val="00F63E22"/>
    <w:rsid w:val="00F64AF3"/>
    <w:rsid w:val="00F72695"/>
    <w:rsid w:val="00F775D0"/>
    <w:rsid w:val="00F807A3"/>
    <w:rsid w:val="00F80FBF"/>
    <w:rsid w:val="00F8265B"/>
    <w:rsid w:val="00F846D3"/>
    <w:rsid w:val="00F9498E"/>
    <w:rsid w:val="00FA3A57"/>
    <w:rsid w:val="00FB1E2C"/>
    <w:rsid w:val="00FC1C27"/>
    <w:rsid w:val="00FC4238"/>
    <w:rsid w:val="00FC5481"/>
    <w:rsid w:val="00FD2C52"/>
    <w:rsid w:val="00FE4F2D"/>
    <w:rsid w:val="00FE528E"/>
    <w:rsid w:val="00FE6EB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202"/>
    <w:pPr>
      <w:spacing w:after="0" w:line="240" w:lineRule="auto"/>
    </w:pPr>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961ECE"/>
  </w:style>
  <w:style w:type="character" w:customStyle="1" w:styleId="atn">
    <w:name w:val="atn"/>
    <w:basedOn w:val="Fuentedeprrafopredeter"/>
    <w:rsid w:val="00D775D9"/>
  </w:style>
  <w:style w:type="character" w:styleId="Hipervnculo">
    <w:name w:val="Hyperlink"/>
    <w:basedOn w:val="Fuentedeprrafopredeter"/>
    <w:uiPriority w:val="99"/>
    <w:unhideWhenUsed/>
    <w:rsid w:val="007C29FB"/>
    <w:rPr>
      <w:color w:val="0000FF" w:themeColor="hyperlink"/>
      <w:u w:val="single"/>
    </w:rPr>
  </w:style>
  <w:style w:type="numbering" w:customStyle="1" w:styleId="Estilo1">
    <w:name w:val="Estilo1"/>
    <w:uiPriority w:val="99"/>
    <w:rsid w:val="007A60BF"/>
    <w:pPr>
      <w:numPr>
        <w:numId w:val="3"/>
      </w:numPr>
    </w:pPr>
  </w:style>
  <w:style w:type="paragraph" w:styleId="Prrafodelista">
    <w:name w:val="List Paragraph"/>
    <w:basedOn w:val="Normal"/>
    <w:uiPriority w:val="34"/>
    <w:qFormat/>
    <w:rsid w:val="007A60BF"/>
    <w:pPr>
      <w:ind w:left="720"/>
      <w:contextualSpacing/>
    </w:pPr>
  </w:style>
  <w:style w:type="table" w:styleId="Tablaconcuadrcula">
    <w:name w:val="Table Grid"/>
    <w:basedOn w:val="Tablanormal"/>
    <w:uiPriority w:val="59"/>
    <w:rsid w:val="007A6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77E46"/>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E46"/>
    <w:rPr>
      <w:rFonts w:ascii="Tahoma" w:hAnsi="Tahoma" w:cs="Tahoma"/>
      <w:sz w:val="16"/>
      <w:szCs w:val="16"/>
      <w:lang w:val="es-ES" w:eastAsia="es-ES"/>
    </w:rPr>
  </w:style>
  <w:style w:type="character" w:styleId="Refdecomentario">
    <w:name w:val="annotation reference"/>
    <w:basedOn w:val="Fuentedeprrafopredeter"/>
    <w:uiPriority w:val="99"/>
    <w:semiHidden/>
    <w:unhideWhenUsed/>
    <w:rsid w:val="00020486"/>
    <w:rPr>
      <w:sz w:val="18"/>
      <w:szCs w:val="18"/>
    </w:rPr>
  </w:style>
  <w:style w:type="paragraph" w:styleId="Textocomentario">
    <w:name w:val="annotation text"/>
    <w:basedOn w:val="Normal"/>
    <w:link w:val="TextocomentarioCar"/>
    <w:uiPriority w:val="99"/>
    <w:semiHidden/>
    <w:unhideWhenUsed/>
    <w:rsid w:val="00020486"/>
  </w:style>
  <w:style w:type="character" w:customStyle="1" w:styleId="TextocomentarioCar">
    <w:name w:val="Texto comentario Car"/>
    <w:basedOn w:val="Fuentedeprrafopredeter"/>
    <w:link w:val="Textocomentario"/>
    <w:uiPriority w:val="99"/>
    <w:semiHidden/>
    <w:rsid w:val="00020486"/>
    <w:rPr>
      <w:rFonts w:ascii="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933F46"/>
    <w:rPr>
      <w:b/>
      <w:bCs/>
      <w:sz w:val="20"/>
      <w:szCs w:val="20"/>
    </w:rPr>
  </w:style>
  <w:style w:type="character" w:customStyle="1" w:styleId="AsuntodelcomentarioCar">
    <w:name w:val="Asunto del comentario Car"/>
    <w:basedOn w:val="TextocomentarioCar"/>
    <w:link w:val="Asuntodelcomentario"/>
    <w:uiPriority w:val="99"/>
    <w:semiHidden/>
    <w:rsid w:val="00933F46"/>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manualLayout>
          <c:layoutTarget val="inner"/>
          <c:xMode val="edge"/>
          <c:yMode val="edge"/>
          <c:x val="0.1261549278817212"/>
          <c:y val="4.6846074620419322E-2"/>
          <c:w val="0.85182672349442823"/>
          <c:h val="0.7557207880660487"/>
        </c:manualLayout>
      </c:layout>
      <c:barChart>
        <c:barDir val="col"/>
        <c:grouping val="clustered"/>
        <c:ser>
          <c:idx val="0"/>
          <c:order val="0"/>
          <c:tx>
            <c:strRef>
              <c:f>Hoja1!$B$1</c:f>
              <c:strCache>
                <c:ptCount val="1"/>
                <c:pt idx="0">
                  <c:v>Serie 1</c:v>
                </c:pt>
              </c:strCache>
            </c:strRef>
          </c:tx>
          <c:spPr>
            <a:noFill/>
            <a:ln>
              <a:solidFill>
                <a:schemeClr val="tx1"/>
              </a:solidFill>
            </a:ln>
          </c:spPr>
          <c:dLbls>
            <c:delete val="1"/>
          </c:dLbls>
          <c:errBars>
            <c:errBarType val="both"/>
            <c:errValType val="stdErr"/>
          </c:errBars>
          <c:cat>
            <c:numRef>
              <c:f>Hoja1!$A$2:$A$12</c:f>
              <c:numCache>
                <c:formatCode>General</c:formatCode>
                <c:ptCount val="11"/>
                <c:pt idx="0">
                  <c:v>0</c:v>
                </c:pt>
                <c:pt idx="1">
                  <c:v>50</c:v>
                </c:pt>
                <c:pt idx="2">
                  <c:v>100</c:v>
                </c:pt>
                <c:pt idx="3">
                  <c:v>150</c:v>
                </c:pt>
                <c:pt idx="4">
                  <c:v>250</c:v>
                </c:pt>
                <c:pt idx="5">
                  <c:v>500</c:v>
                </c:pt>
                <c:pt idx="6">
                  <c:v>1000</c:v>
                </c:pt>
                <c:pt idx="7">
                  <c:v>2000</c:v>
                </c:pt>
                <c:pt idx="8">
                  <c:v>3000</c:v>
                </c:pt>
                <c:pt idx="9">
                  <c:v>4000</c:v>
                </c:pt>
                <c:pt idx="10">
                  <c:v>5000</c:v>
                </c:pt>
              </c:numCache>
            </c:numRef>
          </c:cat>
          <c:val>
            <c:numRef>
              <c:f>Hoja1!$B$2:$B$12</c:f>
              <c:numCache>
                <c:formatCode>General</c:formatCode>
                <c:ptCount val="11"/>
                <c:pt idx="0">
                  <c:v>35.93</c:v>
                </c:pt>
                <c:pt idx="1">
                  <c:v>55.2</c:v>
                </c:pt>
                <c:pt idx="2">
                  <c:v>61.02</c:v>
                </c:pt>
                <c:pt idx="3">
                  <c:v>64.290000000000006</c:v>
                </c:pt>
                <c:pt idx="4">
                  <c:v>66.78</c:v>
                </c:pt>
                <c:pt idx="5">
                  <c:v>67.73</c:v>
                </c:pt>
                <c:pt idx="6">
                  <c:v>54.63</c:v>
                </c:pt>
                <c:pt idx="7">
                  <c:v>6.95</c:v>
                </c:pt>
                <c:pt idx="8">
                  <c:v>0</c:v>
                </c:pt>
                <c:pt idx="9">
                  <c:v>0</c:v>
                </c:pt>
                <c:pt idx="10">
                  <c:v>0</c:v>
                </c:pt>
              </c:numCache>
            </c:numRef>
          </c:val>
        </c:ser>
        <c:dLbls>
          <c:showVal val="1"/>
        </c:dLbls>
        <c:axId val="208222848"/>
        <c:axId val="208261888"/>
      </c:barChart>
      <c:catAx>
        <c:axId val="208222848"/>
        <c:scaling>
          <c:orientation val="minMax"/>
        </c:scaling>
        <c:axPos val="b"/>
        <c:title>
          <c:tx>
            <c:rich>
              <a:bodyPr/>
              <a:lstStyle/>
              <a:p>
                <a:pPr>
                  <a:defRPr b="0"/>
                </a:pPr>
                <a:r>
                  <a:rPr lang="es-MX" b="0">
                    <a:sym typeface="Symbol"/>
                  </a:rPr>
                  <a:t>     de 2,4-D amina</a:t>
                </a:r>
                <a:endParaRPr lang="es-MX" b="0"/>
              </a:p>
            </c:rich>
          </c:tx>
        </c:title>
        <c:numFmt formatCode="General" sourceLinked="1"/>
        <c:tickLblPos val="nextTo"/>
        <c:crossAx val="208261888"/>
        <c:crosses val="autoZero"/>
        <c:auto val="1"/>
        <c:lblAlgn val="ctr"/>
        <c:lblOffset val="100"/>
      </c:catAx>
      <c:valAx>
        <c:axId val="208261888"/>
        <c:scaling>
          <c:orientation val="minMax"/>
          <c:min val="0"/>
        </c:scaling>
        <c:axPos val="l"/>
        <c:title>
          <c:tx>
            <c:rich>
              <a:bodyPr rot="-5400000" vert="horz"/>
              <a:lstStyle/>
              <a:p>
                <a:pPr>
                  <a:defRPr/>
                </a:pPr>
                <a:r>
                  <a:rPr lang="es-MX" sz="1200" b="0">
                    <a:latin typeface="+mn-lt"/>
                  </a:rPr>
                  <a:t>Diámetro de colonia (mm)</a:t>
                </a:r>
              </a:p>
            </c:rich>
          </c:tx>
        </c:title>
        <c:numFmt formatCode="General" sourceLinked="1"/>
        <c:tickLblPos val="nextTo"/>
        <c:crossAx val="208222848"/>
        <c:crosses val="autoZero"/>
        <c:crossBetween val="between"/>
      </c:valAx>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barChart>
        <c:barDir val="col"/>
        <c:grouping val="clustered"/>
        <c:ser>
          <c:idx val="0"/>
          <c:order val="0"/>
          <c:tx>
            <c:strRef>
              <c:f>Hoja1!$B$1</c:f>
              <c:strCache>
                <c:ptCount val="1"/>
                <c:pt idx="0">
                  <c:v>Serie 1</c:v>
                </c:pt>
              </c:strCache>
            </c:strRef>
          </c:tx>
          <c:spPr>
            <a:noFill/>
            <a:ln>
              <a:solidFill>
                <a:schemeClr val="tx1"/>
              </a:solidFill>
            </a:ln>
          </c:spPr>
          <c:dLbls>
            <c:delete val="1"/>
          </c:dLbls>
          <c:errBars>
            <c:errBarType val="both"/>
            <c:errValType val="stdErr"/>
          </c:errBars>
          <c:cat>
            <c:strRef>
              <c:f>Hoja1!$A$2:$A$10</c:f>
              <c:strCache>
                <c:ptCount val="9"/>
                <c:pt idx="0">
                  <c:v>Mo001</c:v>
                </c:pt>
                <c:pt idx="1">
                  <c:v>Mo002</c:v>
                </c:pt>
                <c:pt idx="2">
                  <c:v>Mo003</c:v>
                </c:pt>
                <c:pt idx="3">
                  <c:v>Mo004</c:v>
                </c:pt>
                <c:pt idx="4">
                  <c:v>Mo005</c:v>
                </c:pt>
                <c:pt idx="5">
                  <c:v>Mo006</c:v>
                </c:pt>
                <c:pt idx="6">
                  <c:v>Mo007</c:v>
                </c:pt>
                <c:pt idx="7">
                  <c:v>Mo008</c:v>
                </c:pt>
                <c:pt idx="8">
                  <c:v>Mo009</c:v>
                </c:pt>
              </c:strCache>
            </c:strRef>
          </c:cat>
          <c:val>
            <c:numRef>
              <c:f>Hoja1!$B$2:$B$10</c:f>
              <c:numCache>
                <c:formatCode>General</c:formatCode>
                <c:ptCount val="9"/>
                <c:pt idx="0">
                  <c:v>28.22</c:v>
                </c:pt>
                <c:pt idx="1">
                  <c:v>30.52</c:v>
                </c:pt>
                <c:pt idx="2">
                  <c:v>18.59</c:v>
                </c:pt>
                <c:pt idx="3">
                  <c:v>29.310000000000031</c:v>
                </c:pt>
                <c:pt idx="4">
                  <c:v>26.64</c:v>
                </c:pt>
                <c:pt idx="5">
                  <c:v>30.08</c:v>
                </c:pt>
                <c:pt idx="6">
                  <c:v>26.12</c:v>
                </c:pt>
                <c:pt idx="7">
                  <c:v>31.53</c:v>
                </c:pt>
                <c:pt idx="8">
                  <c:v>26.43</c:v>
                </c:pt>
              </c:numCache>
            </c:numRef>
          </c:val>
        </c:ser>
        <c:dLbls>
          <c:showVal val="1"/>
        </c:dLbls>
        <c:axId val="210130816"/>
        <c:axId val="210137088"/>
      </c:barChart>
      <c:catAx>
        <c:axId val="210130816"/>
        <c:scaling>
          <c:orientation val="minMax"/>
        </c:scaling>
        <c:axPos val="b"/>
        <c:title>
          <c:tx>
            <c:rich>
              <a:bodyPr/>
              <a:lstStyle/>
              <a:p>
                <a:pPr>
                  <a:defRPr b="0"/>
                </a:pPr>
                <a:r>
                  <a:rPr lang="es-MX" b="0">
                    <a:sym typeface="Symbol"/>
                  </a:rPr>
                  <a:t>Localidad de aislamiento</a:t>
                </a:r>
                <a:endParaRPr lang="es-MX" b="0"/>
              </a:p>
            </c:rich>
          </c:tx>
        </c:title>
        <c:numFmt formatCode="General" sourceLinked="1"/>
        <c:tickLblPos val="nextTo"/>
        <c:txPr>
          <a:bodyPr/>
          <a:lstStyle/>
          <a:p>
            <a:pPr>
              <a:defRPr sz="900"/>
            </a:pPr>
            <a:endParaRPr lang="es-CO"/>
          </a:p>
        </c:txPr>
        <c:crossAx val="210137088"/>
        <c:crosses val="autoZero"/>
        <c:auto val="1"/>
        <c:lblAlgn val="ctr"/>
        <c:lblOffset val="100"/>
      </c:catAx>
      <c:valAx>
        <c:axId val="210137088"/>
        <c:scaling>
          <c:orientation val="minMax"/>
        </c:scaling>
        <c:axPos val="l"/>
        <c:title>
          <c:tx>
            <c:rich>
              <a:bodyPr rot="-5400000" vert="horz"/>
              <a:lstStyle/>
              <a:p>
                <a:pPr>
                  <a:defRPr/>
                </a:pPr>
                <a:r>
                  <a:rPr lang="es-MX" sz="1200" b="0">
                    <a:latin typeface="+mn-lt"/>
                  </a:rPr>
                  <a:t>Diámetro de colonia (mm)</a:t>
                </a:r>
              </a:p>
            </c:rich>
          </c:tx>
        </c:title>
        <c:numFmt formatCode="General" sourceLinked="1"/>
        <c:tickLblPos val="nextTo"/>
        <c:crossAx val="210130816"/>
        <c:crosses val="autoZero"/>
        <c:crossBetween val="between"/>
      </c:valAx>
    </c:plotArea>
    <c:plotVisOnly val="1"/>
  </c:chart>
  <c:spPr>
    <a:ln>
      <a:noFill/>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77AF9-3E39-4AFE-BD59-05735AEB5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5089</Words>
  <Characters>27992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Hernandez M</dc:creator>
  <cp:lastModifiedBy>revista</cp:lastModifiedBy>
  <cp:revision>3</cp:revision>
  <cp:lastPrinted>2013-07-18T02:41:00Z</cp:lastPrinted>
  <dcterms:created xsi:type="dcterms:W3CDTF">2013-12-10T16:40:00Z</dcterms:created>
  <dcterms:modified xsi:type="dcterms:W3CDTF">2013-12-10T16:41:00Z</dcterms:modified>
</cp:coreProperties>
</file>