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220F4">
      <w:pPr>
        <w:pStyle w:val="Sinespaciado"/>
        <w:jc w:val="both"/>
        <w:rPr>
          <w:rFonts w:ascii="Times New Roman" w:hAnsi="Times New Roman" w:cs="Times New Roman"/>
          <w:b/>
          <w:color w:val="000000" w:themeColor="text1"/>
        </w:rPr>
      </w:pPr>
      <w:r w:rsidRPr="00E220F4">
        <w:rPr>
          <w:rFonts w:ascii="Times New Roman" w:hAnsi="Times New Roman" w:cs="Times New Roman"/>
          <w:b/>
          <w:color w:val="000000" w:themeColor="text1"/>
        </w:rPr>
        <w:t xml:space="preserve">Comparación de dos métodos de extracción de ADN a partir de plantas del género </w:t>
      </w:r>
      <w:r w:rsidRPr="00E220F4">
        <w:rPr>
          <w:rFonts w:ascii="Times New Roman" w:hAnsi="Times New Roman" w:cs="Times New Roman"/>
          <w:b/>
          <w:i/>
          <w:color w:val="000000" w:themeColor="text1"/>
        </w:rPr>
        <w:t>Solanum,</w:t>
      </w:r>
      <w:r w:rsidRPr="00E220F4">
        <w:rPr>
          <w:rFonts w:ascii="Times New Roman" w:hAnsi="Times New Roman" w:cs="Times New Roman"/>
          <w:b/>
          <w:color w:val="000000" w:themeColor="text1"/>
        </w:rPr>
        <w:t xml:space="preserve"> subgénero </w:t>
      </w:r>
      <w:r w:rsidRPr="00E220F4">
        <w:rPr>
          <w:rFonts w:ascii="Times New Roman" w:hAnsi="Times New Roman" w:cs="Times New Roman"/>
          <w:b/>
          <w:i/>
          <w:color w:val="000000" w:themeColor="text1"/>
        </w:rPr>
        <w:t>Leptostemonum.</w:t>
      </w:r>
      <w:r w:rsidRPr="00E220F4">
        <w:rPr>
          <w:rFonts w:ascii="Times New Roman" w:hAnsi="Times New Roman" w:cs="Times New Roman"/>
          <w:b/>
          <w:color w:val="000000" w:themeColor="text1"/>
        </w:rPr>
        <w:t xml:space="preserve"> </w:t>
      </w:r>
    </w:p>
    <w:p w:rsidR="00000000" w:rsidRDefault="00077A32">
      <w:pPr>
        <w:spacing w:after="0" w:line="240" w:lineRule="auto"/>
        <w:contextualSpacing/>
        <w:jc w:val="both"/>
        <w:rPr>
          <w:rFonts w:ascii="Times New Roman" w:hAnsi="Times New Roman" w:cs="Times New Roman"/>
          <w:b/>
          <w:color w:val="000000" w:themeColor="text1"/>
          <w:sz w:val="24"/>
          <w:szCs w:val="24"/>
        </w:rPr>
      </w:pPr>
    </w:p>
    <w:p w:rsidR="00000000" w:rsidRDefault="00E220F4">
      <w:pPr>
        <w:spacing w:after="0" w:line="240" w:lineRule="auto"/>
        <w:contextualSpacing/>
        <w:jc w:val="both"/>
        <w:rPr>
          <w:rFonts w:ascii="Times New Roman" w:hAnsi="Times New Roman" w:cs="Times New Roman"/>
          <w:b/>
          <w:i/>
          <w:color w:val="000000" w:themeColor="text1"/>
          <w:sz w:val="24"/>
          <w:szCs w:val="24"/>
          <w:lang w:val="en-US"/>
        </w:rPr>
      </w:pPr>
      <w:r w:rsidRPr="00E220F4">
        <w:rPr>
          <w:rStyle w:val="hps"/>
          <w:rFonts w:ascii="Times New Roman" w:hAnsi="Times New Roman" w:cs="Times New Roman"/>
          <w:b/>
          <w:color w:val="000000" w:themeColor="text1"/>
          <w:sz w:val="24"/>
          <w:szCs w:val="24"/>
          <w:lang w:val="en-US"/>
        </w:rPr>
        <w:t>Comparison of two ADN extraction methods</w:t>
      </w:r>
      <w:r w:rsidRPr="00E220F4">
        <w:rPr>
          <w:rFonts w:ascii="Times New Roman" w:hAnsi="Times New Roman" w:cs="Times New Roman"/>
          <w:b/>
          <w:color w:val="000000" w:themeColor="text1"/>
          <w:sz w:val="24"/>
          <w:szCs w:val="24"/>
          <w:lang w:val="en-US"/>
        </w:rPr>
        <w:t xml:space="preserve"> </w:t>
      </w:r>
      <w:r w:rsidRPr="00E220F4">
        <w:rPr>
          <w:rStyle w:val="hps"/>
          <w:rFonts w:ascii="Times New Roman" w:hAnsi="Times New Roman" w:cs="Times New Roman"/>
          <w:b/>
          <w:color w:val="000000" w:themeColor="text1"/>
          <w:sz w:val="24"/>
          <w:szCs w:val="24"/>
          <w:lang w:val="en-US"/>
        </w:rPr>
        <w:t xml:space="preserve">from plants belonging </w:t>
      </w:r>
      <w:r w:rsidRPr="00E220F4">
        <w:rPr>
          <w:rStyle w:val="hps"/>
          <w:rFonts w:ascii="Times New Roman" w:hAnsi="Times New Roman" w:cs="Times New Roman"/>
          <w:b/>
          <w:i/>
          <w:color w:val="000000" w:themeColor="text1"/>
          <w:sz w:val="24"/>
          <w:szCs w:val="24"/>
          <w:lang w:val="en-US"/>
        </w:rPr>
        <w:t xml:space="preserve">Solanum </w:t>
      </w:r>
      <w:r w:rsidRPr="00E220F4">
        <w:rPr>
          <w:rStyle w:val="hps"/>
          <w:rFonts w:ascii="Times New Roman" w:hAnsi="Times New Roman" w:cs="Times New Roman"/>
          <w:b/>
          <w:color w:val="000000" w:themeColor="text1"/>
          <w:sz w:val="24"/>
          <w:szCs w:val="24"/>
          <w:lang w:val="en-US"/>
        </w:rPr>
        <w:t xml:space="preserve">genus </w:t>
      </w:r>
      <w:r w:rsidRPr="00E220F4">
        <w:rPr>
          <w:rFonts w:ascii="Times New Roman" w:hAnsi="Times New Roman"/>
          <w:b/>
          <w:i/>
          <w:color w:val="000000" w:themeColor="text1"/>
          <w:sz w:val="24"/>
          <w:lang w:val="en-US"/>
        </w:rPr>
        <w:t>Leptostemonum</w:t>
      </w:r>
      <w:r w:rsidRPr="00E220F4">
        <w:rPr>
          <w:rStyle w:val="hps"/>
          <w:rFonts w:ascii="Times New Roman" w:hAnsi="Times New Roman" w:cs="Times New Roman"/>
          <w:b/>
          <w:i/>
          <w:color w:val="000000" w:themeColor="text1"/>
          <w:sz w:val="24"/>
          <w:szCs w:val="24"/>
          <w:lang w:val="en-US"/>
        </w:rPr>
        <w:t xml:space="preserve"> </w:t>
      </w:r>
      <w:r w:rsidRPr="00E220F4">
        <w:rPr>
          <w:rStyle w:val="hps"/>
          <w:rFonts w:ascii="Times New Roman" w:hAnsi="Times New Roman" w:cs="Times New Roman"/>
          <w:b/>
          <w:color w:val="000000" w:themeColor="text1"/>
          <w:sz w:val="24"/>
          <w:szCs w:val="24"/>
          <w:lang w:val="en-US"/>
        </w:rPr>
        <w:t>subgenus</w:t>
      </w:r>
      <w:r w:rsidRPr="00E220F4">
        <w:rPr>
          <w:rFonts w:ascii="Times New Roman" w:hAnsi="Times New Roman" w:cs="Times New Roman"/>
          <w:b/>
          <w:i/>
          <w:color w:val="000000" w:themeColor="text1"/>
          <w:sz w:val="24"/>
          <w:szCs w:val="24"/>
          <w:lang w:val="en-US"/>
        </w:rPr>
        <w:t>.</w:t>
      </w:r>
    </w:p>
    <w:p w:rsidR="00000000" w:rsidRDefault="00077A32">
      <w:pPr>
        <w:spacing w:after="0" w:line="240" w:lineRule="auto"/>
        <w:contextualSpacing/>
        <w:jc w:val="both"/>
        <w:rPr>
          <w:rFonts w:ascii="Times New Roman" w:hAnsi="Times New Roman" w:cs="Times New Roman"/>
          <w:b/>
          <w:i/>
          <w:color w:val="000000" w:themeColor="text1"/>
          <w:sz w:val="24"/>
          <w:szCs w:val="24"/>
          <w:lang w:val="en-US"/>
        </w:rPr>
      </w:pPr>
    </w:p>
    <w:p w:rsidR="00000000" w:rsidRDefault="00E220F4">
      <w:pPr>
        <w:spacing w:after="0" w:line="240" w:lineRule="auto"/>
        <w:contextualSpacing/>
        <w:jc w:val="both"/>
        <w:rPr>
          <w:rFonts w:ascii="Times New Roman" w:hAnsi="Times New Roman" w:cs="Times New Roman"/>
          <w:b/>
          <w:i/>
          <w:color w:val="000000" w:themeColor="text1"/>
          <w:sz w:val="24"/>
          <w:szCs w:val="24"/>
        </w:rPr>
      </w:pPr>
      <w:r w:rsidRPr="00E220F4">
        <w:rPr>
          <w:rFonts w:ascii="Times New Roman" w:hAnsi="Times New Roman" w:cs="Times New Roman"/>
          <w:b/>
          <w:color w:val="000000" w:themeColor="text1"/>
          <w:sz w:val="24"/>
          <w:szCs w:val="24"/>
        </w:rPr>
        <w:t xml:space="preserve">Título corto: Extracción de ADN de </w:t>
      </w:r>
      <w:r w:rsidRPr="00E220F4">
        <w:rPr>
          <w:rFonts w:ascii="Times New Roman" w:hAnsi="Times New Roman" w:cs="Times New Roman"/>
          <w:b/>
          <w:i/>
          <w:color w:val="000000" w:themeColor="text1"/>
          <w:sz w:val="24"/>
          <w:szCs w:val="24"/>
        </w:rPr>
        <w:t>Solanum</w:t>
      </w:r>
    </w:p>
    <w:p w:rsidR="00000000" w:rsidRDefault="00077A32">
      <w:pPr>
        <w:spacing w:after="0" w:line="240" w:lineRule="auto"/>
        <w:contextualSpacing/>
        <w:jc w:val="both"/>
        <w:rPr>
          <w:rFonts w:ascii="Times New Roman" w:hAnsi="Times New Roman" w:cs="Times New Roman"/>
          <w:i/>
          <w:color w:val="000000" w:themeColor="text1"/>
          <w:sz w:val="24"/>
          <w:szCs w:val="24"/>
        </w:rPr>
      </w:pPr>
    </w:p>
    <w:p w:rsidR="00000000" w:rsidRDefault="00077A32">
      <w:pPr>
        <w:spacing w:after="0" w:line="240" w:lineRule="auto"/>
        <w:contextualSpacing/>
        <w:jc w:val="both"/>
        <w:rPr>
          <w:rFonts w:ascii="Times New Roman" w:hAnsi="Times New Roman" w:cs="Times New Roman"/>
          <w:i/>
          <w:color w:val="000000" w:themeColor="text1"/>
          <w:sz w:val="24"/>
          <w:szCs w:val="24"/>
        </w:rPr>
      </w:pPr>
    </w:p>
    <w:p w:rsidR="00000000" w:rsidRDefault="00005381">
      <w:pPr>
        <w:spacing w:after="0" w:line="240" w:lineRule="auto"/>
        <w:contextualSpacing/>
        <w:jc w:val="both"/>
        <w:rPr>
          <w:rFonts w:ascii="Times New Roman" w:hAnsi="Times New Roman" w:cs="Times New Roman"/>
          <w:b/>
          <w:color w:val="000000" w:themeColor="text1"/>
          <w:sz w:val="24"/>
          <w:szCs w:val="24"/>
        </w:rPr>
      </w:pPr>
      <w:r w:rsidRPr="00AB5030">
        <w:rPr>
          <w:rFonts w:ascii="Times New Roman" w:hAnsi="Times New Roman" w:cs="Times New Roman"/>
          <w:color w:val="000000" w:themeColor="text1"/>
          <w:sz w:val="24"/>
          <w:szCs w:val="24"/>
        </w:rPr>
        <w:t>Isabel Cristina Cadavid Sánchez</w:t>
      </w:r>
      <w:r w:rsidRPr="00AB5030">
        <w:rPr>
          <w:rFonts w:ascii="Times New Roman" w:hAnsi="Times New Roman" w:cs="Times New Roman"/>
          <w:color w:val="000000" w:themeColor="text1"/>
          <w:sz w:val="24"/>
          <w:szCs w:val="24"/>
          <w:vertAlign w:val="superscript"/>
        </w:rPr>
        <w:t>*1</w:t>
      </w:r>
      <w:r w:rsidRPr="00AB5030">
        <w:rPr>
          <w:rFonts w:ascii="Times New Roman" w:hAnsi="Times New Roman" w:cs="Times New Roman"/>
          <w:color w:val="000000" w:themeColor="text1"/>
          <w:sz w:val="24"/>
          <w:szCs w:val="24"/>
        </w:rPr>
        <w:t>, Doris Amanda Rosero García</w:t>
      </w:r>
      <w:r w:rsidRPr="00AB5030">
        <w:rPr>
          <w:rFonts w:ascii="Times New Roman" w:hAnsi="Times New Roman" w:cs="Times New Roman"/>
          <w:color w:val="000000" w:themeColor="text1"/>
          <w:sz w:val="24"/>
          <w:szCs w:val="24"/>
          <w:vertAlign w:val="superscript"/>
        </w:rPr>
        <w:t>**1</w:t>
      </w:r>
      <w:r w:rsidRPr="00AB5030">
        <w:rPr>
          <w:rFonts w:ascii="Times New Roman" w:hAnsi="Times New Roman" w:cs="Times New Roman"/>
          <w:color w:val="000000" w:themeColor="text1"/>
          <w:sz w:val="24"/>
          <w:szCs w:val="24"/>
        </w:rPr>
        <w:t>, Sandra Inés Uribe Soto</w:t>
      </w:r>
      <w:r w:rsidRPr="00AB5030">
        <w:rPr>
          <w:rFonts w:ascii="Times New Roman" w:hAnsi="Times New Roman" w:cs="Times New Roman"/>
          <w:color w:val="000000" w:themeColor="text1"/>
          <w:sz w:val="24"/>
          <w:szCs w:val="24"/>
          <w:vertAlign w:val="superscript"/>
        </w:rPr>
        <w:t>***1</w:t>
      </w:r>
      <w:r w:rsidRPr="00AB5030">
        <w:rPr>
          <w:rFonts w:ascii="Times New Roman" w:hAnsi="Times New Roman" w:cs="Times New Roman"/>
          <w:color w:val="000000" w:themeColor="text1"/>
          <w:sz w:val="24"/>
          <w:szCs w:val="24"/>
        </w:rPr>
        <w:t>.</w:t>
      </w:r>
    </w:p>
    <w:p w:rsidR="00000000" w:rsidRDefault="00077A32">
      <w:pPr>
        <w:spacing w:after="0" w:line="240" w:lineRule="auto"/>
        <w:contextualSpacing/>
        <w:jc w:val="both"/>
        <w:rPr>
          <w:rFonts w:ascii="Times New Roman" w:hAnsi="Times New Roman" w:cs="Times New Roman"/>
          <w:b/>
          <w:color w:val="000000" w:themeColor="text1"/>
          <w:sz w:val="24"/>
          <w:szCs w:val="24"/>
        </w:rPr>
      </w:pPr>
    </w:p>
    <w:p w:rsidR="00000000" w:rsidRDefault="00005381">
      <w:pPr>
        <w:pStyle w:val="Piedepgina"/>
        <w:jc w:val="both"/>
        <w:rPr>
          <w:rFonts w:ascii="Times New Roman" w:hAnsi="Times New Roman" w:cs="Times New Roman"/>
          <w:color w:val="000000" w:themeColor="text1"/>
        </w:rPr>
      </w:pPr>
      <w:r w:rsidRPr="00AB5030">
        <w:rPr>
          <w:rFonts w:ascii="Times New Roman" w:hAnsi="Times New Roman" w:cs="Times New Roman"/>
          <w:color w:val="000000" w:themeColor="text1"/>
        </w:rPr>
        <w:t xml:space="preserve">* Ingeniera Biológica,  </w:t>
      </w:r>
      <w:proofErr w:type="spellStart"/>
      <w:r w:rsidRPr="00AB5030">
        <w:rPr>
          <w:rFonts w:ascii="Times New Roman" w:hAnsi="Times New Roman" w:cs="Times New Roman"/>
          <w:color w:val="000000" w:themeColor="text1"/>
        </w:rPr>
        <w:t>MSc.</w:t>
      </w:r>
      <w:proofErr w:type="spellEnd"/>
      <w:r w:rsidRPr="00AB5030">
        <w:rPr>
          <w:rFonts w:ascii="Times New Roman" w:hAnsi="Times New Roman" w:cs="Times New Roman"/>
          <w:color w:val="000000" w:themeColor="text1"/>
        </w:rPr>
        <w:t xml:space="preserve"> Ciencias-Biotecnología, isacadavid9@gmail.com **Microbióloga y </w:t>
      </w:r>
      <w:proofErr w:type="spellStart"/>
      <w:r w:rsidRPr="00AB5030">
        <w:rPr>
          <w:rFonts w:ascii="Times New Roman" w:hAnsi="Times New Roman" w:cs="Times New Roman"/>
          <w:color w:val="000000" w:themeColor="text1"/>
        </w:rPr>
        <w:t>Bioanalista</w:t>
      </w:r>
      <w:proofErr w:type="spellEnd"/>
      <w:r w:rsidRPr="00AB5030">
        <w:rPr>
          <w:rFonts w:ascii="Times New Roman" w:hAnsi="Times New Roman" w:cs="Times New Roman"/>
          <w:color w:val="000000" w:themeColor="text1"/>
        </w:rPr>
        <w:t xml:space="preserve">, </w:t>
      </w:r>
      <w:proofErr w:type="spellStart"/>
      <w:r w:rsidRPr="00AB5030">
        <w:rPr>
          <w:rFonts w:ascii="Times New Roman" w:hAnsi="Times New Roman" w:cs="Times New Roman"/>
          <w:color w:val="000000" w:themeColor="text1"/>
        </w:rPr>
        <w:t>MSc.</w:t>
      </w:r>
      <w:proofErr w:type="spellEnd"/>
      <w:r w:rsidRPr="00AB5030">
        <w:rPr>
          <w:rFonts w:ascii="Times New Roman" w:hAnsi="Times New Roman" w:cs="Times New Roman"/>
          <w:color w:val="000000" w:themeColor="text1"/>
        </w:rPr>
        <w:t xml:space="preserve">, estudiante de Doctorado, roserodoris@hotmail.com  ***Ingeniera Agrónoma, </w:t>
      </w:r>
      <w:proofErr w:type="spellStart"/>
      <w:r w:rsidRPr="00AB5030">
        <w:rPr>
          <w:rFonts w:ascii="Times New Roman" w:hAnsi="Times New Roman" w:cs="Times New Roman"/>
          <w:color w:val="000000" w:themeColor="text1"/>
        </w:rPr>
        <w:t>MSc.</w:t>
      </w:r>
      <w:proofErr w:type="spellEnd"/>
      <w:r w:rsidRPr="00AB5030">
        <w:rPr>
          <w:rFonts w:ascii="Times New Roman" w:hAnsi="Times New Roman" w:cs="Times New Roman"/>
          <w:color w:val="000000" w:themeColor="text1"/>
        </w:rPr>
        <w:t>, PhD., suribesoto@gmail.com</w:t>
      </w:r>
    </w:p>
    <w:p w:rsidR="00000000" w:rsidRDefault="00005381">
      <w:pPr>
        <w:pStyle w:val="Piedepgina"/>
        <w:jc w:val="both"/>
        <w:rPr>
          <w:rFonts w:ascii="Times New Roman" w:hAnsi="Times New Roman" w:cs="Times New Roman"/>
          <w:color w:val="000000" w:themeColor="text1"/>
        </w:rPr>
      </w:pPr>
      <w:r w:rsidRPr="00AB5030">
        <w:rPr>
          <w:rFonts w:ascii="Times New Roman" w:hAnsi="Times New Roman" w:cs="Times New Roman"/>
          <w:color w:val="000000" w:themeColor="text1"/>
        </w:rPr>
        <w:t xml:space="preserve">1 Grupo de Investigación en Sistemática Molecular-GSM, Facultad de Ciencias, Universidad Nacional de Colombia, sede Medellín. </w:t>
      </w:r>
    </w:p>
    <w:p w:rsidR="00000000" w:rsidRDefault="00077A32">
      <w:pPr>
        <w:spacing w:after="0" w:line="240" w:lineRule="auto"/>
        <w:contextualSpacing/>
        <w:jc w:val="both"/>
        <w:rPr>
          <w:rFonts w:ascii="Times New Roman" w:hAnsi="Times New Roman" w:cs="Times New Roman"/>
          <w:b/>
          <w:color w:val="000000" w:themeColor="text1"/>
          <w:sz w:val="24"/>
          <w:szCs w:val="24"/>
        </w:rPr>
      </w:pPr>
    </w:p>
    <w:p w:rsidR="00000000" w:rsidRDefault="009A474A">
      <w:pPr>
        <w:spacing w:after="0" w:line="240" w:lineRule="auto"/>
        <w:contextualSpacing/>
        <w:jc w:val="both"/>
        <w:rPr>
          <w:rFonts w:ascii="Times New Roman" w:hAnsi="Times New Roman" w:cs="Times New Roman"/>
          <w:b/>
          <w:color w:val="000000" w:themeColor="text1"/>
          <w:sz w:val="24"/>
          <w:szCs w:val="24"/>
        </w:rPr>
      </w:pPr>
      <w:r w:rsidRPr="00AB5030">
        <w:rPr>
          <w:rFonts w:ascii="Times New Roman" w:hAnsi="Times New Roman" w:cs="Times New Roman"/>
          <w:b/>
          <w:color w:val="000000" w:themeColor="text1"/>
          <w:sz w:val="24"/>
          <w:szCs w:val="24"/>
        </w:rPr>
        <w:t>Resumen</w:t>
      </w:r>
    </w:p>
    <w:p w:rsidR="00000000" w:rsidRDefault="009A474A">
      <w:pPr>
        <w:spacing w:after="0" w:line="240" w:lineRule="auto"/>
        <w:contextualSpacing/>
        <w:jc w:val="both"/>
        <w:rPr>
          <w:rFonts w:ascii="Times New Roman" w:hAnsi="Times New Roman" w:cs="Times New Roman"/>
          <w:b/>
          <w:color w:val="000000" w:themeColor="text1"/>
          <w:sz w:val="24"/>
          <w:szCs w:val="24"/>
        </w:rPr>
      </w:pPr>
      <w:r w:rsidRPr="00AB5030">
        <w:rPr>
          <w:rFonts w:ascii="Times New Roman" w:hAnsi="Times New Roman" w:cs="Times New Roman"/>
          <w:b/>
          <w:color w:val="000000" w:themeColor="text1"/>
          <w:sz w:val="24"/>
          <w:szCs w:val="24"/>
        </w:rPr>
        <w:t xml:space="preserve"> </w:t>
      </w:r>
    </w:p>
    <w:p w:rsidR="00000000" w:rsidRDefault="009C0380">
      <w:pPr>
        <w:autoSpaceDE w:val="0"/>
        <w:autoSpaceDN w:val="0"/>
        <w:adjustRightInd w:val="0"/>
        <w:spacing w:after="0" w:line="240" w:lineRule="auto"/>
        <w:contextualSpacing/>
        <w:jc w:val="both"/>
        <w:rPr>
          <w:rFonts w:ascii="Times New Roman" w:hAnsi="Times New Roman"/>
          <w:color w:val="000000" w:themeColor="text1"/>
          <w:sz w:val="24"/>
        </w:rPr>
      </w:pPr>
      <w:r w:rsidRPr="00AB5030">
        <w:rPr>
          <w:rFonts w:ascii="Times New Roman" w:hAnsi="Times New Roman" w:cs="Times New Roman"/>
          <w:color w:val="000000" w:themeColor="text1"/>
          <w:sz w:val="24"/>
          <w:szCs w:val="24"/>
        </w:rPr>
        <w:t xml:space="preserve">Se </w:t>
      </w:r>
      <w:r w:rsidR="00F353B3" w:rsidRPr="00AB5030">
        <w:rPr>
          <w:rFonts w:ascii="Times New Roman" w:hAnsi="Times New Roman" w:cs="Times New Roman"/>
          <w:color w:val="000000" w:themeColor="text1"/>
          <w:sz w:val="24"/>
          <w:szCs w:val="24"/>
        </w:rPr>
        <w:t>evaluaron</w:t>
      </w:r>
      <w:r w:rsidRPr="00AB5030">
        <w:rPr>
          <w:rFonts w:ascii="Times New Roman" w:hAnsi="Times New Roman" w:cs="Times New Roman"/>
          <w:color w:val="000000" w:themeColor="text1"/>
          <w:sz w:val="24"/>
          <w:szCs w:val="24"/>
        </w:rPr>
        <w:t xml:space="preserve"> dos métodos para la extracción de ADN </w:t>
      </w:r>
      <w:r w:rsidR="006341F5" w:rsidRPr="00AB5030">
        <w:rPr>
          <w:rFonts w:ascii="Times New Roman" w:hAnsi="Times New Roman" w:cs="Times New Roman"/>
          <w:color w:val="000000" w:themeColor="text1"/>
          <w:sz w:val="24"/>
          <w:szCs w:val="24"/>
        </w:rPr>
        <w:t xml:space="preserve">en plantas del género </w:t>
      </w:r>
      <w:r w:rsidR="006341F5" w:rsidRPr="00AB5030">
        <w:rPr>
          <w:rFonts w:ascii="Times New Roman" w:hAnsi="Times New Roman" w:cs="Times New Roman"/>
          <w:i/>
          <w:color w:val="000000" w:themeColor="text1"/>
          <w:sz w:val="24"/>
          <w:szCs w:val="24"/>
        </w:rPr>
        <w:t>Solanum</w:t>
      </w:r>
      <w:r w:rsidR="002E31A9" w:rsidRPr="00AB5030">
        <w:rPr>
          <w:rFonts w:ascii="Times New Roman" w:hAnsi="Times New Roman" w:cs="Times New Roman"/>
          <w:i/>
          <w:color w:val="000000" w:themeColor="text1"/>
          <w:sz w:val="24"/>
          <w:szCs w:val="24"/>
        </w:rPr>
        <w:t>,</w:t>
      </w:r>
      <w:r w:rsidR="006341F5" w:rsidRPr="00AB5030">
        <w:rPr>
          <w:rFonts w:ascii="Times New Roman" w:hAnsi="Times New Roman" w:cs="Times New Roman"/>
          <w:i/>
          <w:color w:val="000000" w:themeColor="text1"/>
          <w:sz w:val="24"/>
          <w:szCs w:val="24"/>
        </w:rPr>
        <w:t xml:space="preserve"> </w:t>
      </w:r>
      <w:r w:rsidR="00A07D66" w:rsidRPr="00AB5030">
        <w:rPr>
          <w:rFonts w:ascii="Times New Roman" w:hAnsi="Times New Roman" w:cs="Times New Roman"/>
          <w:color w:val="000000" w:themeColor="text1"/>
          <w:sz w:val="24"/>
          <w:szCs w:val="24"/>
        </w:rPr>
        <w:t xml:space="preserve">con el fin de obtener </w:t>
      </w:r>
      <w:r w:rsidR="002E31A9" w:rsidRPr="00AB5030">
        <w:rPr>
          <w:rFonts w:ascii="Times New Roman" w:hAnsi="Times New Roman" w:cs="Times New Roman"/>
          <w:color w:val="000000" w:themeColor="text1"/>
          <w:sz w:val="24"/>
          <w:szCs w:val="24"/>
        </w:rPr>
        <w:t>ADN dispon</w:t>
      </w:r>
      <w:r w:rsidR="00A07D66" w:rsidRPr="00AB5030">
        <w:rPr>
          <w:rFonts w:ascii="Times New Roman" w:hAnsi="Times New Roman" w:cs="Times New Roman"/>
          <w:color w:val="000000" w:themeColor="text1"/>
          <w:sz w:val="24"/>
          <w:szCs w:val="24"/>
        </w:rPr>
        <w:t xml:space="preserve">ible y de </w:t>
      </w:r>
      <w:r w:rsidR="00C002E3" w:rsidRPr="00AB5030">
        <w:rPr>
          <w:rFonts w:ascii="Times New Roman" w:hAnsi="Times New Roman" w:cs="Times New Roman"/>
          <w:color w:val="000000" w:themeColor="text1"/>
          <w:sz w:val="24"/>
          <w:szCs w:val="24"/>
        </w:rPr>
        <w:t xml:space="preserve">buena </w:t>
      </w:r>
      <w:r w:rsidR="00A07D66" w:rsidRPr="00AB5030">
        <w:rPr>
          <w:rFonts w:ascii="Times New Roman" w:hAnsi="Times New Roman" w:cs="Times New Roman"/>
          <w:color w:val="000000" w:themeColor="text1"/>
          <w:sz w:val="24"/>
          <w:szCs w:val="24"/>
        </w:rPr>
        <w:t>calida</w:t>
      </w:r>
      <w:r w:rsidR="002E31A9" w:rsidRPr="00AB5030">
        <w:rPr>
          <w:rFonts w:ascii="Times New Roman" w:hAnsi="Times New Roman" w:cs="Times New Roman"/>
          <w:color w:val="000000" w:themeColor="text1"/>
          <w:sz w:val="24"/>
          <w:szCs w:val="24"/>
        </w:rPr>
        <w:t>d</w:t>
      </w:r>
      <w:r w:rsidR="00A07D66" w:rsidRPr="00AB5030">
        <w:rPr>
          <w:rFonts w:ascii="Times New Roman" w:hAnsi="Times New Roman" w:cs="Times New Roman"/>
          <w:color w:val="000000" w:themeColor="text1"/>
          <w:sz w:val="24"/>
          <w:szCs w:val="24"/>
        </w:rPr>
        <w:t xml:space="preserve"> para la obtención de sec</w:t>
      </w:r>
      <w:r w:rsidR="002E31A9" w:rsidRPr="00AB5030">
        <w:rPr>
          <w:rFonts w:ascii="Times New Roman" w:hAnsi="Times New Roman" w:cs="Times New Roman"/>
          <w:color w:val="000000" w:themeColor="text1"/>
          <w:sz w:val="24"/>
          <w:szCs w:val="24"/>
        </w:rPr>
        <w:t>uencias</w:t>
      </w:r>
      <w:r w:rsidR="00A07D66" w:rsidRPr="00AB5030">
        <w:rPr>
          <w:rFonts w:ascii="Times New Roman" w:hAnsi="Times New Roman" w:cs="Times New Roman"/>
          <w:color w:val="000000" w:themeColor="text1"/>
          <w:sz w:val="24"/>
          <w:szCs w:val="24"/>
        </w:rPr>
        <w:t xml:space="preserve">. </w:t>
      </w:r>
      <w:r w:rsidR="00117B8D" w:rsidRPr="00AB5030">
        <w:rPr>
          <w:rFonts w:ascii="Times New Roman" w:hAnsi="Times New Roman" w:cs="Times New Roman"/>
          <w:color w:val="000000" w:themeColor="text1"/>
          <w:sz w:val="24"/>
          <w:szCs w:val="24"/>
        </w:rPr>
        <w:t>E</w:t>
      </w:r>
      <w:r w:rsidR="00620753" w:rsidRPr="00AB5030">
        <w:rPr>
          <w:rFonts w:ascii="Times New Roman" w:hAnsi="Times New Roman" w:cs="Times New Roman"/>
          <w:color w:val="000000" w:themeColor="text1"/>
          <w:sz w:val="24"/>
          <w:szCs w:val="24"/>
        </w:rPr>
        <w:t>l</w:t>
      </w:r>
      <w:r w:rsidR="009A474A" w:rsidRPr="00AB5030">
        <w:rPr>
          <w:rFonts w:ascii="Times New Roman" w:hAnsi="Times New Roman" w:cs="Times New Roman"/>
          <w:color w:val="000000" w:themeColor="text1"/>
          <w:sz w:val="24"/>
          <w:szCs w:val="24"/>
        </w:rPr>
        <w:t xml:space="preserve"> </w:t>
      </w:r>
      <w:r w:rsidR="0098509B" w:rsidRPr="00AB5030">
        <w:rPr>
          <w:rFonts w:ascii="Times New Roman" w:hAnsi="Times New Roman" w:cs="Times New Roman"/>
          <w:color w:val="000000" w:themeColor="text1"/>
          <w:sz w:val="24"/>
          <w:szCs w:val="24"/>
        </w:rPr>
        <w:t>producto</w:t>
      </w:r>
      <w:r w:rsidR="009A474A" w:rsidRPr="00AB5030">
        <w:rPr>
          <w:rFonts w:ascii="Times New Roman" w:hAnsi="Times New Roman" w:cs="Times New Roman"/>
          <w:color w:val="000000" w:themeColor="text1"/>
          <w:sz w:val="24"/>
          <w:szCs w:val="24"/>
        </w:rPr>
        <w:t xml:space="preserve"> comercial </w:t>
      </w:r>
      <w:r w:rsidR="00E9536D" w:rsidRPr="00AB5030">
        <w:rPr>
          <w:rFonts w:ascii="Times New Roman" w:hAnsi="Times New Roman" w:cs="Times New Roman"/>
          <w:color w:val="000000" w:themeColor="text1"/>
          <w:sz w:val="24"/>
          <w:szCs w:val="24"/>
        </w:rPr>
        <w:t xml:space="preserve">DNeasy® Plant Mini Kit </w:t>
      </w:r>
      <w:r w:rsidR="006A5C6F" w:rsidRPr="00AB5030">
        <w:rPr>
          <w:rFonts w:ascii="Times New Roman" w:hAnsi="Times New Roman" w:cs="Times New Roman"/>
          <w:color w:val="000000" w:themeColor="text1"/>
          <w:sz w:val="24"/>
          <w:szCs w:val="24"/>
        </w:rPr>
        <w:t>se compar</w:t>
      </w:r>
      <w:r w:rsidRPr="00AB5030">
        <w:rPr>
          <w:rFonts w:ascii="Times New Roman" w:hAnsi="Times New Roman" w:cs="Times New Roman"/>
          <w:color w:val="000000" w:themeColor="text1"/>
          <w:sz w:val="24"/>
          <w:szCs w:val="24"/>
        </w:rPr>
        <w:t>ó</w:t>
      </w:r>
      <w:r w:rsidR="00117B8D" w:rsidRPr="00AB5030">
        <w:rPr>
          <w:rFonts w:ascii="Times New Roman" w:hAnsi="Times New Roman" w:cs="Times New Roman"/>
          <w:color w:val="000000" w:themeColor="text1"/>
          <w:sz w:val="24"/>
          <w:szCs w:val="24"/>
        </w:rPr>
        <w:t xml:space="preserve"> con</w:t>
      </w:r>
      <w:r w:rsidR="00AF3B8E" w:rsidRPr="00AB5030">
        <w:rPr>
          <w:rFonts w:ascii="Times New Roman" w:hAnsi="Times New Roman" w:cs="Times New Roman"/>
          <w:color w:val="000000" w:themeColor="text1"/>
          <w:sz w:val="24"/>
          <w:szCs w:val="24"/>
        </w:rPr>
        <w:t xml:space="preserve"> un método que incluye el uso de </w:t>
      </w:r>
      <w:r w:rsidR="006A5C6F" w:rsidRPr="00AB5030">
        <w:rPr>
          <w:rFonts w:ascii="Times New Roman" w:hAnsi="Times New Roman" w:cs="Times New Roman"/>
          <w:color w:val="000000" w:themeColor="text1"/>
          <w:sz w:val="24"/>
          <w:szCs w:val="24"/>
        </w:rPr>
        <w:t xml:space="preserve">una solución </w:t>
      </w:r>
      <w:r w:rsidR="009A3EBF" w:rsidRPr="00AB5030">
        <w:rPr>
          <w:rFonts w:ascii="Times New Roman" w:hAnsi="Times New Roman" w:cs="Times New Roman"/>
          <w:color w:val="000000" w:themeColor="text1"/>
          <w:sz w:val="24"/>
          <w:szCs w:val="24"/>
        </w:rPr>
        <w:t>tampón</w:t>
      </w:r>
      <w:r w:rsidR="0098509B" w:rsidRPr="00AB5030">
        <w:rPr>
          <w:rFonts w:ascii="Times New Roman" w:hAnsi="Times New Roman" w:cs="Times New Roman"/>
          <w:color w:val="000000" w:themeColor="text1"/>
          <w:sz w:val="24"/>
          <w:szCs w:val="24"/>
        </w:rPr>
        <w:t xml:space="preserve"> de lisis</w:t>
      </w:r>
      <w:r w:rsidR="00A07D66" w:rsidRPr="00AB5030">
        <w:rPr>
          <w:rFonts w:ascii="Times New Roman" w:hAnsi="Times New Roman" w:cs="Times New Roman"/>
          <w:color w:val="000000" w:themeColor="text1"/>
          <w:sz w:val="24"/>
          <w:szCs w:val="24"/>
        </w:rPr>
        <w:t xml:space="preserve">. Para este último método también se </w:t>
      </w:r>
      <w:r w:rsidR="00117B8D" w:rsidRPr="00AB5030">
        <w:rPr>
          <w:rFonts w:ascii="Times New Roman" w:hAnsi="Times New Roman" w:cs="Times New Roman"/>
          <w:color w:val="000000" w:themeColor="text1"/>
          <w:sz w:val="24"/>
          <w:szCs w:val="24"/>
        </w:rPr>
        <w:t>evaluó si</w:t>
      </w:r>
      <w:r w:rsidR="00A07D66" w:rsidRPr="00AB5030">
        <w:rPr>
          <w:rFonts w:ascii="Times New Roman" w:hAnsi="Times New Roman" w:cs="Times New Roman"/>
          <w:color w:val="000000" w:themeColor="text1"/>
          <w:sz w:val="24"/>
          <w:szCs w:val="24"/>
        </w:rPr>
        <w:t xml:space="preserve"> el rendimiento </w:t>
      </w:r>
      <w:r w:rsidR="006341F5" w:rsidRPr="00AB5030">
        <w:rPr>
          <w:rFonts w:ascii="Times New Roman" w:hAnsi="Times New Roman" w:cs="Times New Roman"/>
          <w:color w:val="000000" w:themeColor="text1"/>
          <w:sz w:val="24"/>
          <w:szCs w:val="24"/>
        </w:rPr>
        <w:t>mejoraba</w:t>
      </w:r>
      <w:r w:rsidR="00117B8D" w:rsidRPr="00AB5030">
        <w:rPr>
          <w:rFonts w:ascii="Times New Roman" w:hAnsi="Times New Roman" w:cs="Times New Roman"/>
          <w:color w:val="000000" w:themeColor="text1"/>
          <w:sz w:val="24"/>
          <w:szCs w:val="24"/>
        </w:rPr>
        <w:t xml:space="preserve"> cuando las muestras se maceraron</w:t>
      </w:r>
      <w:r w:rsidR="005E180C" w:rsidRPr="00AB5030">
        <w:rPr>
          <w:rFonts w:ascii="Times New Roman" w:hAnsi="Times New Roman" w:cs="Times New Roman"/>
          <w:color w:val="000000" w:themeColor="text1"/>
          <w:sz w:val="24"/>
          <w:szCs w:val="24"/>
        </w:rPr>
        <w:t xml:space="preserve"> </w:t>
      </w:r>
      <w:r w:rsidR="00117B8D" w:rsidRPr="00AB5030">
        <w:rPr>
          <w:rFonts w:ascii="Times New Roman" w:hAnsi="Times New Roman" w:cs="Times New Roman"/>
          <w:color w:val="000000" w:themeColor="text1"/>
          <w:sz w:val="24"/>
          <w:szCs w:val="24"/>
        </w:rPr>
        <w:t>previamente con  nitrógeno líquido.</w:t>
      </w:r>
      <w:r w:rsidR="009A474A" w:rsidRPr="00AB5030">
        <w:rPr>
          <w:rFonts w:ascii="Times New Roman" w:hAnsi="Times New Roman" w:cs="Times New Roman"/>
          <w:color w:val="000000" w:themeColor="text1"/>
          <w:sz w:val="24"/>
          <w:szCs w:val="24"/>
        </w:rPr>
        <w:t xml:space="preserve"> </w:t>
      </w:r>
      <w:r w:rsidR="00117B8D" w:rsidRPr="00AB5030">
        <w:rPr>
          <w:rFonts w:ascii="Times New Roman" w:hAnsi="Times New Roman" w:cs="Times New Roman"/>
          <w:color w:val="000000" w:themeColor="text1"/>
          <w:sz w:val="24"/>
          <w:szCs w:val="24"/>
        </w:rPr>
        <w:t xml:space="preserve">Los resultados en términos de </w:t>
      </w:r>
      <w:r w:rsidR="00415E6C" w:rsidRPr="00AB5030">
        <w:rPr>
          <w:rFonts w:ascii="Times New Roman" w:hAnsi="Times New Roman" w:cs="Times New Roman"/>
          <w:color w:val="000000" w:themeColor="text1"/>
          <w:sz w:val="24"/>
          <w:szCs w:val="24"/>
        </w:rPr>
        <w:t>calidad</w:t>
      </w:r>
      <w:r w:rsidR="00A07D66" w:rsidRPr="00AB5030">
        <w:rPr>
          <w:rFonts w:ascii="Times New Roman" w:hAnsi="Times New Roman" w:cs="Times New Roman"/>
          <w:color w:val="000000" w:themeColor="text1"/>
          <w:sz w:val="24"/>
          <w:szCs w:val="24"/>
        </w:rPr>
        <w:t xml:space="preserve"> (A260/A280)</w:t>
      </w:r>
      <w:r w:rsidR="00415E6C" w:rsidRPr="00AB5030">
        <w:rPr>
          <w:rFonts w:ascii="Times New Roman" w:hAnsi="Times New Roman" w:cs="Times New Roman"/>
          <w:color w:val="000000" w:themeColor="text1"/>
          <w:sz w:val="24"/>
          <w:szCs w:val="24"/>
        </w:rPr>
        <w:t xml:space="preserve"> </w:t>
      </w:r>
      <w:r w:rsidR="006341F5" w:rsidRPr="00AB5030">
        <w:rPr>
          <w:rFonts w:ascii="Times New Roman" w:hAnsi="Times New Roman" w:cs="Times New Roman"/>
          <w:color w:val="000000" w:themeColor="text1"/>
          <w:sz w:val="24"/>
          <w:szCs w:val="24"/>
        </w:rPr>
        <w:t>no mostraron d</w:t>
      </w:r>
      <w:r w:rsidR="009A474A" w:rsidRPr="00AB5030">
        <w:rPr>
          <w:rFonts w:ascii="Times New Roman" w:hAnsi="Times New Roman" w:cs="Times New Roman"/>
          <w:color w:val="000000" w:themeColor="text1"/>
          <w:sz w:val="24"/>
          <w:szCs w:val="24"/>
        </w:rPr>
        <w:t>iferenci</w:t>
      </w:r>
      <w:r w:rsidR="0011447E" w:rsidRPr="00AB5030">
        <w:rPr>
          <w:rFonts w:ascii="Times New Roman" w:hAnsi="Times New Roman" w:cs="Times New Roman"/>
          <w:color w:val="000000" w:themeColor="text1"/>
          <w:sz w:val="24"/>
          <w:szCs w:val="24"/>
        </w:rPr>
        <w:t>as significativa</w:t>
      </w:r>
      <w:r w:rsidR="00415E6C" w:rsidRPr="00AB5030">
        <w:rPr>
          <w:rFonts w:ascii="Times New Roman" w:hAnsi="Times New Roman" w:cs="Times New Roman"/>
          <w:color w:val="000000" w:themeColor="text1"/>
          <w:sz w:val="24"/>
          <w:szCs w:val="24"/>
        </w:rPr>
        <w:t>s</w:t>
      </w:r>
      <w:r w:rsidR="002E31A9" w:rsidRPr="00AB5030">
        <w:rPr>
          <w:rFonts w:ascii="Times New Roman" w:hAnsi="Times New Roman" w:cs="Times New Roman"/>
          <w:color w:val="000000" w:themeColor="text1"/>
          <w:sz w:val="24"/>
          <w:szCs w:val="24"/>
        </w:rPr>
        <w:t xml:space="preserve"> entre los métodos de extracción</w:t>
      </w:r>
      <w:r w:rsidR="00593DA5" w:rsidRPr="00AB5030">
        <w:rPr>
          <w:rFonts w:ascii="Times New Roman" w:hAnsi="Times New Roman" w:cs="Times New Roman"/>
          <w:color w:val="000000" w:themeColor="text1"/>
          <w:sz w:val="24"/>
          <w:szCs w:val="24"/>
        </w:rPr>
        <w:t xml:space="preserve"> (</w:t>
      </w:r>
      <w:r w:rsidR="002E31A9" w:rsidRPr="00AB5030">
        <w:rPr>
          <w:rFonts w:ascii="Times New Roman" w:hAnsi="Times New Roman" w:cs="Times New Roman"/>
          <w:color w:val="000000" w:themeColor="text1"/>
          <w:sz w:val="24"/>
          <w:szCs w:val="24"/>
        </w:rPr>
        <w:t xml:space="preserve">índice </w:t>
      </w:r>
      <w:r w:rsidR="002E31A9" w:rsidRPr="00AB5030">
        <w:rPr>
          <w:rFonts w:ascii="Calibri" w:hAnsi="Calibri" w:cs="Times New Roman"/>
          <w:color w:val="000000" w:themeColor="text1"/>
          <w:sz w:val="24"/>
          <w:szCs w:val="24"/>
        </w:rPr>
        <w:t>&lt;</w:t>
      </w:r>
      <w:r w:rsidR="002B261C" w:rsidRPr="00AB5030">
        <w:rPr>
          <w:rFonts w:ascii="Times New Roman" w:hAnsi="Times New Roman" w:cs="Times New Roman"/>
          <w:color w:val="000000" w:themeColor="text1"/>
          <w:sz w:val="24"/>
          <w:szCs w:val="24"/>
        </w:rPr>
        <w:t xml:space="preserve"> 1,5</w:t>
      </w:r>
      <w:r w:rsidR="00593DA5" w:rsidRPr="00AB5030">
        <w:rPr>
          <w:rFonts w:ascii="Times New Roman" w:hAnsi="Times New Roman" w:cs="Times New Roman"/>
          <w:color w:val="000000" w:themeColor="text1"/>
          <w:sz w:val="24"/>
          <w:szCs w:val="24"/>
        </w:rPr>
        <w:t>)</w:t>
      </w:r>
      <w:r w:rsidR="00117B8D" w:rsidRPr="00AB5030">
        <w:rPr>
          <w:rFonts w:ascii="Times New Roman" w:hAnsi="Times New Roman" w:cs="Times New Roman"/>
          <w:color w:val="000000" w:themeColor="text1"/>
          <w:sz w:val="24"/>
          <w:szCs w:val="24"/>
        </w:rPr>
        <w:t>.</w:t>
      </w:r>
      <w:r w:rsidR="00771F0D" w:rsidRPr="00AB5030">
        <w:rPr>
          <w:rFonts w:ascii="Times New Roman" w:hAnsi="Times New Roman" w:cs="Times New Roman"/>
          <w:color w:val="000000" w:themeColor="text1"/>
          <w:sz w:val="24"/>
          <w:szCs w:val="24"/>
        </w:rPr>
        <w:t xml:space="preserve"> </w:t>
      </w:r>
      <w:r w:rsidR="00117B8D" w:rsidRPr="00AB5030">
        <w:rPr>
          <w:rFonts w:ascii="Times New Roman" w:hAnsi="Times New Roman" w:cs="Times New Roman"/>
          <w:color w:val="000000" w:themeColor="text1"/>
          <w:sz w:val="24"/>
          <w:szCs w:val="24"/>
        </w:rPr>
        <w:t>Sin</w:t>
      </w:r>
      <w:r w:rsidR="00771F0D" w:rsidRPr="00AB5030">
        <w:rPr>
          <w:rFonts w:ascii="Times New Roman" w:hAnsi="Times New Roman" w:cs="Times New Roman"/>
          <w:color w:val="000000" w:themeColor="text1"/>
          <w:sz w:val="24"/>
          <w:szCs w:val="24"/>
        </w:rPr>
        <w:t xml:space="preserve"> embargo</w:t>
      </w:r>
      <w:r w:rsidR="0011447E" w:rsidRPr="00AB5030">
        <w:rPr>
          <w:rFonts w:ascii="Times New Roman" w:hAnsi="Times New Roman" w:cs="Times New Roman"/>
          <w:color w:val="000000" w:themeColor="text1"/>
          <w:sz w:val="24"/>
          <w:szCs w:val="24"/>
        </w:rPr>
        <w:t xml:space="preserve">, </w:t>
      </w:r>
      <w:r w:rsidR="009A474A" w:rsidRPr="00AB5030">
        <w:rPr>
          <w:rFonts w:ascii="Times New Roman" w:hAnsi="Times New Roman"/>
          <w:color w:val="000000" w:themeColor="text1"/>
          <w:sz w:val="24"/>
        </w:rPr>
        <w:t>s</w:t>
      </w:r>
      <w:r w:rsidR="006341F5" w:rsidRPr="00AB5030">
        <w:rPr>
          <w:rFonts w:ascii="Times New Roman" w:hAnsi="Times New Roman" w:cs="Times New Roman"/>
          <w:color w:val="000000" w:themeColor="text1"/>
          <w:sz w:val="24"/>
          <w:szCs w:val="24"/>
        </w:rPr>
        <w:t xml:space="preserve">e encontraron diferencias </w:t>
      </w:r>
      <w:r w:rsidR="0011447E" w:rsidRPr="00AB5030">
        <w:rPr>
          <w:rFonts w:ascii="Times New Roman" w:hAnsi="Times New Roman" w:cs="Times New Roman"/>
          <w:color w:val="000000" w:themeColor="text1"/>
          <w:sz w:val="24"/>
          <w:szCs w:val="24"/>
        </w:rPr>
        <w:t>en la concentración de ADN obtenida</w:t>
      </w:r>
      <w:r w:rsidR="00771F0D" w:rsidRPr="00AB5030">
        <w:rPr>
          <w:rFonts w:ascii="Times New Roman" w:hAnsi="Times New Roman" w:cs="Times New Roman"/>
          <w:color w:val="000000" w:themeColor="text1"/>
          <w:sz w:val="24"/>
          <w:szCs w:val="24"/>
        </w:rPr>
        <w:t xml:space="preserve"> (prueba de Dunnet, p</w:t>
      </w:r>
      <w:r w:rsidR="00771F0D" w:rsidRPr="00AB5030">
        <w:rPr>
          <w:rFonts w:ascii="Calibri" w:hAnsi="Calibri" w:cs="Calibri"/>
          <w:color w:val="000000" w:themeColor="text1"/>
          <w:sz w:val="24"/>
          <w:szCs w:val="24"/>
        </w:rPr>
        <w:t>&lt;</w:t>
      </w:r>
      <w:r w:rsidR="00771F0D" w:rsidRPr="00AB5030">
        <w:rPr>
          <w:rFonts w:ascii="Times New Roman" w:hAnsi="Times New Roman" w:cs="Times New Roman"/>
          <w:color w:val="000000" w:themeColor="text1"/>
          <w:sz w:val="24"/>
          <w:szCs w:val="24"/>
        </w:rPr>
        <w:t>0,05)</w:t>
      </w:r>
      <w:r w:rsidR="0011447E" w:rsidRPr="00AB5030">
        <w:rPr>
          <w:rFonts w:ascii="Times New Roman" w:hAnsi="Times New Roman" w:cs="Times New Roman"/>
          <w:color w:val="000000" w:themeColor="text1"/>
          <w:sz w:val="24"/>
          <w:szCs w:val="24"/>
        </w:rPr>
        <w:t xml:space="preserve"> </w:t>
      </w:r>
      <w:r w:rsidR="00771F0D" w:rsidRPr="00AB5030">
        <w:rPr>
          <w:rFonts w:ascii="Times New Roman" w:hAnsi="Times New Roman" w:cs="Times New Roman"/>
          <w:color w:val="000000" w:themeColor="text1"/>
          <w:sz w:val="24"/>
          <w:szCs w:val="24"/>
        </w:rPr>
        <w:t xml:space="preserve">y en los porcentajes de amplificación </w:t>
      </w:r>
      <w:r w:rsidR="00415E6C" w:rsidRPr="00AB5030">
        <w:rPr>
          <w:rFonts w:ascii="Times New Roman" w:hAnsi="Times New Roman" w:cs="Times New Roman"/>
          <w:color w:val="000000" w:themeColor="text1"/>
          <w:sz w:val="24"/>
          <w:szCs w:val="24"/>
        </w:rPr>
        <w:t>mediante PCR</w:t>
      </w:r>
      <w:r w:rsidR="00771F0D" w:rsidRPr="00AB5030">
        <w:rPr>
          <w:rFonts w:ascii="Times New Roman" w:hAnsi="Times New Roman" w:cs="Times New Roman"/>
          <w:color w:val="000000" w:themeColor="text1"/>
          <w:sz w:val="24"/>
          <w:szCs w:val="24"/>
        </w:rPr>
        <w:t xml:space="preserve"> (</w:t>
      </w:r>
      <w:r w:rsidR="00771F0D" w:rsidRPr="00AB5030">
        <w:rPr>
          <w:rFonts w:ascii="Times New Roman" w:hAnsi="Times New Roman" w:cs="Times New Roman"/>
          <w:i/>
          <w:color w:val="000000" w:themeColor="text1"/>
          <w:sz w:val="24"/>
          <w:szCs w:val="24"/>
        </w:rPr>
        <w:t>X</w:t>
      </w:r>
      <w:r w:rsidR="00771F0D" w:rsidRPr="00AB5030">
        <w:rPr>
          <w:rFonts w:ascii="Times New Roman" w:hAnsi="Times New Roman" w:cs="Times New Roman"/>
          <w:i/>
          <w:color w:val="000000" w:themeColor="text1"/>
          <w:sz w:val="24"/>
          <w:szCs w:val="24"/>
          <w:vertAlign w:val="superscript"/>
        </w:rPr>
        <w:t>2</w:t>
      </w:r>
      <w:r w:rsidR="00771F0D" w:rsidRPr="00AB5030">
        <w:rPr>
          <w:rFonts w:ascii="Times New Roman" w:hAnsi="Times New Roman" w:cs="Times New Roman"/>
          <w:color w:val="000000" w:themeColor="text1"/>
          <w:sz w:val="24"/>
          <w:szCs w:val="24"/>
        </w:rPr>
        <w:t>, p</w:t>
      </w:r>
      <w:r w:rsidR="00771F0D" w:rsidRPr="00AB5030">
        <w:rPr>
          <w:rFonts w:ascii="Calibri" w:hAnsi="Calibri" w:cs="Calibri"/>
          <w:color w:val="000000" w:themeColor="text1"/>
          <w:sz w:val="24"/>
          <w:szCs w:val="24"/>
        </w:rPr>
        <w:t>&lt;</w:t>
      </w:r>
      <w:r w:rsidR="00771F0D" w:rsidRPr="00AB5030">
        <w:rPr>
          <w:rFonts w:ascii="Times New Roman" w:hAnsi="Times New Roman" w:cs="Times New Roman"/>
          <w:color w:val="000000" w:themeColor="text1"/>
          <w:sz w:val="24"/>
          <w:szCs w:val="24"/>
        </w:rPr>
        <w:t>0,05)</w:t>
      </w:r>
      <w:r w:rsidR="0011447E" w:rsidRPr="00AB5030">
        <w:rPr>
          <w:rFonts w:ascii="Times New Roman" w:hAnsi="Times New Roman" w:cs="Times New Roman"/>
          <w:color w:val="000000" w:themeColor="text1"/>
          <w:sz w:val="24"/>
          <w:szCs w:val="24"/>
        </w:rPr>
        <w:t xml:space="preserve">. </w:t>
      </w:r>
      <w:r w:rsidR="00C05056" w:rsidRPr="00AB5030">
        <w:rPr>
          <w:rFonts w:ascii="Times New Roman" w:hAnsi="Times New Roman" w:cs="Times New Roman"/>
          <w:color w:val="000000" w:themeColor="text1"/>
          <w:sz w:val="24"/>
          <w:szCs w:val="24"/>
        </w:rPr>
        <w:t>L</w:t>
      </w:r>
      <w:r w:rsidR="00E50C1A" w:rsidRPr="00AB5030">
        <w:rPr>
          <w:rFonts w:ascii="Times New Roman" w:hAnsi="Times New Roman" w:cs="Times New Roman"/>
          <w:color w:val="000000" w:themeColor="text1"/>
          <w:sz w:val="24"/>
          <w:szCs w:val="24"/>
        </w:rPr>
        <w:t>os mejores resultados, en cuanto al éxito en la PCR (</w:t>
      </w:r>
      <w:r w:rsidR="00FA2534" w:rsidRPr="00AB5030">
        <w:rPr>
          <w:rFonts w:ascii="Times New Roman" w:hAnsi="Times New Roman" w:cs="Times New Roman"/>
          <w:color w:val="000000" w:themeColor="text1"/>
          <w:sz w:val="24"/>
          <w:szCs w:val="24"/>
        </w:rPr>
        <w:t>89</w:t>
      </w:r>
      <w:r w:rsidR="00E50C1A" w:rsidRPr="00AB5030">
        <w:rPr>
          <w:rFonts w:ascii="Times New Roman" w:hAnsi="Times New Roman" w:cs="Times New Roman"/>
          <w:color w:val="000000" w:themeColor="text1"/>
          <w:sz w:val="24"/>
          <w:szCs w:val="24"/>
        </w:rPr>
        <w:t>%)</w:t>
      </w:r>
      <w:r w:rsidR="00415E6C" w:rsidRPr="00AB5030">
        <w:rPr>
          <w:rFonts w:ascii="Times New Roman" w:hAnsi="Times New Roman" w:cs="Times New Roman"/>
          <w:color w:val="000000" w:themeColor="text1"/>
          <w:sz w:val="24"/>
          <w:szCs w:val="24"/>
        </w:rPr>
        <w:t>,</w:t>
      </w:r>
      <w:r w:rsidR="00E50C1A" w:rsidRPr="00AB5030">
        <w:rPr>
          <w:rFonts w:ascii="Times New Roman" w:hAnsi="Times New Roman" w:cs="Times New Roman"/>
          <w:color w:val="000000" w:themeColor="text1"/>
          <w:sz w:val="24"/>
          <w:szCs w:val="24"/>
        </w:rPr>
        <w:t xml:space="preserve"> se obtuvieron con el producto comercial</w:t>
      </w:r>
      <w:r w:rsidR="00593DA5" w:rsidRPr="00AB5030">
        <w:rPr>
          <w:rFonts w:ascii="Times New Roman" w:hAnsi="Times New Roman" w:cs="Times New Roman"/>
          <w:color w:val="000000" w:themeColor="text1"/>
          <w:sz w:val="24"/>
          <w:szCs w:val="24"/>
        </w:rPr>
        <w:t>, sin embargo</w:t>
      </w:r>
      <w:r w:rsidR="00A07D66" w:rsidRPr="00AB5030">
        <w:rPr>
          <w:rFonts w:ascii="Times New Roman" w:hAnsi="Times New Roman" w:cs="Times New Roman"/>
          <w:color w:val="000000" w:themeColor="text1"/>
          <w:sz w:val="24"/>
          <w:szCs w:val="24"/>
        </w:rPr>
        <w:t xml:space="preserve"> la dilución 1:100 de las muestras obtenidas con el método de </w:t>
      </w:r>
      <w:r w:rsidR="002E31A9" w:rsidRPr="00AB5030">
        <w:rPr>
          <w:rFonts w:ascii="Times New Roman" w:hAnsi="Times New Roman" w:cs="Times New Roman"/>
          <w:color w:val="000000" w:themeColor="text1"/>
          <w:sz w:val="24"/>
          <w:szCs w:val="24"/>
        </w:rPr>
        <w:t>solución</w:t>
      </w:r>
      <w:r w:rsidR="00A07D66" w:rsidRPr="00AB5030">
        <w:rPr>
          <w:rFonts w:ascii="Times New Roman" w:hAnsi="Times New Roman" w:cs="Times New Roman"/>
          <w:color w:val="000000" w:themeColor="text1"/>
          <w:sz w:val="24"/>
          <w:szCs w:val="24"/>
        </w:rPr>
        <w:t xml:space="preserve"> de lisis</w:t>
      </w:r>
      <w:r w:rsidR="00772FBF" w:rsidRPr="00AB5030">
        <w:rPr>
          <w:rFonts w:ascii="Times New Roman" w:hAnsi="Times New Roman" w:cs="Times New Roman"/>
          <w:color w:val="000000" w:themeColor="text1"/>
          <w:sz w:val="24"/>
          <w:szCs w:val="24"/>
        </w:rPr>
        <w:t>,</w:t>
      </w:r>
      <w:r w:rsidR="00A07D66" w:rsidRPr="00AB5030">
        <w:rPr>
          <w:rFonts w:ascii="Times New Roman" w:hAnsi="Times New Roman" w:cs="Times New Roman"/>
          <w:color w:val="000000" w:themeColor="text1"/>
          <w:sz w:val="24"/>
          <w:szCs w:val="24"/>
        </w:rPr>
        <w:t xml:space="preserve"> </w:t>
      </w:r>
      <w:proofErr w:type="gramStart"/>
      <w:r w:rsidR="00C32AE8" w:rsidRPr="00AB5030">
        <w:rPr>
          <w:rFonts w:ascii="Times New Roman" w:hAnsi="Times New Roman" w:cs="Times New Roman"/>
          <w:color w:val="000000" w:themeColor="text1"/>
          <w:sz w:val="24"/>
          <w:szCs w:val="24"/>
        </w:rPr>
        <w:t>permiti</w:t>
      </w:r>
      <w:r w:rsidR="006642DC">
        <w:rPr>
          <w:rFonts w:ascii="Times New Roman" w:hAnsi="Times New Roman" w:cs="Times New Roman"/>
          <w:color w:val="000000" w:themeColor="text1"/>
          <w:sz w:val="24"/>
          <w:szCs w:val="24"/>
        </w:rPr>
        <w:t>ó</w:t>
      </w:r>
      <w:proofErr w:type="gramEnd"/>
      <w:r w:rsidR="002E31A9" w:rsidRPr="00AB5030">
        <w:rPr>
          <w:rFonts w:ascii="Times New Roman" w:hAnsi="Times New Roman" w:cs="Times New Roman"/>
          <w:color w:val="000000" w:themeColor="text1"/>
          <w:sz w:val="24"/>
          <w:szCs w:val="24"/>
        </w:rPr>
        <w:t xml:space="preserve"> obtener resultados de PCR</w:t>
      </w:r>
      <w:r w:rsidR="00772FBF" w:rsidRPr="00AB5030">
        <w:rPr>
          <w:rFonts w:ascii="Times New Roman" w:hAnsi="Times New Roman" w:cs="Times New Roman"/>
          <w:color w:val="000000" w:themeColor="text1"/>
          <w:sz w:val="24"/>
          <w:szCs w:val="24"/>
        </w:rPr>
        <w:t xml:space="preserve"> comparables</w:t>
      </w:r>
      <w:r w:rsidR="00A07D66" w:rsidRPr="00AB5030">
        <w:rPr>
          <w:rFonts w:ascii="Times New Roman" w:hAnsi="Times New Roman" w:cs="Times New Roman"/>
          <w:color w:val="000000" w:themeColor="text1"/>
          <w:sz w:val="24"/>
          <w:szCs w:val="24"/>
        </w:rPr>
        <w:t>.</w:t>
      </w:r>
      <w:r w:rsidR="009570E6" w:rsidRPr="00AB5030">
        <w:rPr>
          <w:rFonts w:ascii="Times New Roman" w:hAnsi="Times New Roman" w:cs="Times New Roman"/>
          <w:color w:val="000000" w:themeColor="text1"/>
          <w:sz w:val="24"/>
          <w:szCs w:val="24"/>
        </w:rPr>
        <w:t xml:space="preserve"> L</w:t>
      </w:r>
      <w:r w:rsidR="00593DA5" w:rsidRPr="00AB5030">
        <w:rPr>
          <w:rFonts w:ascii="Times New Roman" w:hAnsi="Times New Roman" w:cs="Times New Roman"/>
          <w:color w:val="000000" w:themeColor="text1"/>
          <w:sz w:val="24"/>
          <w:szCs w:val="24"/>
        </w:rPr>
        <w:t xml:space="preserve">a maceración de las muestras con </w:t>
      </w:r>
      <w:r w:rsidR="002E31A9" w:rsidRPr="00AB5030">
        <w:rPr>
          <w:rFonts w:ascii="Times New Roman" w:hAnsi="Times New Roman" w:cs="Times New Roman"/>
          <w:color w:val="000000" w:themeColor="text1"/>
          <w:sz w:val="24"/>
          <w:szCs w:val="24"/>
        </w:rPr>
        <w:t>nitrógeno lí</w:t>
      </w:r>
      <w:r w:rsidR="009570E6" w:rsidRPr="00AB5030">
        <w:rPr>
          <w:rFonts w:ascii="Times New Roman" w:hAnsi="Times New Roman" w:cs="Times New Roman"/>
          <w:color w:val="000000" w:themeColor="text1"/>
          <w:sz w:val="24"/>
          <w:szCs w:val="24"/>
        </w:rPr>
        <w:t>quido</w:t>
      </w:r>
      <w:r w:rsidR="002E31A9" w:rsidRPr="00AB5030">
        <w:rPr>
          <w:rFonts w:ascii="Times New Roman" w:hAnsi="Times New Roman" w:cs="Times New Roman"/>
          <w:color w:val="000000" w:themeColor="text1"/>
          <w:sz w:val="24"/>
          <w:szCs w:val="24"/>
        </w:rPr>
        <w:t xml:space="preserve">, </w:t>
      </w:r>
      <w:r w:rsidR="00772FBF" w:rsidRPr="00AB5030">
        <w:rPr>
          <w:rFonts w:ascii="Times New Roman" w:hAnsi="Times New Roman" w:cs="Times New Roman"/>
          <w:color w:val="000000" w:themeColor="text1"/>
          <w:sz w:val="24"/>
          <w:szCs w:val="24"/>
        </w:rPr>
        <w:t>también mejoró</w:t>
      </w:r>
      <w:r w:rsidR="00593DA5" w:rsidRPr="00AB5030">
        <w:rPr>
          <w:rFonts w:ascii="Times New Roman" w:hAnsi="Times New Roman" w:cs="Times New Roman"/>
          <w:color w:val="000000" w:themeColor="text1"/>
          <w:sz w:val="24"/>
          <w:szCs w:val="24"/>
        </w:rPr>
        <w:t xml:space="preserve"> el rendimiento</w:t>
      </w:r>
      <w:r w:rsidR="00772FBF" w:rsidRPr="00AB5030">
        <w:rPr>
          <w:rFonts w:ascii="Times New Roman" w:hAnsi="Times New Roman" w:cs="Times New Roman"/>
          <w:color w:val="000000" w:themeColor="text1"/>
          <w:sz w:val="24"/>
          <w:szCs w:val="24"/>
        </w:rPr>
        <w:t xml:space="preserve"> (éxito de PCR)</w:t>
      </w:r>
      <w:r w:rsidR="00B83F21" w:rsidRPr="00AB5030">
        <w:rPr>
          <w:rFonts w:ascii="Times New Roman" w:hAnsi="Times New Roman" w:cs="Times New Roman"/>
          <w:color w:val="000000" w:themeColor="text1"/>
          <w:sz w:val="24"/>
          <w:szCs w:val="24"/>
        </w:rPr>
        <w:t xml:space="preserve"> </w:t>
      </w:r>
      <w:r w:rsidR="009570E6" w:rsidRPr="00AB5030">
        <w:rPr>
          <w:rFonts w:ascii="Times New Roman" w:hAnsi="Times New Roman" w:cs="Times New Roman"/>
          <w:color w:val="000000" w:themeColor="text1"/>
          <w:sz w:val="24"/>
          <w:szCs w:val="24"/>
        </w:rPr>
        <w:t>del método con solución de lisis</w:t>
      </w:r>
      <w:r w:rsidR="00593DA5" w:rsidRPr="00AB5030">
        <w:rPr>
          <w:rFonts w:ascii="Times New Roman" w:hAnsi="Times New Roman" w:cs="Times New Roman"/>
          <w:color w:val="000000" w:themeColor="text1"/>
          <w:sz w:val="24"/>
          <w:szCs w:val="24"/>
        </w:rPr>
        <w:t xml:space="preserve">. </w:t>
      </w:r>
      <w:r w:rsidR="002E31A9" w:rsidRPr="00AB5030">
        <w:rPr>
          <w:rFonts w:ascii="Times New Roman" w:hAnsi="Times New Roman" w:cs="Times New Roman"/>
          <w:color w:val="000000" w:themeColor="text1"/>
          <w:sz w:val="24"/>
          <w:szCs w:val="24"/>
        </w:rPr>
        <w:t>S</w:t>
      </w:r>
      <w:r w:rsidR="00593DA5" w:rsidRPr="00AB5030">
        <w:rPr>
          <w:rFonts w:ascii="Times New Roman" w:hAnsi="Times New Roman" w:cs="Times New Roman"/>
          <w:color w:val="000000" w:themeColor="text1"/>
          <w:sz w:val="24"/>
          <w:szCs w:val="24"/>
        </w:rPr>
        <w:t>e propone e</w:t>
      </w:r>
      <w:r w:rsidR="00772FBF" w:rsidRPr="00AB5030">
        <w:rPr>
          <w:rFonts w:ascii="Times New Roman" w:hAnsi="Times New Roman"/>
          <w:color w:val="000000" w:themeColor="text1"/>
          <w:sz w:val="24"/>
        </w:rPr>
        <w:t>ste</w:t>
      </w:r>
      <w:r w:rsidR="00771F0D" w:rsidRPr="00AB5030">
        <w:rPr>
          <w:rFonts w:ascii="Times New Roman" w:hAnsi="Times New Roman"/>
          <w:color w:val="000000" w:themeColor="text1"/>
          <w:sz w:val="24"/>
        </w:rPr>
        <w:t xml:space="preserve"> </w:t>
      </w:r>
      <w:r w:rsidR="009A474A" w:rsidRPr="00AB5030">
        <w:rPr>
          <w:rFonts w:ascii="Times New Roman" w:hAnsi="Times New Roman"/>
          <w:color w:val="000000" w:themeColor="text1"/>
          <w:sz w:val="24"/>
        </w:rPr>
        <w:t>método</w:t>
      </w:r>
      <w:r w:rsidR="00772FBF" w:rsidRPr="00AB5030">
        <w:rPr>
          <w:rFonts w:ascii="Times New Roman" w:hAnsi="Times New Roman"/>
          <w:color w:val="000000" w:themeColor="text1"/>
          <w:sz w:val="24"/>
        </w:rPr>
        <w:t xml:space="preserve"> </w:t>
      </w:r>
      <w:r w:rsidR="006341F5" w:rsidRPr="00AB5030">
        <w:rPr>
          <w:rFonts w:ascii="Times New Roman" w:hAnsi="Times New Roman"/>
          <w:color w:val="000000" w:themeColor="text1"/>
          <w:sz w:val="24"/>
        </w:rPr>
        <w:t xml:space="preserve"> </w:t>
      </w:r>
      <w:r w:rsidR="00593DA5" w:rsidRPr="00AB5030">
        <w:rPr>
          <w:rFonts w:ascii="Times New Roman" w:hAnsi="Times New Roman"/>
          <w:color w:val="000000" w:themeColor="text1"/>
          <w:sz w:val="24"/>
        </w:rPr>
        <w:t xml:space="preserve">como </w:t>
      </w:r>
      <w:r w:rsidR="006341F5" w:rsidRPr="00AB5030">
        <w:rPr>
          <w:rFonts w:ascii="Times New Roman" w:hAnsi="Times New Roman"/>
          <w:color w:val="000000" w:themeColor="text1"/>
          <w:sz w:val="24"/>
        </w:rPr>
        <w:t>una alternativa</w:t>
      </w:r>
      <w:r w:rsidR="00593DA5" w:rsidRPr="00AB5030">
        <w:rPr>
          <w:rFonts w:ascii="Times New Roman" w:hAnsi="Times New Roman"/>
          <w:color w:val="000000" w:themeColor="text1"/>
          <w:sz w:val="24"/>
        </w:rPr>
        <w:t xml:space="preserve"> costo-efectiva para la extracción de ADN a partir de plantas del </w:t>
      </w:r>
      <w:r w:rsidR="002E31A9" w:rsidRPr="00AB5030">
        <w:rPr>
          <w:rFonts w:ascii="Times New Roman" w:hAnsi="Times New Roman"/>
          <w:color w:val="000000" w:themeColor="text1"/>
          <w:sz w:val="24"/>
        </w:rPr>
        <w:t>género</w:t>
      </w:r>
      <w:r w:rsidR="00593DA5" w:rsidRPr="00AB5030">
        <w:rPr>
          <w:rFonts w:ascii="Times New Roman" w:hAnsi="Times New Roman"/>
          <w:color w:val="000000" w:themeColor="text1"/>
          <w:sz w:val="24"/>
        </w:rPr>
        <w:t xml:space="preserve"> evaluado, con base en</w:t>
      </w:r>
      <w:r w:rsidR="006341F5" w:rsidRPr="00AB5030">
        <w:rPr>
          <w:rFonts w:ascii="Times New Roman" w:hAnsi="Times New Roman"/>
          <w:color w:val="000000" w:themeColor="text1"/>
          <w:sz w:val="24"/>
        </w:rPr>
        <w:t xml:space="preserve"> los resultados obtenidos</w:t>
      </w:r>
      <w:r w:rsidR="00593DA5" w:rsidRPr="00AB5030">
        <w:rPr>
          <w:rFonts w:ascii="Times New Roman" w:hAnsi="Times New Roman"/>
          <w:color w:val="000000" w:themeColor="text1"/>
          <w:sz w:val="24"/>
        </w:rPr>
        <w:t>.</w:t>
      </w:r>
    </w:p>
    <w:p w:rsidR="00000000" w:rsidRDefault="00077A32">
      <w:pPr>
        <w:spacing w:after="0" w:line="240" w:lineRule="auto"/>
        <w:contextualSpacing/>
        <w:jc w:val="both"/>
        <w:rPr>
          <w:rFonts w:ascii="Times New Roman" w:hAnsi="Times New Roman"/>
          <w:b/>
          <w:color w:val="000000" w:themeColor="text1"/>
          <w:sz w:val="24"/>
        </w:rPr>
      </w:pPr>
    </w:p>
    <w:p w:rsidR="00000000" w:rsidRDefault="009A474A">
      <w:pPr>
        <w:spacing w:after="0" w:line="240" w:lineRule="auto"/>
        <w:contextualSpacing/>
        <w:jc w:val="both"/>
        <w:rPr>
          <w:rFonts w:ascii="Times New Roman" w:hAnsi="Times New Roman" w:cs="Times New Roman"/>
          <w:color w:val="000000" w:themeColor="text1"/>
          <w:sz w:val="24"/>
          <w:szCs w:val="24"/>
        </w:rPr>
      </w:pPr>
      <w:r w:rsidRPr="00AB5030">
        <w:rPr>
          <w:rFonts w:ascii="Times New Roman" w:hAnsi="Times New Roman" w:cs="Times New Roman"/>
          <w:b/>
          <w:color w:val="000000" w:themeColor="text1"/>
          <w:sz w:val="24"/>
          <w:szCs w:val="24"/>
        </w:rPr>
        <w:t xml:space="preserve">Palabras clave: </w:t>
      </w:r>
      <w:r w:rsidR="007C3478" w:rsidRPr="00AB5030">
        <w:rPr>
          <w:rFonts w:ascii="Times New Roman" w:hAnsi="Times New Roman" w:cs="Times New Roman"/>
          <w:color w:val="000000" w:themeColor="text1"/>
          <w:sz w:val="24"/>
          <w:szCs w:val="24"/>
        </w:rPr>
        <w:t>extracción</w:t>
      </w:r>
      <w:r w:rsidRPr="00AB5030">
        <w:rPr>
          <w:rFonts w:ascii="Times New Roman" w:hAnsi="Times New Roman" w:cs="Times New Roman"/>
          <w:color w:val="000000" w:themeColor="text1"/>
          <w:sz w:val="24"/>
          <w:szCs w:val="24"/>
        </w:rPr>
        <w:t>, ADN, planta, solución tampón</w:t>
      </w:r>
      <w:r w:rsidR="00372CE3" w:rsidRPr="00AB5030">
        <w:rPr>
          <w:rFonts w:ascii="Times New Roman" w:hAnsi="Times New Roman" w:cs="Times New Roman"/>
          <w:color w:val="000000" w:themeColor="text1"/>
          <w:sz w:val="24"/>
          <w:szCs w:val="24"/>
        </w:rPr>
        <w:t>, PCR</w:t>
      </w:r>
      <w:r w:rsidRPr="00AB5030">
        <w:rPr>
          <w:rFonts w:ascii="Times New Roman" w:hAnsi="Times New Roman" w:cs="Times New Roman"/>
          <w:color w:val="000000" w:themeColor="text1"/>
          <w:sz w:val="24"/>
          <w:szCs w:val="24"/>
        </w:rPr>
        <w:t>.</w:t>
      </w:r>
    </w:p>
    <w:p w:rsidR="00000000" w:rsidRDefault="00077A32">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000000" w:rsidRDefault="009A474A">
      <w:pPr>
        <w:autoSpaceDE w:val="0"/>
        <w:autoSpaceDN w:val="0"/>
        <w:adjustRightInd w:val="0"/>
        <w:spacing w:after="0" w:line="240" w:lineRule="auto"/>
        <w:contextualSpacing/>
        <w:jc w:val="both"/>
        <w:rPr>
          <w:rFonts w:ascii="Times New Roman" w:hAnsi="Times New Roman"/>
          <w:b/>
          <w:color w:val="000000" w:themeColor="text1"/>
          <w:sz w:val="24"/>
          <w:lang w:val="en-US"/>
        </w:rPr>
      </w:pPr>
      <w:r w:rsidRPr="00AB5030">
        <w:rPr>
          <w:rFonts w:ascii="Times New Roman" w:hAnsi="Times New Roman" w:cs="Times New Roman"/>
          <w:b/>
          <w:color w:val="000000" w:themeColor="text1"/>
          <w:sz w:val="24"/>
          <w:szCs w:val="24"/>
          <w:lang w:val="en-US"/>
        </w:rPr>
        <w:t>A</w:t>
      </w:r>
      <w:r w:rsidRPr="00AB5030">
        <w:rPr>
          <w:rFonts w:ascii="Times New Roman" w:hAnsi="Times New Roman"/>
          <w:b/>
          <w:color w:val="000000" w:themeColor="text1"/>
          <w:sz w:val="24"/>
          <w:lang w:val="en-US"/>
        </w:rPr>
        <w:t>bstract</w:t>
      </w:r>
    </w:p>
    <w:p w:rsidR="00000000" w:rsidRDefault="00077A32">
      <w:pPr>
        <w:autoSpaceDE w:val="0"/>
        <w:autoSpaceDN w:val="0"/>
        <w:adjustRightInd w:val="0"/>
        <w:spacing w:after="0" w:line="240" w:lineRule="auto"/>
        <w:contextualSpacing/>
        <w:jc w:val="both"/>
        <w:rPr>
          <w:rFonts w:ascii="Times New Roman" w:hAnsi="Times New Roman"/>
          <w:b/>
          <w:color w:val="000000" w:themeColor="text1"/>
          <w:sz w:val="24"/>
          <w:lang w:val="en-US"/>
        </w:rPr>
      </w:pPr>
    </w:p>
    <w:p w:rsidR="00000000" w:rsidRDefault="00F353B3">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val="en-US"/>
        </w:rPr>
      </w:pPr>
      <w:r w:rsidRPr="00AB5030">
        <w:rPr>
          <w:rFonts w:ascii="Times New Roman" w:hAnsi="Times New Roman" w:cs="Times New Roman"/>
          <w:color w:val="000000" w:themeColor="text1"/>
          <w:sz w:val="24"/>
          <w:szCs w:val="24"/>
          <w:lang w:val="en-US"/>
        </w:rPr>
        <w:t xml:space="preserve">Two methods were evaluated </w:t>
      </w:r>
      <w:r w:rsidR="0055505E" w:rsidRPr="00AB5030">
        <w:rPr>
          <w:rFonts w:ascii="Times New Roman" w:hAnsi="Times New Roman" w:cs="Times New Roman"/>
          <w:color w:val="000000" w:themeColor="text1"/>
          <w:sz w:val="24"/>
          <w:szCs w:val="24"/>
          <w:lang w:val="en-US"/>
        </w:rPr>
        <w:t xml:space="preserve">for </w:t>
      </w:r>
      <w:r w:rsidR="00322397" w:rsidRPr="00AB5030">
        <w:rPr>
          <w:rFonts w:ascii="Times New Roman" w:hAnsi="Times New Roman" w:cs="Times New Roman"/>
          <w:color w:val="000000" w:themeColor="text1"/>
          <w:sz w:val="24"/>
          <w:szCs w:val="24"/>
          <w:lang w:val="en-US"/>
        </w:rPr>
        <w:t>ADN</w:t>
      </w:r>
      <w:r w:rsidRPr="00AB5030">
        <w:rPr>
          <w:rFonts w:ascii="Times New Roman" w:hAnsi="Times New Roman" w:cs="Times New Roman"/>
          <w:color w:val="000000" w:themeColor="text1"/>
          <w:sz w:val="24"/>
          <w:szCs w:val="24"/>
          <w:lang w:val="en-US"/>
        </w:rPr>
        <w:t xml:space="preserve"> </w:t>
      </w:r>
      <w:r w:rsidR="005D3E28" w:rsidRPr="00AB5030">
        <w:rPr>
          <w:rFonts w:ascii="Times New Roman" w:hAnsi="Times New Roman" w:cs="Times New Roman"/>
          <w:color w:val="000000" w:themeColor="text1"/>
          <w:sz w:val="24"/>
          <w:szCs w:val="24"/>
          <w:lang w:val="en-US"/>
        </w:rPr>
        <w:t xml:space="preserve">extraction in plants </w:t>
      </w:r>
      <w:r w:rsidR="0055505E" w:rsidRPr="00AB5030">
        <w:rPr>
          <w:rFonts w:ascii="Times New Roman" w:hAnsi="Times New Roman" w:cs="Times New Roman"/>
          <w:color w:val="000000" w:themeColor="text1"/>
          <w:sz w:val="24"/>
          <w:szCs w:val="24"/>
          <w:lang w:val="en-US"/>
        </w:rPr>
        <w:t>belonging to</w:t>
      </w:r>
      <w:r w:rsidR="00C002E3" w:rsidRPr="00AB5030">
        <w:rPr>
          <w:rFonts w:ascii="Times New Roman" w:hAnsi="Times New Roman" w:cs="Times New Roman"/>
          <w:color w:val="000000" w:themeColor="text1"/>
          <w:sz w:val="24"/>
          <w:szCs w:val="24"/>
          <w:lang w:val="en-US"/>
        </w:rPr>
        <w:t xml:space="preserve"> the </w:t>
      </w:r>
      <w:r w:rsidR="00C002E3" w:rsidRPr="00AB5030">
        <w:rPr>
          <w:rFonts w:ascii="Times New Roman" w:hAnsi="Times New Roman" w:cs="Times New Roman"/>
          <w:i/>
          <w:color w:val="000000" w:themeColor="text1"/>
          <w:sz w:val="24"/>
          <w:szCs w:val="24"/>
          <w:lang w:val="en-US"/>
        </w:rPr>
        <w:t>Solanum</w:t>
      </w:r>
      <w:r w:rsidR="00C002E3" w:rsidRPr="00AB5030">
        <w:rPr>
          <w:rFonts w:ascii="Times New Roman" w:hAnsi="Times New Roman" w:cs="Times New Roman"/>
          <w:color w:val="000000" w:themeColor="text1"/>
          <w:sz w:val="24"/>
          <w:szCs w:val="24"/>
          <w:lang w:val="en-US"/>
        </w:rPr>
        <w:t xml:space="preserve"> genus</w:t>
      </w:r>
      <w:r w:rsidR="005D3E28" w:rsidRPr="00AB5030">
        <w:rPr>
          <w:rFonts w:ascii="Times New Roman" w:hAnsi="Times New Roman" w:cs="Times New Roman"/>
          <w:color w:val="000000" w:themeColor="text1"/>
          <w:sz w:val="24"/>
          <w:szCs w:val="24"/>
          <w:lang w:val="en-US"/>
        </w:rPr>
        <w:t>.</w:t>
      </w:r>
      <w:r w:rsidR="00685546" w:rsidRPr="00AB5030">
        <w:rPr>
          <w:rFonts w:ascii="Times New Roman" w:hAnsi="Times New Roman" w:cs="Times New Roman"/>
          <w:color w:val="000000" w:themeColor="text1"/>
          <w:sz w:val="24"/>
          <w:szCs w:val="24"/>
          <w:lang w:val="en-US"/>
        </w:rPr>
        <w:t xml:space="preserve"> </w:t>
      </w:r>
      <w:r w:rsidR="005D3E28" w:rsidRPr="00AB5030">
        <w:rPr>
          <w:rFonts w:ascii="Times New Roman" w:hAnsi="Times New Roman" w:cs="Times New Roman"/>
          <w:color w:val="000000" w:themeColor="text1"/>
          <w:sz w:val="24"/>
          <w:szCs w:val="24"/>
          <w:lang w:val="en-US"/>
        </w:rPr>
        <w:t xml:space="preserve">The objective </w:t>
      </w:r>
      <w:r w:rsidR="0055505E" w:rsidRPr="00AB5030">
        <w:rPr>
          <w:rFonts w:ascii="Times New Roman" w:hAnsi="Times New Roman" w:cs="Times New Roman"/>
          <w:color w:val="000000" w:themeColor="text1"/>
          <w:sz w:val="24"/>
          <w:szCs w:val="24"/>
          <w:lang w:val="en-US"/>
        </w:rPr>
        <w:t xml:space="preserve">was to isolate adequate </w:t>
      </w:r>
      <w:r w:rsidR="00322397" w:rsidRPr="00AB5030">
        <w:rPr>
          <w:rFonts w:ascii="Times New Roman" w:hAnsi="Times New Roman" w:cs="Times New Roman"/>
          <w:color w:val="000000" w:themeColor="text1"/>
          <w:sz w:val="24"/>
          <w:szCs w:val="24"/>
          <w:lang w:val="en-US"/>
        </w:rPr>
        <w:t>ADN</w:t>
      </w:r>
      <w:r w:rsidR="0055505E" w:rsidRPr="00AB5030">
        <w:rPr>
          <w:rFonts w:ascii="Times New Roman" w:hAnsi="Times New Roman" w:cs="Times New Roman"/>
          <w:color w:val="000000" w:themeColor="text1"/>
          <w:sz w:val="24"/>
          <w:szCs w:val="24"/>
          <w:lang w:val="en-US"/>
        </w:rPr>
        <w:t xml:space="preserve"> amount and of enough quality</w:t>
      </w:r>
      <w:r w:rsidR="005D3E28" w:rsidRPr="00AB5030">
        <w:rPr>
          <w:rFonts w:ascii="Times New Roman" w:hAnsi="Times New Roman" w:cs="Times New Roman"/>
          <w:color w:val="000000" w:themeColor="text1"/>
          <w:sz w:val="24"/>
          <w:szCs w:val="24"/>
          <w:lang w:val="en-US"/>
        </w:rPr>
        <w:t xml:space="preserve"> </w:t>
      </w:r>
      <w:r w:rsidR="0055505E" w:rsidRPr="00AB5030">
        <w:rPr>
          <w:rFonts w:ascii="Times New Roman" w:hAnsi="Times New Roman" w:cs="Times New Roman"/>
          <w:color w:val="000000" w:themeColor="text1"/>
          <w:sz w:val="24"/>
          <w:szCs w:val="24"/>
          <w:lang w:val="en-US"/>
        </w:rPr>
        <w:t xml:space="preserve">for obtaining </w:t>
      </w:r>
      <w:r w:rsidR="00E9536D" w:rsidRPr="00AB5030">
        <w:rPr>
          <w:rFonts w:ascii="Times New Roman" w:hAnsi="Times New Roman" w:cs="Times New Roman"/>
          <w:color w:val="000000" w:themeColor="text1"/>
          <w:sz w:val="24"/>
          <w:szCs w:val="24"/>
          <w:lang w:val="en-US"/>
        </w:rPr>
        <w:t>sequences. The commercial product DNeasy® Plant Mini Kit was compared with</w:t>
      </w:r>
      <w:r w:rsidR="00D12B20" w:rsidRPr="00AB5030">
        <w:rPr>
          <w:rFonts w:ascii="Times New Roman" w:hAnsi="Times New Roman" w:cs="Times New Roman"/>
          <w:color w:val="000000" w:themeColor="text1"/>
          <w:sz w:val="24"/>
          <w:szCs w:val="24"/>
          <w:lang w:val="en-US"/>
        </w:rPr>
        <w:t xml:space="preserve"> a</w:t>
      </w:r>
      <w:r w:rsidR="00AF3B8E" w:rsidRPr="00AB5030">
        <w:rPr>
          <w:rFonts w:ascii="Times New Roman" w:hAnsi="Times New Roman" w:cs="Times New Roman"/>
          <w:color w:val="000000" w:themeColor="text1"/>
          <w:sz w:val="24"/>
          <w:szCs w:val="24"/>
          <w:lang w:val="en-US"/>
        </w:rPr>
        <w:t xml:space="preserve"> </w:t>
      </w:r>
      <w:r w:rsidR="00FA2534" w:rsidRPr="00AB5030">
        <w:rPr>
          <w:rFonts w:ascii="Times New Roman" w:hAnsi="Times New Roman" w:cs="Times New Roman"/>
          <w:color w:val="000000" w:themeColor="text1"/>
          <w:sz w:val="24"/>
          <w:szCs w:val="24"/>
          <w:lang w:val="en-US"/>
        </w:rPr>
        <w:t>meth</w:t>
      </w:r>
      <w:r w:rsidR="00AF3B8E" w:rsidRPr="00AB5030">
        <w:rPr>
          <w:rFonts w:ascii="Times New Roman" w:hAnsi="Times New Roman" w:cs="Times New Roman"/>
          <w:color w:val="000000" w:themeColor="text1"/>
          <w:sz w:val="24"/>
          <w:szCs w:val="24"/>
          <w:lang w:val="en-US"/>
        </w:rPr>
        <w:t xml:space="preserve">od </w:t>
      </w:r>
      <w:r w:rsidR="00FA2534" w:rsidRPr="00AB5030">
        <w:rPr>
          <w:rFonts w:ascii="Times New Roman" w:hAnsi="Times New Roman" w:cs="Times New Roman"/>
          <w:color w:val="000000" w:themeColor="text1"/>
          <w:sz w:val="24"/>
          <w:szCs w:val="24"/>
          <w:lang w:val="en-US"/>
        </w:rPr>
        <w:t>that includes a</w:t>
      </w:r>
      <w:r w:rsidR="00D12B20" w:rsidRPr="00AB5030">
        <w:rPr>
          <w:rFonts w:ascii="Times New Roman" w:hAnsi="Times New Roman" w:cs="Times New Roman"/>
          <w:color w:val="000000" w:themeColor="text1"/>
          <w:sz w:val="24"/>
          <w:szCs w:val="24"/>
          <w:lang w:val="en-US"/>
        </w:rPr>
        <w:t xml:space="preserve"> lysis buffer. For t</w:t>
      </w:r>
      <w:r w:rsidR="00E9536D" w:rsidRPr="00AB5030">
        <w:rPr>
          <w:rFonts w:ascii="Times New Roman" w:hAnsi="Times New Roman" w:cs="Times New Roman"/>
          <w:color w:val="000000" w:themeColor="text1"/>
          <w:sz w:val="24"/>
          <w:szCs w:val="24"/>
          <w:lang w:val="en-US"/>
        </w:rPr>
        <w:t xml:space="preserve">he last method </w:t>
      </w:r>
      <w:r w:rsidR="00D12B20" w:rsidRPr="00AB5030">
        <w:rPr>
          <w:rFonts w:ascii="Times New Roman" w:hAnsi="Times New Roman" w:cs="Times New Roman"/>
          <w:color w:val="000000" w:themeColor="text1"/>
          <w:sz w:val="24"/>
          <w:szCs w:val="24"/>
          <w:lang w:val="en-US"/>
        </w:rPr>
        <w:t>it was</w:t>
      </w:r>
      <w:r w:rsidR="0055505E" w:rsidRPr="00AB5030">
        <w:rPr>
          <w:rFonts w:ascii="Times New Roman" w:hAnsi="Times New Roman" w:cs="Times New Roman"/>
          <w:color w:val="000000" w:themeColor="text1"/>
          <w:sz w:val="24"/>
          <w:szCs w:val="24"/>
          <w:lang w:val="en-US"/>
        </w:rPr>
        <w:t xml:space="preserve"> also</w:t>
      </w:r>
      <w:r w:rsidR="00E9536D" w:rsidRPr="00AB5030">
        <w:rPr>
          <w:rFonts w:ascii="Times New Roman" w:hAnsi="Times New Roman" w:cs="Times New Roman"/>
          <w:color w:val="000000" w:themeColor="text1"/>
          <w:sz w:val="24"/>
          <w:szCs w:val="24"/>
          <w:lang w:val="en-US"/>
        </w:rPr>
        <w:t xml:space="preserve"> e</w:t>
      </w:r>
      <w:r w:rsidR="0055505E" w:rsidRPr="00AB5030">
        <w:rPr>
          <w:rFonts w:ascii="Times New Roman" w:hAnsi="Times New Roman" w:cs="Times New Roman"/>
          <w:color w:val="000000" w:themeColor="text1"/>
          <w:sz w:val="24"/>
          <w:szCs w:val="24"/>
          <w:lang w:val="en-US"/>
        </w:rPr>
        <w:t xml:space="preserve">valuated the improvement </w:t>
      </w:r>
      <w:r w:rsidR="00DA5D68" w:rsidRPr="00AB5030">
        <w:rPr>
          <w:rFonts w:ascii="Times New Roman" w:hAnsi="Times New Roman" w:cs="Times New Roman"/>
          <w:color w:val="000000" w:themeColor="text1"/>
          <w:sz w:val="24"/>
          <w:szCs w:val="24"/>
          <w:lang w:val="en-US"/>
        </w:rPr>
        <w:t xml:space="preserve">  when</w:t>
      </w:r>
      <w:r w:rsidR="00E549B3" w:rsidRPr="00AB5030">
        <w:rPr>
          <w:rFonts w:ascii="Times New Roman" w:hAnsi="Times New Roman" w:cs="Times New Roman"/>
          <w:color w:val="000000" w:themeColor="text1"/>
          <w:sz w:val="24"/>
          <w:szCs w:val="24"/>
          <w:lang w:val="en-US"/>
        </w:rPr>
        <w:t xml:space="preserve"> </w:t>
      </w:r>
      <w:r w:rsidR="00E9536D" w:rsidRPr="00AB5030">
        <w:rPr>
          <w:rFonts w:ascii="Times New Roman" w:hAnsi="Times New Roman" w:cs="Times New Roman"/>
          <w:color w:val="000000" w:themeColor="text1"/>
          <w:sz w:val="24"/>
          <w:szCs w:val="24"/>
          <w:lang w:val="en-US"/>
        </w:rPr>
        <w:t>samples</w:t>
      </w:r>
      <w:r w:rsidR="00E549B3" w:rsidRPr="00AB5030">
        <w:rPr>
          <w:rFonts w:ascii="Times New Roman" w:hAnsi="Times New Roman" w:cs="Times New Roman"/>
          <w:color w:val="000000" w:themeColor="text1"/>
          <w:sz w:val="24"/>
          <w:szCs w:val="24"/>
          <w:lang w:val="en-US"/>
        </w:rPr>
        <w:t xml:space="preserve"> were</w:t>
      </w:r>
      <w:r w:rsidR="00E9536D" w:rsidRPr="00AB5030">
        <w:rPr>
          <w:rFonts w:ascii="Times New Roman" w:hAnsi="Times New Roman" w:cs="Times New Roman"/>
          <w:color w:val="000000" w:themeColor="text1"/>
          <w:sz w:val="24"/>
          <w:szCs w:val="24"/>
          <w:lang w:val="en-US"/>
        </w:rPr>
        <w:t xml:space="preserve"> previously macerated with</w:t>
      </w:r>
      <w:r w:rsidR="0055505E" w:rsidRPr="00AB5030">
        <w:rPr>
          <w:rFonts w:ascii="Times New Roman" w:hAnsi="Times New Roman" w:cs="Times New Roman"/>
          <w:color w:val="000000" w:themeColor="text1"/>
          <w:sz w:val="24"/>
          <w:szCs w:val="24"/>
          <w:lang w:val="en-US"/>
        </w:rPr>
        <w:t xml:space="preserve"> liquid nitrogen. The quality results </w:t>
      </w:r>
      <w:r w:rsidR="0055505E" w:rsidRPr="00AB5030">
        <w:rPr>
          <w:rFonts w:ascii="Times New Roman" w:hAnsi="Times New Roman" w:cs="Times New Roman"/>
          <w:color w:val="000000" w:themeColor="text1"/>
          <w:sz w:val="24"/>
          <w:szCs w:val="24"/>
          <w:lang w:val="en-US"/>
        </w:rPr>
        <w:lastRenderedPageBreak/>
        <w:t>(</w:t>
      </w:r>
      <w:r w:rsidR="00C002E3" w:rsidRPr="00AB5030">
        <w:rPr>
          <w:rFonts w:ascii="Times New Roman" w:hAnsi="Times New Roman" w:cs="Times New Roman"/>
          <w:color w:val="000000" w:themeColor="text1"/>
          <w:sz w:val="24"/>
          <w:szCs w:val="24"/>
          <w:lang w:val="en-US"/>
        </w:rPr>
        <w:t xml:space="preserve">A260/A280) </w:t>
      </w:r>
      <w:r w:rsidR="00DA5D68" w:rsidRPr="00AB5030">
        <w:rPr>
          <w:rFonts w:ascii="Times New Roman" w:hAnsi="Times New Roman" w:cs="Times New Roman"/>
          <w:color w:val="000000" w:themeColor="text1"/>
          <w:sz w:val="24"/>
          <w:szCs w:val="24"/>
          <w:lang w:val="en-US"/>
        </w:rPr>
        <w:t xml:space="preserve">did not show </w:t>
      </w:r>
      <w:r w:rsidR="00E9536D" w:rsidRPr="00AB5030">
        <w:rPr>
          <w:rFonts w:ascii="Times New Roman" w:hAnsi="Times New Roman" w:cs="Times New Roman"/>
          <w:color w:val="000000" w:themeColor="text1"/>
          <w:sz w:val="24"/>
          <w:szCs w:val="24"/>
          <w:lang w:val="en-US"/>
        </w:rPr>
        <w:t>significa</w:t>
      </w:r>
      <w:r w:rsidR="00D12B20" w:rsidRPr="00AB5030">
        <w:rPr>
          <w:rFonts w:ascii="Times New Roman" w:hAnsi="Times New Roman" w:cs="Times New Roman"/>
          <w:color w:val="000000" w:themeColor="text1"/>
          <w:sz w:val="24"/>
          <w:szCs w:val="24"/>
          <w:lang w:val="en-US"/>
        </w:rPr>
        <w:t>nt differences</w:t>
      </w:r>
      <w:r w:rsidR="00C002E3" w:rsidRPr="00AB5030">
        <w:rPr>
          <w:rFonts w:ascii="Times New Roman" w:hAnsi="Times New Roman" w:cs="Times New Roman"/>
          <w:color w:val="000000" w:themeColor="text1"/>
          <w:sz w:val="24"/>
          <w:szCs w:val="24"/>
          <w:lang w:val="en-US"/>
        </w:rPr>
        <w:t xml:space="preserve"> between the extraction methods (index </w:t>
      </w:r>
      <w:r w:rsidR="00C002E3" w:rsidRPr="00AB5030">
        <w:rPr>
          <w:rFonts w:ascii="Calibri" w:hAnsi="Calibri" w:cs="Times New Roman"/>
          <w:color w:val="000000" w:themeColor="text1"/>
          <w:sz w:val="24"/>
          <w:szCs w:val="24"/>
          <w:lang w:val="en-US"/>
        </w:rPr>
        <w:t>&lt;</w:t>
      </w:r>
      <w:r w:rsidR="005156C3" w:rsidRPr="00AB5030">
        <w:rPr>
          <w:rFonts w:ascii="Times New Roman" w:hAnsi="Times New Roman" w:cs="Times New Roman"/>
          <w:color w:val="000000" w:themeColor="text1"/>
          <w:sz w:val="24"/>
          <w:szCs w:val="24"/>
          <w:lang w:val="en-US"/>
        </w:rPr>
        <w:t>1.5</w:t>
      </w:r>
      <w:r w:rsidR="00C002E3" w:rsidRPr="00AB5030">
        <w:rPr>
          <w:rFonts w:ascii="Times New Roman" w:hAnsi="Times New Roman" w:cs="Times New Roman"/>
          <w:color w:val="000000" w:themeColor="text1"/>
          <w:sz w:val="24"/>
          <w:szCs w:val="24"/>
          <w:lang w:val="en-US"/>
        </w:rPr>
        <w:t>)</w:t>
      </w:r>
      <w:r w:rsidR="00D12B20" w:rsidRPr="00AB5030">
        <w:rPr>
          <w:rFonts w:ascii="Times New Roman" w:hAnsi="Times New Roman" w:cs="Times New Roman"/>
          <w:color w:val="000000" w:themeColor="text1"/>
          <w:sz w:val="24"/>
          <w:szCs w:val="24"/>
          <w:lang w:val="en-US"/>
        </w:rPr>
        <w:t xml:space="preserve">. </w:t>
      </w:r>
      <w:r w:rsidR="00E704B3" w:rsidRPr="00AB5030">
        <w:rPr>
          <w:rFonts w:ascii="Times New Roman" w:hAnsi="Times New Roman" w:cs="Times New Roman"/>
          <w:color w:val="000000" w:themeColor="text1"/>
          <w:sz w:val="24"/>
          <w:szCs w:val="24"/>
          <w:lang w:val="en-US"/>
        </w:rPr>
        <w:t xml:space="preserve">However, there were differences in the </w:t>
      </w:r>
      <w:r w:rsidR="00322397" w:rsidRPr="00AB5030">
        <w:rPr>
          <w:rFonts w:ascii="Times New Roman" w:hAnsi="Times New Roman" w:cs="Times New Roman"/>
          <w:color w:val="000000" w:themeColor="text1"/>
          <w:sz w:val="24"/>
          <w:szCs w:val="24"/>
          <w:lang w:val="en-US"/>
        </w:rPr>
        <w:t>ADN</w:t>
      </w:r>
      <w:r w:rsidR="00E704B3" w:rsidRPr="00AB5030">
        <w:rPr>
          <w:rFonts w:ascii="Times New Roman" w:hAnsi="Times New Roman" w:cs="Times New Roman"/>
          <w:color w:val="000000" w:themeColor="text1"/>
          <w:sz w:val="24"/>
          <w:szCs w:val="24"/>
          <w:lang w:val="en-US"/>
        </w:rPr>
        <w:t xml:space="preserve"> concentration </w:t>
      </w:r>
      <w:r w:rsidR="00E9536D" w:rsidRPr="00AB5030">
        <w:rPr>
          <w:rFonts w:ascii="Times New Roman" w:hAnsi="Times New Roman" w:cs="Times New Roman"/>
          <w:color w:val="000000" w:themeColor="text1"/>
          <w:sz w:val="24"/>
          <w:szCs w:val="24"/>
          <w:lang w:val="en-US"/>
        </w:rPr>
        <w:t>obtained (</w:t>
      </w:r>
      <w:proofErr w:type="spellStart"/>
      <w:r w:rsidR="00E9536D" w:rsidRPr="00AB5030">
        <w:rPr>
          <w:rFonts w:ascii="Times New Roman" w:hAnsi="Times New Roman" w:cs="Times New Roman"/>
          <w:color w:val="000000" w:themeColor="text1"/>
          <w:sz w:val="24"/>
          <w:szCs w:val="24"/>
          <w:lang w:val="en-US"/>
        </w:rPr>
        <w:t>Dunnett</w:t>
      </w:r>
      <w:proofErr w:type="spellEnd"/>
      <w:r w:rsidR="00E9536D" w:rsidRPr="00AB5030">
        <w:rPr>
          <w:rFonts w:ascii="Times New Roman" w:hAnsi="Times New Roman" w:cs="Times New Roman"/>
          <w:color w:val="000000" w:themeColor="text1"/>
          <w:sz w:val="24"/>
          <w:szCs w:val="24"/>
          <w:lang w:val="en-US"/>
        </w:rPr>
        <w:t xml:space="preserve"> test, p &lt;0.05) and in the </w:t>
      </w:r>
      <w:r w:rsidR="00E704B3" w:rsidRPr="00AB5030">
        <w:rPr>
          <w:rFonts w:ascii="Times New Roman" w:hAnsi="Times New Roman" w:cs="Times New Roman"/>
          <w:color w:val="000000" w:themeColor="text1"/>
          <w:sz w:val="24"/>
          <w:szCs w:val="24"/>
          <w:lang w:val="en-US"/>
        </w:rPr>
        <w:t xml:space="preserve">PCR </w:t>
      </w:r>
      <w:r w:rsidR="00E549B3" w:rsidRPr="00AB5030">
        <w:rPr>
          <w:rFonts w:ascii="Times New Roman" w:hAnsi="Times New Roman" w:cs="Times New Roman"/>
          <w:color w:val="000000" w:themeColor="text1"/>
          <w:sz w:val="24"/>
          <w:szCs w:val="24"/>
          <w:lang w:val="en-US"/>
        </w:rPr>
        <w:t xml:space="preserve">amplification </w:t>
      </w:r>
      <w:r w:rsidR="00E704B3" w:rsidRPr="00AB5030">
        <w:rPr>
          <w:rFonts w:ascii="Times New Roman" w:hAnsi="Times New Roman" w:cs="Times New Roman"/>
          <w:color w:val="000000" w:themeColor="text1"/>
          <w:sz w:val="24"/>
          <w:szCs w:val="24"/>
          <w:lang w:val="en-US"/>
        </w:rPr>
        <w:t xml:space="preserve">percentages </w:t>
      </w:r>
      <w:r w:rsidR="00E9536D" w:rsidRPr="00AB5030">
        <w:rPr>
          <w:rFonts w:ascii="Times New Roman" w:hAnsi="Times New Roman" w:cs="Times New Roman"/>
          <w:color w:val="000000" w:themeColor="text1"/>
          <w:sz w:val="24"/>
          <w:szCs w:val="24"/>
          <w:lang w:val="en-US"/>
        </w:rPr>
        <w:t>(</w:t>
      </w:r>
      <w:r w:rsidR="00E9536D" w:rsidRPr="00AB5030">
        <w:rPr>
          <w:rFonts w:ascii="Times New Roman" w:hAnsi="Times New Roman" w:cs="Times New Roman"/>
          <w:i/>
          <w:color w:val="000000" w:themeColor="text1"/>
          <w:sz w:val="24"/>
          <w:szCs w:val="24"/>
          <w:lang w:val="en-US"/>
        </w:rPr>
        <w:t>X</w:t>
      </w:r>
      <w:r w:rsidR="00E9536D" w:rsidRPr="00AB5030">
        <w:rPr>
          <w:rFonts w:ascii="Times New Roman" w:hAnsi="Times New Roman" w:cs="Times New Roman"/>
          <w:color w:val="000000" w:themeColor="text1"/>
          <w:sz w:val="24"/>
          <w:szCs w:val="24"/>
          <w:vertAlign w:val="superscript"/>
          <w:lang w:val="en-US"/>
        </w:rPr>
        <w:t>2</w:t>
      </w:r>
      <w:r w:rsidR="00E9536D" w:rsidRPr="00AB5030">
        <w:rPr>
          <w:rFonts w:ascii="Times New Roman" w:hAnsi="Times New Roman" w:cs="Times New Roman"/>
          <w:color w:val="000000" w:themeColor="text1"/>
          <w:sz w:val="24"/>
          <w:szCs w:val="24"/>
          <w:lang w:val="en-US"/>
        </w:rPr>
        <w:t xml:space="preserve">, p &lt;0.05). </w:t>
      </w:r>
      <w:r w:rsidR="00EE2610" w:rsidRPr="00AB5030">
        <w:rPr>
          <w:rFonts w:ascii="Times New Roman" w:hAnsi="Times New Roman" w:cs="Times New Roman"/>
          <w:color w:val="000000" w:themeColor="text1"/>
          <w:sz w:val="24"/>
          <w:szCs w:val="24"/>
          <w:lang w:val="en-US"/>
        </w:rPr>
        <w:t>The best results, in terms of success in PCR (89%) were obtained with the commercial product,</w:t>
      </w:r>
      <w:r w:rsidR="00FD1A25" w:rsidRPr="00AB5030">
        <w:rPr>
          <w:rFonts w:ascii="Times New Roman" w:hAnsi="Times New Roman" w:cs="Times New Roman"/>
          <w:color w:val="000000" w:themeColor="text1"/>
          <w:sz w:val="24"/>
          <w:szCs w:val="24"/>
          <w:lang w:val="en-US"/>
        </w:rPr>
        <w:t xml:space="preserve"> </w:t>
      </w:r>
      <w:r w:rsidR="007B75F4" w:rsidRPr="00AB5030">
        <w:rPr>
          <w:rFonts w:ascii="Times New Roman" w:hAnsi="Times New Roman" w:cs="Times New Roman"/>
          <w:color w:val="000000" w:themeColor="text1"/>
          <w:sz w:val="24"/>
          <w:szCs w:val="24"/>
          <w:lang w:val="en-US"/>
        </w:rPr>
        <w:t xml:space="preserve">however </w:t>
      </w:r>
      <w:r w:rsidR="003F62E0" w:rsidRPr="00AB5030">
        <w:rPr>
          <w:rFonts w:ascii="Times New Roman" w:hAnsi="Times New Roman" w:cs="Times New Roman"/>
          <w:color w:val="000000" w:themeColor="text1"/>
          <w:sz w:val="24"/>
          <w:szCs w:val="24"/>
          <w:lang w:val="en-US"/>
        </w:rPr>
        <w:t xml:space="preserve">the </w:t>
      </w:r>
      <w:r w:rsidR="0055505E" w:rsidRPr="00AB5030">
        <w:rPr>
          <w:rFonts w:ascii="Times New Roman" w:hAnsi="Times New Roman" w:cs="Times New Roman"/>
          <w:color w:val="000000" w:themeColor="text1"/>
          <w:sz w:val="24"/>
          <w:szCs w:val="24"/>
          <w:lang w:val="en-US"/>
        </w:rPr>
        <w:t>PCR with</w:t>
      </w:r>
      <w:r w:rsidR="009C5FC9" w:rsidRPr="00AB5030">
        <w:rPr>
          <w:rFonts w:ascii="Times New Roman" w:hAnsi="Times New Roman" w:cs="Times New Roman"/>
          <w:color w:val="000000" w:themeColor="text1"/>
          <w:sz w:val="24"/>
          <w:szCs w:val="24"/>
          <w:lang w:val="en-US"/>
        </w:rPr>
        <w:t xml:space="preserve"> </w:t>
      </w:r>
      <w:r w:rsidR="0055505E" w:rsidRPr="00AB5030">
        <w:rPr>
          <w:rFonts w:ascii="Times New Roman" w:hAnsi="Times New Roman" w:cs="Times New Roman"/>
          <w:color w:val="000000" w:themeColor="text1"/>
          <w:sz w:val="24"/>
          <w:szCs w:val="24"/>
          <w:lang w:val="en-US"/>
        </w:rPr>
        <w:t xml:space="preserve">1:100 dilution of extracted </w:t>
      </w:r>
      <w:r w:rsidR="00322397" w:rsidRPr="00AB5030">
        <w:rPr>
          <w:rFonts w:ascii="Times New Roman" w:hAnsi="Times New Roman" w:cs="Times New Roman"/>
          <w:color w:val="000000" w:themeColor="text1"/>
          <w:sz w:val="24"/>
          <w:szCs w:val="24"/>
          <w:lang w:val="en-US"/>
        </w:rPr>
        <w:t>ADN</w:t>
      </w:r>
      <w:r w:rsidR="003F62E0" w:rsidRPr="00AB5030">
        <w:rPr>
          <w:rFonts w:ascii="Times New Roman" w:hAnsi="Times New Roman" w:cs="Times New Roman"/>
          <w:color w:val="000000" w:themeColor="text1"/>
          <w:sz w:val="24"/>
          <w:szCs w:val="24"/>
          <w:lang w:val="en-US"/>
        </w:rPr>
        <w:t xml:space="preserve"> using</w:t>
      </w:r>
      <w:r w:rsidR="005D3E28" w:rsidRPr="00AB5030">
        <w:rPr>
          <w:rFonts w:ascii="Times New Roman" w:hAnsi="Times New Roman" w:cs="Times New Roman"/>
          <w:color w:val="000000" w:themeColor="text1"/>
          <w:sz w:val="24"/>
          <w:szCs w:val="24"/>
          <w:lang w:val="en-US"/>
        </w:rPr>
        <w:t xml:space="preserve"> the buffer lysis method</w:t>
      </w:r>
      <w:r w:rsidR="003F62E0" w:rsidRPr="00AB5030">
        <w:rPr>
          <w:rFonts w:ascii="Times New Roman" w:hAnsi="Times New Roman" w:cs="Times New Roman"/>
          <w:color w:val="000000" w:themeColor="text1"/>
          <w:sz w:val="24"/>
          <w:szCs w:val="24"/>
          <w:lang w:val="en-US"/>
        </w:rPr>
        <w:t> achieve</w:t>
      </w:r>
      <w:r w:rsidR="0055505E" w:rsidRPr="00AB5030">
        <w:rPr>
          <w:rFonts w:ascii="Times New Roman" w:hAnsi="Times New Roman" w:cs="Times New Roman"/>
          <w:color w:val="000000" w:themeColor="text1"/>
          <w:sz w:val="24"/>
          <w:szCs w:val="24"/>
          <w:lang w:val="en-US"/>
        </w:rPr>
        <w:t xml:space="preserve"> </w:t>
      </w:r>
      <w:r w:rsidR="003F62E0" w:rsidRPr="00AB5030">
        <w:rPr>
          <w:rFonts w:ascii="Times New Roman" w:hAnsi="Times New Roman" w:cs="Times New Roman"/>
          <w:color w:val="000000" w:themeColor="text1"/>
          <w:sz w:val="24"/>
          <w:szCs w:val="24"/>
          <w:lang w:val="en-US"/>
        </w:rPr>
        <w:t>comparable results</w:t>
      </w:r>
      <w:r w:rsidR="007B75F4" w:rsidRPr="00AB5030">
        <w:rPr>
          <w:rFonts w:ascii="Times New Roman" w:hAnsi="Times New Roman" w:cs="Times New Roman"/>
          <w:color w:val="000000" w:themeColor="text1"/>
          <w:sz w:val="24"/>
          <w:szCs w:val="24"/>
          <w:lang w:val="en-US"/>
        </w:rPr>
        <w:t xml:space="preserve">. </w:t>
      </w:r>
      <w:r w:rsidR="005D3E28" w:rsidRPr="00AB5030">
        <w:rPr>
          <w:rFonts w:ascii="Times New Roman" w:hAnsi="Times New Roman" w:cs="Times New Roman"/>
          <w:color w:val="000000" w:themeColor="text1"/>
          <w:sz w:val="24"/>
          <w:szCs w:val="24"/>
          <w:lang w:val="en-US"/>
        </w:rPr>
        <w:t xml:space="preserve">  Grounding the</w:t>
      </w:r>
      <w:r w:rsidR="007B75F4" w:rsidRPr="00AB5030">
        <w:rPr>
          <w:rFonts w:ascii="Times New Roman" w:hAnsi="Times New Roman" w:cs="Times New Roman"/>
          <w:color w:val="000000" w:themeColor="text1"/>
          <w:sz w:val="24"/>
          <w:szCs w:val="24"/>
          <w:lang w:val="en-US"/>
        </w:rPr>
        <w:t xml:space="preserve"> samples with l</w:t>
      </w:r>
      <w:r w:rsidR="003F62E0" w:rsidRPr="00AB5030">
        <w:rPr>
          <w:rFonts w:ascii="Times New Roman" w:hAnsi="Times New Roman" w:cs="Times New Roman"/>
          <w:color w:val="000000" w:themeColor="text1"/>
          <w:sz w:val="24"/>
          <w:szCs w:val="24"/>
          <w:lang w:val="en-US"/>
        </w:rPr>
        <w:t>iquid nitrogen with this</w:t>
      </w:r>
      <w:r w:rsidR="00685546" w:rsidRPr="00AB5030">
        <w:rPr>
          <w:rFonts w:ascii="Times New Roman" w:hAnsi="Times New Roman" w:cs="Times New Roman"/>
          <w:color w:val="000000" w:themeColor="text1"/>
          <w:sz w:val="24"/>
          <w:szCs w:val="24"/>
          <w:lang w:val="en-US"/>
        </w:rPr>
        <w:t> method</w:t>
      </w:r>
      <w:r w:rsidR="007B75F4" w:rsidRPr="00AB5030">
        <w:rPr>
          <w:rFonts w:ascii="Times New Roman" w:hAnsi="Times New Roman" w:cs="Times New Roman"/>
          <w:color w:val="000000" w:themeColor="text1"/>
          <w:sz w:val="24"/>
          <w:szCs w:val="24"/>
          <w:lang w:val="en-US"/>
        </w:rPr>
        <w:t>, also</w:t>
      </w:r>
      <w:r w:rsidR="003F62E0" w:rsidRPr="00AB5030">
        <w:rPr>
          <w:rFonts w:ascii="Times New Roman" w:hAnsi="Times New Roman" w:cs="Times New Roman"/>
          <w:color w:val="000000" w:themeColor="text1"/>
          <w:sz w:val="24"/>
          <w:szCs w:val="24"/>
          <w:lang w:val="en-US"/>
        </w:rPr>
        <w:t> upgraded</w:t>
      </w:r>
      <w:r w:rsidR="007B75F4" w:rsidRPr="00AB5030">
        <w:rPr>
          <w:rFonts w:ascii="Times New Roman" w:hAnsi="Times New Roman" w:cs="Times New Roman"/>
          <w:color w:val="000000" w:themeColor="text1"/>
          <w:sz w:val="24"/>
          <w:szCs w:val="24"/>
          <w:lang w:val="en-US"/>
        </w:rPr>
        <w:t xml:space="preserve"> </w:t>
      </w:r>
      <w:r w:rsidR="003F62E0" w:rsidRPr="00AB5030">
        <w:rPr>
          <w:rFonts w:ascii="Times New Roman" w:hAnsi="Times New Roman" w:cs="Times New Roman"/>
          <w:color w:val="000000" w:themeColor="text1"/>
          <w:sz w:val="24"/>
          <w:szCs w:val="24"/>
          <w:lang w:val="en-US"/>
        </w:rPr>
        <w:t>the PCR results</w:t>
      </w:r>
      <w:r w:rsidR="007B75F4" w:rsidRPr="00AB5030">
        <w:rPr>
          <w:rFonts w:ascii="Times New Roman" w:hAnsi="Times New Roman" w:cs="Times New Roman"/>
          <w:color w:val="000000" w:themeColor="text1"/>
          <w:sz w:val="24"/>
          <w:szCs w:val="24"/>
          <w:lang w:val="en-US"/>
        </w:rPr>
        <w:t xml:space="preserve">. </w:t>
      </w:r>
      <w:r w:rsidR="003F62E0" w:rsidRPr="00AB5030">
        <w:rPr>
          <w:rFonts w:ascii="Times New Roman" w:hAnsi="Times New Roman" w:cs="Times New Roman"/>
          <w:color w:val="000000" w:themeColor="text1"/>
          <w:sz w:val="24"/>
          <w:szCs w:val="24"/>
          <w:lang w:val="en-US"/>
        </w:rPr>
        <w:t>Based on the results in this study the</w:t>
      </w:r>
      <w:r w:rsidR="007B75F4" w:rsidRPr="00AB5030">
        <w:rPr>
          <w:rFonts w:ascii="Times New Roman" w:hAnsi="Times New Roman" w:cs="Times New Roman"/>
          <w:color w:val="000000" w:themeColor="text1"/>
          <w:sz w:val="24"/>
          <w:szCs w:val="24"/>
          <w:lang w:val="en-US"/>
        </w:rPr>
        <w:t xml:space="preserve"> lysis buffer</w:t>
      </w:r>
      <w:r w:rsidR="003F62E0" w:rsidRPr="00AB5030">
        <w:rPr>
          <w:rFonts w:ascii="Times New Roman" w:hAnsi="Times New Roman" w:cs="Times New Roman"/>
          <w:color w:val="000000" w:themeColor="text1"/>
          <w:sz w:val="24"/>
          <w:szCs w:val="24"/>
          <w:lang w:val="en-US"/>
        </w:rPr>
        <w:t xml:space="preserve"> </w:t>
      </w:r>
      <w:r w:rsidR="00A525D6" w:rsidRPr="00AB5030">
        <w:rPr>
          <w:rFonts w:ascii="Times New Roman" w:hAnsi="Times New Roman" w:cs="Times New Roman"/>
          <w:color w:val="000000" w:themeColor="text1"/>
          <w:sz w:val="24"/>
          <w:szCs w:val="24"/>
          <w:lang w:val="en-US"/>
        </w:rPr>
        <w:t>method is</w:t>
      </w:r>
      <w:r w:rsidR="007B75F4" w:rsidRPr="00AB5030">
        <w:rPr>
          <w:rFonts w:ascii="Times New Roman" w:hAnsi="Times New Roman" w:cs="Times New Roman"/>
          <w:color w:val="000000" w:themeColor="text1"/>
          <w:sz w:val="24"/>
          <w:szCs w:val="24"/>
          <w:lang w:val="en-US"/>
        </w:rPr>
        <w:t xml:space="preserve"> proposed as a cost-effective alt</w:t>
      </w:r>
      <w:r w:rsidR="003F62E0" w:rsidRPr="00AB5030">
        <w:rPr>
          <w:rFonts w:ascii="Times New Roman" w:hAnsi="Times New Roman" w:cs="Times New Roman"/>
          <w:color w:val="000000" w:themeColor="text1"/>
          <w:sz w:val="24"/>
          <w:szCs w:val="24"/>
          <w:lang w:val="en-US"/>
        </w:rPr>
        <w:t xml:space="preserve">ernative for </w:t>
      </w:r>
      <w:r w:rsidR="00322397" w:rsidRPr="00AB5030">
        <w:rPr>
          <w:rFonts w:ascii="Times New Roman" w:hAnsi="Times New Roman" w:cs="Times New Roman"/>
          <w:color w:val="000000" w:themeColor="text1"/>
          <w:sz w:val="24"/>
          <w:szCs w:val="24"/>
          <w:lang w:val="en-US"/>
        </w:rPr>
        <w:t>ADN</w:t>
      </w:r>
      <w:r w:rsidR="003F62E0" w:rsidRPr="00AB5030">
        <w:rPr>
          <w:rFonts w:ascii="Times New Roman" w:hAnsi="Times New Roman" w:cs="Times New Roman"/>
          <w:color w:val="000000" w:themeColor="text1"/>
          <w:sz w:val="24"/>
          <w:szCs w:val="24"/>
          <w:lang w:val="en-US"/>
        </w:rPr>
        <w:t xml:space="preserve"> extraction in </w:t>
      </w:r>
      <w:r w:rsidR="00B82076" w:rsidRPr="00AB5030">
        <w:rPr>
          <w:rFonts w:ascii="Times New Roman" w:hAnsi="Times New Roman" w:cs="Times New Roman"/>
          <w:color w:val="000000" w:themeColor="text1"/>
          <w:sz w:val="24"/>
          <w:szCs w:val="24"/>
          <w:lang w:val="en-US"/>
        </w:rPr>
        <w:t>plants belonging</w:t>
      </w:r>
      <w:r w:rsidR="007B75F4" w:rsidRPr="00AB5030">
        <w:rPr>
          <w:rFonts w:ascii="Times New Roman" w:hAnsi="Times New Roman" w:cs="Times New Roman"/>
          <w:color w:val="000000" w:themeColor="text1"/>
          <w:sz w:val="24"/>
          <w:szCs w:val="24"/>
          <w:lang w:val="en-US"/>
        </w:rPr>
        <w:t xml:space="preserve"> </w:t>
      </w:r>
      <w:r w:rsidR="003F62E0" w:rsidRPr="00AB5030">
        <w:rPr>
          <w:rFonts w:ascii="Times New Roman" w:hAnsi="Times New Roman" w:cs="Times New Roman"/>
          <w:color w:val="000000" w:themeColor="text1"/>
          <w:sz w:val="24"/>
          <w:szCs w:val="24"/>
          <w:lang w:val="en-US"/>
        </w:rPr>
        <w:t xml:space="preserve">to </w:t>
      </w:r>
      <w:r w:rsidR="007B75F4" w:rsidRPr="00AB5030">
        <w:rPr>
          <w:rFonts w:ascii="Times New Roman" w:hAnsi="Times New Roman" w:cs="Times New Roman"/>
          <w:color w:val="000000" w:themeColor="text1"/>
          <w:sz w:val="24"/>
          <w:szCs w:val="24"/>
          <w:lang w:val="en-US"/>
        </w:rPr>
        <w:t>the</w:t>
      </w:r>
      <w:r w:rsidR="003F62E0" w:rsidRPr="00AB5030">
        <w:rPr>
          <w:rFonts w:ascii="Times New Roman" w:hAnsi="Times New Roman" w:cs="Times New Roman"/>
          <w:color w:val="000000" w:themeColor="text1"/>
          <w:sz w:val="24"/>
          <w:szCs w:val="24"/>
          <w:lang w:val="en-US"/>
        </w:rPr>
        <w:t xml:space="preserve"> evaluated genus</w:t>
      </w:r>
      <w:r w:rsidR="007B75F4" w:rsidRPr="00AB5030">
        <w:rPr>
          <w:rFonts w:ascii="Times New Roman" w:hAnsi="Times New Roman" w:cs="Times New Roman"/>
          <w:color w:val="000000" w:themeColor="text1"/>
          <w:sz w:val="24"/>
          <w:szCs w:val="24"/>
          <w:lang w:val="en-US"/>
        </w:rPr>
        <w:t>.</w:t>
      </w:r>
    </w:p>
    <w:p w:rsidR="00000000" w:rsidRDefault="00077A32">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val="en-US"/>
        </w:rPr>
      </w:pPr>
    </w:p>
    <w:p w:rsidR="00000000" w:rsidRDefault="009A474A">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val="en-US"/>
        </w:rPr>
      </w:pPr>
      <w:r w:rsidRPr="00AB5030">
        <w:rPr>
          <w:rFonts w:ascii="Times New Roman" w:hAnsi="Times New Roman" w:cs="Times New Roman"/>
          <w:b/>
          <w:color w:val="000000" w:themeColor="text1"/>
          <w:sz w:val="24"/>
          <w:szCs w:val="24"/>
          <w:lang w:val="en-US"/>
        </w:rPr>
        <w:t>Key words</w:t>
      </w:r>
      <w:r w:rsidRPr="00AB5030">
        <w:rPr>
          <w:rFonts w:ascii="Times New Roman" w:hAnsi="Times New Roman" w:cs="Times New Roman"/>
          <w:color w:val="000000" w:themeColor="text1"/>
          <w:sz w:val="24"/>
          <w:szCs w:val="24"/>
          <w:lang w:val="en-US"/>
        </w:rPr>
        <w:t xml:space="preserve">: </w:t>
      </w:r>
      <w:r w:rsidR="00322397" w:rsidRPr="00AB5030">
        <w:rPr>
          <w:rFonts w:ascii="Times New Roman" w:hAnsi="Times New Roman" w:cs="Times New Roman"/>
          <w:color w:val="000000" w:themeColor="text1"/>
          <w:sz w:val="24"/>
          <w:szCs w:val="24"/>
          <w:lang w:val="en-US"/>
        </w:rPr>
        <w:t>ADN</w:t>
      </w:r>
      <w:r w:rsidRPr="00AB5030">
        <w:rPr>
          <w:rFonts w:ascii="Times New Roman" w:hAnsi="Times New Roman" w:cs="Times New Roman"/>
          <w:color w:val="000000" w:themeColor="text1"/>
          <w:sz w:val="24"/>
          <w:szCs w:val="24"/>
          <w:lang w:val="en-US"/>
        </w:rPr>
        <w:t>, extraction, plant, Buffer solution</w:t>
      </w:r>
      <w:r w:rsidR="00372CE3" w:rsidRPr="00AB5030">
        <w:rPr>
          <w:rFonts w:ascii="Times New Roman" w:hAnsi="Times New Roman" w:cs="Times New Roman"/>
          <w:color w:val="000000" w:themeColor="text1"/>
          <w:sz w:val="24"/>
          <w:szCs w:val="24"/>
          <w:lang w:val="en-US"/>
        </w:rPr>
        <w:t>, PCR</w:t>
      </w:r>
      <w:r w:rsidRPr="00AB5030">
        <w:rPr>
          <w:rFonts w:ascii="Times New Roman" w:hAnsi="Times New Roman" w:cs="Times New Roman"/>
          <w:color w:val="000000" w:themeColor="text1"/>
          <w:sz w:val="24"/>
          <w:szCs w:val="24"/>
          <w:lang w:val="en-US"/>
        </w:rPr>
        <w:t>.</w:t>
      </w:r>
    </w:p>
    <w:p w:rsidR="00000000" w:rsidRDefault="00077A32">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val="en-US"/>
        </w:rPr>
      </w:pPr>
    </w:p>
    <w:p w:rsidR="00000000" w:rsidRDefault="00E220F4">
      <w:pPr>
        <w:autoSpaceDE w:val="0"/>
        <w:autoSpaceDN w:val="0"/>
        <w:adjustRightInd w:val="0"/>
        <w:spacing w:after="0" w:line="240" w:lineRule="auto"/>
        <w:contextualSpacing/>
        <w:jc w:val="both"/>
        <w:rPr>
          <w:rFonts w:ascii="Times New Roman" w:hAnsi="Times New Roman"/>
          <w:color w:val="000000" w:themeColor="text1"/>
          <w:sz w:val="24"/>
        </w:rPr>
      </w:pPr>
      <w:r w:rsidRPr="00E220F4">
        <w:rPr>
          <w:rFonts w:ascii="Times New Roman" w:hAnsi="Times New Roman"/>
          <w:b/>
          <w:color w:val="000000" w:themeColor="text1"/>
          <w:sz w:val="24"/>
        </w:rPr>
        <w:t>Recibido</w:t>
      </w:r>
      <w:r w:rsidRPr="00E220F4">
        <w:rPr>
          <w:rFonts w:ascii="Times New Roman" w:hAnsi="Times New Roman"/>
          <w:color w:val="000000" w:themeColor="text1"/>
          <w:sz w:val="24"/>
        </w:rPr>
        <w:t>:</w:t>
      </w:r>
      <w:r w:rsidR="00A4137F">
        <w:rPr>
          <w:rFonts w:ascii="Times New Roman" w:hAnsi="Times New Roman"/>
          <w:color w:val="000000" w:themeColor="text1"/>
          <w:sz w:val="24"/>
        </w:rPr>
        <w:t xml:space="preserve"> febrero 15 de 2013</w:t>
      </w:r>
      <w:r w:rsidRPr="00E220F4">
        <w:rPr>
          <w:rFonts w:ascii="Times New Roman" w:hAnsi="Times New Roman"/>
          <w:color w:val="000000" w:themeColor="text1"/>
          <w:sz w:val="24"/>
        </w:rPr>
        <w:tab/>
      </w:r>
      <w:r w:rsidRPr="00E220F4">
        <w:rPr>
          <w:rFonts w:ascii="Times New Roman" w:hAnsi="Times New Roman"/>
          <w:color w:val="000000" w:themeColor="text1"/>
          <w:sz w:val="24"/>
        </w:rPr>
        <w:tab/>
      </w:r>
      <w:r w:rsidRPr="00E220F4">
        <w:rPr>
          <w:rFonts w:ascii="Times New Roman" w:hAnsi="Times New Roman"/>
          <w:b/>
          <w:color w:val="000000" w:themeColor="text1"/>
          <w:sz w:val="24"/>
        </w:rPr>
        <w:t>Aprobado</w:t>
      </w:r>
      <w:r w:rsidR="00FD3017" w:rsidRPr="00E220F4">
        <w:rPr>
          <w:rFonts w:ascii="Times New Roman" w:hAnsi="Times New Roman"/>
          <w:color w:val="000000" w:themeColor="text1"/>
          <w:sz w:val="24"/>
        </w:rPr>
        <w:t>:</w:t>
      </w:r>
      <w:r w:rsidR="00FD3017">
        <w:rPr>
          <w:rFonts w:ascii="Times New Roman" w:hAnsi="Times New Roman"/>
          <w:color w:val="000000" w:themeColor="text1"/>
          <w:sz w:val="24"/>
        </w:rPr>
        <w:t xml:space="preserve"> </w:t>
      </w:r>
      <w:r w:rsidRPr="00E220F4">
        <w:rPr>
          <w:rFonts w:ascii="Times New Roman" w:hAnsi="Times New Roman"/>
          <w:color w:val="000000" w:themeColor="text1"/>
          <w:sz w:val="24"/>
        </w:rPr>
        <w:t>noviembre 20 d</w:t>
      </w:r>
      <w:r w:rsidR="00A4137F">
        <w:rPr>
          <w:rFonts w:ascii="Times New Roman" w:hAnsi="Times New Roman"/>
          <w:color w:val="000000" w:themeColor="text1"/>
          <w:sz w:val="24"/>
        </w:rPr>
        <w:t>e 2013</w:t>
      </w:r>
    </w:p>
    <w:p w:rsidR="00000000" w:rsidRDefault="00077A32">
      <w:pPr>
        <w:pStyle w:val="Piedepgina"/>
        <w:jc w:val="both"/>
        <w:rPr>
          <w:rFonts w:ascii="Times New Roman" w:hAnsi="Times New Roman" w:cs="Times New Roman"/>
          <w:b/>
          <w:color w:val="000000" w:themeColor="text1"/>
          <w:sz w:val="24"/>
          <w:szCs w:val="24"/>
        </w:rPr>
      </w:pPr>
    </w:p>
    <w:p w:rsidR="00000000" w:rsidRDefault="009A474A">
      <w:pPr>
        <w:pStyle w:val="Piedepgina"/>
        <w:jc w:val="both"/>
        <w:rPr>
          <w:rFonts w:ascii="Times New Roman" w:hAnsi="Times New Roman" w:cs="Times New Roman"/>
          <w:b/>
          <w:color w:val="000000" w:themeColor="text1"/>
          <w:sz w:val="24"/>
          <w:szCs w:val="24"/>
        </w:rPr>
      </w:pPr>
      <w:r w:rsidRPr="00AB5030">
        <w:rPr>
          <w:rFonts w:ascii="Times New Roman" w:hAnsi="Times New Roman" w:cs="Times New Roman"/>
          <w:b/>
          <w:color w:val="000000" w:themeColor="text1"/>
          <w:sz w:val="24"/>
          <w:szCs w:val="24"/>
        </w:rPr>
        <w:t>Introducción</w:t>
      </w:r>
    </w:p>
    <w:p w:rsidR="00000000" w:rsidRDefault="00077A32">
      <w:pPr>
        <w:pStyle w:val="Piedepgina"/>
        <w:jc w:val="both"/>
        <w:rPr>
          <w:rFonts w:ascii="Times New Roman" w:hAnsi="Times New Roman" w:cs="Times New Roman"/>
          <w:color w:val="000000" w:themeColor="text1"/>
        </w:rPr>
      </w:pPr>
    </w:p>
    <w:p w:rsidR="00000000" w:rsidRDefault="009A474A">
      <w:pPr>
        <w:pStyle w:val="Bibliografa1"/>
        <w:ind w:left="0" w:firstLine="0"/>
        <w:contextualSpacing/>
        <w:jc w:val="both"/>
        <w:rPr>
          <w:color w:val="000000" w:themeColor="text1"/>
        </w:rPr>
      </w:pPr>
      <w:r w:rsidRPr="00AB5030">
        <w:rPr>
          <w:color w:val="000000" w:themeColor="text1"/>
        </w:rPr>
        <w:t>En las plantas</w:t>
      </w:r>
      <w:r w:rsidR="00711E7F" w:rsidRPr="00AB5030">
        <w:rPr>
          <w:color w:val="000000" w:themeColor="text1"/>
        </w:rPr>
        <w:t xml:space="preserve"> (Reino </w:t>
      </w:r>
      <w:proofErr w:type="spellStart"/>
      <w:r w:rsidR="00711E7F" w:rsidRPr="00AB5030">
        <w:rPr>
          <w:color w:val="000000" w:themeColor="text1"/>
        </w:rPr>
        <w:t>Plantae</w:t>
      </w:r>
      <w:proofErr w:type="spellEnd"/>
      <w:r w:rsidR="00711E7F" w:rsidRPr="00AB5030">
        <w:rPr>
          <w:color w:val="000000" w:themeColor="text1"/>
        </w:rPr>
        <w:t>)</w:t>
      </w:r>
      <w:r w:rsidRPr="00AB5030">
        <w:rPr>
          <w:color w:val="000000" w:themeColor="text1"/>
        </w:rPr>
        <w:t xml:space="preserve">, el género </w:t>
      </w:r>
      <w:proofErr w:type="spellStart"/>
      <w:r w:rsidRPr="00AB5030">
        <w:rPr>
          <w:i/>
          <w:color w:val="000000" w:themeColor="text1"/>
        </w:rPr>
        <w:t>Solanum</w:t>
      </w:r>
      <w:proofErr w:type="spellEnd"/>
      <w:r w:rsidRPr="00AB5030">
        <w:rPr>
          <w:color w:val="000000" w:themeColor="text1"/>
        </w:rPr>
        <w:t xml:space="preserve"> es uno de los  más  diversos de la familia </w:t>
      </w:r>
      <w:proofErr w:type="spellStart"/>
      <w:r w:rsidRPr="00AB5030">
        <w:rPr>
          <w:color w:val="000000" w:themeColor="text1"/>
        </w:rPr>
        <w:t>Solanaceae</w:t>
      </w:r>
      <w:proofErr w:type="spellEnd"/>
      <w:r w:rsidRPr="00AB5030">
        <w:rPr>
          <w:color w:val="000000" w:themeColor="text1"/>
        </w:rPr>
        <w:t>, con aproximadamente 1</w:t>
      </w:r>
      <w:r w:rsidR="00CF16F6" w:rsidRPr="00AB5030">
        <w:rPr>
          <w:color w:val="000000" w:themeColor="text1"/>
        </w:rPr>
        <w:t>.</w:t>
      </w:r>
      <w:r w:rsidRPr="00AB5030">
        <w:rPr>
          <w:color w:val="000000" w:themeColor="text1"/>
        </w:rPr>
        <w:t xml:space="preserve">500 especies </w:t>
      </w:r>
      <w:r w:rsidR="00A06D3E" w:rsidRPr="00AB5030">
        <w:rPr>
          <w:color w:val="000000" w:themeColor="text1"/>
        </w:rPr>
        <w:t>(</w:t>
      </w:r>
      <w:proofErr w:type="spellStart"/>
      <w:r w:rsidR="00A06D3E" w:rsidRPr="00AB5030">
        <w:rPr>
          <w:color w:val="000000" w:themeColor="text1"/>
        </w:rPr>
        <w:t>Weese</w:t>
      </w:r>
      <w:proofErr w:type="spellEnd"/>
      <w:r w:rsidR="00A06D3E" w:rsidRPr="00AB5030">
        <w:rPr>
          <w:color w:val="000000" w:themeColor="text1"/>
        </w:rPr>
        <w:t xml:space="preserve"> y </w:t>
      </w:r>
      <w:proofErr w:type="spellStart"/>
      <w:r w:rsidR="00A06D3E" w:rsidRPr="00AB5030">
        <w:rPr>
          <w:color w:val="000000" w:themeColor="text1"/>
        </w:rPr>
        <w:t>Bohs</w:t>
      </w:r>
      <w:proofErr w:type="spellEnd"/>
      <w:r w:rsidR="00A06D3E" w:rsidRPr="00AB5030">
        <w:rPr>
          <w:color w:val="000000" w:themeColor="text1"/>
        </w:rPr>
        <w:t>, 2007)</w:t>
      </w:r>
      <w:r w:rsidRPr="00AB5030">
        <w:rPr>
          <w:color w:val="000000" w:themeColor="text1"/>
        </w:rPr>
        <w:t xml:space="preserve">.  </w:t>
      </w:r>
      <w:r w:rsidR="00372CE3" w:rsidRPr="00AB5030">
        <w:rPr>
          <w:rFonts w:eastAsia="Calibri"/>
          <w:color w:val="000000" w:themeColor="text1"/>
        </w:rPr>
        <w:t>Dentro</w:t>
      </w:r>
      <w:r w:rsidRPr="00AB5030">
        <w:rPr>
          <w:rFonts w:eastAsia="Calibri"/>
          <w:color w:val="000000" w:themeColor="text1"/>
        </w:rPr>
        <w:t xml:space="preserve"> de este género se encuentra el subgénero </w:t>
      </w:r>
      <w:r w:rsidRPr="00AB5030">
        <w:rPr>
          <w:rFonts w:eastAsia="Calibri"/>
          <w:i/>
          <w:color w:val="000000" w:themeColor="text1"/>
        </w:rPr>
        <w:t xml:space="preserve">Leptostemonum </w:t>
      </w:r>
      <w:r w:rsidRPr="00AB5030">
        <w:rPr>
          <w:color w:val="000000" w:themeColor="text1"/>
        </w:rPr>
        <w:t xml:space="preserve">conocido como “spiny </w:t>
      </w:r>
      <w:r w:rsidRPr="00AB5030">
        <w:rPr>
          <w:i/>
          <w:color w:val="000000" w:themeColor="text1"/>
        </w:rPr>
        <w:t>Solanum</w:t>
      </w:r>
      <w:r w:rsidRPr="00AB5030">
        <w:rPr>
          <w:color w:val="000000" w:themeColor="text1"/>
        </w:rPr>
        <w:t xml:space="preserve">” o </w:t>
      </w:r>
      <w:r w:rsidRPr="00AB5030">
        <w:rPr>
          <w:i/>
          <w:color w:val="000000" w:themeColor="text1"/>
        </w:rPr>
        <w:t>Solanum</w:t>
      </w:r>
      <w:r w:rsidRPr="00AB5030">
        <w:rPr>
          <w:color w:val="000000" w:themeColor="text1"/>
        </w:rPr>
        <w:t xml:space="preserve"> con espinas, </w:t>
      </w:r>
      <w:r w:rsidRPr="00AB5030">
        <w:rPr>
          <w:rFonts w:eastAsia="Calibri"/>
          <w:color w:val="000000" w:themeColor="text1"/>
        </w:rPr>
        <w:t xml:space="preserve"> </w:t>
      </w:r>
      <w:r w:rsidR="002D7D0E" w:rsidRPr="00AB5030">
        <w:rPr>
          <w:rFonts w:eastAsia="Calibri"/>
          <w:color w:val="000000" w:themeColor="text1"/>
        </w:rPr>
        <w:t xml:space="preserve">en el que se incluyen plantas </w:t>
      </w:r>
      <w:r w:rsidRPr="00AB5030">
        <w:rPr>
          <w:rFonts w:eastAsia="Calibri"/>
          <w:color w:val="000000" w:themeColor="text1"/>
        </w:rPr>
        <w:t>caracterizadas por</w:t>
      </w:r>
      <w:r w:rsidR="002D7D0E" w:rsidRPr="00AB5030">
        <w:rPr>
          <w:rFonts w:eastAsia="Calibri"/>
          <w:color w:val="000000" w:themeColor="text1"/>
        </w:rPr>
        <w:t xml:space="preserve"> </w:t>
      </w:r>
      <w:r w:rsidRPr="00AB5030">
        <w:rPr>
          <w:rFonts w:eastAsia="Calibri"/>
          <w:color w:val="000000" w:themeColor="text1"/>
        </w:rPr>
        <w:t xml:space="preserve"> poseer</w:t>
      </w:r>
      <w:r w:rsidRPr="00AB5030">
        <w:rPr>
          <w:color w:val="000000" w:themeColor="text1"/>
        </w:rPr>
        <w:t xml:space="preserve"> </w:t>
      </w:r>
      <w:r w:rsidRPr="00AB5030">
        <w:rPr>
          <w:rFonts w:eastAsia="Calibri"/>
          <w:color w:val="000000" w:themeColor="text1"/>
        </w:rPr>
        <w:t>espinas en hojas y tallos</w:t>
      </w:r>
      <w:r w:rsidRPr="00AB5030">
        <w:rPr>
          <w:color w:val="000000" w:themeColor="text1"/>
        </w:rPr>
        <w:t xml:space="preserve">, </w:t>
      </w:r>
      <w:r w:rsidRPr="00AB5030">
        <w:rPr>
          <w:rFonts w:eastAsia="Calibri"/>
          <w:color w:val="000000" w:themeColor="text1"/>
        </w:rPr>
        <w:t xml:space="preserve"> </w:t>
      </w:r>
      <w:r w:rsidR="009D0C1F" w:rsidRPr="00AB5030">
        <w:rPr>
          <w:rFonts w:eastAsia="Calibri"/>
          <w:color w:val="000000" w:themeColor="text1"/>
        </w:rPr>
        <w:t>con</w:t>
      </w:r>
      <w:r w:rsidRPr="00AB5030">
        <w:rPr>
          <w:color w:val="000000" w:themeColor="text1"/>
        </w:rPr>
        <w:t xml:space="preserve"> </w:t>
      </w:r>
      <w:r w:rsidRPr="00AB5030">
        <w:rPr>
          <w:rFonts w:eastAsia="Calibri"/>
          <w:color w:val="000000" w:themeColor="text1"/>
        </w:rPr>
        <w:t>un número estimado de 350 a 45</w:t>
      </w:r>
      <w:r w:rsidRPr="00AB5030">
        <w:rPr>
          <w:color w:val="000000" w:themeColor="text1"/>
        </w:rPr>
        <w:t xml:space="preserve">0 especies </w:t>
      </w:r>
      <w:r w:rsidR="00A06D3E" w:rsidRPr="00AB5030">
        <w:rPr>
          <w:color w:val="000000" w:themeColor="text1"/>
        </w:rPr>
        <w:t>(</w:t>
      </w:r>
      <w:proofErr w:type="spellStart"/>
      <w:r w:rsidR="00A06D3E" w:rsidRPr="00AB5030">
        <w:rPr>
          <w:color w:val="000000" w:themeColor="text1"/>
        </w:rPr>
        <w:t>Levin</w:t>
      </w:r>
      <w:proofErr w:type="spellEnd"/>
      <w:r w:rsidR="00A06D3E" w:rsidRPr="00AB5030">
        <w:rPr>
          <w:color w:val="000000" w:themeColor="text1"/>
        </w:rPr>
        <w:t xml:space="preserve"> </w:t>
      </w:r>
      <w:r w:rsidR="00A06D3E" w:rsidRPr="00AB5030">
        <w:rPr>
          <w:i/>
          <w:color w:val="000000" w:themeColor="text1"/>
        </w:rPr>
        <w:t>et al</w:t>
      </w:r>
      <w:r w:rsidR="00A06D3E" w:rsidRPr="00AB5030">
        <w:rPr>
          <w:color w:val="000000" w:themeColor="text1"/>
        </w:rPr>
        <w:t>., 2006)</w:t>
      </w:r>
      <w:r w:rsidRPr="00AB5030">
        <w:rPr>
          <w:color w:val="000000" w:themeColor="text1"/>
        </w:rPr>
        <w:t>.</w:t>
      </w:r>
    </w:p>
    <w:p w:rsidR="00000000" w:rsidRDefault="00077A32">
      <w:pPr>
        <w:pStyle w:val="Bibliografa1"/>
        <w:ind w:left="0" w:firstLine="0"/>
        <w:contextualSpacing/>
        <w:jc w:val="both"/>
        <w:rPr>
          <w:color w:val="000000" w:themeColor="text1"/>
        </w:rPr>
      </w:pPr>
    </w:p>
    <w:p w:rsidR="00000000" w:rsidRDefault="00415E6C">
      <w:pPr>
        <w:pStyle w:val="Bibliografa1"/>
        <w:ind w:left="0" w:firstLine="0"/>
        <w:contextualSpacing/>
        <w:jc w:val="both"/>
        <w:rPr>
          <w:color w:val="000000" w:themeColor="text1"/>
        </w:rPr>
      </w:pPr>
      <w:r w:rsidRPr="00AB5030">
        <w:rPr>
          <w:rFonts w:eastAsia="Calibri"/>
          <w:color w:val="000000" w:themeColor="text1"/>
        </w:rPr>
        <w:t xml:space="preserve">Entre las </w:t>
      </w:r>
      <w:r w:rsidR="009A474A" w:rsidRPr="00AB5030">
        <w:rPr>
          <w:rFonts w:eastAsia="Calibri"/>
          <w:color w:val="000000" w:themeColor="text1"/>
        </w:rPr>
        <w:t>especies</w:t>
      </w:r>
      <w:r w:rsidRPr="00AB5030">
        <w:rPr>
          <w:rFonts w:eastAsia="Calibri"/>
          <w:color w:val="000000" w:themeColor="text1"/>
        </w:rPr>
        <w:t xml:space="preserve"> de este subgé</w:t>
      </w:r>
      <w:r w:rsidR="00B0467C" w:rsidRPr="00AB5030">
        <w:rPr>
          <w:rFonts w:eastAsia="Calibri"/>
          <w:color w:val="000000" w:themeColor="text1"/>
        </w:rPr>
        <w:t>ne</w:t>
      </w:r>
      <w:r w:rsidRPr="00AB5030">
        <w:rPr>
          <w:rFonts w:eastAsia="Calibri"/>
          <w:color w:val="000000" w:themeColor="text1"/>
        </w:rPr>
        <w:t>ro</w:t>
      </w:r>
      <w:r w:rsidR="009A474A" w:rsidRPr="00AB5030">
        <w:rPr>
          <w:rFonts w:eastAsia="Calibri"/>
          <w:color w:val="000000" w:themeColor="text1"/>
        </w:rPr>
        <w:t xml:space="preserve"> se encuentran algunas de importancia económica en la industria alimenticia  y  medicinal</w:t>
      </w:r>
      <w:r w:rsidR="00771F0D" w:rsidRPr="00AB5030">
        <w:rPr>
          <w:rFonts w:eastAsia="Calibri"/>
          <w:color w:val="000000" w:themeColor="text1"/>
        </w:rPr>
        <w:t>,</w:t>
      </w:r>
      <w:r w:rsidR="002D7D0E" w:rsidRPr="00AB5030">
        <w:rPr>
          <w:rFonts w:eastAsia="Calibri"/>
          <w:color w:val="000000" w:themeColor="text1"/>
        </w:rPr>
        <w:t xml:space="preserve"> relacionada  con</w:t>
      </w:r>
      <w:r w:rsidR="009C0546" w:rsidRPr="00AB5030">
        <w:rPr>
          <w:rFonts w:eastAsia="Calibri"/>
          <w:color w:val="000000" w:themeColor="text1"/>
        </w:rPr>
        <w:t xml:space="preserve"> </w:t>
      </w:r>
      <w:r w:rsidR="009A474A" w:rsidRPr="00AB5030">
        <w:rPr>
          <w:rFonts w:eastAsia="Calibri"/>
          <w:color w:val="000000" w:themeColor="text1"/>
        </w:rPr>
        <w:t xml:space="preserve"> propiedades antitumorales, antioxidantes y antimicrobianas </w:t>
      </w:r>
      <w:r w:rsidR="00C85828" w:rsidRPr="00AB5030">
        <w:rPr>
          <w:rFonts w:eastAsia="Calibri"/>
          <w:color w:val="000000" w:themeColor="text1"/>
        </w:rPr>
        <w:t>(</w:t>
      </w:r>
      <w:proofErr w:type="spellStart"/>
      <w:r w:rsidR="00C85828" w:rsidRPr="00AB5030">
        <w:rPr>
          <w:rFonts w:eastAsia="Calibri"/>
          <w:color w:val="000000" w:themeColor="text1"/>
        </w:rPr>
        <w:t>Chah</w:t>
      </w:r>
      <w:proofErr w:type="spellEnd"/>
      <w:r w:rsidR="00C85828" w:rsidRPr="00AB5030">
        <w:rPr>
          <w:rFonts w:eastAsia="Calibri"/>
          <w:color w:val="000000" w:themeColor="text1"/>
        </w:rPr>
        <w:t xml:space="preserve"> </w:t>
      </w:r>
      <w:r w:rsidR="00C85828" w:rsidRPr="00AB5030">
        <w:rPr>
          <w:rFonts w:eastAsia="Calibri"/>
          <w:i/>
          <w:color w:val="000000" w:themeColor="text1"/>
        </w:rPr>
        <w:t>et al</w:t>
      </w:r>
      <w:r w:rsidR="00C85828" w:rsidRPr="00AB5030">
        <w:rPr>
          <w:rFonts w:eastAsia="Calibri"/>
          <w:color w:val="000000" w:themeColor="text1"/>
        </w:rPr>
        <w:t xml:space="preserve">., 2000; </w:t>
      </w:r>
      <w:proofErr w:type="spellStart"/>
      <w:r w:rsidR="00C85828" w:rsidRPr="00AB5030">
        <w:rPr>
          <w:rFonts w:eastAsia="Calibri"/>
          <w:color w:val="000000" w:themeColor="text1"/>
        </w:rPr>
        <w:t>Kuo</w:t>
      </w:r>
      <w:proofErr w:type="spellEnd"/>
      <w:r w:rsidR="00C85828" w:rsidRPr="00AB5030">
        <w:rPr>
          <w:rFonts w:eastAsia="Calibri"/>
          <w:color w:val="000000" w:themeColor="text1"/>
        </w:rPr>
        <w:t xml:space="preserve"> </w:t>
      </w:r>
      <w:r w:rsidR="00C85828" w:rsidRPr="00AB5030">
        <w:rPr>
          <w:rFonts w:eastAsia="Calibri"/>
          <w:i/>
          <w:color w:val="000000" w:themeColor="text1"/>
        </w:rPr>
        <w:t>et al</w:t>
      </w:r>
      <w:r w:rsidR="00C85828" w:rsidRPr="00AB5030">
        <w:rPr>
          <w:rFonts w:eastAsia="Calibri"/>
          <w:color w:val="000000" w:themeColor="text1"/>
        </w:rPr>
        <w:t xml:space="preserve">., 2000; Medina </w:t>
      </w:r>
      <w:r w:rsidR="00C85828" w:rsidRPr="00AB5030">
        <w:rPr>
          <w:rFonts w:eastAsia="Calibri"/>
          <w:i/>
          <w:color w:val="000000" w:themeColor="text1"/>
        </w:rPr>
        <w:t>et al</w:t>
      </w:r>
      <w:r w:rsidR="00C85828" w:rsidRPr="00AB5030">
        <w:rPr>
          <w:rFonts w:eastAsia="Calibri"/>
          <w:color w:val="000000" w:themeColor="text1"/>
        </w:rPr>
        <w:t>., 2009)</w:t>
      </w:r>
      <w:r w:rsidR="002D7D0E" w:rsidRPr="00AB5030">
        <w:rPr>
          <w:rFonts w:eastAsia="Calibri"/>
          <w:color w:val="000000" w:themeColor="text1"/>
        </w:rPr>
        <w:t>.</w:t>
      </w:r>
      <w:r w:rsidR="009A474A" w:rsidRPr="00AB5030">
        <w:rPr>
          <w:rFonts w:eastAsia="Calibri"/>
          <w:color w:val="000000" w:themeColor="text1"/>
        </w:rPr>
        <w:t xml:space="preserve"> </w:t>
      </w:r>
      <w:r w:rsidR="002D7D0E" w:rsidRPr="00AB5030">
        <w:rPr>
          <w:rFonts w:eastAsia="Calibri"/>
          <w:color w:val="000000" w:themeColor="text1"/>
        </w:rPr>
        <w:t xml:space="preserve">En este grupo </w:t>
      </w:r>
      <w:r w:rsidRPr="00AB5030">
        <w:rPr>
          <w:rFonts w:eastAsia="Calibri"/>
          <w:color w:val="000000" w:themeColor="text1"/>
        </w:rPr>
        <w:t xml:space="preserve">de plantas </w:t>
      </w:r>
      <w:r w:rsidR="00B0467C" w:rsidRPr="00AB5030">
        <w:rPr>
          <w:rFonts w:eastAsia="Calibri"/>
          <w:color w:val="000000" w:themeColor="text1"/>
        </w:rPr>
        <w:t xml:space="preserve">también se reconocen </w:t>
      </w:r>
      <w:r w:rsidR="009A474A" w:rsidRPr="00AB5030">
        <w:rPr>
          <w:rFonts w:eastAsia="Calibri"/>
          <w:color w:val="000000" w:themeColor="text1"/>
        </w:rPr>
        <w:t xml:space="preserve"> </w:t>
      </w:r>
      <w:r w:rsidR="002D7D0E" w:rsidRPr="00AB5030">
        <w:rPr>
          <w:rFonts w:eastAsia="Calibri"/>
          <w:color w:val="000000" w:themeColor="text1"/>
        </w:rPr>
        <w:t xml:space="preserve">plantas </w:t>
      </w:r>
      <w:r w:rsidR="009A474A" w:rsidRPr="00AB5030">
        <w:rPr>
          <w:rFonts w:eastAsia="Calibri"/>
          <w:color w:val="000000" w:themeColor="text1"/>
        </w:rPr>
        <w:t xml:space="preserve"> hospederas</w:t>
      </w:r>
      <w:r w:rsidR="009D0C1F" w:rsidRPr="00AB5030">
        <w:rPr>
          <w:rFonts w:eastAsia="Calibri"/>
          <w:color w:val="000000" w:themeColor="text1"/>
        </w:rPr>
        <w:t xml:space="preserve"> o fuente</w:t>
      </w:r>
      <w:r w:rsidR="00CF16F6" w:rsidRPr="00AB5030">
        <w:rPr>
          <w:rFonts w:eastAsia="Calibri"/>
          <w:color w:val="000000" w:themeColor="text1"/>
        </w:rPr>
        <w:t>s</w:t>
      </w:r>
      <w:r w:rsidR="009D0C1F" w:rsidRPr="00AB5030">
        <w:rPr>
          <w:rFonts w:eastAsia="Calibri"/>
          <w:color w:val="000000" w:themeColor="text1"/>
        </w:rPr>
        <w:t xml:space="preserve"> de alimento </w:t>
      </w:r>
      <w:r w:rsidR="009A474A" w:rsidRPr="00AB5030">
        <w:rPr>
          <w:rFonts w:eastAsia="Calibri"/>
          <w:color w:val="000000" w:themeColor="text1"/>
        </w:rPr>
        <w:t>de algunas mariposas</w:t>
      </w:r>
      <w:r w:rsidR="002D7D0E" w:rsidRPr="00AB5030">
        <w:rPr>
          <w:rFonts w:eastAsia="Calibri"/>
          <w:color w:val="000000" w:themeColor="text1"/>
        </w:rPr>
        <w:t xml:space="preserve"> con las cuales establecen relaciones </w:t>
      </w:r>
      <w:r w:rsidR="00110924" w:rsidRPr="00AB5030">
        <w:rPr>
          <w:rFonts w:eastAsia="Calibri"/>
          <w:color w:val="000000" w:themeColor="text1"/>
        </w:rPr>
        <w:t xml:space="preserve">ecológicas </w:t>
      </w:r>
      <w:r w:rsidR="008D0F7F" w:rsidRPr="00AB5030">
        <w:rPr>
          <w:rFonts w:eastAsia="Calibri"/>
          <w:color w:val="000000" w:themeColor="text1"/>
        </w:rPr>
        <w:t>de importancia en estudios evolutivos</w:t>
      </w:r>
      <w:r w:rsidR="00110924" w:rsidRPr="00AB5030">
        <w:rPr>
          <w:rFonts w:eastAsia="Calibri"/>
          <w:color w:val="000000" w:themeColor="text1"/>
        </w:rPr>
        <w:t xml:space="preserve"> </w:t>
      </w:r>
      <w:r w:rsidR="009A474A" w:rsidRPr="00AB5030">
        <w:rPr>
          <w:rFonts w:eastAsia="Calibri"/>
          <w:color w:val="000000" w:themeColor="text1"/>
        </w:rPr>
        <w:t xml:space="preserve"> </w:t>
      </w:r>
      <w:r w:rsidR="00C85828" w:rsidRPr="00AB5030">
        <w:rPr>
          <w:rFonts w:eastAsia="Calibri"/>
          <w:color w:val="000000" w:themeColor="text1"/>
        </w:rPr>
        <w:t>(Giraldo y Uribe, 2010a, 2010b)</w:t>
      </w:r>
      <w:r w:rsidR="009A474A" w:rsidRPr="00AB5030">
        <w:rPr>
          <w:rFonts w:eastAsia="Calibri"/>
          <w:color w:val="000000" w:themeColor="text1"/>
        </w:rPr>
        <w:t xml:space="preserve">. </w:t>
      </w:r>
      <w:r w:rsidR="009A474A" w:rsidRPr="00AB5030">
        <w:rPr>
          <w:color w:val="000000" w:themeColor="text1"/>
        </w:rPr>
        <w:t xml:space="preserve"> </w:t>
      </w:r>
    </w:p>
    <w:p w:rsidR="00000000" w:rsidRDefault="00077A32">
      <w:pPr>
        <w:pStyle w:val="Bibliografa1"/>
        <w:ind w:left="0" w:firstLine="0"/>
        <w:contextualSpacing/>
        <w:jc w:val="both"/>
        <w:rPr>
          <w:color w:val="000000" w:themeColor="text1"/>
        </w:rPr>
      </w:pPr>
    </w:p>
    <w:p w:rsidR="00000000" w:rsidRDefault="009A474A">
      <w:pPr>
        <w:pStyle w:val="Bibliografa1"/>
        <w:ind w:left="0" w:firstLine="0"/>
        <w:contextualSpacing/>
        <w:jc w:val="both"/>
        <w:rPr>
          <w:color w:val="000000" w:themeColor="text1"/>
        </w:rPr>
      </w:pPr>
      <w:r w:rsidRPr="00AB5030">
        <w:rPr>
          <w:rFonts w:eastAsia="Calibri"/>
          <w:color w:val="000000" w:themeColor="text1"/>
        </w:rPr>
        <w:t xml:space="preserve">A pesar de la importancia de muchas de </w:t>
      </w:r>
      <w:r w:rsidR="002817DA" w:rsidRPr="00AB5030">
        <w:rPr>
          <w:rFonts w:eastAsia="Calibri"/>
          <w:color w:val="000000" w:themeColor="text1"/>
        </w:rPr>
        <w:t>las</w:t>
      </w:r>
      <w:r w:rsidRPr="00AB5030">
        <w:rPr>
          <w:rFonts w:eastAsia="Calibri"/>
          <w:color w:val="000000" w:themeColor="text1"/>
        </w:rPr>
        <w:t xml:space="preserve"> especies</w:t>
      </w:r>
      <w:r w:rsidR="00B0467C" w:rsidRPr="00AB5030">
        <w:rPr>
          <w:rFonts w:eastAsia="Calibri"/>
          <w:color w:val="000000" w:themeColor="text1"/>
        </w:rPr>
        <w:t xml:space="preserve"> del </w:t>
      </w:r>
      <w:r w:rsidR="002817DA" w:rsidRPr="00AB5030">
        <w:rPr>
          <w:rFonts w:eastAsia="Calibri"/>
          <w:color w:val="000000" w:themeColor="text1"/>
        </w:rPr>
        <w:t xml:space="preserve"> su</w:t>
      </w:r>
      <w:r w:rsidR="009F659B" w:rsidRPr="00AB5030">
        <w:rPr>
          <w:rFonts w:eastAsia="Calibri"/>
          <w:color w:val="000000" w:themeColor="text1"/>
        </w:rPr>
        <w:t>bgénero</w:t>
      </w:r>
      <w:r w:rsidR="00B0467C" w:rsidRPr="00AB5030">
        <w:rPr>
          <w:rFonts w:eastAsia="Calibri"/>
          <w:color w:val="000000" w:themeColor="text1"/>
        </w:rPr>
        <w:t xml:space="preserve"> </w:t>
      </w:r>
      <w:proofErr w:type="spellStart"/>
      <w:r w:rsidR="00B0467C" w:rsidRPr="00AB5030">
        <w:rPr>
          <w:rFonts w:eastAsia="Calibri"/>
          <w:i/>
          <w:color w:val="000000" w:themeColor="text1"/>
        </w:rPr>
        <w:t>Leptostemonun</w:t>
      </w:r>
      <w:proofErr w:type="spellEnd"/>
      <w:r w:rsidR="00B0467C" w:rsidRPr="00AB5030">
        <w:rPr>
          <w:rFonts w:eastAsia="Calibri"/>
          <w:color w:val="000000" w:themeColor="text1"/>
        </w:rPr>
        <w:t xml:space="preserve"> </w:t>
      </w:r>
      <w:r w:rsidR="009F659B" w:rsidRPr="00AB5030">
        <w:rPr>
          <w:rFonts w:eastAsia="Calibri"/>
          <w:color w:val="000000" w:themeColor="text1"/>
        </w:rPr>
        <w:t xml:space="preserve"> y de la relevancia de su </w:t>
      </w:r>
      <w:r w:rsidR="002817DA" w:rsidRPr="00AB5030">
        <w:rPr>
          <w:rFonts w:eastAsia="Calibri"/>
          <w:color w:val="000000" w:themeColor="text1"/>
        </w:rPr>
        <w:t xml:space="preserve"> adecuada</w:t>
      </w:r>
      <w:r w:rsidR="009F659B" w:rsidRPr="00AB5030">
        <w:rPr>
          <w:rFonts w:eastAsia="Calibri"/>
          <w:color w:val="000000" w:themeColor="text1"/>
        </w:rPr>
        <w:t xml:space="preserve"> identificación</w:t>
      </w:r>
      <w:r w:rsidRPr="00AB5030">
        <w:rPr>
          <w:rFonts w:eastAsia="Calibri"/>
          <w:color w:val="000000" w:themeColor="text1"/>
        </w:rPr>
        <w:t xml:space="preserve">, su taxonomía es </w:t>
      </w:r>
      <w:r w:rsidR="002817DA" w:rsidRPr="00AB5030">
        <w:rPr>
          <w:rFonts w:eastAsia="Calibri"/>
          <w:color w:val="000000" w:themeColor="text1"/>
        </w:rPr>
        <w:t>relativamente poco conocida y estudiada, lo que se relaciona con</w:t>
      </w:r>
      <w:r w:rsidRPr="00AB5030">
        <w:rPr>
          <w:rFonts w:eastAsia="Calibri"/>
          <w:color w:val="000000" w:themeColor="text1"/>
        </w:rPr>
        <w:t xml:space="preserve"> la gran variación morfológica y la </w:t>
      </w:r>
      <w:r w:rsidR="002817DA" w:rsidRPr="00AB5030">
        <w:rPr>
          <w:rFonts w:eastAsia="Calibri"/>
          <w:color w:val="000000" w:themeColor="text1"/>
        </w:rPr>
        <w:t>poca disponibilidad</w:t>
      </w:r>
      <w:r w:rsidRPr="00AB5030">
        <w:rPr>
          <w:rFonts w:eastAsia="Calibri"/>
          <w:color w:val="000000" w:themeColor="text1"/>
        </w:rPr>
        <w:t xml:space="preserve"> de taxónomos</w:t>
      </w:r>
      <w:r w:rsidR="00405EC7" w:rsidRPr="00AB5030">
        <w:rPr>
          <w:rFonts w:eastAsia="Calibri"/>
          <w:color w:val="000000" w:themeColor="text1"/>
        </w:rPr>
        <w:t xml:space="preserve"> </w:t>
      </w:r>
      <w:r w:rsidR="00F368F8" w:rsidRPr="00AB5030">
        <w:rPr>
          <w:rFonts w:eastAsia="Calibri"/>
          <w:color w:val="000000" w:themeColor="text1"/>
        </w:rPr>
        <w:t>e</w:t>
      </w:r>
      <w:r w:rsidRPr="00AB5030">
        <w:rPr>
          <w:rFonts w:eastAsia="Calibri"/>
          <w:color w:val="000000" w:themeColor="text1"/>
        </w:rPr>
        <w:t xml:space="preserve">specializados en el grupo </w:t>
      </w:r>
      <w:r w:rsidR="006329DD" w:rsidRPr="00AB5030">
        <w:rPr>
          <w:rFonts w:eastAsia="Calibri"/>
          <w:color w:val="000000" w:themeColor="text1"/>
        </w:rPr>
        <w:t>(</w:t>
      </w:r>
      <w:proofErr w:type="spellStart"/>
      <w:r w:rsidR="006329DD" w:rsidRPr="00AB5030">
        <w:rPr>
          <w:rFonts w:eastAsia="Calibri"/>
          <w:color w:val="000000" w:themeColor="text1"/>
        </w:rPr>
        <w:t>Spooner</w:t>
      </w:r>
      <w:proofErr w:type="spellEnd"/>
      <w:r w:rsidR="006329DD" w:rsidRPr="00AB5030">
        <w:rPr>
          <w:rFonts w:eastAsia="Calibri"/>
          <w:color w:val="000000" w:themeColor="text1"/>
        </w:rPr>
        <w:t xml:space="preserve"> </w:t>
      </w:r>
      <w:r w:rsidR="006329DD" w:rsidRPr="00AB5030">
        <w:rPr>
          <w:rFonts w:eastAsia="Calibri"/>
          <w:i/>
          <w:color w:val="000000" w:themeColor="text1"/>
        </w:rPr>
        <w:t>et al</w:t>
      </w:r>
      <w:r w:rsidR="006329DD" w:rsidRPr="00AB5030">
        <w:rPr>
          <w:rFonts w:eastAsia="Calibri"/>
          <w:color w:val="000000" w:themeColor="text1"/>
        </w:rPr>
        <w:t xml:space="preserve">., 2001; </w:t>
      </w:r>
      <w:proofErr w:type="spellStart"/>
      <w:r w:rsidR="006329DD" w:rsidRPr="00AB5030">
        <w:rPr>
          <w:rFonts w:eastAsia="Calibri"/>
          <w:color w:val="000000" w:themeColor="text1"/>
        </w:rPr>
        <w:t>Miz</w:t>
      </w:r>
      <w:proofErr w:type="spellEnd"/>
      <w:r w:rsidR="006329DD" w:rsidRPr="00AB5030">
        <w:rPr>
          <w:rFonts w:eastAsia="Calibri"/>
          <w:color w:val="000000" w:themeColor="text1"/>
        </w:rPr>
        <w:t xml:space="preserve"> </w:t>
      </w:r>
      <w:r w:rsidR="006329DD" w:rsidRPr="00AB5030">
        <w:rPr>
          <w:rFonts w:eastAsia="Calibri"/>
          <w:i/>
          <w:color w:val="000000" w:themeColor="text1"/>
        </w:rPr>
        <w:t>et al</w:t>
      </w:r>
      <w:r w:rsidR="006329DD" w:rsidRPr="00AB5030">
        <w:rPr>
          <w:rFonts w:eastAsia="Calibri"/>
          <w:color w:val="000000" w:themeColor="text1"/>
        </w:rPr>
        <w:t xml:space="preserve">., 2008; </w:t>
      </w:r>
      <w:proofErr w:type="spellStart"/>
      <w:r w:rsidR="006329DD" w:rsidRPr="00AB5030">
        <w:rPr>
          <w:rFonts w:eastAsia="Calibri"/>
          <w:color w:val="000000" w:themeColor="text1"/>
        </w:rPr>
        <w:t>Yousaf</w:t>
      </w:r>
      <w:proofErr w:type="spellEnd"/>
      <w:r w:rsidR="006329DD" w:rsidRPr="00AB5030">
        <w:rPr>
          <w:rFonts w:eastAsia="Calibri"/>
          <w:color w:val="000000" w:themeColor="text1"/>
        </w:rPr>
        <w:t xml:space="preserve"> </w:t>
      </w:r>
      <w:r w:rsidR="006329DD" w:rsidRPr="00AB5030">
        <w:rPr>
          <w:rFonts w:eastAsia="Calibri"/>
          <w:i/>
          <w:color w:val="000000" w:themeColor="text1"/>
        </w:rPr>
        <w:t>et al</w:t>
      </w:r>
      <w:r w:rsidR="006329DD" w:rsidRPr="00AB5030">
        <w:rPr>
          <w:rFonts w:eastAsia="Calibri"/>
          <w:color w:val="000000" w:themeColor="text1"/>
        </w:rPr>
        <w:t>., 2010)</w:t>
      </w:r>
      <w:r w:rsidRPr="00AB5030">
        <w:rPr>
          <w:rFonts w:eastAsia="Calibri"/>
          <w:color w:val="000000" w:themeColor="text1"/>
        </w:rPr>
        <w:t xml:space="preserve">.  En este sentido se considera que el uso de </w:t>
      </w:r>
      <w:r w:rsidR="00046A02" w:rsidRPr="00AB5030">
        <w:rPr>
          <w:rFonts w:eastAsia="Calibri"/>
          <w:color w:val="000000" w:themeColor="text1"/>
        </w:rPr>
        <w:t>caracteres moleculares</w:t>
      </w:r>
      <w:r w:rsidR="00B0467C" w:rsidRPr="00AB5030">
        <w:rPr>
          <w:rFonts w:eastAsia="Calibri"/>
          <w:color w:val="000000" w:themeColor="text1"/>
        </w:rPr>
        <w:t>,</w:t>
      </w:r>
      <w:r w:rsidRPr="00AB5030">
        <w:rPr>
          <w:rFonts w:eastAsia="Calibri"/>
          <w:color w:val="000000" w:themeColor="text1"/>
        </w:rPr>
        <w:t xml:space="preserve"> </w:t>
      </w:r>
      <w:r w:rsidR="00B0467C" w:rsidRPr="00AB5030">
        <w:rPr>
          <w:rFonts w:eastAsia="Calibri"/>
          <w:color w:val="000000" w:themeColor="text1"/>
        </w:rPr>
        <w:t>podría</w:t>
      </w:r>
      <w:r w:rsidRPr="00AB5030">
        <w:rPr>
          <w:rFonts w:eastAsia="Calibri"/>
          <w:color w:val="000000" w:themeColor="text1"/>
        </w:rPr>
        <w:t xml:space="preserve"> contribuir considerablemente en el conocimiento y separación de las especies del género </w:t>
      </w:r>
      <w:r w:rsidRPr="00AB5030">
        <w:rPr>
          <w:rFonts w:eastAsia="Calibri"/>
          <w:i/>
          <w:color w:val="000000" w:themeColor="text1"/>
        </w:rPr>
        <w:t xml:space="preserve">Solanum </w:t>
      </w:r>
      <w:r w:rsidR="002817DA" w:rsidRPr="00AB5030">
        <w:rPr>
          <w:rFonts w:eastAsia="Calibri"/>
          <w:color w:val="000000" w:themeColor="text1"/>
        </w:rPr>
        <w:t>de forma rápida, económica y acertada</w:t>
      </w:r>
      <w:r w:rsidRPr="00AB5030">
        <w:rPr>
          <w:color w:val="000000" w:themeColor="text1"/>
        </w:rPr>
        <w:t>.</w:t>
      </w:r>
      <w:r w:rsidR="007E3626" w:rsidRPr="00AB5030">
        <w:rPr>
          <w:color w:val="000000" w:themeColor="text1"/>
        </w:rPr>
        <w:t xml:space="preserve"> </w:t>
      </w:r>
      <w:r w:rsidR="002817DA" w:rsidRPr="00AB5030">
        <w:rPr>
          <w:color w:val="000000" w:themeColor="text1"/>
        </w:rPr>
        <w:t>L</w:t>
      </w:r>
      <w:r w:rsidR="00BF1CA8" w:rsidRPr="00AB5030">
        <w:rPr>
          <w:color w:val="000000" w:themeColor="text1"/>
        </w:rPr>
        <w:t xml:space="preserve">a </w:t>
      </w:r>
      <w:r w:rsidRPr="00AB5030">
        <w:rPr>
          <w:color w:val="000000" w:themeColor="text1"/>
        </w:rPr>
        <w:t xml:space="preserve">obtención de ADN de </w:t>
      </w:r>
      <w:r w:rsidR="00B0467C" w:rsidRPr="00AB5030">
        <w:rPr>
          <w:color w:val="000000" w:themeColor="text1"/>
        </w:rPr>
        <w:t xml:space="preserve">buena </w:t>
      </w:r>
      <w:r w:rsidR="00BF1CA8" w:rsidRPr="00AB5030">
        <w:rPr>
          <w:color w:val="000000" w:themeColor="text1"/>
        </w:rPr>
        <w:t>calidad y en cantidad adecuada</w:t>
      </w:r>
      <w:r w:rsidRPr="00AB5030">
        <w:rPr>
          <w:color w:val="000000" w:themeColor="text1"/>
        </w:rPr>
        <w:t xml:space="preserve"> para la realización de procedimientos moleculares</w:t>
      </w:r>
      <w:r w:rsidR="00B0467C" w:rsidRPr="00AB5030">
        <w:rPr>
          <w:color w:val="000000" w:themeColor="text1"/>
        </w:rPr>
        <w:t>,</w:t>
      </w:r>
      <w:r w:rsidRPr="00AB5030">
        <w:rPr>
          <w:color w:val="000000" w:themeColor="text1"/>
        </w:rPr>
        <w:t xml:space="preserve"> </w:t>
      </w:r>
      <w:r w:rsidR="00BF1CA8" w:rsidRPr="00AB5030">
        <w:rPr>
          <w:color w:val="000000" w:themeColor="text1"/>
        </w:rPr>
        <w:t>es un aspecto fundamental para el éxito de cualquier iniciativa que apunte a la identificación molecular de especies</w:t>
      </w:r>
      <w:r w:rsidR="00B0467C" w:rsidRPr="00AB5030">
        <w:rPr>
          <w:color w:val="000000" w:themeColor="text1"/>
        </w:rPr>
        <w:t xml:space="preserve">, como la </w:t>
      </w:r>
      <w:r w:rsidR="00BF1CA8" w:rsidRPr="00AB5030">
        <w:rPr>
          <w:color w:val="000000" w:themeColor="text1"/>
        </w:rPr>
        <w:t>q</w:t>
      </w:r>
      <w:r w:rsidR="00B0467C" w:rsidRPr="00AB5030">
        <w:rPr>
          <w:color w:val="000000" w:themeColor="text1"/>
        </w:rPr>
        <w:t>ue se adelanta con gran éxito para</w:t>
      </w:r>
      <w:r w:rsidR="00BF1CA8" w:rsidRPr="00AB5030">
        <w:rPr>
          <w:color w:val="000000" w:themeColor="text1"/>
        </w:rPr>
        <w:t xml:space="preserve"> animales </w:t>
      </w:r>
      <w:r w:rsidR="00F81F8C" w:rsidRPr="00AB5030">
        <w:rPr>
          <w:color w:val="000000" w:themeColor="text1"/>
        </w:rPr>
        <w:t>(</w:t>
      </w:r>
      <w:proofErr w:type="spellStart"/>
      <w:r w:rsidR="00F81F8C" w:rsidRPr="00AB5030">
        <w:rPr>
          <w:color w:val="000000" w:themeColor="text1"/>
        </w:rPr>
        <w:t>Fazekas</w:t>
      </w:r>
      <w:proofErr w:type="spellEnd"/>
      <w:r w:rsidR="00F81F8C" w:rsidRPr="00AB5030">
        <w:rPr>
          <w:color w:val="000000" w:themeColor="text1"/>
        </w:rPr>
        <w:t xml:space="preserve"> </w:t>
      </w:r>
      <w:r w:rsidR="00F81F8C" w:rsidRPr="00AB5030">
        <w:rPr>
          <w:i/>
          <w:color w:val="000000" w:themeColor="text1"/>
        </w:rPr>
        <w:t>et al</w:t>
      </w:r>
      <w:r w:rsidR="00F81F8C" w:rsidRPr="00AB5030">
        <w:rPr>
          <w:color w:val="000000" w:themeColor="text1"/>
        </w:rPr>
        <w:t>., 2009)</w:t>
      </w:r>
      <w:r w:rsidR="00090082" w:rsidRPr="00AB5030">
        <w:rPr>
          <w:color w:val="000000" w:themeColor="text1"/>
        </w:rPr>
        <w:t xml:space="preserve"> </w:t>
      </w:r>
      <w:r w:rsidR="00B0467C" w:rsidRPr="00AB5030">
        <w:rPr>
          <w:color w:val="000000" w:themeColor="text1"/>
        </w:rPr>
        <w:t xml:space="preserve">y  avanza </w:t>
      </w:r>
      <w:r w:rsidR="00BF1CA8" w:rsidRPr="00AB5030">
        <w:rPr>
          <w:color w:val="000000" w:themeColor="text1"/>
        </w:rPr>
        <w:t xml:space="preserve"> para plantas</w:t>
      </w:r>
      <w:r w:rsidR="00774D02" w:rsidRPr="00AB5030">
        <w:rPr>
          <w:color w:val="000000" w:themeColor="text1"/>
        </w:rPr>
        <w:t xml:space="preserve"> </w:t>
      </w:r>
      <w:r w:rsidR="00F81F8C" w:rsidRPr="00AB5030">
        <w:rPr>
          <w:color w:val="000000" w:themeColor="text1"/>
        </w:rPr>
        <w:t>(</w:t>
      </w:r>
      <w:proofErr w:type="spellStart"/>
      <w:r w:rsidR="00F81F8C" w:rsidRPr="00AB5030">
        <w:rPr>
          <w:color w:val="000000" w:themeColor="text1"/>
        </w:rPr>
        <w:t>Hollingsworth</w:t>
      </w:r>
      <w:proofErr w:type="spellEnd"/>
      <w:r w:rsidR="00F81F8C" w:rsidRPr="00AB5030">
        <w:rPr>
          <w:color w:val="000000" w:themeColor="text1"/>
        </w:rPr>
        <w:t xml:space="preserve"> </w:t>
      </w:r>
      <w:r w:rsidR="00F81F8C" w:rsidRPr="00AB5030">
        <w:rPr>
          <w:i/>
          <w:color w:val="000000" w:themeColor="text1"/>
        </w:rPr>
        <w:t>et al</w:t>
      </w:r>
      <w:r w:rsidR="00F81F8C" w:rsidRPr="00AB5030">
        <w:rPr>
          <w:color w:val="000000" w:themeColor="text1"/>
        </w:rPr>
        <w:t>., 2009)</w:t>
      </w:r>
      <w:r w:rsidR="007E3626" w:rsidRPr="00AB5030">
        <w:rPr>
          <w:color w:val="000000" w:themeColor="text1"/>
        </w:rPr>
        <w:t xml:space="preserve">. </w:t>
      </w:r>
      <w:r w:rsidR="001107C1" w:rsidRPr="00AB5030">
        <w:rPr>
          <w:color w:val="000000" w:themeColor="text1"/>
        </w:rPr>
        <w:t>Esta iniciativa es conocida</w:t>
      </w:r>
      <w:r w:rsidR="00BF1CA8" w:rsidRPr="00AB5030">
        <w:rPr>
          <w:color w:val="000000" w:themeColor="text1"/>
        </w:rPr>
        <w:t xml:space="preserve"> como </w:t>
      </w:r>
      <w:r w:rsidR="00B0467C" w:rsidRPr="00AB5030">
        <w:rPr>
          <w:color w:val="000000" w:themeColor="text1"/>
        </w:rPr>
        <w:t>“</w:t>
      </w:r>
      <w:r w:rsidR="00BF1CA8" w:rsidRPr="00AB5030">
        <w:rPr>
          <w:color w:val="000000" w:themeColor="text1"/>
        </w:rPr>
        <w:t>código de barras genético de especies o BARCODE</w:t>
      </w:r>
      <w:r w:rsidR="00B0467C" w:rsidRPr="00AB5030">
        <w:rPr>
          <w:color w:val="000000" w:themeColor="text1"/>
        </w:rPr>
        <w:t>”</w:t>
      </w:r>
      <w:r w:rsidRPr="00AB5030">
        <w:rPr>
          <w:color w:val="000000" w:themeColor="text1"/>
        </w:rPr>
        <w:t xml:space="preserve"> (</w:t>
      </w:r>
      <w:proofErr w:type="spellStart"/>
      <w:r w:rsidR="00F81F8C" w:rsidRPr="00AB5030">
        <w:rPr>
          <w:color w:val="000000" w:themeColor="text1"/>
        </w:rPr>
        <w:t>Ausubel</w:t>
      </w:r>
      <w:proofErr w:type="spellEnd"/>
      <w:r w:rsidR="00F81F8C" w:rsidRPr="00AB5030">
        <w:rPr>
          <w:color w:val="000000" w:themeColor="text1"/>
        </w:rPr>
        <w:t xml:space="preserve"> </w:t>
      </w:r>
      <w:r w:rsidR="00F81F8C" w:rsidRPr="00AB5030">
        <w:rPr>
          <w:i/>
          <w:color w:val="000000" w:themeColor="text1"/>
        </w:rPr>
        <w:t>et al</w:t>
      </w:r>
      <w:r w:rsidR="00F81F8C" w:rsidRPr="00AB5030">
        <w:rPr>
          <w:color w:val="000000" w:themeColor="text1"/>
        </w:rPr>
        <w:t xml:space="preserve">., 2002; </w:t>
      </w:r>
      <w:proofErr w:type="spellStart"/>
      <w:r w:rsidR="00F81F8C" w:rsidRPr="00AB5030">
        <w:rPr>
          <w:color w:val="000000" w:themeColor="text1"/>
        </w:rPr>
        <w:t>Hebert</w:t>
      </w:r>
      <w:proofErr w:type="spellEnd"/>
      <w:r w:rsidR="00F81F8C" w:rsidRPr="00AB5030">
        <w:rPr>
          <w:color w:val="000000" w:themeColor="text1"/>
        </w:rPr>
        <w:t xml:space="preserve"> </w:t>
      </w:r>
      <w:r w:rsidR="00F81F8C" w:rsidRPr="00AB5030">
        <w:rPr>
          <w:i/>
          <w:color w:val="000000" w:themeColor="text1"/>
        </w:rPr>
        <w:t>et al</w:t>
      </w:r>
      <w:r w:rsidR="00F81F8C" w:rsidRPr="00AB5030">
        <w:rPr>
          <w:color w:val="000000" w:themeColor="text1"/>
        </w:rPr>
        <w:t>., 2003)</w:t>
      </w:r>
      <w:r w:rsidRPr="00AB5030">
        <w:rPr>
          <w:color w:val="000000" w:themeColor="text1"/>
        </w:rPr>
        <w:t xml:space="preserve">.  </w:t>
      </w:r>
    </w:p>
    <w:p w:rsidR="00000000" w:rsidRDefault="00077A32">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000000" w:rsidRDefault="00696C98">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 xml:space="preserve">Para </w:t>
      </w:r>
      <w:r w:rsidR="006C4B3E" w:rsidRPr="00AB5030">
        <w:rPr>
          <w:rFonts w:ascii="Times New Roman" w:hAnsi="Times New Roman" w:cs="Times New Roman"/>
          <w:color w:val="000000" w:themeColor="text1"/>
          <w:sz w:val="24"/>
          <w:szCs w:val="24"/>
        </w:rPr>
        <w:t xml:space="preserve">el </w:t>
      </w:r>
      <w:r w:rsidRPr="00AB5030">
        <w:rPr>
          <w:rFonts w:ascii="Times New Roman" w:hAnsi="Times New Roman" w:cs="Times New Roman"/>
          <w:color w:val="000000" w:themeColor="text1"/>
          <w:sz w:val="24"/>
          <w:szCs w:val="24"/>
        </w:rPr>
        <w:t>género</w:t>
      </w:r>
      <w:r w:rsidR="009A474A" w:rsidRPr="00AB5030">
        <w:rPr>
          <w:rFonts w:ascii="Times New Roman" w:hAnsi="Times New Roman" w:cs="Times New Roman"/>
          <w:color w:val="000000" w:themeColor="text1"/>
          <w:sz w:val="24"/>
          <w:szCs w:val="24"/>
        </w:rPr>
        <w:t xml:space="preserve"> </w:t>
      </w:r>
      <w:proofErr w:type="spellStart"/>
      <w:r w:rsidR="009A474A" w:rsidRPr="00AB5030">
        <w:rPr>
          <w:rFonts w:ascii="Times New Roman" w:hAnsi="Times New Roman" w:cs="Times New Roman"/>
          <w:i/>
          <w:color w:val="000000" w:themeColor="text1"/>
          <w:sz w:val="24"/>
          <w:szCs w:val="24"/>
        </w:rPr>
        <w:t>Solanum</w:t>
      </w:r>
      <w:proofErr w:type="spellEnd"/>
      <w:r w:rsidR="009D0C1F" w:rsidRPr="00AB5030">
        <w:rPr>
          <w:rFonts w:ascii="Times New Roman" w:hAnsi="Times New Roman" w:cs="Times New Roman"/>
          <w:i/>
          <w:color w:val="000000" w:themeColor="text1"/>
          <w:sz w:val="24"/>
          <w:szCs w:val="24"/>
        </w:rPr>
        <w:t>,</w:t>
      </w:r>
      <w:r w:rsidR="009A474A" w:rsidRPr="00AB5030">
        <w:rPr>
          <w:rFonts w:ascii="Times New Roman" w:hAnsi="Times New Roman" w:cs="Times New Roman"/>
          <w:color w:val="000000" w:themeColor="text1"/>
          <w:sz w:val="24"/>
          <w:szCs w:val="24"/>
        </w:rPr>
        <w:t xml:space="preserve"> </w:t>
      </w:r>
      <w:r w:rsidR="00E220F4" w:rsidRPr="00AB5030">
        <w:rPr>
          <w:rFonts w:ascii="Times New Roman" w:hAnsi="Times New Roman" w:cs="Times New Roman"/>
          <w:color w:val="000000" w:themeColor="text1"/>
          <w:sz w:val="24"/>
          <w:szCs w:val="24"/>
        </w:rPr>
        <w:fldChar w:fldCharType="begin"/>
      </w:r>
      <w:r w:rsidR="006D75D7" w:rsidRPr="00AB5030">
        <w:rPr>
          <w:rFonts w:ascii="Times New Roman" w:hAnsi="Times New Roman" w:cs="Times New Roman"/>
          <w:color w:val="000000" w:themeColor="text1"/>
          <w:sz w:val="24"/>
          <w:szCs w:val="24"/>
        </w:rPr>
        <w:instrText xml:space="preserve"> ADDIN ZOTERO_ITEM CSL_CITATION {"citationID":"15j1cvd09r","properties":{"formattedCitation":"(Weese and Bohs, 2007)","plainCitation":"(Weese and Bohs, 2007)"},"citationItems":[{"id":176,"uris":["http://zotero.org/users/local/ZfX3IfAM/items/JME5RQRZ"],"uri":["http://zotero.org/users/local/ZfX3IfAM/items/JME5RQRZ"],"itemData":{"id":176,"type":"article-journal","title":"A Three-Gene Phylogeny of the Genus Solanum (Solanaceae)","container-title":"Systematic Botany","page":"445-463","volume":"32","issue":"2","DOI":"10.1600/036364407781179671","journalAbbreviation":"Systematic Botany","author":[{"family":"Weese","given":"Terri L."},{"family":"Bohs","given":"Lynn"}],"issued":{"year":2007,"month":4,"day":1},"accessed":{"year":2012,"month":11,"day":28},"page-first":"445"}}],"schema":"https://github.com/citation-style-language/schema/raw/master/csl-citation.json"} </w:instrText>
      </w:r>
      <w:r w:rsidR="00E220F4" w:rsidRPr="00AB5030">
        <w:rPr>
          <w:rFonts w:ascii="Times New Roman" w:hAnsi="Times New Roman" w:cs="Times New Roman"/>
          <w:color w:val="000000" w:themeColor="text1"/>
          <w:sz w:val="24"/>
          <w:szCs w:val="24"/>
        </w:rPr>
        <w:fldChar w:fldCharType="end"/>
      </w:r>
      <w:r w:rsidR="009A474A" w:rsidRPr="00AB5030">
        <w:rPr>
          <w:rFonts w:ascii="Times New Roman" w:hAnsi="Times New Roman" w:cs="Times New Roman"/>
          <w:color w:val="000000" w:themeColor="text1"/>
          <w:sz w:val="24"/>
          <w:szCs w:val="24"/>
        </w:rPr>
        <w:t xml:space="preserve">el protocolo </w:t>
      </w:r>
      <w:r w:rsidR="006C4B3E" w:rsidRPr="00AB5030">
        <w:rPr>
          <w:rFonts w:ascii="Times New Roman" w:hAnsi="Times New Roman" w:cs="Times New Roman"/>
          <w:color w:val="000000" w:themeColor="text1"/>
          <w:sz w:val="24"/>
          <w:szCs w:val="24"/>
        </w:rPr>
        <w:t>de extracción</w:t>
      </w:r>
      <w:r w:rsidRPr="00AB5030">
        <w:rPr>
          <w:rFonts w:ascii="Times New Roman" w:hAnsi="Times New Roman" w:cs="Times New Roman"/>
          <w:color w:val="000000" w:themeColor="text1"/>
          <w:sz w:val="24"/>
          <w:szCs w:val="24"/>
        </w:rPr>
        <w:t xml:space="preserve"> de ADN reportado en la literatura</w:t>
      </w:r>
      <w:r w:rsidR="009A474A" w:rsidRPr="00AB5030">
        <w:rPr>
          <w:rFonts w:ascii="Times New Roman" w:hAnsi="Times New Roman" w:cs="Times New Roman"/>
          <w:color w:val="000000" w:themeColor="text1"/>
          <w:sz w:val="24"/>
          <w:szCs w:val="24"/>
        </w:rPr>
        <w:t xml:space="preserve"> </w:t>
      </w:r>
      <w:r w:rsidR="006C4B3E" w:rsidRPr="00AB5030">
        <w:rPr>
          <w:rFonts w:ascii="Times New Roman" w:hAnsi="Times New Roman" w:cs="Times New Roman"/>
          <w:color w:val="000000" w:themeColor="text1"/>
          <w:sz w:val="24"/>
          <w:szCs w:val="24"/>
        </w:rPr>
        <w:t>corresponde a</w:t>
      </w:r>
      <w:r w:rsidR="009A474A" w:rsidRPr="00AB5030">
        <w:rPr>
          <w:rFonts w:ascii="Times New Roman" w:hAnsi="Times New Roman" w:cs="Times New Roman"/>
          <w:color w:val="000000" w:themeColor="text1"/>
          <w:sz w:val="24"/>
          <w:szCs w:val="24"/>
        </w:rPr>
        <w:t xml:space="preserve">l basado en  </w:t>
      </w:r>
      <w:r w:rsidR="002008F5" w:rsidRPr="00AB5030">
        <w:rPr>
          <w:rFonts w:ascii="Times New Roman" w:hAnsi="Times New Roman" w:cs="Times New Roman"/>
          <w:color w:val="000000" w:themeColor="text1"/>
          <w:sz w:val="24"/>
          <w:szCs w:val="24"/>
        </w:rPr>
        <w:t>Bromuro</w:t>
      </w:r>
      <w:r w:rsidR="00B0467C" w:rsidRPr="00AB5030">
        <w:rPr>
          <w:rFonts w:ascii="Times New Roman" w:hAnsi="Times New Roman" w:cs="Times New Roman"/>
          <w:color w:val="000000" w:themeColor="text1"/>
          <w:sz w:val="24"/>
          <w:szCs w:val="24"/>
        </w:rPr>
        <w:t xml:space="preserve"> de </w:t>
      </w:r>
      <w:proofErr w:type="spellStart"/>
      <w:r w:rsidR="00B0467C" w:rsidRPr="00AB5030">
        <w:rPr>
          <w:rFonts w:ascii="Times New Roman" w:hAnsi="Times New Roman" w:cs="Times New Roman"/>
          <w:color w:val="000000" w:themeColor="text1"/>
          <w:sz w:val="24"/>
          <w:szCs w:val="24"/>
        </w:rPr>
        <w:t>C</w:t>
      </w:r>
      <w:r w:rsidR="009A474A" w:rsidRPr="00AB5030">
        <w:rPr>
          <w:rFonts w:ascii="Times New Roman" w:hAnsi="Times New Roman" w:cs="Times New Roman"/>
          <w:color w:val="000000" w:themeColor="text1"/>
          <w:sz w:val="24"/>
          <w:szCs w:val="24"/>
        </w:rPr>
        <w:t>etilmetilamonio</w:t>
      </w:r>
      <w:proofErr w:type="spellEnd"/>
      <w:r w:rsidR="009A474A" w:rsidRPr="00AB5030">
        <w:rPr>
          <w:rFonts w:ascii="Times New Roman" w:hAnsi="Times New Roman" w:cs="Times New Roman"/>
          <w:color w:val="000000" w:themeColor="text1"/>
          <w:sz w:val="24"/>
          <w:szCs w:val="24"/>
        </w:rPr>
        <w:t xml:space="preserve"> (CTAB) de </w:t>
      </w:r>
      <w:proofErr w:type="spellStart"/>
      <w:r w:rsidR="00051269" w:rsidRPr="00AB5030">
        <w:rPr>
          <w:rFonts w:ascii="Times New Roman" w:hAnsi="Times New Roman" w:cs="Times New Roman"/>
          <w:color w:val="000000" w:themeColor="text1"/>
          <w:sz w:val="24"/>
          <w:szCs w:val="24"/>
        </w:rPr>
        <w:t>Doyle</w:t>
      </w:r>
      <w:proofErr w:type="spellEnd"/>
      <w:r w:rsidR="00051269" w:rsidRPr="00AB5030">
        <w:rPr>
          <w:rFonts w:ascii="Times New Roman" w:hAnsi="Times New Roman" w:cs="Times New Roman"/>
          <w:color w:val="000000" w:themeColor="text1"/>
          <w:sz w:val="24"/>
          <w:szCs w:val="24"/>
        </w:rPr>
        <w:t xml:space="preserve"> y </w:t>
      </w:r>
      <w:proofErr w:type="spellStart"/>
      <w:r w:rsidR="00051269" w:rsidRPr="00AB5030">
        <w:rPr>
          <w:rFonts w:ascii="Times New Roman" w:hAnsi="Times New Roman" w:cs="Times New Roman"/>
          <w:color w:val="000000" w:themeColor="text1"/>
          <w:sz w:val="24"/>
          <w:szCs w:val="24"/>
        </w:rPr>
        <w:t>Doyle</w:t>
      </w:r>
      <w:proofErr w:type="spellEnd"/>
      <w:r w:rsidR="00051269" w:rsidRPr="00AB5030">
        <w:rPr>
          <w:rFonts w:ascii="Times New Roman" w:hAnsi="Times New Roman" w:cs="Times New Roman"/>
          <w:color w:val="000000" w:themeColor="text1"/>
          <w:sz w:val="24"/>
          <w:szCs w:val="24"/>
        </w:rPr>
        <w:t xml:space="preserve"> (1987</w:t>
      </w:r>
      <w:r w:rsidR="00046A02" w:rsidRPr="00AB5030">
        <w:rPr>
          <w:rFonts w:ascii="Times New Roman" w:hAnsi="Times New Roman" w:cs="Times New Roman"/>
          <w:color w:val="000000" w:themeColor="text1"/>
          <w:sz w:val="24"/>
          <w:szCs w:val="24"/>
        </w:rPr>
        <w:t>) el cua</w:t>
      </w:r>
      <w:r w:rsidR="002008F5" w:rsidRPr="00AB5030">
        <w:rPr>
          <w:rFonts w:ascii="Times New Roman" w:hAnsi="Times New Roman" w:cs="Times New Roman"/>
          <w:color w:val="000000" w:themeColor="text1"/>
          <w:sz w:val="24"/>
          <w:szCs w:val="24"/>
        </w:rPr>
        <w:t xml:space="preserve">l </w:t>
      </w:r>
      <w:r w:rsidR="00046A02" w:rsidRPr="00AB5030">
        <w:rPr>
          <w:rFonts w:ascii="Times New Roman" w:hAnsi="Times New Roman" w:cs="Times New Roman"/>
          <w:color w:val="000000" w:themeColor="text1"/>
          <w:sz w:val="24"/>
          <w:szCs w:val="24"/>
        </w:rPr>
        <w:t xml:space="preserve">se ha </w:t>
      </w:r>
      <w:r w:rsidR="008D0F7F" w:rsidRPr="00AB5030">
        <w:rPr>
          <w:rFonts w:ascii="Times New Roman" w:hAnsi="Times New Roman" w:cs="Times New Roman"/>
          <w:color w:val="000000" w:themeColor="text1"/>
          <w:sz w:val="24"/>
          <w:szCs w:val="24"/>
        </w:rPr>
        <w:t>utilizado</w:t>
      </w:r>
      <w:r w:rsidRPr="00AB5030">
        <w:rPr>
          <w:rFonts w:ascii="Times New Roman" w:hAnsi="Times New Roman" w:cs="Times New Roman"/>
          <w:color w:val="000000" w:themeColor="text1"/>
          <w:sz w:val="24"/>
          <w:szCs w:val="24"/>
        </w:rPr>
        <w:t xml:space="preserve"> con</w:t>
      </w:r>
      <w:r w:rsidR="002008F5" w:rsidRPr="00AB5030">
        <w:rPr>
          <w:rFonts w:ascii="Times New Roman" w:hAnsi="Times New Roman" w:cs="Times New Roman"/>
          <w:color w:val="000000" w:themeColor="text1"/>
          <w:sz w:val="24"/>
          <w:szCs w:val="24"/>
        </w:rPr>
        <w:t xml:space="preserve"> </w:t>
      </w:r>
      <w:r w:rsidR="009A474A" w:rsidRPr="00AB5030">
        <w:rPr>
          <w:rFonts w:ascii="Times New Roman" w:hAnsi="Times New Roman" w:cs="Times New Roman"/>
          <w:color w:val="000000" w:themeColor="text1"/>
          <w:sz w:val="24"/>
          <w:szCs w:val="24"/>
        </w:rPr>
        <w:t xml:space="preserve">buenos resultados en la extracción de ADN de </w:t>
      </w:r>
      <w:r w:rsidRPr="00AB5030">
        <w:rPr>
          <w:rFonts w:ascii="Times New Roman" w:hAnsi="Times New Roman" w:cs="Times New Roman"/>
          <w:color w:val="000000" w:themeColor="text1"/>
          <w:sz w:val="24"/>
          <w:szCs w:val="24"/>
        </w:rPr>
        <w:t xml:space="preserve">otros géneros de </w:t>
      </w:r>
      <w:r w:rsidR="009A474A" w:rsidRPr="00AB5030">
        <w:rPr>
          <w:rFonts w:ascii="Times New Roman" w:hAnsi="Times New Roman" w:cs="Times New Roman"/>
          <w:color w:val="000000" w:themeColor="text1"/>
          <w:sz w:val="24"/>
          <w:szCs w:val="24"/>
        </w:rPr>
        <w:t xml:space="preserve">la familia </w:t>
      </w:r>
      <w:r w:rsidRPr="00AB5030">
        <w:rPr>
          <w:rFonts w:ascii="Times New Roman" w:hAnsi="Times New Roman" w:cs="Times New Roman"/>
          <w:color w:val="000000" w:themeColor="text1"/>
          <w:sz w:val="24"/>
          <w:szCs w:val="24"/>
        </w:rPr>
        <w:t xml:space="preserve">Solanaceae y </w:t>
      </w:r>
      <w:r w:rsidR="007F5A22" w:rsidRPr="00AB5030">
        <w:rPr>
          <w:rFonts w:ascii="Times New Roman" w:hAnsi="Times New Roman" w:cs="Times New Roman"/>
          <w:color w:val="000000" w:themeColor="text1"/>
          <w:sz w:val="24"/>
          <w:szCs w:val="24"/>
        </w:rPr>
        <w:t>también en especies</w:t>
      </w:r>
      <w:r w:rsidR="009A474A" w:rsidRPr="00AB5030">
        <w:rPr>
          <w:rFonts w:ascii="Times New Roman" w:hAnsi="Times New Roman" w:cs="Times New Roman"/>
          <w:color w:val="000000" w:themeColor="text1"/>
          <w:sz w:val="24"/>
          <w:szCs w:val="24"/>
        </w:rPr>
        <w:t xml:space="preserve"> de la familia </w:t>
      </w:r>
      <w:proofErr w:type="spellStart"/>
      <w:r w:rsidR="009A474A" w:rsidRPr="00AB5030">
        <w:rPr>
          <w:rFonts w:ascii="Times New Roman" w:hAnsi="Times New Roman" w:cs="Times New Roman"/>
          <w:color w:val="000000" w:themeColor="text1"/>
          <w:sz w:val="24"/>
          <w:szCs w:val="24"/>
        </w:rPr>
        <w:t>Juncaceae</w:t>
      </w:r>
      <w:proofErr w:type="spellEnd"/>
      <w:r w:rsidR="009A474A" w:rsidRPr="00AB5030">
        <w:rPr>
          <w:rFonts w:ascii="Times New Roman" w:hAnsi="Times New Roman" w:cs="Times New Roman"/>
          <w:color w:val="000000" w:themeColor="text1"/>
          <w:sz w:val="24"/>
          <w:szCs w:val="24"/>
        </w:rPr>
        <w:t xml:space="preserve"> </w:t>
      </w:r>
      <w:r w:rsidR="00051269" w:rsidRPr="00AB5030">
        <w:rPr>
          <w:rFonts w:ascii="Times New Roman" w:hAnsi="Times New Roman" w:cs="Times New Roman"/>
          <w:color w:val="000000" w:themeColor="text1"/>
          <w:sz w:val="24"/>
          <w:szCs w:val="24"/>
        </w:rPr>
        <w:t>(</w:t>
      </w:r>
      <w:proofErr w:type="spellStart"/>
      <w:r w:rsidR="00051269" w:rsidRPr="00AB5030">
        <w:rPr>
          <w:rFonts w:ascii="Times New Roman" w:hAnsi="Times New Roman" w:cs="Times New Roman"/>
          <w:color w:val="000000" w:themeColor="text1"/>
          <w:sz w:val="24"/>
          <w:szCs w:val="24"/>
        </w:rPr>
        <w:t>Drabkova</w:t>
      </w:r>
      <w:proofErr w:type="spellEnd"/>
      <w:r w:rsidR="00051269" w:rsidRPr="00AB5030">
        <w:rPr>
          <w:rFonts w:ascii="Times New Roman" w:hAnsi="Times New Roman" w:cs="Times New Roman"/>
          <w:color w:val="000000" w:themeColor="text1"/>
          <w:sz w:val="24"/>
          <w:szCs w:val="24"/>
        </w:rPr>
        <w:t xml:space="preserve"> </w:t>
      </w:r>
      <w:r w:rsidR="00051269" w:rsidRPr="00AB5030">
        <w:rPr>
          <w:rFonts w:ascii="Times New Roman" w:hAnsi="Times New Roman" w:cs="Times New Roman"/>
          <w:i/>
          <w:color w:val="000000" w:themeColor="text1"/>
          <w:sz w:val="24"/>
          <w:szCs w:val="24"/>
        </w:rPr>
        <w:t>et al</w:t>
      </w:r>
      <w:r w:rsidR="00051269" w:rsidRPr="00AB5030">
        <w:rPr>
          <w:rFonts w:ascii="Times New Roman" w:hAnsi="Times New Roman" w:cs="Times New Roman"/>
          <w:color w:val="000000" w:themeColor="text1"/>
          <w:sz w:val="24"/>
          <w:szCs w:val="24"/>
        </w:rPr>
        <w:t xml:space="preserve">., 2002; </w:t>
      </w:r>
      <w:proofErr w:type="spellStart"/>
      <w:r w:rsidR="00051269" w:rsidRPr="00AB5030">
        <w:rPr>
          <w:rFonts w:ascii="Times New Roman" w:hAnsi="Times New Roman" w:cs="Times New Roman"/>
          <w:color w:val="000000" w:themeColor="text1"/>
          <w:sz w:val="24"/>
          <w:szCs w:val="24"/>
        </w:rPr>
        <w:lastRenderedPageBreak/>
        <w:t>Weese</w:t>
      </w:r>
      <w:proofErr w:type="spellEnd"/>
      <w:r w:rsidR="00051269" w:rsidRPr="00AB5030">
        <w:rPr>
          <w:rFonts w:ascii="Times New Roman" w:hAnsi="Times New Roman" w:cs="Times New Roman"/>
          <w:color w:val="000000" w:themeColor="text1"/>
          <w:sz w:val="24"/>
          <w:szCs w:val="24"/>
        </w:rPr>
        <w:t xml:space="preserve"> y </w:t>
      </w:r>
      <w:proofErr w:type="spellStart"/>
      <w:r w:rsidR="00051269" w:rsidRPr="00AB5030">
        <w:rPr>
          <w:rFonts w:ascii="Times New Roman" w:hAnsi="Times New Roman" w:cs="Times New Roman"/>
          <w:color w:val="000000" w:themeColor="text1"/>
          <w:sz w:val="24"/>
          <w:szCs w:val="24"/>
        </w:rPr>
        <w:t>Bohs</w:t>
      </w:r>
      <w:proofErr w:type="spellEnd"/>
      <w:r w:rsidR="00051269" w:rsidRPr="00AB5030">
        <w:rPr>
          <w:rFonts w:ascii="Times New Roman" w:hAnsi="Times New Roman" w:cs="Times New Roman"/>
          <w:color w:val="000000" w:themeColor="text1"/>
          <w:sz w:val="24"/>
          <w:szCs w:val="24"/>
        </w:rPr>
        <w:t xml:space="preserve">, 2007; </w:t>
      </w:r>
      <w:proofErr w:type="spellStart"/>
      <w:r w:rsidR="00051269" w:rsidRPr="00AB5030">
        <w:rPr>
          <w:rFonts w:ascii="Times New Roman" w:hAnsi="Times New Roman" w:cs="Times New Roman"/>
          <w:color w:val="000000" w:themeColor="text1"/>
          <w:sz w:val="24"/>
          <w:szCs w:val="24"/>
        </w:rPr>
        <w:t>Turci</w:t>
      </w:r>
      <w:proofErr w:type="spellEnd"/>
      <w:r w:rsidR="00051269" w:rsidRPr="00AB5030">
        <w:rPr>
          <w:rFonts w:ascii="Times New Roman" w:hAnsi="Times New Roman" w:cs="Times New Roman"/>
          <w:color w:val="000000" w:themeColor="text1"/>
          <w:sz w:val="24"/>
          <w:szCs w:val="24"/>
        </w:rPr>
        <w:t xml:space="preserve"> </w:t>
      </w:r>
      <w:r w:rsidR="00051269" w:rsidRPr="00AB5030">
        <w:rPr>
          <w:rFonts w:ascii="Times New Roman" w:hAnsi="Times New Roman" w:cs="Times New Roman"/>
          <w:i/>
          <w:color w:val="000000" w:themeColor="text1"/>
          <w:sz w:val="24"/>
          <w:szCs w:val="24"/>
        </w:rPr>
        <w:t>et al</w:t>
      </w:r>
      <w:r w:rsidR="00051269" w:rsidRPr="00AB5030">
        <w:rPr>
          <w:rFonts w:ascii="Times New Roman" w:hAnsi="Times New Roman" w:cs="Times New Roman"/>
          <w:color w:val="000000" w:themeColor="text1"/>
          <w:sz w:val="24"/>
          <w:szCs w:val="24"/>
        </w:rPr>
        <w:t>., 2010)</w:t>
      </w:r>
      <w:r w:rsidR="009A474A" w:rsidRPr="00AB5030">
        <w:rPr>
          <w:rFonts w:ascii="Times New Roman" w:hAnsi="Times New Roman"/>
          <w:color w:val="000000" w:themeColor="text1"/>
          <w:sz w:val="24"/>
          <w:lang w:val="es-ES"/>
        </w:rPr>
        <w:t>.</w:t>
      </w:r>
      <w:r w:rsidR="00B0467C" w:rsidRPr="00AB5030">
        <w:rPr>
          <w:rFonts w:ascii="Times New Roman" w:hAnsi="Times New Roman"/>
          <w:color w:val="000000" w:themeColor="text1"/>
          <w:sz w:val="24"/>
          <w:lang w:val="es-ES"/>
        </w:rPr>
        <w:t xml:space="preserve"> </w:t>
      </w:r>
      <w:r w:rsidR="009A474A" w:rsidRPr="00AB5030">
        <w:rPr>
          <w:rFonts w:ascii="Times New Roman" w:hAnsi="Times New Roman"/>
          <w:color w:val="000000" w:themeColor="text1"/>
          <w:sz w:val="24"/>
          <w:lang w:val="es-ES"/>
        </w:rPr>
        <w:t xml:space="preserve"> </w:t>
      </w:r>
      <w:r w:rsidR="007F5A22" w:rsidRPr="00AB5030">
        <w:rPr>
          <w:rFonts w:ascii="Times New Roman" w:hAnsi="Times New Roman" w:cs="Times New Roman"/>
          <w:color w:val="000000" w:themeColor="text1"/>
          <w:sz w:val="24"/>
          <w:szCs w:val="24"/>
        </w:rPr>
        <w:t>E</w:t>
      </w:r>
      <w:r w:rsidR="009A474A" w:rsidRPr="00AB5030">
        <w:rPr>
          <w:rFonts w:ascii="Times New Roman" w:hAnsi="Times New Roman" w:cs="Times New Roman"/>
          <w:color w:val="000000" w:themeColor="text1"/>
          <w:sz w:val="24"/>
          <w:szCs w:val="24"/>
        </w:rPr>
        <w:t xml:space="preserve">ste </w:t>
      </w:r>
      <w:r w:rsidR="007F5A22" w:rsidRPr="00AB5030">
        <w:rPr>
          <w:rFonts w:ascii="Times New Roman" w:hAnsi="Times New Roman" w:cs="Times New Roman"/>
          <w:color w:val="000000" w:themeColor="text1"/>
          <w:sz w:val="24"/>
          <w:szCs w:val="24"/>
        </w:rPr>
        <w:t xml:space="preserve">método de extracción aunque </w:t>
      </w:r>
      <w:r w:rsidR="008D0F7F" w:rsidRPr="00AB5030">
        <w:rPr>
          <w:rFonts w:ascii="Times New Roman" w:hAnsi="Times New Roman" w:cs="Times New Roman"/>
          <w:color w:val="000000" w:themeColor="text1"/>
          <w:sz w:val="24"/>
          <w:szCs w:val="24"/>
        </w:rPr>
        <w:t xml:space="preserve">aún </w:t>
      </w:r>
      <w:r w:rsidR="007F5A22" w:rsidRPr="00AB5030">
        <w:rPr>
          <w:rFonts w:ascii="Times New Roman" w:hAnsi="Times New Roman" w:cs="Times New Roman"/>
          <w:color w:val="000000" w:themeColor="text1"/>
          <w:sz w:val="24"/>
          <w:szCs w:val="24"/>
        </w:rPr>
        <w:t>se utiliza de rutina en muchos laboratorios,</w:t>
      </w:r>
      <w:r w:rsidR="009A474A" w:rsidRPr="00AB5030">
        <w:rPr>
          <w:rFonts w:ascii="Times New Roman" w:hAnsi="Times New Roman" w:cs="Times New Roman"/>
          <w:color w:val="000000" w:themeColor="text1"/>
          <w:sz w:val="24"/>
          <w:szCs w:val="24"/>
        </w:rPr>
        <w:t xml:space="preserve"> hace uso de so</w:t>
      </w:r>
      <w:r w:rsidR="002A301C" w:rsidRPr="00AB5030">
        <w:rPr>
          <w:rFonts w:ascii="Times New Roman" w:hAnsi="Times New Roman" w:cs="Times New Roman"/>
          <w:color w:val="000000" w:themeColor="text1"/>
          <w:sz w:val="24"/>
          <w:szCs w:val="24"/>
        </w:rPr>
        <w:t xml:space="preserve">lventes orgánicos como el </w:t>
      </w:r>
      <w:r w:rsidR="009A474A" w:rsidRPr="00AB5030">
        <w:rPr>
          <w:rFonts w:ascii="Times New Roman" w:hAnsi="Times New Roman" w:cs="Times New Roman"/>
          <w:color w:val="000000" w:themeColor="text1"/>
          <w:sz w:val="24"/>
          <w:szCs w:val="24"/>
        </w:rPr>
        <w:t xml:space="preserve">cloroformo, </w:t>
      </w:r>
      <w:r w:rsidR="00B37A7E" w:rsidRPr="00AB5030">
        <w:rPr>
          <w:rFonts w:ascii="Times New Roman" w:hAnsi="Times New Roman" w:cs="Times New Roman"/>
          <w:color w:val="000000" w:themeColor="text1"/>
          <w:sz w:val="24"/>
          <w:szCs w:val="24"/>
        </w:rPr>
        <w:t xml:space="preserve">generando </w:t>
      </w:r>
      <w:r w:rsidR="009A474A" w:rsidRPr="00AB5030">
        <w:rPr>
          <w:rFonts w:ascii="Times New Roman" w:hAnsi="Times New Roman" w:cs="Times New Roman"/>
          <w:color w:val="000000" w:themeColor="text1"/>
          <w:sz w:val="24"/>
          <w:szCs w:val="24"/>
        </w:rPr>
        <w:t xml:space="preserve">un riesgo </w:t>
      </w:r>
      <w:r w:rsidR="00B37A7E" w:rsidRPr="00AB5030">
        <w:rPr>
          <w:rFonts w:ascii="Times New Roman" w:hAnsi="Times New Roman" w:cs="Times New Roman"/>
          <w:color w:val="000000" w:themeColor="text1"/>
          <w:sz w:val="24"/>
          <w:szCs w:val="24"/>
        </w:rPr>
        <w:t>relativo</w:t>
      </w:r>
      <w:r w:rsidR="009A474A" w:rsidRPr="00AB5030">
        <w:rPr>
          <w:rFonts w:ascii="Times New Roman" w:hAnsi="Times New Roman" w:cs="Times New Roman"/>
          <w:color w:val="000000" w:themeColor="text1"/>
          <w:sz w:val="24"/>
          <w:szCs w:val="24"/>
        </w:rPr>
        <w:t xml:space="preserve"> para la salud humana y el ambiente principalmente por las dificultades para su eliminación </w:t>
      </w:r>
      <w:r w:rsidR="00453C0C" w:rsidRPr="00AB5030">
        <w:rPr>
          <w:rFonts w:ascii="Times New Roman" w:hAnsi="Times New Roman" w:cs="Times New Roman"/>
          <w:color w:val="000000" w:themeColor="text1"/>
          <w:sz w:val="24"/>
          <w:szCs w:val="24"/>
        </w:rPr>
        <w:t>(</w:t>
      </w:r>
      <w:proofErr w:type="spellStart"/>
      <w:r w:rsidR="00453C0C" w:rsidRPr="00AB5030">
        <w:rPr>
          <w:rFonts w:ascii="Times New Roman" w:hAnsi="Times New Roman" w:cs="Times New Roman"/>
          <w:color w:val="000000" w:themeColor="text1"/>
          <w:sz w:val="24"/>
          <w:szCs w:val="24"/>
        </w:rPr>
        <w:t>Valter</w:t>
      </w:r>
      <w:proofErr w:type="spellEnd"/>
      <w:r w:rsidR="00453C0C" w:rsidRPr="00AB5030">
        <w:rPr>
          <w:rFonts w:ascii="Times New Roman" w:hAnsi="Times New Roman" w:cs="Times New Roman"/>
          <w:color w:val="000000" w:themeColor="text1"/>
          <w:sz w:val="24"/>
          <w:szCs w:val="24"/>
        </w:rPr>
        <w:t xml:space="preserve"> de </w:t>
      </w:r>
      <w:proofErr w:type="spellStart"/>
      <w:r w:rsidR="00453C0C" w:rsidRPr="00AB5030">
        <w:rPr>
          <w:rFonts w:ascii="Times New Roman" w:hAnsi="Times New Roman" w:cs="Times New Roman"/>
          <w:color w:val="000000" w:themeColor="text1"/>
          <w:sz w:val="24"/>
          <w:szCs w:val="24"/>
        </w:rPr>
        <w:t>Oliveira</w:t>
      </w:r>
      <w:proofErr w:type="spellEnd"/>
      <w:r w:rsidR="00453C0C" w:rsidRPr="00AB5030">
        <w:rPr>
          <w:rFonts w:ascii="Times New Roman" w:hAnsi="Times New Roman" w:cs="Times New Roman"/>
          <w:color w:val="000000" w:themeColor="text1"/>
          <w:sz w:val="24"/>
          <w:szCs w:val="24"/>
        </w:rPr>
        <w:t xml:space="preserve"> </w:t>
      </w:r>
      <w:r w:rsidR="00453C0C" w:rsidRPr="00AB5030">
        <w:rPr>
          <w:rFonts w:ascii="Times New Roman" w:hAnsi="Times New Roman" w:cs="Times New Roman"/>
          <w:i/>
          <w:color w:val="000000" w:themeColor="text1"/>
          <w:sz w:val="24"/>
          <w:szCs w:val="24"/>
        </w:rPr>
        <w:t>et al</w:t>
      </w:r>
      <w:r w:rsidR="00453C0C" w:rsidRPr="00AB5030">
        <w:rPr>
          <w:rFonts w:ascii="Times New Roman" w:hAnsi="Times New Roman" w:cs="Times New Roman"/>
          <w:color w:val="000000" w:themeColor="text1"/>
          <w:sz w:val="24"/>
          <w:szCs w:val="24"/>
        </w:rPr>
        <w:t xml:space="preserve">., 2009; </w:t>
      </w:r>
      <w:proofErr w:type="spellStart"/>
      <w:r w:rsidR="00453C0C" w:rsidRPr="00AB5030">
        <w:rPr>
          <w:rFonts w:ascii="Times New Roman" w:hAnsi="Times New Roman" w:cs="Times New Roman"/>
          <w:color w:val="000000" w:themeColor="text1"/>
          <w:sz w:val="24"/>
          <w:szCs w:val="24"/>
        </w:rPr>
        <w:t>Niu</w:t>
      </w:r>
      <w:proofErr w:type="spellEnd"/>
      <w:r w:rsidR="00453C0C" w:rsidRPr="00AB5030">
        <w:rPr>
          <w:rFonts w:ascii="Times New Roman" w:hAnsi="Times New Roman" w:cs="Times New Roman"/>
          <w:color w:val="000000" w:themeColor="text1"/>
          <w:sz w:val="24"/>
          <w:szCs w:val="24"/>
        </w:rPr>
        <w:t xml:space="preserve"> </w:t>
      </w:r>
      <w:r w:rsidR="00453C0C" w:rsidRPr="00AB5030">
        <w:rPr>
          <w:rFonts w:ascii="Times New Roman" w:hAnsi="Times New Roman" w:cs="Times New Roman"/>
          <w:i/>
          <w:color w:val="000000" w:themeColor="text1"/>
          <w:sz w:val="24"/>
          <w:szCs w:val="24"/>
        </w:rPr>
        <w:t>et al</w:t>
      </w:r>
      <w:r w:rsidR="00453C0C" w:rsidRPr="00AB5030">
        <w:rPr>
          <w:rFonts w:ascii="Times New Roman" w:hAnsi="Times New Roman" w:cs="Times New Roman"/>
          <w:color w:val="000000" w:themeColor="text1"/>
          <w:sz w:val="24"/>
          <w:szCs w:val="24"/>
        </w:rPr>
        <w:t>., 2010)</w:t>
      </w:r>
      <w:r w:rsidR="00B404E0" w:rsidRPr="00AB5030">
        <w:rPr>
          <w:rFonts w:ascii="Times New Roman" w:hAnsi="Times New Roman" w:cs="Times New Roman"/>
          <w:color w:val="000000" w:themeColor="text1"/>
          <w:sz w:val="24"/>
          <w:szCs w:val="24"/>
        </w:rPr>
        <w:t>.</w:t>
      </w:r>
    </w:p>
    <w:p w:rsidR="00000000" w:rsidRDefault="00077A32">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000000" w:rsidRDefault="00CE591A">
      <w:pPr>
        <w:spacing w:after="0" w:line="240" w:lineRule="auto"/>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 xml:space="preserve"> Productos </w:t>
      </w:r>
      <w:r w:rsidR="009A474A" w:rsidRPr="00AB5030">
        <w:rPr>
          <w:rFonts w:ascii="Times New Roman" w:hAnsi="Times New Roman" w:cs="Times New Roman"/>
          <w:color w:val="000000" w:themeColor="text1"/>
          <w:sz w:val="24"/>
          <w:szCs w:val="24"/>
        </w:rPr>
        <w:t xml:space="preserve"> comercial</w:t>
      </w:r>
      <w:r w:rsidRPr="00AB5030">
        <w:rPr>
          <w:rFonts w:ascii="Times New Roman" w:hAnsi="Times New Roman" w:cs="Times New Roman"/>
          <w:color w:val="000000" w:themeColor="text1"/>
          <w:sz w:val="24"/>
          <w:szCs w:val="24"/>
        </w:rPr>
        <w:t xml:space="preserve">es para la extracción de ADN como el </w:t>
      </w:r>
      <w:r w:rsidR="009A474A" w:rsidRPr="00AB5030">
        <w:rPr>
          <w:rFonts w:ascii="Times New Roman" w:hAnsi="Times New Roman" w:cs="Times New Roman"/>
          <w:color w:val="000000" w:themeColor="text1"/>
          <w:sz w:val="24"/>
          <w:szCs w:val="24"/>
        </w:rPr>
        <w:t xml:space="preserve"> DNeasy® Plant Mini Kit </w:t>
      </w:r>
      <w:r w:rsidR="007E3626" w:rsidRPr="00AB5030">
        <w:rPr>
          <w:rFonts w:ascii="Times New Roman" w:hAnsi="Times New Roman"/>
          <w:color w:val="000000" w:themeColor="text1"/>
          <w:sz w:val="24"/>
        </w:rPr>
        <w:t xml:space="preserve">(QIAGEN Inc., Valencia, CA, USA.) </w:t>
      </w:r>
      <w:r w:rsidRPr="00AB5030">
        <w:rPr>
          <w:rFonts w:ascii="Times New Roman" w:hAnsi="Times New Roman" w:cs="Times New Roman"/>
          <w:color w:val="000000" w:themeColor="text1"/>
          <w:sz w:val="24"/>
          <w:szCs w:val="24"/>
        </w:rPr>
        <w:t xml:space="preserve">son útiles y recomendados  para obtener  y  amplificar ADN </w:t>
      </w:r>
      <w:r w:rsidR="009A474A" w:rsidRPr="00AB5030">
        <w:rPr>
          <w:rFonts w:ascii="Times New Roman" w:hAnsi="Times New Roman" w:cs="Times New Roman"/>
          <w:color w:val="000000" w:themeColor="text1"/>
          <w:sz w:val="24"/>
          <w:szCs w:val="24"/>
        </w:rPr>
        <w:t>de plant</w:t>
      </w:r>
      <w:r w:rsidR="00353B8F" w:rsidRPr="00AB5030">
        <w:rPr>
          <w:rFonts w:ascii="Times New Roman" w:hAnsi="Times New Roman" w:cs="Times New Roman"/>
          <w:color w:val="000000" w:themeColor="text1"/>
          <w:sz w:val="24"/>
          <w:szCs w:val="24"/>
        </w:rPr>
        <w:t>as</w:t>
      </w:r>
      <w:r w:rsidRPr="00AB5030">
        <w:rPr>
          <w:rFonts w:ascii="Times New Roman" w:hAnsi="Times New Roman" w:cs="Times New Roman"/>
          <w:color w:val="000000" w:themeColor="text1"/>
          <w:sz w:val="24"/>
          <w:szCs w:val="24"/>
        </w:rPr>
        <w:t xml:space="preserve"> aunque con mayores costos </w:t>
      </w:r>
      <w:r w:rsidR="009A474A" w:rsidRPr="00AB5030">
        <w:rPr>
          <w:rFonts w:ascii="Times New Roman" w:hAnsi="Times New Roman" w:cs="Times New Roman"/>
          <w:color w:val="000000" w:themeColor="text1"/>
          <w:sz w:val="24"/>
          <w:szCs w:val="24"/>
        </w:rPr>
        <w:t xml:space="preserve"> </w:t>
      </w:r>
      <w:r w:rsidR="007449C2" w:rsidRPr="00AB5030">
        <w:rPr>
          <w:rFonts w:ascii="Times New Roman" w:hAnsi="Times New Roman" w:cs="Times New Roman"/>
          <w:color w:val="000000" w:themeColor="text1"/>
          <w:sz w:val="24"/>
          <w:szCs w:val="24"/>
        </w:rPr>
        <w:t>(</w:t>
      </w:r>
      <w:proofErr w:type="spellStart"/>
      <w:r w:rsidR="007449C2" w:rsidRPr="00AB5030">
        <w:rPr>
          <w:rFonts w:ascii="Times New Roman" w:hAnsi="Times New Roman" w:cs="Times New Roman"/>
          <w:color w:val="000000" w:themeColor="text1"/>
          <w:sz w:val="24"/>
          <w:szCs w:val="24"/>
        </w:rPr>
        <w:t>Drabkova</w:t>
      </w:r>
      <w:proofErr w:type="spellEnd"/>
      <w:r w:rsidR="007449C2" w:rsidRPr="00AB5030">
        <w:rPr>
          <w:rFonts w:ascii="Times New Roman" w:hAnsi="Times New Roman" w:cs="Times New Roman"/>
          <w:color w:val="000000" w:themeColor="text1"/>
          <w:sz w:val="24"/>
          <w:szCs w:val="24"/>
        </w:rPr>
        <w:t xml:space="preserve"> </w:t>
      </w:r>
      <w:r w:rsidR="007449C2" w:rsidRPr="00AB5030">
        <w:rPr>
          <w:rFonts w:ascii="Times New Roman" w:hAnsi="Times New Roman" w:cs="Times New Roman"/>
          <w:i/>
          <w:color w:val="000000" w:themeColor="text1"/>
          <w:sz w:val="24"/>
          <w:szCs w:val="24"/>
        </w:rPr>
        <w:t>et al</w:t>
      </w:r>
      <w:r w:rsidR="007449C2" w:rsidRPr="00AB5030">
        <w:rPr>
          <w:rFonts w:ascii="Times New Roman" w:hAnsi="Times New Roman" w:cs="Times New Roman"/>
          <w:color w:val="000000" w:themeColor="text1"/>
          <w:sz w:val="24"/>
          <w:szCs w:val="24"/>
        </w:rPr>
        <w:t xml:space="preserve">., 2002; </w:t>
      </w:r>
      <w:proofErr w:type="spellStart"/>
      <w:r w:rsidR="007449C2" w:rsidRPr="00AB5030">
        <w:rPr>
          <w:rFonts w:ascii="Times New Roman" w:hAnsi="Times New Roman" w:cs="Times New Roman"/>
          <w:color w:val="000000" w:themeColor="text1"/>
          <w:sz w:val="24"/>
          <w:szCs w:val="24"/>
        </w:rPr>
        <w:t>Vural</w:t>
      </w:r>
      <w:proofErr w:type="spellEnd"/>
      <w:r w:rsidR="007449C2" w:rsidRPr="00AB5030">
        <w:rPr>
          <w:rFonts w:ascii="Times New Roman" w:hAnsi="Times New Roman" w:cs="Times New Roman"/>
          <w:color w:val="000000" w:themeColor="text1"/>
          <w:sz w:val="24"/>
          <w:szCs w:val="24"/>
        </w:rPr>
        <w:t>, 2009)</w:t>
      </w:r>
      <w:r w:rsidRPr="00AB5030">
        <w:rPr>
          <w:rFonts w:ascii="Times New Roman" w:hAnsi="Times New Roman" w:cs="Times New Roman"/>
          <w:color w:val="000000" w:themeColor="text1"/>
          <w:sz w:val="24"/>
          <w:szCs w:val="24"/>
        </w:rPr>
        <w:t xml:space="preserve">. </w:t>
      </w:r>
      <w:r w:rsidR="007E3626" w:rsidRPr="00AB5030">
        <w:rPr>
          <w:rFonts w:ascii="Times New Roman" w:hAnsi="Times New Roman" w:cs="Times New Roman"/>
          <w:color w:val="000000" w:themeColor="text1"/>
          <w:sz w:val="24"/>
          <w:szCs w:val="24"/>
        </w:rPr>
        <w:t xml:space="preserve"> </w:t>
      </w:r>
      <w:r w:rsidRPr="00AB5030">
        <w:rPr>
          <w:rFonts w:ascii="Times New Roman" w:hAnsi="Times New Roman" w:cs="Times New Roman"/>
          <w:color w:val="000000" w:themeColor="text1"/>
          <w:sz w:val="24"/>
          <w:szCs w:val="24"/>
        </w:rPr>
        <w:t>Otros</w:t>
      </w:r>
      <w:r w:rsidR="009A474A" w:rsidRPr="00AB5030">
        <w:rPr>
          <w:rFonts w:ascii="Times New Roman" w:hAnsi="Times New Roman" w:cs="Times New Roman"/>
          <w:color w:val="000000" w:themeColor="text1"/>
          <w:sz w:val="24"/>
          <w:szCs w:val="24"/>
        </w:rPr>
        <w:t xml:space="preserve"> </w:t>
      </w:r>
      <w:r w:rsidRPr="00AB5030">
        <w:rPr>
          <w:rFonts w:ascii="Times New Roman" w:hAnsi="Times New Roman" w:cs="Times New Roman"/>
          <w:color w:val="000000" w:themeColor="text1"/>
          <w:sz w:val="24"/>
          <w:szCs w:val="24"/>
        </w:rPr>
        <w:t xml:space="preserve"> m</w:t>
      </w:r>
      <w:r w:rsidR="009A474A" w:rsidRPr="00AB5030">
        <w:rPr>
          <w:rFonts w:ascii="Times New Roman" w:hAnsi="Times New Roman" w:cs="Times New Roman"/>
          <w:color w:val="000000" w:themeColor="text1"/>
          <w:sz w:val="24"/>
          <w:szCs w:val="24"/>
        </w:rPr>
        <w:t xml:space="preserve">étodos </w:t>
      </w:r>
      <w:r w:rsidRPr="00AB5030">
        <w:rPr>
          <w:rFonts w:ascii="Times New Roman" w:hAnsi="Times New Roman" w:cs="Times New Roman"/>
          <w:color w:val="000000" w:themeColor="text1"/>
          <w:sz w:val="24"/>
          <w:szCs w:val="24"/>
        </w:rPr>
        <w:t>como los</w:t>
      </w:r>
      <w:r w:rsidR="00B37A7E" w:rsidRPr="00AB5030">
        <w:rPr>
          <w:rFonts w:ascii="Times New Roman" w:hAnsi="Times New Roman" w:cs="Times New Roman"/>
          <w:color w:val="000000" w:themeColor="text1"/>
          <w:sz w:val="24"/>
          <w:szCs w:val="24"/>
        </w:rPr>
        <w:t xml:space="preserve"> </w:t>
      </w:r>
      <w:r w:rsidRPr="00AB5030">
        <w:rPr>
          <w:rFonts w:ascii="Times New Roman" w:hAnsi="Times New Roman" w:cs="Times New Roman"/>
          <w:color w:val="000000" w:themeColor="text1"/>
          <w:sz w:val="24"/>
          <w:szCs w:val="24"/>
        </w:rPr>
        <w:t xml:space="preserve">llamados caseros que incluyen maceración y soluciones de lisis como </w:t>
      </w:r>
      <w:r w:rsidR="007004BB" w:rsidRPr="00AB5030">
        <w:rPr>
          <w:rFonts w:ascii="Times New Roman" w:hAnsi="Times New Roman" w:cs="Times New Roman"/>
          <w:color w:val="000000" w:themeColor="text1"/>
          <w:sz w:val="24"/>
          <w:szCs w:val="24"/>
        </w:rPr>
        <w:t xml:space="preserve">el </w:t>
      </w:r>
      <w:r w:rsidR="009D0C1F" w:rsidRPr="00AB5030">
        <w:rPr>
          <w:rFonts w:ascii="Times New Roman" w:hAnsi="Times New Roman" w:cs="Times New Roman"/>
          <w:color w:val="000000" w:themeColor="text1"/>
          <w:sz w:val="24"/>
          <w:szCs w:val="24"/>
        </w:rPr>
        <w:t>detallado</w:t>
      </w:r>
      <w:r w:rsidR="009A474A" w:rsidRPr="00AB5030">
        <w:rPr>
          <w:rFonts w:ascii="Times New Roman" w:hAnsi="Times New Roman" w:cs="Times New Roman"/>
          <w:color w:val="000000" w:themeColor="text1"/>
          <w:sz w:val="24"/>
          <w:szCs w:val="24"/>
        </w:rPr>
        <w:t xml:space="preserve"> por </w:t>
      </w:r>
      <w:r w:rsidR="007449C2" w:rsidRPr="00AB5030">
        <w:rPr>
          <w:rFonts w:ascii="Times New Roman" w:hAnsi="Times New Roman" w:cs="Times New Roman"/>
          <w:color w:val="000000" w:themeColor="text1"/>
          <w:sz w:val="24"/>
          <w:szCs w:val="24"/>
        </w:rPr>
        <w:t xml:space="preserve">Collins </w:t>
      </w:r>
      <w:r w:rsidR="007449C2" w:rsidRPr="00AB5030">
        <w:rPr>
          <w:rFonts w:ascii="Times New Roman" w:hAnsi="Times New Roman" w:cs="Times New Roman"/>
          <w:i/>
          <w:color w:val="000000" w:themeColor="text1"/>
          <w:sz w:val="24"/>
          <w:szCs w:val="24"/>
        </w:rPr>
        <w:t>et al</w:t>
      </w:r>
      <w:r w:rsidR="007449C2" w:rsidRPr="00AB5030">
        <w:rPr>
          <w:rFonts w:ascii="Times New Roman" w:hAnsi="Times New Roman" w:cs="Times New Roman"/>
          <w:color w:val="000000" w:themeColor="text1"/>
          <w:sz w:val="24"/>
          <w:szCs w:val="24"/>
        </w:rPr>
        <w:t>. (1987</w:t>
      </w:r>
      <w:r w:rsidR="009A474A" w:rsidRPr="00AB5030">
        <w:rPr>
          <w:rFonts w:ascii="Times New Roman" w:hAnsi="Times New Roman" w:cs="Times New Roman"/>
          <w:color w:val="000000" w:themeColor="text1"/>
          <w:sz w:val="24"/>
          <w:szCs w:val="24"/>
        </w:rPr>
        <w:t xml:space="preserve">), </w:t>
      </w:r>
      <w:r w:rsidR="009C0546" w:rsidRPr="00AB5030">
        <w:rPr>
          <w:rFonts w:ascii="Times New Roman" w:hAnsi="Times New Roman" w:cs="Times New Roman"/>
          <w:color w:val="000000" w:themeColor="text1"/>
          <w:sz w:val="24"/>
          <w:szCs w:val="24"/>
        </w:rPr>
        <w:t>son</w:t>
      </w:r>
      <w:r w:rsidR="00B37A7E" w:rsidRPr="00AB5030">
        <w:rPr>
          <w:rFonts w:ascii="Times New Roman" w:hAnsi="Times New Roman" w:cs="Times New Roman"/>
          <w:color w:val="000000" w:themeColor="text1"/>
          <w:sz w:val="24"/>
          <w:szCs w:val="24"/>
        </w:rPr>
        <w:t xml:space="preserve"> económic</w:t>
      </w:r>
      <w:r w:rsidR="008D0F7F" w:rsidRPr="00AB5030">
        <w:rPr>
          <w:rFonts w:ascii="Times New Roman" w:hAnsi="Times New Roman" w:cs="Times New Roman"/>
          <w:color w:val="000000" w:themeColor="text1"/>
          <w:sz w:val="24"/>
          <w:szCs w:val="24"/>
        </w:rPr>
        <w:t>o</w:t>
      </w:r>
      <w:r w:rsidR="00B37A7E" w:rsidRPr="00AB5030">
        <w:rPr>
          <w:rFonts w:ascii="Times New Roman" w:hAnsi="Times New Roman" w:cs="Times New Roman"/>
          <w:color w:val="000000" w:themeColor="text1"/>
          <w:sz w:val="24"/>
          <w:szCs w:val="24"/>
        </w:rPr>
        <w:t xml:space="preserve">s </w:t>
      </w:r>
      <w:r w:rsidR="009A474A" w:rsidRPr="00AB5030">
        <w:rPr>
          <w:rFonts w:ascii="Times New Roman" w:hAnsi="Times New Roman" w:cs="Times New Roman"/>
          <w:color w:val="000000" w:themeColor="text1"/>
          <w:sz w:val="24"/>
          <w:szCs w:val="24"/>
        </w:rPr>
        <w:t xml:space="preserve">y </w:t>
      </w:r>
      <w:r w:rsidR="00B37A7E" w:rsidRPr="00AB5030">
        <w:rPr>
          <w:rFonts w:ascii="Times New Roman" w:hAnsi="Times New Roman" w:cs="Times New Roman"/>
          <w:color w:val="000000" w:themeColor="text1"/>
          <w:sz w:val="24"/>
          <w:szCs w:val="24"/>
        </w:rPr>
        <w:t>e</w:t>
      </w:r>
      <w:r w:rsidR="009A474A" w:rsidRPr="00AB5030">
        <w:rPr>
          <w:rFonts w:ascii="Times New Roman" w:hAnsi="Times New Roman" w:cs="Times New Roman"/>
          <w:color w:val="000000" w:themeColor="text1"/>
          <w:sz w:val="24"/>
          <w:szCs w:val="24"/>
        </w:rPr>
        <w:t>xito</w:t>
      </w:r>
      <w:r w:rsidR="00B37A7E" w:rsidRPr="00AB5030">
        <w:rPr>
          <w:rFonts w:ascii="Times New Roman" w:hAnsi="Times New Roman" w:cs="Times New Roman"/>
          <w:color w:val="000000" w:themeColor="text1"/>
          <w:sz w:val="24"/>
          <w:szCs w:val="24"/>
        </w:rPr>
        <w:t>s</w:t>
      </w:r>
      <w:r w:rsidR="008D0F7F" w:rsidRPr="00AB5030">
        <w:rPr>
          <w:rFonts w:ascii="Times New Roman" w:hAnsi="Times New Roman" w:cs="Times New Roman"/>
          <w:color w:val="000000" w:themeColor="text1"/>
          <w:sz w:val="24"/>
          <w:szCs w:val="24"/>
        </w:rPr>
        <w:t>o</w:t>
      </w:r>
      <w:r w:rsidR="00B37A7E" w:rsidRPr="00AB5030">
        <w:rPr>
          <w:rFonts w:ascii="Times New Roman" w:hAnsi="Times New Roman" w:cs="Times New Roman"/>
          <w:color w:val="000000" w:themeColor="text1"/>
          <w:sz w:val="24"/>
          <w:szCs w:val="24"/>
        </w:rPr>
        <w:t xml:space="preserve">s para </w:t>
      </w:r>
      <w:r w:rsidR="009A474A" w:rsidRPr="00AB5030">
        <w:rPr>
          <w:rFonts w:ascii="Times New Roman" w:hAnsi="Times New Roman" w:cs="Times New Roman"/>
          <w:color w:val="000000" w:themeColor="text1"/>
          <w:sz w:val="24"/>
          <w:szCs w:val="24"/>
        </w:rPr>
        <w:t xml:space="preserve">la obtención de ADN </w:t>
      </w:r>
      <w:r w:rsidRPr="00AB5030">
        <w:rPr>
          <w:rFonts w:ascii="Times New Roman" w:hAnsi="Times New Roman" w:cs="Times New Roman"/>
          <w:color w:val="000000" w:themeColor="text1"/>
          <w:sz w:val="24"/>
          <w:szCs w:val="24"/>
        </w:rPr>
        <w:t xml:space="preserve">y han sido usados </w:t>
      </w:r>
      <w:r w:rsidR="00B37A7E" w:rsidRPr="00AB5030">
        <w:rPr>
          <w:rFonts w:ascii="Times New Roman" w:hAnsi="Times New Roman" w:cs="Times New Roman"/>
          <w:color w:val="000000" w:themeColor="text1"/>
          <w:sz w:val="24"/>
          <w:szCs w:val="24"/>
        </w:rPr>
        <w:t>e</w:t>
      </w:r>
      <w:r w:rsidRPr="00AB5030">
        <w:rPr>
          <w:rFonts w:ascii="Times New Roman" w:hAnsi="Times New Roman" w:cs="Times New Roman"/>
          <w:color w:val="000000" w:themeColor="text1"/>
          <w:sz w:val="24"/>
          <w:szCs w:val="24"/>
        </w:rPr>
        <w:t>n organismos como los</w:t>
      </w:r>
      <w:r w:rsidR="00B37A7E" w:rsidRPr="00AB5030">
        <w:rPr>
          <w:rFonts w:ascii="Times New Roman" w:hAnsi="Times New Roman" w:cs="Times New Roman"/>
          <w:color w:val="000000" w:themeColor="text1"/>
          <w:sz w:val="24"/>
          <w:szCs w:val="24"/>
        </w:rPr>
        <w:t xml:space="preserve"> insectos</w:t>
      </w:r>
      <w:r w:rsidR="009A474A" w:rsidRPr="00AB5030">
        <w:rPr>
          <w:rFonts w:ascii="Times New Roman" w:hAnsi="Times New Roman" w:cs="Times New Roman"/>
          <w:color w:val="000000" w:themeColor="text1"/>
          <w:sz w:val="24"/>
          <w:szCs w:val="24"/>
        </w:rPr>
        <w:t xml:space="preserve"> </w:t>
      </w:r>
      <w:r w:rsidR="007449C2" w:rsidRPr="00AB5030">
        <w:rPr>
          <w:rFonts w:ascii="Times New Roman" w:hAnsi="Times New Roman" w:cs="Times New Roman"/>
          <w:color w:val="000000" w:themeColor="text1"/>
          <w:sz w:val="24"/>
          <w:szCs w:val="24"/>
        </w:rPr>
        <w:t xml:space="preserve">(Gómez </w:t>
      </w:r>
      <w:r w:rsidR="007449C2" w:rsidRPr="00AB5030">
        <w:rPr>
          <w:rFonts w:ascii="Times New Roman" w:hAnsi="Times New Roman" w:cs="Times New Roman"/>
          <w:i/>
          <w:color w:val="000000" w:themeColor="text1"/>
          <w:sz w:val="24"/>
          <w:szCs w:val="24"/>
        </w:rPr>
        <w:t>et al</w:t>
      </w:r>
      <w:r w:rsidR="007449C2" w:rsidRPr="00AB5030">
        <w:rPr>
          <w:rFonts w:ascii="Times New Roman" w:hAnsi="Times New Roman" w:cs="Times New Roman"/>
          <w:color w:val="000000" w:themeColor="text1"/>
          <w:sz w:val="24"/>
          <w:szCs w:val="24"/>
        </w:rPr>
        <w:t xml:space="preserve">., 2009; Marín </w:t>
      </w:r>
      <w:r w:rsidR="007449C2" w:rsidRPr="00AB5030">
        <w:rPr>
          <w:rFonts w:ascii="Times New Roman" w:hAnsi="Times New Roman" w:cs="Times New Roman"/>
          <w:i/>
          <w:color w:val="000000" w:themeColor="text1"/>
          <w:sz w:val="24"/>
          <w:szCs w:val="24"/>
        </w:rPr>
        <w:t>et al</w:t>
      </w:r>
      <w:r w:rsidR="007449C2" w:rsidRPr="00AB5030">
        <w:rPr>
          <w:rFonts w:ascii="Times New Roman" w:hAnsi="Times New Roman" w:cs="Times New Roman"/>
          <w:color w:val="000000" w:themeColor="text1"/>
          <w:sz w:val="24"/>
          <w:szCs w:val="24"/>
        </w:rPr>
        <w:t>., 2012)</w:t>
      </w:r>
      <w:r w:rsidRPr="00AB5030">
        <w:rPr>
          <w:rFonts w:ascii="Times New Roman" w:hAnsi="Times New Roman" w:cs="Times New Roman"/>
          <w:color w:val="000000" w:themeColor="text1"/>
          <w:sz w:val="24"/>
          <w:szCs w:val="24"/>
        </w:rPr>
        <w:t xml:space="preserve">. Sin embargo, </w:t>
      </w:r>
      <w:r w:rsidR="00201A53" w:rsidRPr="00AB5030">
        <w:rPr>
          <w:rFonts w:ascii="Times New Roman" w:hAnsi="Times New Roman" w:cs="Times New Roman"/>
          <w:color w:val="000000" w:themeColor="text1"/>
          <w:sz w:val="24"/>
          <w:szCs w:val="24"/>
        </w:rPr>
        <w:t>no s</w:t>
      </w:r>
      <w:r w:rsidR="009A474A" w:rsidRPr="00AB5030">
        <w:rPr>
          <w:rFonts w:ascii="Times New Roman" w:hAnsi="Times New Roman" w:cs="Times New Roman"/>
          <w:color w:val="000000" w:themeColor="text1"/>
          <w:sz w:val="24"/>
          <w:szCs w:val="24"/>
        </w:rPr>
        <w:t xml:space="preserve">e </w:t>
      </w:r>
      <w:r w:rsidR="00201A53" w:rsidRPr="00AB5030">
        <w:rPr>
          <w:rFonts w:ascii="Times New Roman" w:hAnsi="Times New Roman" w:cs="Times New Roman"/>
          <w:color w:val="000000" w:themeColor="text1"/>
          <w:sz w:val="24"/>
          <w:szCs w:val="24"/>
        </w:rPr>
        <w:t xml:space="preserve">conoce el uso de </w:t>
      </w:r>
      <w:r w:rsidR="009A474A" w:rsidRPr="00AB5030">
        <w:rPr>
          <w:rFonts w:ascii="Times New Roman" w:hAnsi="Times New Roman" w:cs="Times New Roman"/>
          <w:color w:val="000000" w:themeColor="text1"/>
          <w:sz w:val="24"/>
          <w:szCs w:val="24"/>
        </w:rPr>
        <w:t>e</w:t>
      </w:r>
      <w:r w:rsidR="00201A53" w:rsidRPr="00AB5030">
        <w:rPr>
          <w:rFonts w:ascii="Times New Roman" w:hAnsi="Times New Roman" w:cs="Times New Roman"/>
          <w:color w:val="000000" w:themeColor="text1"/>
          <w:sz w:val="24"/>
          <w:szCs w:val="24"/>
        </w:rPr>
        <w:t>ste método para</w:t>
      </w:r>
      <w:r w:rsidR="009A474A" w:rsidRPr="00AB5030">
        <w:rPr>
          <w:rFonts w:ascii="Times New Roman" w:hAnsi="Times New Roman" w:cs="Times New Roman"/>
          <w:color w:val="000000" w:themeColor="text1"/>
          <w:sz w:val="24"/>
          <w:szCs w:val="24"/>
        </w:rPr>
        <w:t xml:space="preserve"> la extracción de ADN a partir de plantas</w:t>
      </w:r>
      <w:r w:rsidR="009C0546" w:rsidRPr="00AB5030">
        <w:rPr>
          <w:rFonts w:ascii="Times New Roman" w:hAnsi="Times New Roman" w:cs="Times New Roman"/>
          <w:color w:val="000000" w:themeColor="text1"/>
          <w:sz w:val="24"/>
          <w:szCs w:val="24"/>
        </w:rPr>
        <w:t xml:space="preserve"> y sería importante evaluar su utilidad en relación con algunas dificultades reportadas en métodos  similares, para remover polisacáridos  presentes en las plantas lo que puede </w:t>
      </w:r>
      <w:r w:rsidR="001B5395" w:rsidRPr="00AB5030">
        <w:rPr>
          <w:rFonts w:ascii="Times New Roman" w:hAnsi="Times New Roman" w:cs="Times New Roman"/>
          <w:color w:val="000000" w:themeColor="text1"/>
          <w:sz w:val="24"/>
          <w:szCs w:val="24"/>
        </w:rPr>
        <w:t>afectar</w:t>
      </w:r>
      <w:r w:rsidR="00322397" w:rsidRPr="00AB5030">
        <w:rPr>
          <w:rFonts w:ascii="Times New Roman" w:hAnsi="Times New Roman" w:cs="Times New Roman"/>
          <w:color w:val="000000" w:themeColor="text1"/>
          <w:sz w:val="24"/>
          <w:szCs w:val="24"/>
        </w:rPr>
        <w:t xml:space="preserve"> </w:t>
      </w:r>
      <w:r w:rsidR="001B5395" w:rsidRPr="00AB5030">
        <w:rPr>
          <w:rFonts w:ascii="Times New Roman" w:hAnsi="Times New Roman" w:cs="Times New Roman"/>
          <w:color w:val="000000" w:themeColor="text1"/>
          <w:sz w:val="24"/>
          <w:szCs w:val="24"/>
        </w:rPr>
        <w:t xml:space="preserve">la calidad del </w:t>
      </w:r>
      <w:r w:rsidR="00322397" w:rsidRPr="00AB5030">
        <w:rPr>
          <w:rFonts w:ascii="Times New Roman" w:hAnsi="Times New Roman" w:cs="Times New Roman"/>
          <w:color w:val="000000" w:themeColor="text1"/>
          <w:sz w:val="24"/>
          <w:szCs w:val="24"/>
        </w:rPr>
        <w:t>ADN</w:t>
      </w:r>
      <w:r w:rsidR="001B5395" w:rsidRPr="00AB5030">
        <w:rPr>
          <w:rFonts w:ascii="Times New Roman" w:hAnsi="Times New Roman" w:cs="Times New Roman"/>
          <w:color w:val="000000" w:themeColor="text1"/>
          <w:sz w:val="24"/>
          <w:szCs w:val="24"/>
        </w:rPr>
        <w:t xml:space="preserve"> y disminuir</w:t>
      </w:r>
      <w:r w:rsidR="009C0546" w:rsidRPr="00AB5030">
        <w:rPr>
          <w:rFonts w:ascii="Times New Roman" w:hAnsi="Times New Roman" w:cs="Times New Roman"/>
          <w:color w:val="000000" w:themeColor="text1"/>
          <w:sz w:val="24"/>
          <w:szCs w:val="24"/>
        </w:rPr>
        <w:t xml:space="preserve"> el éxito de amplificación por PCR. </w:t>
      </w:r>
    </w:p>
    <w:p w:rsidR="00000000" w:rsidRDefault="00077A32">
      <w:pPr>
        <w:spacing w:after="0" w:line="240" w:lineRule="auto"/>
        <w:contextualSpacing/>
        <w:jc w:val="both"/>
        <w:rPr>
          <w:rFonts w:ascii="Times New Roman" w:hAnsi="Times New Roman" w:cs="Times New Roman"/>
          <w:color w:val="000000" w:themeColor="text1"/>
          <w:sz w:val="24"/>
          <w:szCs w:val="24"/>
        </w:rPr>
      </w:pPr>
    </w:p>
    <w:p w:rsidR="00000000" w:rsidRDefault="00201A53">
      <w:pPr>
        <w:spacing w:after="0" w:line="240" w:lineRule="auto"/>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En el presente estudio se evaluó para</w:t>
      </w:r>
      <w:r w:rsidRPr="00AB5030">
        <w:rPr>
          <w:rFonts w:ascii="Times New Roman" w:hAnsi="Times New Roman" w:cs="Times New Roman"/>
          <w:i/>
          <w:color w:val="000000" w:themeColor="text1"/>
          <w:sz w:val="24"/>
          <w:szCs w:val="24"/>
        </w:rPr>
        <w:t xml:space="preserve"> </w:t>
      </w:r>
      <w:r w:rsidR="00CE591A" w:rsidRPr="00AB5030">
        <w:rPr>
          <w:rFonts w:ascii="Times New Roman" w:hAnsi="Times New Roman" w:cs="Times New Roman"/>
          <w:color w:val="000000" w:themeColor="text1"/>
          <w:sz w:val="24"/>
          <w:szCs w:val="24"/>
        </w:rPr>
        <w:t>las</w:t>
      </w:r>
      <w:r w:rsidR="00CE591A" w:rsidRPr="00AB5030">
        <w:rPr>
          <w:rFonts w:ascii="Times New Roman" w:hAnsi="Times New Roman" w:cs="Times New Roman"/>
          <w:i/>
          <w:color w:val="000000" w:themeColor="text1"/>
          <w:sz w:val="24"/>
          <w:szCs w:val="24"/>
        </w:rPr>
        <w:t xml:space="preserve"> </w:t>
      </w:r>
      <w:r w:rsidR="00CE591A" w:rsidRPr="00AB5030">
        <w:rPr>
          <w:rFonts w:ascii="Times New Roman" w:hAnsi="Times New Roman" w:cs="Times New Roman"/>
          <w:color w:val="000000" w:themeColor="text1"/>
          <w:sz w:val="24"/>
          <w:szCs w:val="24"/>
        </w:rPr>
        <w:t xml:space="preserve">plantas </w:t>
      </w:r>
      <w:r w:rsidRPr="00AB5030">
        <w:rPr>
          <w:rFonts w:ascii="Times New Roman" w:hAnsi="Times New Roman" w:cs="Times New Roman"/>
          <w:i/>
          <w:color w:val="000000" w:themeColor="text1"/>
          <w:sz w:val="24"/>
          <w:szCs w:val="24"/>
        </w:rPr>
        <w:t>Solanum</w:t>
      </w:r>
      <w:r w:rsidRPr="00AB5030">
        <w:rPr>
          <w:rFonts w:ascii="Times New Roman" w:hAnsi="Times New Roman" w:cs="Times New Roman"/>
          <w:color w:val="000000" w:themeColor="text1"/>
          <w:sz w:val="24"/>
          <w:szCs w:val="24"/>
        </w:rPr>
        <w:t xml:space="preserve"> con espinas</w:t>
      </w:r>
      <w:r w:rsidR="00CE591A" w:rsidRPr="00AB5030">
        <w:rPr>
          <w:rFonts w:ascii="Times New Roman" w:hAnsi="Times New Roman" w:cs="Times New Roman"/>
          <w:color w:val="000000" w:themeColor="text1"/>
          <w:sz w:val="24"/>
          <w:szCs w:val="24"/>
        </w:rPr>
        <w:t>,</w:t>
      </w:r>
      <w:r w:rsidRPr="00AB5030">
        <w:rPr>
          <w:rFonts w:ascii="Times New Roman" w:hAnsi="Times New Roman" w:cs="Times New Roman"/>
          <w:color w:val="000000" w:themeColor="text1"/>
          <w:sz w:val="24"/>
          <w:szCs w:val="24"/>
        </w:rPr>
        <w:t xml:space="preserve"> la efectividad en la extracción de ADN con calidad para PCR, del método de Collins </w:t>
      </w:r>
      <w:r w:rsidRPr="00AB5030">
        <w:rPr>
          <w:rFonts w:ascii="Times New Roman" w:hAnsi="Times New Roman" w:cs="Times New Roman"/>
          <w:i/>
          <w:color w:val="000000" w:themeColor="text1"/>
          <w:sz w:val="24"/>
          <w:szCs w:val="24"/>
        </w:rPr>
        <w:t xml:space="preserve">et </w:t>
      </w:r>
      <w:r w:rsidR="00CE591A" w:rsidRPr="00AB5030">
        <w:rPr>
          <w:rFonts w:ascii="Times New Roman" w:hAnsi="Times New Roman" w:cs="Times New Roman"/>
          <w:i/>
          <w:color w:val="000000" w:themeColor="text1"/>
          <w:sz w:val="24"/>
          <w:szCs w:val="24"/>
        </w:rPr>
        <w:t>al</w:t>
      </w:r>
      <w:r w:rsidR="00CE591A" w:rsidRPr="00AB5030">
        <w:rPr>
          <w:rFonts w:ascii="Times New Roman" w:hAnsi="Times New Roman" w:cs="Times New Roman"/>
          <w:color w:val="000000" w:themeColor="text1"/>
          <w:sz w:val="24"/>
          <w:szCs w:val="24"/>
        </w:rPr>
        <w:t>. (1987) en comparación con el</w:t>
      </w:r>
      <w:r w:rsidRPr="00AB5030">
        <w:rPr>
          <w:rFonts w:ascii="Times New Roman" w:hAnsi="Times New Roman" w:cs="Times New Roman"/>
          <w:color w:val="000000" w:themeColor="text1"/>
          <w:sz w:val="24"/>
          <w:szCs w:val="24"/>
        </w:rPr>
        <w:t xml:space="preserve"> método com</w:t>
      </w:r>
      <w:r w:rsidR="00420BD3" w:rsidRPr="00AB5030">
        <w:rPr>
          <w:rFonts w:ascii="Times New Roman" w:hAnsi="Times New Roman" w:cs="Times New Roman"/>
          <w:color w:val="000000" w:themeColor="text1"/>
          <w:sz w:val="24"/>
          <w:szCs w:val="24"/>
        </w:rPr>
        <w:t>ercial</w:t>
      </w:r>
      <w:r w:rsidR="00CE591A" w:rsidRPr="00AB5030">
        <w:rPr>
          <w:rFonts w:ascii="Times New Roman" w:hAnsi="Times New Roman" w:cs="Times New Roman"/>
          <w:color w:val="000000" w:themeColor="text1"/>
          <w:sz w:val="24"/>
          <w:szCs w:val="24"/>
        </w:rPr>
        <w:t xml:space="preserve"> </w:t>
      </w:r>
      <w:r w:rsidR="00774D02" w:rsidRPr="00AB5030">
        <w:rPr>
          <w:rFonts w:ascii="Times New Roman" w:hAnsi="Times New Roman" w:cs="Times New Roman"/>
          <w:color w:val="000000" w:themeColor="text1"/>
          <w:sz w:val="24"/>
          <w:szCs w:val="24"/>
        </w:rPr>
        <w:t>DNeasy® Plant Mini Kit</w:t>
      </w:r>
      <w:r w:rsidR="00420BD3" w:rsidRPr="00AB5030">
        <w:rPr>
          <w:rFonts w:ascii="Times New Roman" w:hAnsi="Times New Roman" w:cs="Times New Roman"/>
          <w:color w:val="000000" w:themeColor="text1"/>
          <w:sz w:val="24"/>
          <w:szCs w:val="24"/>
        </w:rPr>
        <w:t xml:space="preserve">. El objetivo </w:t>
      </w:r>
      <w:r w:rsidR="001A6869" w:rsidRPr="00AB5030">
        <w:rPr>
          <w:rFonts w:ascii="Times New Roman" w:hAnsi="Times New Roman" w:cs="Times New Roman"/>
          <w:color w:val="000000" w:themeColor="text1"/>
          <w:sz w:val="24"/>
          <w:szCs w:val="24"/>
        </w:rPr>
        <w:t>de este estudio</w:t>
      </w:r>
      <w:r w:rsidRPr="00AB5030">
        <w:rPr>
          <w:rFonts w:ascii="Times New Roman" w:hAnsi="Times New Roman" w:cs="Times New Roman"/>
          <w:color w:val="000000" w:themeColor="text1"/>
          <w:sz w:val="24"/>
          <w:szCs w:val="24"/>
        </w:rPr>
        <w:t xml:space="preserve"> </w:t>
      </w:r>
      <w:r w:rsidR="00420BD3" w:rsidRPr="00AB5030">
        <w:rPr>
          <w:rFonts w:ascii="Times New Roman" w:hAnsi="Times New Roman" w:cs="Times New Roman"/>
          <w:color w:val="000000" w:themeColor="text1"/>
          <w:sz w:val="24"/>
          <w:szCs w:val="24"/>
        </w:rPr>
        <w:t xml:space="preserve">fue seleccionar el mejor método de extracción de ADN </w:t>
      </w:r>
      <w:r w:rsidR="000E5F16" w:rsidRPr="00AB5030">
        <w:rPr>
          <w:rFonts w:ascii="Times New Roman" w:hAnsi="Times New Roman" w:cs="Times New Roman"/>
          <w:color w:val="000000" w:themeColor="text1"/>
          <w:sz w:val="24"/>
          <w:szCs w:val="24"/>
        </w:rPr>
        <w:t>para este grupo de plantas,</w:t>
      </w:r>
      <w:r w:rsidR="007227BE" w:rsidRPr="00AB5030">
        <w:rPr>
          <w:rFonts w:ascii="Times New Roman" w:hAnsi="Times New Roman" w:cs="Times New Roman"/>
          <w:color w:val="000000" w:themeColor="text1"/>
          <w:sz w:val="24"/>
          <w:szCs w:val="24"/>
        </w:rPr>
        <w:t xml:space="preserve"> en términos de </w:t>
      </w:r>
      <w:r w:rsidRPr="00AB5030">
        <w:rPr>
          <w:rFonts w:ascii="Times New Roman" w:hAnsi="Times New Roman" w:cs="Times New Roman"/>
          <w:color w:val="000000" w:themeColor="text1"/>
          <w:sz w:val="24"/>
          <w:szCs w:val="24"/>
        </w:rPr>
        <w:t>efi</w:t>
      </w:r>
      <w:r w:rsidR="00420BD3" w:rsidRPr="00AB5030">
        <w:rPr>
          <w:rFonts w:ascii="Times New Roman" w:hAnsi="Times New Roman" w:cs="Times New Roman"/>
          <w:color w:val="000000" w:themeColor="text1"/>
          <w:sz w:val="24"/>
          <w:szCs w:val="24"/>
        </w:rPr>
        <w:t>ciencia</w:t>
      </w:r>
      <w:r w:rsidR="007227BE" w:rsidRPr="00AB5030">
        <w:rPr>
          <w:rFonts w:ascii="Times New Roman" w:hAnsi="Times New Roman" w:cs="Times New Roman"/>
          <w:color w:val="000000" w:themeColor="text1"/>
          <w:sz w:val="24"/>
          <w:szCs w:val="24"/>
        </w:rPr>
        <w:t>, costos y</w:t>
      </w:r>
      <w:r w:rsidR="005836E4" w:rsidRPr="00AB5030">
        <w:rPr>
          <w:rFonts w:ascii="Times New Roman" w:hAnsi="Times New Roman" w:cs="Times New Roman"/>
          <w:color w:val="000000" w:themeColor="text1"/>
          <w:sz w:val="24"/>
          <w:szCs w:val="24"/>
        </w:rPr>
        <w:t xml:space="preserve"> que representara un b</w:t>
      </w:r>
      <w:r w:rsidR="006528AC" w:rsidRPr="00AB5030">
        <w:rPr>
          <w:rFonts w:ascii="Times New Roman" w:hAnsi="Times New Roman" w:cs="Times New Roman"/>
          <w:color w:val="000000" w:themeColor="text1"/>
          <w:sz w:val="24"/>
          <w:szCs w:val="24"/>
        </w:rPr>
        <w:t>ajo</w:t>
      </w:r>
      <w:r w:rsidR="007227BE" w:rsidRPr="00AB5030">
        <w:rPr>
          <w:rFonts w:ascii="Times New Roman" w:hAnsi="Times New Roman" w:cs="Times New Roman"/>
          <w:color w:val="000000" w:themeColor="text1"/>
          <w:sz w:val="24"/>
          <w:szCs w:val="24"/>
        </w:rPr>
        <w:t xml:space="preserve"> riesgo para la salud y el medio ambiente</w:t>
      </w:r>
      <w:r w:rsidR="001A6869" w:rsidRPr="00AB5030">
        <w:rPr>
          <w:rFonts w:ascii="Times New Roman" w:hAnsi="Times New Roman" w:cs="Times New Roman"/>
          <w:color w:val="000000" w:themeColor="text1"/>
          <w:sz w:val="24"/>
          <w:szCs w:val="24"/>
        </w:rPr>
        <w:t>.</w:t>
      </w:r>
      <w:r w:rsidR="006F75FC" w:rsidRPr="00AB5030">
        <w:rPr>
          <w:rFonts w:ascii="Times New Roman" w:hAnsi="Times New Roman" w:cs="Times New Roman"/>
          <w:color w:val="000000" w:themeColor="text1"/>
          <w:sz w:val="24"/>
          <w:szCs w:val="24"/>
        </w:rPr>
        <w:t xml:space="preserve"> E</w:t>
      </w:r>
      <w:r w:rsidR="00593DA5" w:rsidRPr="00AB5030">
        <w:rPr>
          <w:rFonts w:ascii="Times New Roman" w:hAnsi="Times New Roman" w:cs="Times New Roman"/>
          <w:color w:val="000000" w:themeColor="text1"/>
          <w:sz w:val="24"/>
          <w:szCs w:val="24"/>
        </w:rPr>
        <w:t xml:space="preserve">s de interés de los autores </w:t>
      </w:r>
      <w:r w:rsidR="004745F0" w:rsidRPr="00AB5030">
        <w:rPr>
          <w:rFonts w:ascii="Times New Roman" w:hAnsi="Times New Roman" w:cs="Times New Roman"/>
          <w:color w:val="000000" w:themeColor="text1"/>
          <w:sz w:val="24"/>
          <w:szCs w:val="24"/>
        </w:rPr>
        <w:t xml:space="preserve">implementar el método seleccionado en estudios de taxonomía y sistemática del género </w:t>
      </w:r>
      <w:r w:rsidR="004745F0" w:rsidRPr="00AB5030">
        <w:rPr>
          <w:rFonts w:ascii="Times New Roman" w:hAnsi="Times New Roman" w:cs="Times New Roman"/>
          <w:i/>
          <w:color w:val="000000" w:themeColor="text1"/>
          <w:sz w:val="24"/>
          <w:szCs w:val="24"/>
        </w:rPr>
        <w:t>Solanum</w:t>
      </w:r>
      <w:r w:rsidR="005836E4" w:rsidRPr="00AB5030">
        <w:rPr>
          <w:rFonts w:ascii="Times New Roman" w:hAnsi="Times New Roman" w:cs="Times New Roman"/>
          <w:i/>
          <w:color w:val="000000" w:themeColor="text1"/>
          <w:sz w:val="24"/>
          <w:szCs w:val="24"/>
        </w:rPr>
        <w:t>,</w:t>
      </w:r>
      <w:r w:rsidR="004745F0" w:rsidRPr="00AB5030">
        <w:rPr>
          <w:rFonts w:ascii="Times New Roman" w:hAnsi="Times New Roman" w:cs="Times New Roman"/>
          <w:color w:val="000000" w:themeColor="text1"/>
          <w:sz w:val="24"/>
          <w:szCs w:val="24"/>
        </w:rPr>
        <w:t xml:space="preserve"> incluyendo además</w:t>
      </w:r>
      <w:r w:rsidR="005836E4" w:rsidRPr="00AB5030">
        <w:rPr>
          <w:rFonts w:ascii="Times New Roman" w:hAnsi="Times New Roman" w:cs="Times New Roman"/>
          <w:color w:val="000000" w:themeColor="text1"/>
          <w:sz w:val="24"/>
          <w:szCs w:val="24"/>
        </w:rPr>
        <w:t xml:space="preserve"> de los genes estudiado</w:t>
      </w:r>
      <w:r w:rsidR="004745F0" w:rsidRPr="00AB5030">
        <w:rPr>
          <w:rFonts w:ascii="Times New Roman" w:hAnsi="Times New Roman" w:cs="Times New Roman"/>
          <w:color w:val="000000" w:themeColor="text1"/>
          <w:sz w:val="24"/>
          <w:szCs w:val="24"/>
        </w:rPr>
        <w:t>s aquí</w:t>
      </w:r>
      <w:r w:rsidR="005836E4" w:rsidRPr="00AB5030">
        <w:rPr>
          <w:rFonts w:ascii="Times New Roman" w:hAnsi="Times New Roman" w:cs="Times New Roman"/>
          <w:color w:val="000000" w:themeColor="text1"/>
          <w:sz w:val="24"/>
          <w:szCs w:val="24"/>
        </w:rPr>
        <w:t>,</w:t>
      </w:r>
      <w:r w:rsidR="004745F0" w:rsidRPr="00AB5030">
        <w:rPr>
          <w:rFonts w:ascii="Times New Roman" w:hAnsi="Times New Roman" w:cs="Times New Roman"/>
          <w:color w:val="000000" w:themeColor="text1"/>
          <w:sz w:val="24"/>
          <w:szCs w:val="24"/>
        </w:rPr>
        <w:t xml:space="preserve"> otros que se encuentran en evaluación de acuerdo a su utilidad taxonómica en el grupo.  </w:t>
      </w:r>
    </w:p>
    <w:p w:rsidR="00000000" w:rsidRDefault="00077A32">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000000" w:rsidRDefault="009A474A">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AB5030">
        <w:rPr>
          <w:rFonts w:ascii="Times New Roman" w:hAnsi="Times New Roman" w:cs="Times New Roman"/>
          <w:b/>
          <w:color w:val="000000" w:themeColor="text1"/>
          <w:sz w:val="24"/>
          <w:szCs w:val="24"/>
        </w:rPr>
        <w:t>Materiales y métodos</w:t>
      </w:r>
    </w:p>
    <w:p w:rsidR="00000000" w:rsidRDefault="00077A32">
      <w:pPr>
        <w:spacing w:after="0" w:line="240" w:lineRule="auto"/>
        <w:contextualSpacing/>
        <w:jc w:val="both"/>
        <w:rPr>
          <w:rFonts w:ascii="Times New Roman" w:hAnsi="Times New Roman" w:cs="Times New Roman"/>
          <w:b/>
          <w:color w:val="000000" w:themeColor="text1"/>
          <w:sz w:val="24"/>
          <w:szCs w:val="24"/>
        </w:rPr>
      </w:pPr>
    </w:p>
    <w:p w:rsidR="00000000" w:rsidRDefault="00B404E0">
      <w:pPr>
        <w:spacing w:after="0" w:line="240" w:lineRule="auto"/>
        <w:contextualSpacing/>
        <w:jc w:val="both"/>
        <w:rPr>
          <w:rFonts w:ascii="Times New Roman" w:hAnsi="Times New Roman" w:cs="Times New Roman"/>
          <w:b/>
          <w:color w:val="000000" w:themeColor="text1"/>
          <w:sz w:val="24"/>
          <w:szCs w:val="24"/>
        </w:rPr>
      </w:pPr>
      <w:r w:rsidRPr="00AB5030">
        <w:rPr>
          <w:rFonts w:ascii="Times New Roman" w:hAnsi="Times New Roman" w:cs="Times New Roman"/>
          <w:b/>
          <w:color w:val="000000" w:themeColor="text1"/>
          <w:sz w:val="24"/>
          <w:szCs w:val="24"/>
        </w:rPr>
        <w:t>M</w:t>
      </w:r>
      <w:r w:rsidR="009A474A" w:rsidRPr="00AB5030">
        <w:rPr>
          <w:rFonts w:ascii="Times New Roman" w:hAnsi="Times New Roman" w:cs="Times New Roman"/>
          <w:b/>
          <w:color w:val="000000" w:themeColor="text1"/>
          <w:sz w:val="24"/>
          <w:szCs w:val="24"/>
        </w:rPr>
        <w:t>aterial vegetal y preparación</w:t>
      </w:r>
    </w:p>
    <w:p w:rsidR="00000000" w:rsidRDefault="00B404E0">
      <w:pPr>
        <w:spacing w:after="0" w:line="240" w:lineRule="auto"/>
        <w:contextualSpacing/>
        <w:jc w:val="both"/>
        <w:rPr>
          <w:rFonts w:ascii="Times New Roman" w:hAnsi="Times New Roman"/>
          <w:color w:val="000000" w:themeColor="text1"/>
          <w:sz w:val="24"/>
        </w:rPr>
      </w:pPr>
      <w:r w:rsidRPr="00AB5030">
        <w:rPr>
          <w:rFonts w:ascii="Times New Roman" w:hAnsi="Times New Roman" w:cs="Times New Roman"/>
          <w:color w:val="000000" w:themeColor="text1"/>
          <w:sz w:val="24"/>
          <w:szCs w:val="24"/>
        </w:rPr>
        <w:t xml:space="preserve">Se procesaron en total </w:t>
      </w:r>
      <w:r w:rsidR="009A474A" w:rsidRPr="00AB5030">
        <w:rPr>
          <w:rFonts w:ascii="Times New Roman" w:hAnsi="Times New Roman" w:cs="Times New Roman"/>
          <w:color w:val="000000" w:themeColor="text1"/>
          <w:sz w:val="24"/>
          <w:szCs w:val="24"/>
        </w:rPr>
        <w:t xml:space="preserve">nueve plantas del subgénero </w:t>
      </w:r>
      <w:r w:rsidR="009A474A" w:rsidRPr="00AB5030">
        <w:rPr>
          <w:rFonts w:ascii="Times New Roman" w:hAnsi="Times New Roman" w:cs="Times New Roman"/>
          <w:i/>
          <w:color w:val="000000" w:themeColor="text1"/>
          <w:sz w:val="24"/>
          <w:szCs w:val="24"/>
        </w:rPr>
        <w:t>Leptostemonum</w:t>
      </w:r>
      <w:r w:rsidRPr="00AB5030">
        <w:rPr>
          <w:rFonts w:ascii="Times New Roman" w:hAnsi="Times New Roman" w:cs="Times New Roman"/>
          <w:color w:val="000000" w:themeColor="text1"/>
          <w:sz w:val="24"/>
          <w:szCs w:val="24"/>
        </w:rPr>
        <w:t>: dos ejemplares</w:t>
      </w:r>
      <w:r w:rsidR="009A474A" w:rsidRPr="00AB5030">
        <w:rPr>
          <w:rFonts w:ascii="Times New Roman" w:hAnsi="Times New Roman" w:cs="Times New Roman"/>
          <w:color w:val="000000" w:themeColor="text1"/>
          <w:sz w:val="24"/>
          <w:szCs w:val="24"/>
        </w:rPr>
        <w:t xml:space="preserve"> de </w:t>
      </w:r>
      <w:r w:rsidR="009A474A" w:rsidRPr="00AB5030">
        <w:rPr>
          <w:rFonts w:ascii="Times New Roman" w:hAnsi="Times New Roman" w:cs="Times New Roman"/>
          <w:i/>
          <w:color w:val="000000" w:themeColor="text1"/>
          <w:sz w:val="24"/>
          <w:szCs w:val="24"/>
        </w:rPr>
        <w:t xml:space="preserve">Solanum torvum </w:t>
      </w:r>
      <w:r w:rsidR="009A474A" w:rsidRPr="00AB5030">
        <w:rPr>
          <w:rFonts w:ascii="Times New Roman" w:hAnsi="Times New Roman" w:cs="Times New Roman"/>
          <w:color w:val="000000" w:themeColor="text1"/>
          <w:sz w:val="24"/>
          <w:szCs w:val="24"/>
        </w:rPr>
        <w:t xml:space="preserve">y uno de </w:t>
      </w:r>
      <w:r w:rsidR="009A474A" w:rsidRPr="00AB5030">
        <w:rPr>
          <w:rFonts w:ascii="Times New Roman" w:hAnsi="Times New Roman" w:cs="Times New Roman"/>
          <w:i/>
          <w:color w:val="000000" w:themeColor="text1"/>
          <w:sz w:val="24"/>
          <w:szCs w:val="24"/>
        </w:rPr>
        <w:t>Solanum hirtum</w:t>
      </w:r>
      <w:r w:rsidRPr="00AB5030">
        <w:rPr>
          <w:rFonts w:ascii="Times New Roman" w:hAnsi="Times New Roman" w:cs="Times New Roman"/>
          <w:color w:val="000000" w:themeColor="text1"/>
          <w:sz w:val="24"/>
          <w:szCs w:val="24"/>
        </w:rPr>
        <w:t xml:space="preserve">,  dos </w:t>
      </w:r>
      <w:r w:rsidR="009A474A" w:rsidRPr="00AB5030">
        <w:rPr>
          <w:rFonts w:ascii="Times New Roman" w:hAnsi="Times New Roman" w:cs="Times New Roman"/>
          <w:color w:val="000000" w:themeColor="text1"/>
          <w:sz w:val="24"/>
          <w:szCs w:val="24"/>
        </w:rPr>
        <w:t xml:space="preserve">de  </w:t>
      </w:r>
      <w:r w:rsidR="009A474A" w:rsidRPr="00AB5030">
        <w:rPr>
          <w:rFonts w:ascii="Times New Roman" w:hAnsi="Times New Roman" w:cs="Times New Roman"/>
          <w:i/>
          <w:color w:val="000000" w:themeColor="text1"/>
          <w:sz w:val="24"/>
          <w:szCs w:val="24"/>
        </w:rPr>
        <w:t>Solanum jamaicense</w:t>
      </w:r>
      <w:r w:rsidR="009A474A" w:rsidRPr="00AB5030">
        <w:rPr>
          <w:rFonts w:ascii="Times New Roman" w:hAnsi="Times New Roman" w:cs="Times New Roman"/>
          <w:color w:val="000000" w:themeColor="text1"/>
          <w:sz w:val="24"/>
          <w:szCs w:val="24"/>
        </w:rPr>
        <w:t xml:space="preserve">, tres de </w:t>
      </w:r>
      <w:r w:rsidR="009A474A" w:rsidRPr="00AB5030">
        <w:rPr>
          <w:rFonts w:ascii="Times New Roman" w:hAnsi="Times New Roman" w:cs="Times New Roman"/>
          <w:i/>
          <w:color w:val="000000" w:themeColor="text1"/>
          <w:sz w:val="24"/>
          <w:szCs w:val="24"/>
        </w:rPr>
        <w:t>Solanum pseudolulo</w:t>
      </w:r>
      <w:r w:rsidR="009A474A" w:rsidRPr="00AB5030">
        <w:rPr>
          <w:rFonts w:ascii="Times New Roman" w:hAnsi="Times New Roman" w:cs="Times New Roman"/>
          <w:color w:val="000000" w:themeColor="text1"/>
          <w:sz w:val="24"/>
          <w:szCs w:val="24"/>
        </w:rPr>
        <w:t xml:space="preserve"> y uno de </w:t>
      </w:r>
      <w:r w:rsidR="009A474A" w:rsidRPr="00AB5030">
        <w:rPr>
          <w:rFonts w:ascii="Times New Roman" w:hAnsi="Times New Roman" w:cs="Times New Roman"/>
          <w:i/>
          <w:color w:val="000000" w:themeColor="text1"/>
          <w:sz w:val="24"/>
          <w:szCs w:val="24"/>
        </w:rPr>
        <w:t>Solanum viarum</w:t>
      </w:r>
      <w:r w:rsidR="009A474A" w:rsidRPr="00AB5030">
        <w:rPr>
          <w:rFonts w:ascii="Times New Roman" w:hAnsi="Times New Roman" w:cs="Times New Roman"/>
          <w:color w:val="000000" w:themeColor="text1"/>
          <w:sz w:val="24"/>
          <w:szCs w:val="24"/>
        </w:rPr>
        <w:t xml:space="preserve">.  </w:t>
      </w:r>
      <w:r w:rsidR="00201A53" w:rsidRPr="00AB5030">
        <w:rPr>
          <w:rFonts w:ascii="Times New Roman" w:hAnsi="Times New Roman" w:cs="Times New Roman"/>
          <w:color w:val="000000" w:themeColor="text1"/>
          <w:sz w:val="24"/>
          <w:szCs w:val="24"/>
        </w:rPr>
        <w:t>La identidad de las</w:t>
      </w:r>
      <w:r w:rsidR="009A474A" w:rsidRPr="00AB5030">
        <w:rPr>
          <w:rFonts w:ascii="Times New Roman" w:hAnsi="Times New Roman" w:cs="Times New Roman"/>
          <w:color w:val="000000" w:themeColor="text1"/>
          <w:sz w:val="24"/>
          <w:szCs w:val="24"/>
        </w:rPr>
        <w:t xml:space="preserve"> plantas </w:t>
      </w:r>
      <w:r w:rsidR="0021130A" w:rsidRPr="00AB5030">
        <w:rPr>
          <w:rFonts w:ascii="Times New Roman" w:hAnsi="Times New Roman" w:cs="Times New Roman"/>
          <w:color w:val="000000" w:themeColor="text1"/>
          <w:sz w:val="24"/>
          <w:szCs w:val="24"/>
        </w:rPr>
        <w:t>se</w:t>
      </w:r>
      <w:r w:rsidR="00201A53" w:rsidRPr="00AB5030">
        <w:rPr>
          <w:rFonts w:ascii="Times New Roman" w:hAnsi="Times New Roman" w:cs="Times New Roman"/>
          <w:color w:val="000000" w:themeColor="text1"/>
          <w:sz w:val="24"/>
          <w:szCs w:val="24"/>
        </w:rPr>
        <w:t xml:space="preserve"> verific</w:t>
      </w:r>
      <w:r w:rsidR="0021130A" w:rsidRPr="00AB5030">
        <w:rPr>
          <w:rFonts w:ascii="Times New Roman" w:hAnsi="Times New Roman" w:cs="Times New Roman"/>
          <w:color w:val="000000" w:themeColor="text1"/>
          <w:sz w:val="24"/>
          <w:szCs w:val="24"/>
        </w:rPr>
        <w:t>ó</w:t>
      </w:r>
      <w:r w:rsidR="009A474A" w:rsidRPr="00AB5030">
        <w:rPr>
          <w:rFonts w:ascii="Times New Roman" w:hAnsi="Times New Roman" w:cs="Times New Roman"/>
          <w:color w:val="000000" w:themeColor="text1"/>
          <w:sz w:val="24"/>
          <w:szCs w:val="24"/>
        </w:rPr>
        <w:t xml:space="preserve"> usando claves taxonómicas </w:t>
      </w:r>
      <w:r w:rsidR="00462286" w:rsidRPr="00AB5030">
        <w:rPr>
          <w:rFonts w:ascii="Times New Roman" w:hAnsi="Times New Roman" w:cs="Times New Roman"/>
          <w:color w:val="000000" w:themeColor="text1"/>
          <w:sz w:val="24"/>
          <w:szCs w:val="24"/>
        </w:rPr>
        <w:t>(</w:t>
      </w:r>
      <w:proofErr w:type="spellStart"/>
      <w:r w:rsidR="00462286" w:rsidRPr="00AB5030">
        <w:rPr>
          <w:rFonts w:ascii="Times New Roman" w:hAnsi="Times New Roman" w:cs="Times New Roman"/>
          <w:color w:val="000000" w:themeColor="text1"/>
          <w:sz w:val="24"/>
          <w:szCs w:val="24"/>
        </w:rPr>
        <w:t>Whalen</w:t>
      </w:r>
      <w:proofErr w:type="spellEnd"/>
      <w:r w:rsidR="00462286" w:rsidRPr="00AB5030">
        <w:rPr>
          <w:rFonts w:ascii="Times New Roman" w:hAnsi="Times New Roman" w:cs="Times New Roman"/>
          <w:color w:val="000000" w:themeColor="text1"/>
          <w:sz w:val="24"/>
          <w:szCs w:val="24"/>
        </w:rPr>
        <w:t xml:space="preserve"> </w:t>
      </w:r>
      <w:r w:rsidR="00462286" w:rsidRPr="00AB5030">
        <w:rPr>
          <w:rFonts w:ascii="Times New Roman" w:hAnsi="Times New Roman" w:cs="Times New Roman"/>
          <w:i/>
          <w:color w:val="000000" w:themeColor="text1"/>
          <w:sz w:val="24"/>
          <w:szCs w:val="24"/>
        </w:rPr>
        <w:t>et al</w:t>
      </w:r>
      <w:r w:rsidR="00462286" w:rsidRPr="00AB5030">
        <w:rPr>
          <w:rFonts w:ascii="Times New Roman" w:hAnsi="Times New Roman" w:cs="Times New Roman"/>
          <w:color w:val="000000" w:themeColor="text1"/>
          <w:sz w:val="24"/>
          <w:szCs w:val="24"/>
        </w:rPr>
        <w:t>., 1981)</w:t>
      </w:r>
      <w:r w:rsidR="009A474A" w:rsidRPr="00AB5030">
        <w:rPr>
          <w:rFonts w:ascii="Times New Roman" w:hAnsi="Times New Roman" w:cs="Times New Roman"/>
          <w:color w:val="000000" w:themeColor="text1"/>
          <w:sz w:val="24"/>
          <w:szCs w:val="24"/>
        </w:rPr>
        <w:t xml:space="preserve">  y por comparación con especímenes del herbario MEDEL de la Universidad Nacional de Colombia, sede Medellín, </w:t>
      </w:r>
      <w:r w:rsidR="00201A53" w:rsidRPr="00AB5030">
        <w:rPr>
          <w:rFonts w:ascii="Times New Roman" w:hAnsi="Times New Roman" w:cs="Times New Roman"/>
          <w:color w:val="000000" w:themeColor="text1"/>
          <w:sz w:val="24"/>
          <w:szCs w:val="24"/>
        </w:rPr>
        <w:t xml:space="preserve">y verificación con el especialista. Los especímenes </w:t>
      </w:r>
      <w:r w:rsidR="0021130A" w:rsidRPr="00AB5030">
        <w:rPr>
          <w:rFonts w:ascii="Times New Roman" w:hAnsi="Times New Roman" w:cs="Times New Roman"/>
          <w:color w:val="000000" w:themeColor="text1"/>
          <w:sz w:val="24"/>
          <w:szCs w:val="24"/>
        </w:rPr>
        <w:t>se</w:t>
      </w:r>
      <w:r w:rsidR="009A474A" w:rsidRPr="00AB5030">
        <w:rPr>
          <w:rFonts w:ascii="Times New Roman" w:hAnsi="Times New Roman" w:cs="Times New Roman"/>
          <w:color w:val="000000" w:themeColor="text1"/>
          <w:sz w:val="24"/>
          <w:szCs w:val="24"/>
        </w:rPr>
        <w:t xml:space="preserve"> deposita</w:t>
      </w:r>
      <w:r w:rsidR="0021130A" w:rsidRPr="00AB5030">
        <w:rPr>
          <w:rFonts w:ascii="Times New Roman" w:hAnsi="Times New Roman" w:cs="Times New Roman"/>
          <w:color w:val="000000" w:themeColor="text1"/>
          <w:sz w:val="24"/>
          <w:szCs w:val="24"/>
        </w:rPr>
        <w:t>ron</w:t>
      </w:r>
      <w:r w:rsidR="009A474A" w:rsidRPr="00AB5030">
        <w:rPr>
          <w:rFonts w:ascii="Times New Roman" w:hAnsi="Times New Roman" w:cs="Times New Roman"/>
          <w:color w:val="000000" w:themeColor="text1"/>
          <w:sz w:val="24"/>
          <w:szCs w:val="24"/>
        </w:rPr>
        <w:t xml:space="preserve"> </w:t>
      </w:r>
      <w:r w:rsidR="00201A53" w:rsidRPr="00AB5030">
        <w:rPr>
          <w:rFonts w:ascii="Times New Roman" w:hAnsi="Times New Roman" w:cs="Times New Roman"/>
          <w:color w:val="000000" w:themeColor="text1"/>
          <w:sz w:val="24"/>
          <w:szCs w:val="24"/>
        </w:rPr>
        <w:t>como colección de referencia en el mismo herbario MEDEL</w:t>
      </w:r>
      <w:r w:rsidR="009A474A" w:rsidRPr="00AB5030">
        <w:rPr>
          <w:rFonts w:ascii="Times New Roman" w:hAnsi="Times New Roman" w:cs="Times New Roman"/>
          <w:color w:val="000000" w:themeColor="text1"/>
          <w:sz w:val="24"/>
          <w:szCs w:val="24"/>
        </w:rPr>
        <w:t xml:space="preserve">. </w:t>
      </w:r>
      <w:r w:rsidR="00844377" w:rsidRPr="00AB5030">
        <w:rPr>
          <w:rFonts w:ascii="Times New Roman" w:hAnsi="Times New Roman" w:cs="Times New Roman"/>
          <w:color w:val="000000" w:themeColor="text1"/>
          <w:sz w:val="24"/>
          <w:szCs w:val="24"/>
        </w:rPr>
        <w:t xml:space="preserve"> </w:t>
      </w:r>
      <w:r w:rsidR="009A474A" w:rsidRPr="00AB5030">
        <w:rPr>
          <w:rFonts w:ascii="Times New Roman" w:hAnsi="Times New Roman" w:cs="Times New Roman"/>
          <w:color w:val="000000" w:themeColor="text1"/>
          <w:sz w:val="24"/>
          <w:szCs w:val="24"/>
        </w:rPr>
        <w:t xml:space="preserve">Se </w:t>
      </w:r>
      <w:r w:rsidR="001C2477" w:rsidRPr="00AB5030">
        <w:rPr>
          <w:rFonts w:ascii="Times New Roman" w:hAnsi="Times New Roman" w:cs="Times New Roman"/>
          <w:color w:val="000000" w:themeColor="text1"/>
          <w:sz w:val="24"/>
          <w:szCs w:val="24"/>
        </w:rPr>
        <w:t xml:space="preserve">utilizó como fuente </w:t>
      </w:r>
      <w:r w:rsidR="004D2D8B" w:rsidRPr="00AB5030">
        <w:rPr>
          <w:rFonts w:ascii="Times New Roman" w:hAnsi="Times New Roman" w:cs="Times New Roman"/>
          <w:color w:val="000000" w:themeColor="text1"/>
          <w:sz w:val="24"/>
          <w:szCs w:val="24"/>
        </w:rPr>
        <w:t xml:space="preserve">para la extracción </w:t>
      </w:r>
      <w:r w:rsidR="001C2477" w:rsidRPr="00AB5030">
        <w:rPr>
          <w:rFonts w:ascii="Times New Roman" w:hAnsi="Times New Roman" w:cs="Times New Roman"/>
          <w:color w:val="000000" w:themeColor="text1"/>
          <w:sz w:val="24"/>
          <w:szCs w:val="24"/>
        </w:rPr>
        <w:t xml:space="preserve">de </w:t>
      </w:r>
      <w:r w:rsidR="004D2D8B" w:rsidRPr="00AB5030">
        <w:rPr>
          <w:rFonts w:ascii="Times New Roman" w:hAnsi="Times New Roman" w:cs="Times New Roman"/>
          <w:color w:val="000000" w:themeColor="text1"/>
          <w:sz w:val="24"/>
          <w:szCs w:val="24"/>
        </w:rPr>
        <w:t xml:space="preserve">ADN </w:t>
      </w:r>
      <w:r w:rsidR="009A474A" w:rsidRPr="00AB5030">
        <w:rPr>
          <w:rFonts w:ascii="Times New Roman" w:hAnsi="Times New Roman" w:cs="Times New Roman"/>
          <w:color w:val="000000" w:themeColor="text1"/>
          <w:sz w:val="24"/>
          <w:szCs w:val="24"/>
        </w:rPr>
        <w:t>el tejido foliar  de los nueve especímenes</w:t>
      </w:r>
      <w:r w:rsidR="001C2477" w:rsidRPr="00AB5030">
        <w:rPr>
          <w:rFonts w:ascii="Times New Roman" w:hAnsi="Times New Roman" w:cs="Times New Roman"/>
          <w:color w:val="000000" w:themeColor="text1"/>
          <w:sz w:val="24"/>
          <w:szCs w:val="24"/>
        </w:rPr>
        <w:t xml:space="preserve"> y se </w:t>
      </w:r>
      <w:r w:rsidR="00AC6131" w:rsidRPr="00AB5030">
        <w:rPr>
          <w:rFonts w:ascii="Times New Roman" w:hAnsi="Times New Roman" w:cs="Times New Roman"/>
          <w:color w:val="000000" w:themeColor="text1"/>
          <w:sz w:val="24"/>
          <w:szCs w:val="24"/>
        </w:rPr>
        <w:t>evaluó</w:t>
      </w:r>
      <w:r w:rsidR="001C2477" w:rsidRPr="00AB5030">
        <w:rPr>
          <w:rFonts w:ascii="Times New Roman" w:hAnsi="Times New Roman" w:cs="Times New Roman"/>
          <w:color w:val="000000" w:themeColor="text1"/>
          <w:sz w:val="24"/>
          <w:szCs w:val="24"/>
        </w:rPr>
        <w:t xml:space="preserve"> si existían</w:t>
      </w:r>
      <w:r w:rsidR="009A474A" w:rsidRPr="00AB5030">
        <w:rPr>
          <w:rFonts w:ascii="Times New Roman" w:hAnsi="Times New Roman" w:cs="Times New Roman"/>
          <w:color w:val="000000" w:themeColor="text1"/>
          <w:sz w:val="24"/>
          <w:szCs w:val="24"/>
        </w:rPr>
        <w:t xml:space="preserve"> diferencias al usar tejido fresco y</w:t>
      </w:r>
      <w:r w:rsidR="001C2477" w:rsidRPr="00AB5030">
        <w:rPr>
          <w:rFonts w:ascii="Times New Roman" w:hAnsi="Times New Roman" w:cs="Times New Roman"/>
          <w:color w:val="000000" w:themeColor="text1"/>
          <w:sz w:val="24"/>
          <w:szCs w:val="24"/>
        </w:rPr>
        <w:t>/o</w:t>
      </w:r>
      <w:r w:rsidR="009A474A" w:rsidRPr="00AB5030">
        <w:rPr>
          <w:rFonts w:ascii="Times New Roman" w:hAnsi="Times New Roman" w:cs="Times New Roman"/>
          <w:color w:val="000000" w:themeColor="text1"/>
          <w:sz w:val="24"/>
          <w:szCs w:val="24"/>
        </w:rPr>
        <w:t xml:space="preserve"> seco</w:t>
      </w:r>
      <w:r w:rsidR="0010156C" w:rsidRPr="00AB5030">
        <w:rPr>
          <w:rFonts w:ascii="Times New Roman" w:hAnsi="Times New Roman" w:cs="Times New Roman"/>
          <w:color w:val="000000" w:themeColor="text1"/>
          <w:sz w:val="24"/>
          <w:szCs w:val="24"/>
        </w:rPr>
        <w:t xml:space="preserve">. </w:t>
      </w:r>
      <w:r w:rsidR="006F75FC" w:rsidRPr="00AB5030">
        <w:rPr>
          <w:rFonts w:ascii="Times New Roman" w:hAnsi="Times New Roman"/>
          <w:color w:val="000000" w:themeColor="text1"/>
          <w:sz w:val="24"/>
        </w:rPr>
        <w:t xml:space="preserve">La cantidad  de  material vegetal </w:t>
      </w:r>
      <w:r w:rsidR="006F75FC" w:rsidRPr="00AB5030">
        <w:rPr>
          <w:rFonts w:ascii="Times New Roman" w:hAnsi="Times New Roman" w:cs="Times New Roman"/>
          <w:color w:val="000000" w:themeColor="text1"/>
          <w:sz w:val="24"/>
          <w:szCs w:val="24"/>
        </w:rPr>
        <w:t xml:space="preserve">usada </w:t>
      </w:r>
      <w:r w:rsidR="006F75FC" w:rsidRPr="00AB5030">
        <w:rPr>
          <w:rFonts w:ascii="Times New Roman" w:hAnsi="Times New Roman"/>
          <w:color w:val="000000" w:themeColor="text1"/>
          <w:sz w:val="24"/>
        </w:rPr>
        <w:t xml:space="preserve">fue 0,1 g cuando se encontraba fresco y 0,02 g seco,  cantidad que recomienda el producto comercial DNeasy® Plant Mini Kit (QIAGEN Inc., Valencia, CA, USA.). </w:t>
      </w:r>
      <w:r w:rsidR="0010156C" w:rsidRPr="00AB5030">
        <w:rPr>
          <w:rFonts w:ascii="Times New Roman" w:hAnsi="Times New Roman" w:cs="Times New Roman"/>
          <w:color w:val="000000" w:themeColor="text1"/>
          <w:sz w:val="24"/>
          <w:szCs w:val="24"/>
        </w:rPr>
        <w:t>S</w:t>
      </w:r>
      <w:r w:rsidR="009A474A" w:rsidRPr="00AB5030">
        <w:rPr>
          <w:rFonts w:ascii="Times New Roman" w:hAnsi="Times New Roman" w:cs="Times New Roman"/>
          <w:color w:val="000000" w:themeColor="text1"/>
          <w:sz w:val="24"/>
          <w:szCs w:val="24"/>
        </w:rPr>
        <w:t>e procesó el tejido</w:t>
      </w:r>
      <w:r w:rsidR="00D02904" w:rsidRPr="00AB5030">
        <w:rPr>
          <w:rFonts w:ascii="Times New Roman" w:hAnsi="Times New Roman" w:cs="Times New Roman"/>
          <w:color w:val="000000" w:themeColor="text1"/>
          <w:sz w:val="24"/>
          <w:szCs w:val="24"/>
        </w:rPr>
        <w:t xml:space="preserve"> fresco</w:t>
      </w:r>
      <w:r w:rsidR="009A474A" w:rsidRPr="00AB5030">
        <w:rPr>
          <w:rFonts w:ascii="Times New Roman" w:hAnsi="Times New Roman" w:cs="Times New Roman"/>
          <w:color w:val="000000" w:themeColor="text1"/>
          <w:sz w:val="24"/>
          <w:szCs w:val="24"/>
        </w:rPr>
        <w:t xml:space="preserve"> almacenado a temperatura ambiente y </w:t>
      </w:r>
      <w:r w:rsidR="004D2D8B" w:rsidRPr="00AB5030">
        <w:rPr>
          <w:rFonts w:ascii="Times New Roman" w:hAnsi="Times New Roman" w:cs="Times New Roman"/>
          <w:color w:val="000000" w:themeColor="text1"/>
          <w:sz w:val="24"/>
          <w:szCs w:val="24"/>
        </w:rPr>
        <w:t xml:space="preserve">el </w:t>
      </w:r>
      <w:r w:rsidR="00D02904" w:rsidRPr="00AB5030">
        <w:rPr>
          <w:rFonts w:ascii="Times New Roman" w:hAnsi="Times New Roman" w:cs="Times New Roman"/>
          <w:color w:val="000000" w:themeColor="text1"/>
          <w:sz w:val="24"/>
          <w:szCs w:val="24"/>
        </w:rPr>
        <w:t xml:space="preserve">tejido </w:t>
      </w:r>
      <w:r w:rsidR="002E548F" w:rsidRPr="00AB5030">
        <w:rPr>
          <w:rFonts w:ascii="Times New Roman" w:hAnsi="Times New Roman" w:cs="Times New Roman"/>
          <w:color w:val="000000" w:themeColor="text1"/>
          <w:sz w:val="24"/>
          <w:szCs w:val="24"/>
        </w:rPr>
        <w:t>seco</w:t>
      </w:r>
      <w:r w:rsidR="00322397" w:rsidRPr="00AB5030">
        <w:rPr>
          <w:rFonts w:ascii="Times New Roman" w:hAnsi="Times New Roman" w:cs="Times New Roman"/>
          <w:color w:val="000000" w:themeColor="text1"/>
          <w:sz w:val="24"/>
          <w:szCs w:val="24"/>
        </w:rPr>
        <w:t xml:space="preserve">, </w:t>
      </w:r>
      <w:r w:rsidR="00D02904" w:rsidRPr="00AB5030">
        <w:rPr>
          <w:rFonts w:ascii="Times New Roman" w:hAnsi="Times New Roman" w:cs="Times New Roman"/>
          <w:color w:val="000000" w:themeColor="text1"/>
          <w:sz w:val="24"/>
          <w:szCs w:val="24"/>
        </w:rPr>
        <w:t xml:space="preserve">previamente </w:t>
      </w:r>
      <w:r w:rsidR="00DB6A31" w:rsidRPr="00AB5030">
        <w:rPr>
          <w:rFonts w:ascii="Times New Roman" w:hAnsi="Times New Roman" w:cs="Times New Roman"/>
          <w:color w:val="000000" w:themeColor="text1"/>
          <w:sz w:val="24"/>
          <w:szCs w:val="24"/>
        </w:rPr>
        <w:t>se</w:t>
      </w:r>
      <w:r w:rsidR="00D02904" w:rsidRPr="00AB5030">
        <w:rPr>
          <w:rFonts w:ascii="Times New Roman" w:hAnsi="Times New Roman" w:cs="Times New Roman"/>
          <w:color w:val="000000" w:themeColor="text1"/>
          <w:sz w:val="24"/>
          <w:szCs w:val="24"/>
        </w:rPr>
        <w:t xml:space="preserve"> someti</w:t>
      </w:r>
      <w:r w:rsidR="00DB6A31" w:rsidRPr="00AB5030">
        <w:rPr>
          <w:rFonts w:ascii="Times New Roman" w:hAnsi="Times New Roman" w:cs="Times New Roman"/>
          <w:color w:val="000000" w:themeColor="text1"/>
          <w:sz w:val="24"/>
          <w:szCs w:val="24"/>
        </w:rPr>
        <w:t>ó</w:t>
      </w:r>
      <w:r w:rsidR="00D02904" w:rsidRPr="00AB5030">
        <w:rPr>
          <w:rFonts w:ascii="Times New Roman" w:hAnsi="Times New Roman" w:cs="Times New Roman"/>
          <w:color w:val="000000" w:themeColor="text1"/>
          <w:sz w:val="24"/>
          <w:szCs w:val="24"/>
        </w:rPr>
        <w:t xml:space="preserve"> a una temperatura de </w:t>
      </w:r>
      <w:r w:rsidR="00D02904" w:rsidRPr="00AB5030">
        <w:rPr>
          <w:rFonts w:ascii="Times New Roman" w:hAnsi="Times New Roman"/>
          <w:color w:val="000000" w:themeColor="text1"/>
          <w:sz w:val="24"/>
        </w:rPr>
        <w:t>40 °C</w:t>
      </w:r>
      <w:r w:rsidR="009A474A" w:rsidRPr="00AB5030">
        <w:rPr>
          <w:rFonts w:ascii="Times New Roman" w:hAnsi="Times New Roman" w:cs="Times New Roman"/>
          <w:color w:val="000000" w:themeColor="text1"/>
          <w:sz w:val="24"/>
          <w:szCs w:val="24"/>
        </w:rPr>
        <w:t xml:space="preserve"> </w:t>
      </w:r>
      <w:r w:rsidR="00D02904" w:rsidRPr="00AB5030">
        <w:rPr>
          <w:rFonts w:ascii="Times New Roman" w:hAnsi="Times New Roman" w:cs="Times New Roman"/>
          <w:color w:val="000000" w:themeColor="text1"/>
          <w:sz w:val="24"/>
          <w:szCs w:val="24"/>
        </w:rPr>
        <w:t>en un horno durante tres días</w:t>
      </w:r>
      <w:r w:rsidR="004D2D8B" w:rsidRPr="00AB5030">
        <w:rPr>
          <w:rFonts w:ascii="Times New Roman" w:hAnsi="Times New Roman" w:cs="Times New Roman"/>
          <w:color w:val="000000" w:themeColor="text1"/>
          <w:sz w:val="24"/>
          <w:szCs w:val="24"/>
        </w:rPr>
        <w:t xml:space="preserve"> según recomendación del herbario</w:t>
      </w:r>
      <w:r w:rsidR="00D02904" w:rsidRPr="00AB5030">
        <w:rPr>
          <w:rFonts w:ascii="Times New Roman" w:hAnsi="Times New Roman" w:cs="Times New Roman"/>
          <w:color w:val="000000" w:themeColor="text1"/>
          <w:sz w:val="24"/>
          <w:szCs w:val="24"/>
        </w:rPr>
        <w:t>.</w:t>
      </w:r>
      <w:r w:rsidR="009A474A" w:rsidRPr="00AB5030">
        <w:rPr>
          <w:rFonts w:ascii="Times New Roman" w:hAnsi="Times New Roman"/>
          <w:color w:val="000000" w:themeColor="text1"/>
          <w:sz w:val="24"/>
        </w:rPr>
        <w:t xml:space="preserve">  </w:t>
      </w:r>
    </w:p>
    <w:p w:rsidR="00000000" w:rsidRDefault="00077A32">
      <w:pPr>
        <w:spacing w:after="0" w:line="240" w:lineRule="auto"/>
        <w:contextualSpacing/>
        <w:jc w:val="both"/>
        <w:rPr>
          <w:rFonts w:ascii="Times New Roman" w:hAnsi="Times New Roman" w:cs="Times New Roman"/>
          <w:color w:val="000000" w:themeColor="text1"/>
          <w:sz w:val="24"/>
          <w:szCs w:val="24"/>
        </w:rPr>
      </w:pPr>
    </w:p>
    <w:p w:rsidR="00000000" w:rsidRDefault="009A474A">
      <w:pPr>
        <w:spacing w:after="0" w:line="240" w:lineRule="auto"/>
        <w:contextualSpacing/>
        <w:jc w:val="both"/>
        <w:rPr>
          <w:rFonts w:ascii="Times New Roman" w:hAnsi="Times New Roman" w:cs="Times New Roman"/>
          <w:b/>
          <w:color w:val="000000" w:themeColor="text1"/>
          <w:sz w:val="24"/>
          <w:szCs w:val="24"/>
        </w:rPr>
      </w:pPr>
      <w:r w:rsidRPr="00AB5030">
        <w:rPr>
          <w:rFonts w:ascii="Times New Roman" w:hAnsi="Times New Roman" w:cs="Times New Roman"/>
          <w:b/>
          <w:color w:val="000000" w:themeColor="text1"/>
          <w:sz w:val="24"/>
          <w:szCs w:val="24"/>
        </w:rPr>
        <w:t>Extracción de ADN</w:t>
      </w:r>
    </w:p>
    <w:p w:rsidR="00000000" w:rsidRDefault="00077A32">
      <w:pPr>
        <w:spacing w:after="0" w:line="240" w:lineRule="auto"/>
        <w:contextualSpacing/>
        <w:jc w:val="both"/>
        <w:rPr>
          <w:rFonts w:ascii="Times New Roman" w:hAnsi="Times New Roman" w:cs="Times New Roman"/>
          <w:b/>
          <w:color w:val="000000" w:themeColor="text1"/>
          <w:sz w:val="24"/>
          <w:szCs w:val="24"/>
        </w:rPr>
      </w:pPr>
    </w:p>
    <w:p w:rsidR="00000000" w:rsidRDefault="009A474A">
      <w:pPr>
        <w:spacing w:after="0" w:line="240" w:lineRule="auto"/>
        <w:contextualSpacing/>
        <w:jc w:val="both"/>
        <w:rPr>
          <w:rFonts w:ascii="Times New Roman" w:eastAsia="AdvGulliv-R" w:hAnsi="Times New Roman" w:cs="Times New Roman"/>
          <w:color w:val="000000" w:themeColor="text1"/>
          <w:sz w:val="24"/>
          <w:szCs w:val="24"/>
        </w:rPr>
      </w:pPr>
      <w:r w:rsidRPr="00AB5030">
        <w:rPr>
          <w:rFonts w:ascii="Times New Roman" w:hAnsi="Times New Roman"/>
          <w:b/>
          <w:color w:val="000000" w:themeColor="text1"/>
          <w:sz w:val="24"/>
        </w:rPr>
        <w:t>Método comercial, DNeasy® Plant Mini Kit (</w:t>
      </w:r>
      <w:proofErr w:type="spellStart"/>
      <w:r w:rsidRPr="00AB5030">
        <w:rPr>
          <w:rFonts w:ascii="Times New Roman" w:hAnsi="Times New Roman"/>
          <w:b/>
          <w:color w:val="000000" w:themeColor="text1"/>
          <w:sz w:val="24"/>
        </w:rPr>
        <w:t>QIAgen</w:t>
      </w:r>
      <w:proofErr w:type="spellEnd"/>
      <w:r w:rsidRPr="00AB5030">
        <w:rPr>
          <w:rFonts w:ascii="Times New Roman" w:hAnsi="Times New Roman"/>
          <w:b/>
          <w:color w:val="000000" w:themeColor="text1"/>
          <w:sz w:val="24"/>
        </w:rPr>
        <w:t>)</w:t>
      </w:r>
      <w:r w:rsidRPr="00AB5030">
        <w:rPr>
          <w:rFonts w:ascii="Times New Roman" w:hAnsi="Times New Roman"/>
          <w:color w:val="000000" w:themeColor="text1"/>
          <w:sz w:val="24"/>
        </w:rPr>
        <w:t>.</w:t>
      </w:r>
      <w:r w:rsidR="00610C4E" w:rsidRPr="00AB5030">
        <w:rPr>
          <w:rFonts w:ascii="Times New Roman" w:hAnsi="Times New Roman"/>
          <w:color w:val="000000" w:themeColor="text1"/>
          <w:sz w:val="24"/>
        </w:rPr>
        <w:t xml:space="preserve"> </w:t>
      </w:r>
      <w:r w:rsidRPr="00AB5030">
        <w:rPr>
          <w:rFonts w:ascii="Times New Roman" w:hAnsi="Times New Roman"/>
          <w:color w:val="000000" w:themeColor="text1"/>
          <w:sz w:val="24"/>
        </w:rPr>
        <w:t xml:space="preserve">Se siguió el </w:t>
      </w:r>
      <w:r w:rsidR="00610C4E" w:rsidRPr="00AB5030">
        <w:rPr>
          <w:rFonts w:ascii="Times New Roman" w:hAnsi="Times New Roman"/>
          <w:color w:val="000000" w:themeColor="text1"/>
          <w:sz w:val="24"/>
        </w:rPr>
        <w:t>procedimiento</w:t>
      </w:r>
      <w:r w:rsidRPr="00AB5030">
        <w:rPr>
          <w:rFonts w:ascii="Times New Roman" w:hAnsi="Times New Roman"/>
          <w:color w:val="000000" w:themeColor="text1"/>
          <w:sz w:val="24"/>
        </w:rPr>
        <w:t xml:space="preserve"> indica</w:t>
      </w:r>
      <w:r w:rsidR="00610C4E" w:rsidRPr="00AB5030">
        <w:rPr>
          <w:rFonts w:ascii="Times New Roman" w:hAnsi="Times New Roman"/>
          <w:color w:val="000000" w:themeColor="text1"/>
          <w:sz w:val="24"/>
        </w:rPr>
        <w:t>do</w:t>
      </w:r>
      <w:r w:rsidRPr="00AB5030">
        <w:rPr>
          <w:rFonts w:ascii="Times New Roman" w:hAnsi="Times New Roman"/>
          <w:color w:val="000000" w:themeColor="text1"/>
          <w:sz w:val="24"/>
        </w:rPr>
        <w:t xml:space="preserve"> </w:t>
      </w:r>
      <w:r w:rsidR="002E548F" w:rsidRPr="00AB5030">
        <w:rPr>
          <w:rFonts w:ascii="Times New Roman" w:eastAsia="AdvGulliv-R" w:hAnsi="Times New Roman" w:cs="Times New Roman"/>
          <w:color w:val="000000" w:themeColor="text1"/>
          <w:sz w:val="24"/>
          <w:szCs w:val="24"/>
        </w:rPr>
        <w:t>por</w:t>
      </w:r>
      <w:r w:rsidR="00610C4E" w:rsidRPr="00AB5030">
        <w:rPr>
          <w:rFonts w:ascii="Times New Roman" w:hAnsi="Times New Roman"/>
          <w:color w:val="000000" w:themeColor="text1"/>
          <w:sz w:val="24"/>
        </w:rPr>
        <w:t xml:space="preserve"> </w:t>
      </w:r>
      <w:r w:rsidR="00CF7D36" w:rsidRPr="00AB5030">
        <w:rPr>
          <w:rFonts w:ascii="Times New Roman" w:hAnsi="Times New Roman"/>
          <w:color w:val="000000" w:themeColor="text1"/>
          <w:sz w:val="24"/>
        </w:rPr>
        <w:t>la casa comercial</w:t>
      </w:r>
      <w:r w:rsidR="004D2D8B" w:rsidRPr="00AB5030">
        <w:rPr>
          <w:rFonts w:ascii="Times New Roman" w:hAnsi="Times New Roman"/>
          <w:color w:val="000000" w:themeColor="text1"/>
          <w:sz w:val="24"/>
        </w:rPr>
        <w:t>, el</w:t>
      </w:r>
      <w:r w:rsidR="00657DE9" w:rsidRPr="00AB5030">
        <w:rPr>
          <w:rFonts w:ascii="Times New Roman" w:hAnsi="Times New Roman"/>
          <w:color w:val="000000" w:themeColor="text1"/>
          <w:sz w:val="24"/>
        </w:rPr>
        <w:t xml:space="preserve"> cual incluyó una resuspención final de la muestra en buffer AE</w:t>
      </w:r>
      <w:r w:rsidR="009A3EBF" w:rsidRPr="00AB5030">
        <w:rPr>
          <w:rFonts w:ascii="Times New Roman" w:hAnsi="Times New Roman"/>
          <w:color w:val="000000" w:themeColor="text1"/>
          <w:sz w:val="24"/>
        </w:rPr>
        <w:t xml:space="preserve"> </w:t>
      </w:r>
      <w:r w:rsidR="005114CE" w:rsidRPr="00AB5030">
        <w:rPr>
          <w:rFonts w:ascii="Times New Roman" w:hAnsi="Times New Roman"/>
          <w:color w:val="000000" w:themeColor="text1"/>
          <w:sz w:val="24"/>
        </w:rPr>
        <w:t>(</w:t>
      </w:r>
      <w:r w:rsidR="007E3626" w:rsidRPr="00AB5030">
        <w:rPr>
          <w:rFonts w:ascii="Times New Roman" w:hAnsi="Times New Roman"/>
          <w:color w:val="000000" w:themeColor="text1"/>
          <w:sz w:val="24"/>
        </w:rPr>
        <w:t>QIAGEN</w:t>
      </w:r>
      <w:r w:rsidR="0002318A" w:rsidRPr="00AB5030">
        <w:rPr>
          <w:rFonts w:ascii="Times New Roman" w:hAnsi="Times New Roman"/>
          <w:color w:val="000000" w:themeColor="text1"/>
          <w:sz w:val="24"/>
        </w:rPr>
        <w:t xml:space="preserve"> Inc., Valencia, CA, USA). </w:t>
      </w:r>
      <w:r w:rsidR="006F75FC" w:rsidRPr="00AB5030">
        <w:rPr>
          <w:rFonts w:ascii="Times New Roman" w:hAnsi="Times New Roman"/>
          <w:color w:val="000000" w:themeColor="text1"/>
          <w:sz w:val="24"/>
        </w:rPr>
        <w:t xml:space="preserve">La muestra se almacenó </w:t>
      </w:r>
      <w:r w:rsidR="00657DE9" w:rsidRPr="00AB5030">
        <w:rPr>
          <w:rFonts w:ascii="Times New Roman" w:hAnsi="Times New Roman"/>
          <w:color w:val="000000" w:themeColor="text1"/>
          <w:sz w:val="24"/>
        </w:rPr>
        <w:t>a -20°C.</w:t>
      </w:r>
      <w:r w:rsidR="0002318A" w:rsidRPr="00AB5030">
        <w:rPr>
          <w:rFonts w:ascii="Times New Roman" w:hAnsi="Times New Roman"/>
          <w:color w:val="000000" w:themeColor="text1"/>
          <w:sz w:val="24"/>
        </w:rPr>
        <w:tab/>
      </w:r>
    </w:p>
    <w:p w:rsidR="00000000" w:rsidRDefault="00077A32">
      <w:pPr>
        <w:pStyle w:val="Prrafodelista"/>
        <w:autoSpaceDE w:val="0"/>
        <w:autoSpaceDN w:val="0"/>
        <w:adjustRightInd w:val="0"/>
        <w:spacing w:after="0" w:line="240" w:lineRule="auto"/>
        <w:ind w:left="1080"/>
        <w:jc w:val="both"/>
        <w:rPr>
          <w:rFonts w:ascii="Times New Roman" w:hAnsi="Times New Roman" w:cs="Times New Roman"/>
          <w:color w:val="000000" w:themeColor="text1"/>
          <w:sz w:val="24"/>
          <w:szCs w:val="24"/>
        </w:rPr>
      </w:pPr>
    </w:p>
    <w:p w:rsidR="00000000" w:rsidRDefault="00ED148F">
      <w:pPr>
        <w:autoSpaceDE w:val="0"/>
        <w:autoSpaceDN w:val="0"/>
        <w:adjustRightInd w:val="0"/>
        <w:spacing w:after="0" w:line="240" w:lineRule="auto"/>
        <w:jc w:val="both"/>
        <w:rPr>
          <w:rFonts w:ascii="Times New Roman" w:hAnsi="Times New Roman"/>
          <w:color w:val="000000" w:themeColor="text1"/>
          <w:sz w:val="24"/>
        </w:rPr>
      </w:pPr>
      <w:r w:rsidRPr="00AB5030">
        <w:rPr>
          <w:rFonts w:ascii="Times New Roman" w:hAnsi="Times New Roman"/>
          <w:b/>
          <w:color w:val="000000" w:themeColor="text1"/>
          <w:sz w:val="24"/>
        </w:rPr>
        <w:t xml:space="preserve">Método </w:t>
      </w:r>
      <w:r w:rsidR="00B02D03" w:rsidRPr="00AB5030">
        <w:rPr>
          <w:rFonts w:ascii="Times New Roman" w:hAnsi="Times New Roman"/>
          <w:b/>
          <w:color w:val="000000" w:themeColor="text1"/>
          <w:sz w:val="24"/>
          <w:lang w:val="es-ES"/>
        </w:rPr>
        <w:t xml:space="preserve">Collins </w:t>
      </w:r>
      <w:r w:rsidR="00B02D03" w:rsidRPr="00AB5030">
        <w:rPr>
          <w:rFonts w:ascii="Times New Roman" w:hAnsi="Times New Roman"/>
          <w:b/>
          <w:i/>
          <w:color w:val="000000" w:themeColor="text1"/>
          <w:sz w:val="24"/>
          <w:lang w:val="es-ES"/>
        </w:rPr>
        <w:t>et al</w:t>
      </w:r>
      <w:r w:rsidR="00B02D03" w:rsidRPr="00AB5030">
        <w:rPr>
          <w:rFonts w:ascii="Times New Roman" w:hAnsi="Times New Roman"/>
          <w:b/>
          <w:color w:val="000000" w:themeColor="text1"/>
          <w:sz w:val="24"/>
          <w:lang w:val="es-ES"/>
        </w:rPr>
        <w:t>. (1987)</w:t>
      </w:r>
      <w:r w:rsidR="00B404E0" w:rsidRPr="00AB5030">
        <w:rPr>
          <w:rFonts w:ascii="Times New Roman" w:hAnsi="Times New Roman"/>
          <w:b/>
          <w:color w:val="000000" w:themeColor="text1"/>
          <w:sz w:val="24"/>
          <w:lang w:val="es-ES"/>
        </w:rPr>
        <w:t xml:space="preserve"> con base en </w:t>
      </w:r>
      <w:r w:rsidR="009A3EBF" w:rsidRPr="00AB5030">
        <w:rPr>
          <w:rFonts w:ascii="Times New Roman" w:hAnsi="Times New Roman"/>
          <w:b/>
          <w:color w:val="000000" w:themeColor="text1"/>
          <w:sz w:val="24"/>
          <w:lang w:val="es-ES"/>
        </w:rPr>
        <w:t xml:space="preserve">solución tampón </w:t>
      </w:r>
      <w:r w:rsidR="00B404E0" w:rsidRPr="00AB5030">
        <w:rPr>
          <w:rFonts w:ascii="Times New Roman" w:hAnsi="Times New Roman"/>
          <w:b/>
          <w:color w:val="000000" w:themeColor="text1"/>
          <w:sz w:val="24"/>
          <w:lang w:val="es-ES"/>
        </w:rPr>
        <w:t>de lisis</w:t>
      </w:r>
      <w:r w:rsidR="009A474A" w:rsidRPr="00AB5030">
        <w:rPr>
          <w:rFonts w:ascii="Times New Roman" w:hAnsi="Times New Roman"/>
          <w:b/>
          <w:color w:val="000000" w:themeColor="text1"/>
          <w:sz w:val="24"/>
        </w:rPr>
        <w:t>.</w:t>
      </w:r>
      <w:r w:rsidR="009A474A" w:rsidRPr="00AB5030">
        <w:rPr>
          <w:rFonts w:ascii="Times New Roman" w:hAnsi="Times New Roman"/>
          <w:color w:val="000000" w:themeColor="text1"/>
          <w:sz w:val="24"/>
        </w:rPr>
        <w:t xml:space="preserve">  </w:t>
      </w:r>
      <w:r w:rsidR="00EB3AEB" w:rsidRPr="00AB5030">
        <w:rPr>
          <w:rFonts w:ascii="Times New Roman" w:hAnsi="Times New Roman"/>
          <w:color w:val="000000" w:themeColor="text1"/>
          <w:sz w:val="24"/>
        </w:rPr>
        <w:t>S</w:t>
      </w:r>
      <w:r w:rsidR="00EB3AEB" w:rsidRPr="00AB5030">
        <w:rPr>
          <w:rFonts w:ascii="Times New Roman" w:hAnsi="Times New Roman"/>
          <w:color w:val="000000" w:themeColor="text1"/>
          <w:sz w:val="24"/>
          <w:lang w:val="es-ES"/>
        </w:rPr>
        <w:t>e agregó</w:t>
      </w:r>
      <w:r w:rsidR="00EB3AEB" w:rsidRPr="00AB5030">
        <w:rPr>
          <w:rFonts w:ascii="Times New Roman" w:hAnsi="Times New Roman"/>
          <w:color w:val="000000" w:themeColor="text1"/>
          <w:sz w:val="24"/>
        </w:rPr>
        <w:t xml:space="preserve"> 400 uL del tampón de lisis (0,08 M </w:t>
      </w:r>
      <w:proofErr w:type="spellStart"/>
      <w:r w:rsidR="00EB3AEB" w:rsidRPr="00AB5030">
        <w:rPr>
          <w:rFonts w:ascii="Times New Roman" w:hAnsi="Times New Roman"/>
          <w:color w:val="000000" w:themeColor="text1"/>
          <w:sz w:val="24"/>
        </w:rPr>
        <w:t>NaCl</w:t>
      </w:r>
      <w:proofErr w:type="spellEnd"/>
      <w:r w:rsidR="00EB3AEB" w:rsidRPr="00AB5030">
        <w:rPr>
          <w:rFonts w:ascii="Times New Roman" w:hAnsi="Times New Roman"/>
          <w:color w:val="000000" w:themeColor="text1"/>
          <w:sz w:val="24"/>
        </w:rPr>
        <w:t xml:space="preserve">, 0,16 M </w:t>
      </w:r>
      <w:proofErr w:type="spellStart"/>
      <w:r w:rsidR="00EB3AEB" w:rsidRPr="00AB5030">
        <w:rPr>
          <w:rFonts w:ascii="Times New Roman" w:hAnsi="Times New Roman"/>
          <w:color w:val="000000" w:themeColor="text1"/>
          <w:sz w:val="24"/>
        </w:rPr>
        <w:t>sucrosa</w:t>
      </w:r>
      <w:proofErr w:type="spellEnd"/>
      <w:r w:rsidR="00EB3AEB" w:rsidRPr="00AB5030">
        <w:rPr>
          <w:rFonts w:ascii="Times New Roman" w:hAnsi="Times New Roman"/>
          <w:color w:val="000000" w:themeColor="text1"/>
          <w:sz w:val="24"/>
        </w:rPr>
        <w:t xml:space="preserve">, 0,06 M EDTA, 0,5% SDS, 0,1 M Tris-CL, pH 8,6) </w:t>
      </w:r>
      <w:r w:rsidR="00EB3AEB" w:rsidRPr="00AB5030">
        <w:rPr>
          <w:rFonts w:ascii="Times New Roman" w:hAnsi="Times New Roman"/>
          <w:color w:val="000000" w:themeColor="text1"/>
          <w:sz w:val="24"/>
          <w:lang w:val="es-ES"/>
        </w:rPr>
        <w:t>a la muestra y se homogenizó en un via</w:t>
      </w:r>
      <w:r w:rsidR="006F75FC" w:rsidRPr="00AB5030">
        <w:rPr>
          <w:rFonts w:ascii="Times New Roman" w:hAnsi="Times New Roman"/>
          <w:color w:val="000000" w:themeColor="text1"/>
          <w:sz w:val="24"/>
          <w:lang w:val="es-ES"/>
        </w:rPr>
        <w:t>l de 1,5mL. Se incubó a 64°C durante</w:t>
      </w:r>
      <w:r w:rsidR="00EB3AEB" w:rsidRPr="00AB5030">
        <w:rPr>
          <w:rFonts w:ascii="Times New Roman" w:hAnsi="Times New Roman"/>
          <w:color w:val="000000" w:themeColor="text1"/>
          <w:sz w:val="24"/>
          <w:lang w:val="es-ES"/>
        </w:rPr>
        <w:t xml:space="preserve"> 30 minutos. Posteriormente se adicionó 56 uL de acetato de potasio 8</w:t>
      </w:r>
      <w:r w:rsidR="00EB3AEB" w:rsidRPr="00AB5030">
        <w:rPr>
          <w:rFonts w:ascii="Times New Roman" w:hAnsi="Times New Roman"/>
          <w:color w:val="000000" w:themeColor="text1"/>
          <w:sz w:val="24"/>
        </w:rPr>
        <w:t xml:space="preserve"> </w:t>
      </w:r>
      <w:r w:rsidR="00EB3AEB" w:rsidRPr="00AB5030">
        <w:rPr>
          <w:rFonts w:ascii="Times New Roman" w:hAnsi="Times New Roman"/>
          <w:color w:val="000000" w:themeColor="text1"/>
          <w:sz w:val="24"/>
          <w:lang w:val="es-ES"/>
        </w:rPr>
        <w:t xml:space="preserve">M para la precipitación </w:t>
      </w:r>
      <w:r w:rsidR="006F75FC" w:rsidRPr="00AB5030">
        <w:rPr>
          <w:rFonts w:ascii="Times New Roman" w:hAnsi="Times New Roman"/>
          <w:color w:val="000000" w:themeColor="text1"/>
          <w:sz w:val="24"/>
          <w:lang w:val="es-ES"/>
        </w:rPr>
        <w:t>de proteínas. Se incubó durante</w:t>
      </w:r>
      <w:r w:rsidR="00EB3AEB" w:rsidRPr="00AB5030">
        <w:rPr>
          <w:rFonts w:ascii="Times New Roman" w:hAnsi="Times New Roman"/>
          <w:color w:val="000000" w:themeColor="text1"/>
          <w:sz w:val="24"/>
          <w:lang w:val="es-ES"/>
        </w:rPr>
        <w:t xml:space="preserve"> 60 minutos a -20°C. Después de la incubación se centrifugó a 3</w:t>
      </w:r>
      <w:r w:rsidR="00B72D64" w:rsidRPr="00AB5030">
        <w:rPr>
          <w:rFonts w:ascii="Times New Roman" w:hAnsi="Times New Roman"/>
          <w:color w:val="000000" w:themeColor="text1"/>
          <w:sz w:val="24"/>
          <w:lang w:val="es-ES"/>
        </w:rPr>
        <w:t>.</w:t>
      </w:r>
      <w:r w:rsidR="006F75FC" w:rsidRPr="00AB5030">
        <w:rPr>
          <w:rFonts w:ascii="Times New Roman" w:hAnsi="Times New Roman"/>
          <w:color w:val="000000" w:themeColor="text1"/>
          <w:sz w:val="24"/>
          <w:lang w:val="es-ES"/>
        </w:rPr>
        <w:t>500 rpm durante</w:t>
      </w:r>
      <w:r w:rsidR="00EB3AEB" w:rsidRPr="00AB5030">
        <w:rPr>
          <w:rFonts w:ascii="Times New Roman" w:hAnsi="Times New Roman"/>
          <w:color w:val="000000" w:themeColor="text1"/>
          <w:sz w:val="24"/>
          <w:lang w:val="es-ES"/>
        </w:rPr>
        <w:t xml:space="preserve"> 15 min, para luego remover el sobrenadante</w:t>
      </w:r>
      <w:r w:rsidR="004D2D8B" w:rsidRPr="00AB5030">
        <w:rPr>
          <w:rFonts w:ascii="Times New Roman" w:hAnsi="Times New Roman"/>
          <w:color w:val="000000" w:themeColor="text1"/>
          <w:sz w:val="24"/>
          <w:lang w:val="es-ES"/>
        </w:rPr>
        <w:t xml:space="preserve"> y pasarlo  a un tubo nuevo. A é</w:t>
      </w:r>
      <w:r w:rsidR="00EB3AEB" w:rsidRPr="00AB5030">
        <w:rPr>
          <w:rFonts w:ascii="Times New Roman" w:hAnsi="Times New Roman"/>
          <w:color w:val="000000" w:themeColor="text1"/>
          <w:sz w:val="24"/>
          <w:lang w:val="es-ES"/>
        </w:rPr>
        <w:t>ste se le adicionó 100</w:t>
      </w:r>
      <w:r w:rsidR="004D2D8B" w:rsidRPr="00AB5030">
        <w:rPr>
          <w:rFonts w:ascii="Times New Roman" w:hAnsi="Times New Roman"/>
          <w:color w:val="000000" w:themeColor="text1"/>
          <w:sz w:val="24"/>
          <w:lang w:val="es-ES"/>
        </w:rPr>
        <w:t xml:space="preserve"> uL </w:t>
      </w:r>
      <w:r w:rsidR="00EB3AEB" w:rsidRPr="00AB5030">
        <w:rPr>
          <w:rFonts w:ascii="Times New Roman" w:hAnsi="Times New Roman"/>
          <w:color w:val="000000" w:themeColor="text1"/>
          <w:sz w:val="24"/>
          <w:lang w:val="es-ES"/>
        </w:rPr>
        <w:t xml:space="preserve">de </w:t>
      </w:r>
      <w:r w:rsidR="004D2D8B" w:rsidRPr="00AB5030">
        <w:rPr>
          <w:rFonts w:ascii="Times New Roman" w:hAnsi="Times New Roman"/>
          <w:color w:val="000000" w:themeColor="text1"/>
          <w:sz w:val="24"/>
          <w:lang w:val="es-ES"/>
        </w:rPr>
        <w:t xml:space="preserve">etanol al 100% </w:t>
      </w:r>
      <w:r w:rsidR="00EB3AEB" w:rsidRPr="00AB5030">
        <w:rPr>
          <w:rFonts w:ascii="Times New Roman" w:hAnsi="Times New Roman"/>
          <w:color w:val="000000" w:themeColor="text1"/>
          <w:sz w:val="24"/>
          <w:lang w:val="es-ES"/>
        </w:rPr>
        <w:t xml:space="preserve"> y se centrifugó a 3</w:t>
      </w:r>
      <w:r w:rsidR="00B72D64" w:rsidRPr="00AB5030">
        <w:rPr>
          <w:rFonts w:ascii="Times New Roman" w:hAnsi="Times New Roman"/>
          <w:color w:val="000000" w:themeColor="text1"/>
          <w:sz w:val="24"/>
          <w:lang w:val="es-ES"/>
        </w:rPr>
        <w:t>.</w:t>
      </w:r>
      <w:r w:rsidR="00EB3AEB" w:rsidRPr="00AB5030">
        <w:rPr>
          <w:rFonts w:ascii="Times New Roman" w:hAnsi="Times New Roman"/>
          <w:color w:val="000000" w:themeColor="text1"/>
          <w:sz w:val="24"/>
          <w:lang w:val="es-ES"/>
        </w:rPr>
        <w:t xml:space="preserve">500 rpm </w:t>
      </w:r>
      <w:r w:rsidR="006F75FC" w:rsidRPr="00AB5030">
        <w:rPr>
          <w:rFonts w:ascii="Times New Roman" w:hAnsi="Times New Roman"/>
          <w:color w:val="000000" w:themeColor="text1"/>
          <w:sz w:val="24"/>
          <w:lang w:val="es-ES"/>
        </w:rPr>
        <w:t>durante</w:t>
      </w:r>
      <w:r w:rsidR="00EB3AEB" w:rsidRPr="00AB5030">
        <w:rPr>
          <w:rFonts w:ascii="Times New Roman" w:hAnsi="Times New Roman"/>
          <w:color w:val="000000" w:themeColor="text1"/>
          <w:sz w:val="24"/>
          <w:lang w:val="es-ES"/>
        </w:rPr>
        <w:t xml:space="preserve"> 15 min. Después de descartar el sobrenadante, se  adicionó 100 u</w:t>
      </w:r>
      <w:r w:rsidR="00B72D64" w:rsidRPr="00AB5030">
        <w:rPr>
          <w:rFonts w:ascii="Times New Roman" w:hAnsi="Times New Roman"/>
          <w:color w:val="000000" w:themeColor="text1"/>
          <w:sz w:val="24"/>
          <w:lang w:val="es-ES"/>
        </w:rPr>
        <w:t>L</w:t>
      </w:r>
      <w:r w:rsidR="00EB3AEB" w:rsidRPr="00AB5030">
        <w:rPr>
          <w:rFonts w:ascii="Times New Roman" w:hAnsi="Times New Roman"/>
          <w:color w:val="000000" w:themeColor="text1"/>
          <w:sz w:val="24"/>
          <w:lang w:val="es-ES"/>
        </w:rPr>
        <w:t xml:space="preserve"> de </w:t>
      </w:r>
      <w:r w:rsidR="00B72D64" w:rsidRPr="00AB5030">
        <w:rPr>
          <w:rFonts w:ascii="Times New Roman" w:hAnsi="Times New Roman"/>
          <w:color w:val="000000" w:themeColor="text1"/>
          <w:sz w:val="24"/>
          <w:lang w:val="es-ES"/>
        </w:rPr>
        <w:t xml:space="preserve">etanol al </w:t>
      </w:r>
      <w:r w:rsidR="004D2D8B" w:rsidRPr="00AB5030">
        <w:rPr>
          <w:rFonts w:ascii="Times New Roman" w:hAnsi="Times New Roman"/>
          <w:color w:val="000000" w:themeColor="text1"/>
          <w:sz w:val="24"/>
          <w:lang w:val="es-ES"/>
        </w:rPr>
        <w:t>75%</w:t>
      </w:r>
      <w:r w:rsidR="00322397" w:rsidRPr="00AB5030">
        <w:rPr>
          <w:rFonts w:ascii="Times New Roman" w:hAnsi="Times New Roman"/>
          <w:color w:val="000000" w:themeColor="text1"/>
          <w:sz w:val="24"/>
          <w:lang w:val="es-ES"/>
        </w:rPr>
        <w:t xml:space="preserve">, el producto final se </w:t>
      </w:r>
      <w:r w:rsidR="00EB3AEB" w:rsidRPr="00AB5030">
        <w:rPr>
          <w:rFonts w:ascii="Times New Roman" w:hAnsi="Times New Roman"/>
          <w:color w:val="000000" w:themeColor="text1"/>
          <w:sz w:val="24"/>
          <w:lang w:val="es-ES"/>
        </w:rPr>
        <w:t xml:space="preserve">secó y se </w:t>
      </w:r>
      <w:proofErr w:type="spellStart"/>
      <w:r w:rsidR="00EB3AEB" w:rsidRPr="00AB5030">
        <w:rPr>
          <w:rFonts w:ascii="Times New Roman" w:hAnsi="Times New Roman"/>
          <w:color w:val="000000" w:themeColor="text1"/>
          <w:sz w:val="24"/>
          <w:lang w:val="es-ES"/>
        </w:rPr>
        <w:t>resuspendió</w:t>
      </w:r>
      <w:proofErr w:type="spellEnd"/>
      <w:r w:rsidR="00EB3AEB" w:rsidRPr="00AB5030">
        <w:rPr>
          <w:rFonts w:ascii="Times New Roman" w:hAnsi="Times New Roman"/>
          <w:color w:val="000000" w:themeColor="text1"/>
          <w:sz w:val="24"/>
          <w:lang w:val="es-ES"/>
        </w:rPr>
        <w:t xml:space="preserve"> en 100 </w:t>
      </w:r>
      <w:proofErr w:type="spellStart"/>
      <w:r w:rsidR="00EB3AEB" w:rsidRPr="00AB5030">
        <w:rPr>
          <w:rFonts w:ascii="Times New Roman" w:hAnsi="Times New Roman"/>
          <w:color w:val="000000" w:themeColor="text1"/>
          <w:sz w:val="24"/>
          <w:lang w:val="es-ES"/>
        </w:rPr>
        <w:t>uL</w:t>
      </w:r>
      <w:proofErr w:type="spellEnd"/>
      <w:r w:rsidR="00EB3AEB" w:rsidRPr="00AB5030">
        <w:rPr>
          <w:rFonts w:ascii="Times New Roman" w:hAnsi="Times New Roman"/>
          <w:color w:val="000000" w:themeColor="text1"/>
          <w:sz w:val="24"/>
          <w:lang w:val="es-ES"/>
        </w:rPr>
        <w:t xml:space="preserve"> de agua </w:t>
      </w:r>
      <w:proofErr w:type="spellStart"/>
      <w:r w:rsidR="00EB3AEB" w:rsidRPr="00AB5030">
        <w:rPr>
          <w:rFonts w:ascii="Times New Roman" w:hAnsi="Times New Roman"/>
          <w:color w:val="000000" w:themeColor="text1"/>
          <w:sz w:val="24"/>
          <w:lang w:val="es-ES"/>
        </w:rPr>
        <w:t>ultrapura</w:t>
      </w:r>
      <w:proofErr w:type="spellEnd"/>
      <w:r w:rsidR="00EB3AEB" w:rsidRPr="00AB5030">
        <w:rPr>
          <w:rFonts w:ascii="Times New Roman" w:hAnsi="Times New Roman"/>
          <w:color w:val="000000" w:themeColor="text1"/>
          <w:sz w:val="24"/>
          <w:lang w:val="es-ES"/>
        </w:rPr>
        <w:t xml:space="preserve">.  El producto de ADN fue tratado con un </w:t>
      </w:r>
      <w:proofErr w:type="spellStart"/>
      <w:r w:rsidR="00EB3AEB" w:rsidRPr="00AB5030">
        <w:rPr>
          <w:rFonts w:ascii="Times New Roman" w:hAnsi="Times New Roman"/>
          <w:color w:val="000000" w:themeColor="text1"/>
          <w:sz w:val="24"/>
          <w:lang w:val="es-ES"/>
        </w:rPr>
        <w:t>uL</w:t>
      </w:r>
      <w:proofErr w:type="spellEnd"/>
      <w:r w:rsidR="00EB3AEB" w:rsidRPr="00AB5030">
        <w:rPr>
          <w:rFonts w:ascii="Times New Roman" w:hAnsi="Times New Roman"/>
          <w:color w:val="000000" w:themeColor="text1"/>
          <w:sz w:val="24"/>
          <w:lang w:val="es-ES"/>
        </w:rPr>
        <w:t xml:space="preserve"> de </w:t>
      </w:r>
      <w:proofErr w:type="spellStart"/>
      <w:r w:rsidR="00EB3AEB" w:rsidRPr="00AB5030">
        <w:rPr>
          <w:rFonts w:ascii="Times New Roman" w:hAnsi="Times New Roman"/>
          <w:color w:val="000000" w:themeColor="text1"/>
          <w:sz w:val="24"/>
          <w:lang w:val="es-ES"/>
        </w:rPr>
        <w:t>RNAasa</w:t>
      </w:r>
      <w:proofErr w:type="spellEnd"/>
      <w:r w:rsidR="00EB3AEB" w:rsidRPr="00AB5030">
        <w:rPr>
          <w:rFonts w:ascii="Times New Roman" w:hAnsi="Times New Roman"/>
          <w:color w:val="000000" w:themeColor="text1"/>
          <w:sz w:val="24"/>
          <w:lang w:val="es-ES"/>
        </w:rPr>
        <w:t xml:space="preserve"> (</w:t>
      </w:r>
      <w:r w:rsidR="00EB3AEB" w:rsidRPr="00AB5030">
        <w:rPr>
          <w:rFonts w:ascii="Times New Roman" w:hAnsi="Times New Roman"/>
          <w:color w:val="000000" w:themeColor="text1"/>
          <w:sz w:val="24"/>
        </w:rPr>
        <w:t>Fermentas®</w:t>
      </w:r>
      <w:r w:rsidR="00EB3AEB" w:rsidRPr="00AB5030">
        <w:rPr>
          <w:rFonts w:ascii="Times New Roman" w:hAnsi="Times New Roman"/>
          <w:color w:val="000000" w:themeColor="text1"/>
          <w:sz w:val="24"/>
          <w:lang w:val="es-ES"/>
        </w:rPr>
        <w:t xml:space="preserve">) a 37°C </w:t>
      </w:r>
      <w:r w:rsidR="00434A4F" w:rsidRPr="00AB5030">
        <w:rPr>
          <w:rFonts w:ascii="Times New Roman" w:hAnsi="Times New Roman"/>
          <w:color w:val="000000" w:themeColor="text1"/>
          <w:sz w:val="24"/>
          <w:lang w:val="es-ES"/>
        </w:rPr>
        <w:t>durante</w:t>
      </w:r>
      <w:r w:rsidR="00EB3AEB" w:rsidRPr="00AB5030">
        <w:rPr>
          <w:rFonts w:ascii="Times New Roman" w:hAnsi="Times New Roman"/>
          <w:color w:val="000000" w:themeColor="text1"/>
          <w:sz w:val="24"/>
          <w:lang w:val="es-ES"/>
        </w:rPr>
        <w:t xml:space="preserve"> 60 min. </w:t>
      </w:r>
      <w:r w:rsidR="006F75FC" w:rsidRPr="00AB5030">
        <w:rPr>
          <w:rFonts w:ascii="Times New Roman" w:hAnsi="Times New Roman"/>
          <w:color w:val="000000" w:themeColor="text1"/>
          <w:sz w:val="24"/>
        </w:rPr>
        <w:t xml:space="preserve">Finalmente la muestra se </w:t>
      </w:r>
      <w:r w:rsidR="00EB3AEB" w:rsidRPr="00AB5030">
        <w:rPr>
          <w:rFonts w:ascii="Times New Roman" w:hAnsi="Times New Roman"/>
          <w:color w:val="000000" w:themeColor="text1"/>
          <w:sz w:val="24"/>
        </w:rPr>
        <w:t xml:space="preserve"> almacenó</w:t>
      </w:r>
      <w:r w:rsidR="006F75FC" w:rsidRPr="00AB5030">
        <w:rPr>
          <w:rFonts w:ascii="Times New Roman" w:hAnsi="Times New Roman"/>
          <w:color w:val="000000" w:themeColor="text1"/>
          <w:sz w:val="24"/>
        </w:rPr>
        <w:t xml:space="preserve"> </w:t>
      </w:r>
      <w:r w:rsidR="00EB3AEB" w:rsidRPr="00AB5030">
        <w:rPr>
          <w:rFonts w:ascii="Times New Roman" w:hAnsi="Times New Roman"/>
          <w:color w:val="000000" w:themeColor="text1"/>
          <w:sz w:val="24"/>
        </w:rPr>
        <w:t>a -20°C.</w:t>
      </w:r>
    </w:p>
    <w:p w:rsidR="00000000" w:rsidRDefault="00077A32">
      <w:pPr>
        <w:autoSpaceDE w:val="0"/>
        <w:autoSpaceDN w:val="0"/>
        <w:adjustRightInd w:val="0"/>
        <w:spacing w:after="0" w:line="240" w:lineRule="auto"/>
        <w:jc w:val="both"/>
        <w:rPr>
          <w:rFonts w:ascii="Times New Roman" w:eastAsia="AdvGulliv-R" w:hAnsi="Times New Roman" w:cs="Times New Roman"/>
          <w:color w:val="000000" w:themeColor="text1"/>
          <w:sz w:val="24"/>
          <w:szCs w:val="24"/>
        </w:rPr>
      </w:pPr>
    </w:p>
    <w:p w:rsidR="00000000" w:rsidRDefault="00ED148F">
      <w:pPr>
        <w:autoSpaceDE w:val="0"/>
        <w:autoSpaceDN w:val="0"/>
        <w:adjustRightInd w:val="0"/>
        <w:spacing w:after="0" w:line="240" w:lineRule="auto"/>
        <w:jc w:val="both"/>
        <w:rPr>
          <w:rFonts w:ascii="Times New Roman" w:eastAsia="AdvGulliv-R" w:hAnsi="Times New Roman" w:cs="Times New Roman"/>
          <w:color w:val="000000" w:themeColor="text1"/>
          <w:sz w:val="24"/>
          <w:szCs w:val="24"/>
        </w:rPr>
      </w:pPr>
      <w:r w:rsidRPr="00AB5030">
        <w:rPr>
          <w:rFonts w:ascii="Times New Roman" w:hAnsi="Times New Roman"/>
          <w:b/>
          <w:color w:val="000000" w:themeColor="text1"/>
          <w:sz w:val="24"/>
        </w:rPr>
        <w:t>Método</w:t>
      </w:r>
      <w:r w:rsidR="005836E4" w:rsidRPr="00AB5030">
        <w:rPr>
          <w:rFonts w:ascii="Times New Roman" w:hAnsi="Times New Roman"/>
          <w:b/>
          <w:color w:val="000000" w:themeColor="text1"/>
          <w:sz w:val="24"/>
        </w:rPr>
        <w:t xml:space="preserve"> de</w:t>
      </w:r>
      <w:r w:rsidR="00A014E0" w:rsidRPr="00AB5030">
        <w:rPr>
          <w:rFonts w:ascii="Times New Roman" w:hAnsi="Times New Roman"/>
          <w:b/>
          <w:color w:val="000000" w:themeColor="text1"/>
          <w:sz w:val="24"/>
        </w:rPr>
        <w:t xml:space="preserve"> </w:t>
      </w:r>
      <w:r w:rsidR="00A014E0" w:rsidRPr="00AB5030">
        <w:rPr>
          <w:rFonts w:ascii="Times New Roman" w:hAnsi="Times New Roman"/>
          <w:b/>
          <w:color w:val="000000" w:themeColor="text1"/>
          <w:sz w:val="24"/>
          <w:lang w:val="es-ES"/>
        </w:rPr>
        <w:t xml:space="preserve">Collins </w:t>
      </w:r>
      <w:r w:rsidR="00A014E0" w:rsidRPr="00AB5030">
        <w:rPr>
          <w:rFonts w:ascii="Times New Roman" w:hAnsi="Times New Roman"/>
          <w:b/>
          <w:i/>
          <w:color w:val="000000" w:themeColor="text1"/>
          <w:sz w:val="24"/>
          <w:lang w:val="es-ES"/>
        </w:rPr>
        <w:t>et al</w:t>
      </w:r>
      <w:r w:rsidR="00A014E0" w:rsidRPr="00AB5030">
        <w:rPr>
          <w:rFonts w:ascii="Times New Roman" w:hAnsi="Times New Roman"/>
          <w:b/>
          <w:color w:val="000000" w:themeColor="text1"/>
          <w:sz w:val="24"/>
          <w:lang w:val="es-ES"/>
        </w:rPr>
        <w:t>. (1987)</w:t>
      </w:r>
      <w:r w:rsidR="009A474A" w:rsidRPr="00AB5030">
        <w:rPr>
          <w:rFonts w:ascii="Times New Roman" w:hAnsi="Times New Roman"/>
          <w:b/>
          <w:color w:val="000000" w:themeColor="text1"/>
          <w:sz w:val="24"/>
          <w:lang w:val="es-ES"/>
        </w:rPr>
        <w:t>, modificado</w:t>
      </w:r>
      <w:r w:rsidR="00A23761" w:rsidRPr="00AB5030">
        <w:rPr>
          <w:rFonts w:ascii="Times New Roman" w:hAnsi="Times New Roman"/>
          <w:color w:val="000000" w:themeColor="text1"/>
          <w:sz w:val="24"/>
        </w:rPr>
        <w:t>. Se adicionó</w:t>
      </w:r>
      <w:r w:rsidR="009A474A" w:rsidRPr="00AB5030">
        <w:rPr>
          <w:rFonts w:ascii="Times New Roman" w:hAnsi="Times New Roman"/>
          <w:color w:val="000000" w:themeColor="text1"/>
          <w:sz w:val="24"/>
          <w:lang w:val="es-ES"/>
        </w:rPr>
        <w:t xml:space="preserve"> un paso inicial de maceración de la muestra con nit</w:t>
      </w:r>
      <w:r w:rsidR="00B404E0" w:rsidRPr="00AB5030">
        <w:rPr>
          <w:rFonts w:ascii="Times New Roman" w:hAnsi="Times New Roman"/>
          <w:color w:val="000000" w:themeColor="text1"/>
          <w:sz w:val="24"/>
          <w:lang w:val="es-ES"/>
        </w:rPr>
        <w:t>rógeno líquido, posteriormente</w:t>
      </w:r>
      <w:r w:rsidR="009A474A" w:rsidRPr="00AB5030">
        <w:rPr>
          <w:rFonts w:ascii="Times New Roman" w:hAnsi="Times New Roman"/>
          <w:color w:val="000000" w:themeColor="text1"/>
          <w:sz w:val="24"/>
          <w:lang w:val="es-ES"/>
        </w:rPr>
        <w:t xml:space="preserve">, la muestra pulverizada se sometió a los pasos descritos en el </w:t>
      </w:r>
      <w:r w:rsidR="00A23761" w:rsidRPr="00AB5030">
        <w:rPr>
          <w:rFonts w:ascii="Times New Roman" w:hAnsi="Times New Roman"/>
          <w:color w:val="000000" w:themeColor="text1"/>
          <w:sz w:val="24"/>
          <w:lang w:val="es-ES"/>
        </w:rPr>
        <w:t xml:space="preserve">método de Collins </w:t>
      </w:r>
      <w:r w:rsidR="00A23761" w:rsidRPr="00AB5030">
        <w:rPr>
          <w:rFonts w:ascii="Times New Roman" w:hAnsi="Times New Roman"/>
          <w:i/>
          <w:color w:val="000000" w:themeColor="text1"/>
          <w:sz w:val="24"/>
          <w:lang w:val="es-ES"/>
        </w:rPr>
        <w:t>et al</w:t>
      </w:r>
      <w:r w:rsidR="007E3626" w:rsidRPr="00AB5030">
        <w:rPr>
          <w:rFonts w:ascii="Times New Roman" w:hAnsi="Times New Roman"/>
          <w:i/>
          <w:color w:val="000000" w:themeColor="text1"/>
          <w:sz w:val="24"/>
          <w:lang w:val="es-ES"/>
        </w:rPr>
        <w:t xml:space="preserve"> </w:t>
      </w:r>
      <w:r w:rsidR="007E3626" w:rsidRPr="00AB5030">
        <w:rPr>
          <w:rFonts w:ascii="Times New Roman" w:hAnsi="Times New Roman"/>
          <w:color w:val="000000" w:themeColor="text1"/>
          <w:sz w:val="24"/>
          <w:lang w:val="es-ES"/>
        </w:rPr>
        <w:t>(1987)</w:t>
      </w:r>
      <w:r w:rsidR="009A474A" w:rsidRPr="00AB5030">
        <w:rPr>
          <w:rFonts w:ascii="Times New Roman" w:hAnsi="Times New Roman"/>
          <w:color w:val="000000" w:themeColor="text1"/>
          <w:sz w:val="24"/>
          <w:lang w:val="es-ES"/>
        </w:rPr>
        <w:t xml:space="preserve">.  El producto final </w:t>
      </w:r>
      <w:r w:rsidR="009A3EBF" w:rsidRPr="00AB5030">
        <w:rPr>
          <w:rFonts w:ascii="Times New Roman" w:hAnsi="Times New Roman"/>
          <w:color w:val="000000" w:themeColor="text1"/>
          <w:sz w:val="24"/>
          <w:lang w:val="es-ES"/>
        </w:rPr>
        <w:t>se</w:t>
      </w:r>
      <w:r w:rsidR="009A3EBF" w:rsidRPr="00AB5030">
        <w:rPr>
          <w:rFonts w:ascii="Times New Roman" w:hAnsi="Times New Roman"/>
          <w:color w:val="000000" w:themeColor="text1"/>
          <w:sz w:val="24"/>
        </w:rPr>
        <w:t xml:space="preserve"> trató</w:t>
      </w:r>
      <w:r w:rsidR="001F632A" w:rsidRPr="00AB5030">
        <w:rPr>
          <w:rFonts w:ascii="Times New Roman" w:hAnsi="Times New Roman"/>
          <w:color w:val="000000" w:themeColor="text1"/>
          <w:sz w:val="24"/>
        </w:rPr>
        <w:t xml:space="preserve"> con un </w:t>
      </w:r>
      <w:proofErr w:type="spellStart"/>
      <w:r w:rsidR="001F632A" w:rsidRPr="00AB5030">
        <w:rPr>
          <w:rFonts w:ascii="Times New Roman" w:hAnsi="Times New Roman"/>
          <w:color w:val="000000" w:themeColor="text1"/>
          <w:sz w:val="24"/>
        </w:rPr>
        <w:t>uL</w:t>
      </w:r>
      <w:proofErr w:type="spellEnd"/>
      <w:r w:rsidR="001F632A" w:rsidRPr="00AB5030">
        <w:rPr>
          <w:rFonts w:ascii="Times New Roman" w:hAnsi="Times New Roman"/>
          <w:color w:val="000000" w:themeColor="text1"/>
          <w:sz w:val="24"/>
        </w:rPr>
        <w:t xml:space="preserve"> de </w:t>
      </w:r>
      <w:proofErr w:type="spellStart"/>
      <w:r w:rsidR="001F632A" w:rsidRPr="00AB5030">
        <w:rPr>
          <w:rFonts w:ascii="Times New Roman" w:hAnsi="Times New Roman"/>
          <w:color w:val="000000" w:themeColor="text1"/>
          <w:sz w:val="24"/>
        </w:rPr>
        <w:t>RNAasa</w:t>
      </w:r>
      <w:proofErr w:type="spellEnd"/>
      <w:r w:rsidR="001F632A" w:rsidRPr="00AB5030">
        <w:rPr>
          <w:rFonts w:ascii="Times New Roman" w:hAnsi="Times New Roman"/>
          <w:color w:val="000000" w:themeColor="text1"/>
          <w:sz w:val="24"/>
        </w:rPr>
        <w:t xml:space="preserve"> (</w:t>
      </w:r>
      <w:r w:rsidR="00ED37C5" w:rsidRPr="00AB5030">
        <w:rPr>
          <w:rFonts w:ascii="Times New Roman" w:hAnsi="Times New Roman"/>
          <w:color w:val="000000" w:themeColor="text1"/>
          <w:sz w:val="24"/>
        </w:rPr>
        <w:t>Fermentas®</w:t>
      </w:r>
      <w:r w:rsidR="00434A4F" w:rsidRPr="00AB5030">
        <w:rPr>
          <w:rFonts w:ascii="Times New Roman" w:hAnsi="Times New Roman"/>
          <w:color w:val="000000" w:themeColor="text1"/>
          <w:sz w:val="24"/>
        </w:rPr>
        <w:t>) a 37°C durante</w:t>
      </w:r>
      <w:r w:rsidR="0002318A" w:rsidRPr="00AB5030">
        <w:rPr>
          <w:rFonts w:ascii="Times New Roman" w:hAnsi="Times New Roman"/>
          <w:color w:val="000000" w:themeColor="text1"/>
          <w:sz w:val="24"/>
        </w:rPr>
        <w:t xml:space="preserve"> 60 min. </w:t>
      </w:r>
      <w:r w:rsidR="00B404E0" w:rsidRPr="00AB5030">
        <w:rPr>
          <w:rFonts w:ascii="Times New Roman" w:hAnsi="Times New Roman"/>
          <w:color w:val="000000" w:themeColor="text1"/>
          <w:sz w:val="24"/>
        </w:rPr>
        <w:t>L</w:t>
      </w:r>
      <w:r w:rsidR="009A474A" w:rsidRPr="00AB5030">
        <w:rPr>
          <w:rFonts w:ascii="Times New Roman" w:hAnsi="Times New Roman"/>
          <w:color w:val="000000" w:themeColor="text1"/>
          <w:sz w:val="24"/>
        </w:rPr>
        <w:t xml:space="preserve">as muestras se </w:t>
      </w:r>
      <w:r w:rsidR="00B404E0" w:rsidRPr="00AB5030">
        <w:rPr>
          <w:rFonts w:ascii="Times New Roman" w:hAnsi="Times New Roman"/>
          <w:color w:val="000000" w:themeColor="text1"/>
          <w:sz w:val="24"/>
        </w:rPr>
        <w:t>conservaron a -20 ºC hasta la cuantificación del ADN y la realización de la PCR</w:t>
      </w:r>
      <w:r w:rsidR="009A474A" w:rsidRPr="00AB5030">
        <w:rPr>
          <w:rFonts w:ascii="Times New Roman" w:hAnsi="Times New Roman"/>
          <w:color w:val="000000" w:themeColor="text1"/>
          <w:sz w:val="24"/>
        </w:rPr>
        <w:t>.</w:t>
      </w:r>
    </w:p>
    <w:p w:rsidR="00000000" w:rsidRDefault="00077A32">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000000" w:rsidRDefault="009A474A">
      <w:pPr>
        <w:autoSpaceDE w:val="0"/>
        <w:autoSpaceDN w:val="0"/>
        <w:adjustRightInd w:val="0"/>
        <w:spacing w:after="0" w:line="240" w:lineRule="auto"/>
        <w:contextualSpacing/>
        <w:jc w:val="both"/>
        <w:rPr>
          <w:rFonts w:ascii="Times New Roman" w:eastAsia="AdvGulliv-R" w:hAnsi="Times New Roman" w:cs="Times New Roman"/>
          <w:b/>
          <w:color w:val="000000" w:themeColor="text1"/>
          <w:sz w:val="24"/>
          <w:szCs w:val="24"/>
        </w:rPr>
      </w:pPr>
      <w:r w:rsidRPr="00AB5030">
        <w:rPr>
          <w:rFonts w:ascii="Times New Roman" w:eastAsia="AdvGulliv-R" w:hAnsi="Times New Roman" w:cs="Times New Roman"/>
          <w:b/>
          <w:color w:val="000000" w:themeColor="text1"/>
          <w:sz w:val="24"/>
          <w:szCs w:val="24"/>
        </w:rPr>
        <w:t>Evaluación de la calidad y cantidad de ADN</w:t>
      </w:r>
    </w:p>
    <w:p w:rsidR="00000000" w:rsidRDefault="009A474A">
      <w:pPr>
        <w:autoSpaceDE w:val="0"/>
        <w:autoSpaceDN w:val="0"/>
        <w:adjustRightInd w:val="0"/>
        <w:spacing w:after="0" w:line="240" w:lineRule="auto"/>
        <w:contextualSpacing/>
        <w:jc w:val="both"/>
        <w:rPr>
          <w:rFonts w:ascii="Times New Roman" w:eastAsia="AdvGulliv-R" w:hAnsi="Times New Roman" w:cs="Times New Roman"/>
          <w:color w:val="000000" w:themeColor="text1"/>
          <w:sz w:val="24"/>
          <w:szCs w:val="24"/>
        </w:rPr>
      </w:pPr>
      <w:r w:rsidRPr="00AB5030">
        <w:rPr>
          <w:rFonts w:ascii="Times New Roman" w:eastAsia="AdvGulliv-R" w:hAnsi="Times New Roman" w:cs="Times New Roman"/>
          <w:color w:val="000000" w:themeColor="text1"/>
          <w:sz w:val="24"/>
          <w:szCs w:val="24"/>
        </w:rPr>
        <w:t>Se verificó l</w:t>
      </w:r>
      <w:r w:rsidR="001C56BB" w:rsidRPr="00AB5030">
        <w:rPr>
          <w:rFonts w:ascii="Times New Roman" w:eastAsia="AdvGulliv-R" w:hAnsi="Times New Roman" w:cs="Times New Roman"/>
          <w:color w:val="000000" w:themeColor="text1"/>
          <w:sz w:val="24"/>
          <w:szCs w:val="24"/>
        </w:rPr>
        <w:t>a extracción del ADN genómico mediante</w:t>
      </w:r>
      <w:r w:rsidRPr="00AB5030">
        <w:rPr>
          <w:rFonts w:ascii="Times New Roman" w:eastAsia="AdvGulliv-R" w:hAnsi="Times New Roman" w:cs="Times New Roman"/>
          <w:color w:val="000000" w:themeColor="text1"/>
          <w:sz w:val="24"/>
          <w:szCs w:val="24"/>
        </w:rPr>
        <w:t xml:space="preserve"> una electroforesis con gel de agarosa al 0,8%, </w:t>
      </w:r>
      <w:r w:rsidRPr="00AB5030">
        <w:rPr>
          <w:rFonts w:ascii="Times New Roman" w:hAnsi="Times New Roman" w:cs="Times New Roman"/>
          <w:color w:val="000000" w:themeColor="text1"/>
          <w:sz w:val="24"/>
          <w:szCs w:val="24"/>
        </w:rPr>
        <w:t>usando TBE 1 X (Tris-Borato-EDTA) y</w:t>
      </w:r>
      <w:r w:rsidR="009A3EBF" w:rsidRPr="00AB5030">
        <w:rPr>
          <w:rFonts w:ascii="Times New Roman" w:hAnsi="Times New Roman" w:cs="Times New Roman"/>
          <w:color w:val="000000" w:themeColor="text1"/>
          <w:sz w:val="24"/>
          <w:szCs w:val="24"/>
        </w:rPr>
        <w:t xml:space="preserve"> el colorante</w:t>
      </w:r>
      <w:r w:rsidRPr="00AB5030">
        <w:rPr>
          <w:rFonts w:ascii="Times New Roman" w:hAnsi="Times New Roman" w:cs="Times New Roman"/>
          <w:color w:val="000000" w:themeColor="text1"/>
          <w:sz w:val="24"/>
          <w:szCs w:val="24"/>
        </w:rPr>
        <w:t xml:space="preserve"> </w:t>
      </w:r>
      <w:r w:rsidRPr="00AB5030">
        <w:rPr>
          <w:rFonts w:ascii="Times New Roman" w:eastAsia="AdvGulliv-R" w:hAnsi="Times New Roman" w:cs="Times New Roman"/>
          <w:color w:val="000000" w:themeColor="text1"/>
          <w:sz w:val="24"/>
          <w:szCs w:val="24"/>
        </w:rPr>
        <w:t>EZ-</w:t>
      </w:r>
      <w:proofErr w:type="spellStart"/>
      <w:r w:rsidRPr="00AB5030">
        <w:rPr>
          <w:rFonts w:ascii="Times New Roman" w:eastAsia="AdvGulliv-R" w:hAnsi="Times New Roman" w:cs="Times New Roman"/>
          <w:color w:val="000000" w:themeColor="text1"/>
          <w:sz w:val="24"/>
          <w:szCs w:val="24"/>
        </w:rPr>
        <w:t>vision</w:t>
      </w:r>
      <w:proofErr w:type="spellEnd"/>
      <w:r w:rsidRPr="00AB5030">
        <w:rPr>
          <w:rFonts w:ascii="Times New Roman" w:hAnsi="Times New Roman" w:cs="Times New Roman"/>
          <w:color w:val="000000" w:themeColor="text1"/>
          <w:sz w:val="24"/>
          <w:szCs w:val="24"/>
        </w:rPr>
        <w:t>®</w:t>
      </w:r>
      <w:r w:rsidRPr="00AB5030">
        <w:rPr>
          <w:rFonts w:ascii="Times New Roman" w:eastAsia="AdvGulliv-R" w:hAnsi="Times New Roman" w:cs="Times New Roman"/>
          <w:color w:val="000000" w:themeColor="text1"/>
          <w:sz w:val="24"/>
          <w:szCs w:val="24"/>
        </w:rPr>
        <w:t xml:space="preserve"> (</w:t>
      </w:r>
      <w:proofErr w:type="spellStart"/>
      <w:r w:rsidRPr="00AB5030">
        <w:rPr>
          <w:rFonts w:ascii="Times New Roman" w:eastAsia="AdvGulliv-R" w:hAnsi="Times New Roman" w:cs="Times New Roman"/>
          <w:color w:val="000000" w:themeColor="text1"/>
          <w:sz w:val="24"/>
          <w:szCs w:val="24"/>
        </w:rPr>
        <w:t>Amresco</w:t>
      </w:r>
      <w:proofErr w:type="spellEnd"/>
      <w:r w:rsidRPr="00AB5030">
        <w:rPr>
          <w:rFonts w:ascii="Times New Roman" w:eastAsia="AdvGulliv-R" w:hAnsi="Times New Roman" w:cs="Times New Roman"/>
          <w:color w:val="000000" w:themeColor="text1"/>
          <w:sz w:val="24"/>
          <w:szCs w:val="24"/>
        </w:rPr>
        <w:t xml:space="preserve"> Inc., USA)</w:t>
      </w:r>
      <w:r w:rsidR="00651097" w:rsidRPr="00AB5030">
        <w:rPr>
          <w:rFonts w:ascii="Times New Roman" w:eastAsia="AdvGulliv-R" w:hAnsi="Times New Roman" w:cs="Times New Roman"/>
          <w:color w:val="000000" w:themeColor="text1"/>
          <w:sz w:val="24"/>
          <w:szCs w:val="24"/>
        </w:rPr>
        <w:t>.</w:t>
      </w:r>
      <w:r w:rsidR="00236976" w:rsidRPr="00AB5030">
        <w:rPr>
          <w:rFonts w:ascii="Times New Roman" w:eastAsia="AdvGulliv-R" w:hAnsi="Times New Roman" w:cs="Times New Roman"/>
          <w:color w:val="000000" w:themeColor="text1"/>
          <w:sz w:val="24"/>
          <w:szCs w:val="24"/>
        </w:rPr>
        <w:t xml:space="preserve"> S</w:t>
      </w:r>
      <w:r w:rsidRPr="00AB5030">
        <w:rPr>
          <w:rFonts w:ascii="Times New Roman" w:hAnsi="Times New Roman" w:cs="Times New Roman"/>
          <w:color w:val="000000" w:themeColor="text1"/>
          <w:sz w:val="24"/>
          <w:szCs w:val="24"/>
        </w:rPr>
        <w:t xml:space="preserve">e corrió a 80 V, durante 45 min.  </w:t>
      </w:r>
      <w:r w:rsidR="00651097" w:rsidRPr="00AB5030">
        <w:rPr>
          <w:rFonts w:ascii="Times New Roman" w:hAnsi="Times New Roman" w:cs="Times New Roman"/>
          <w:color w:val="000000" w:themeColor="text1"/>
          <w:sz w:val="24"/>
          <w:szCs w:val="24"/>
        </w:rPr>
        <w:t>Adicionalmente el ADN s</w:t>
      </w:r>
      <w:r w:rsidRPr="00AB5030">
        <w:rPr>
          <w:rFonts w:ascii="Times New Roman" w:eastAsia="AdvGulliv-R" w:hAnsi="Times New Roman" w:cs="Times New Roman"/>
          <w:color w:val="000000" w:themeColor="text1"/>
          <w:sz w:val="24"/>
          <w:szCs w:val="24"/>
        </w:rPr>
        <w:t xml:space="preserve">e cuantificó en un </w:t>
      </w:r>
      <w:proofErr w:type="spellStart"/>
      <w:r w:rsidRPr="00AB5030">
        <w:rPr>
          <w:rFonts w:ascii="Times New Roman" w:hAnsi="Times New Roman" w:cs="Times New Roman"/>
          <w:color w:val="000000" w:themeColor="text1"/>
          <w:sz w:val="24"/>
          <w:szCs w:val="24"/>
        </w:rPr>
        <w:t>NanoDrop</w:t>
      </w:r>
      <w:proofErr w:type="spellEnd"/>
      <w:r w:rsidRPr="00AB5030">
        <w:rPr>
          <w:rFonts w:ascii="Times New Roman" w:hAnsi="Times New Roman" w:cs="Times New Roman"/>
          <w:color w:val="000000" w:themeColor="text1"/>
          <w:sz w:val="24"/>
          <w:szCs w:val="24"/>
        </w:rPr>
        <w:t xml:space="preserve"> 1000 </w:t>
      </w:r>
      <w:proofErr w:type="spellStart"/>
      <w:r w:rsidRPr="00AB5030">
        <w:rPr>
          <w:rFonts w:ascii="Times New Roman" w:hAnsi="Times New Roman" w:cs="Times New Roman"/>
          <w:color w:val="000000" w:themeColor="text1"/>
          <w:sz w:val="24"/>
          <w:szCs w:val="24"/>
        </w:rPr>
        <w:t>Spectrophotometer</w:t>
      </w:r>
      <w:proofErr w:type="spellEnd"/>
      <w:r w:rsidRPr="00AB5030">
        <w:rPr>
          <w:rFonts w:ascii="Times New Roman" w:hAnsi="Times New Roman" w:cs="Times New Roman"/>
          <w:color w:val="000000" w:themeColor="text1"/>
          <w:sz w:val="24"/>
          <w:szCs w:val="24"/>
        </w:rPr>
        <w:t xml:space="preserve"> (</w:t>
      </w:r>
      <w:proofErr w:type="spellStart"/>
      <w:r w:rsidRPr="00AB5030">
        <w:rPr>
          <w:rFonts w:ascii="Times New Roman" w:hAnsi="Times New Roman" w:cs="Times New Roman"/>
          <w:color w:val="000000" w:themeColor="text1"/>
          <w:sz w:val="24"/>
          <w:szCs w:val="24"/>
        </w:rPr>
        <w:t>Thermo</w:t>
      </w:r>
      <w:proofErr w:type="spellEnd"/>
      <w:r w:rsidRPr="00AB5030">
        <w:rPr>
          <w:rFonts w:ascii="Times New Roman" w:hAnsi="Times New Roman" w:cs="Times New Roman"/>
          <w:color w:val="000000" w:themeColor="text1"/>
          <w:sz w:val="24"/>
          <w:szCs w:val="24"/>
        </w:rPr>
        <w:t xml:space="preserve"> Fisher </w:t>
      </w:r>
      <w:proofErr w:type="spellStart"/>
      <w:r w:rsidRPr="00AB5030">
        <w:rPr>
          <w:rFonts w:ascii="Times New Roman" w:hAnsi="Times New Roman" w:cs="Times New Roman"/>
          <w:color w:val="000000" w:themeColor="text1"/>
          <w:sz w:val="24"/>
          <w:szCs w:val="24"/>
        </w:rPr>
        <w:t>Scientific</w:t>
      </w:r>
      <w:proofErr w:type="spellEnd"/>
      <w:r w:rsidRPr="00AB5030">
        <w:rPr>
          <w:rFonts w:ascii="Times New Roman" w:hAnsi="Times New Roman" w:cs="Times New Roman"/>
          <w:color w:val="000000" w:themeColor="text1"/>
          <w:sz w:val="24"/>
          <w:szCs w:val="24"/>
        </w:rPr>
        <w:t xml:space="preserve"> Inc., </w:t>
      </w:r>
      <w:r w:rsidR="00EE3209" w:rsidRPr="00AB5030">
        <w:rPr>
          <w:rFonts w:ascii="Times New Roman" w:hAnsi="Times New Roman"/>
          <w:color w:val="000000" w:themeColor="text1"/>
          <w:sz w:val="24"/>
        </w:rPr>
        <w:t>USA</w:t>
      </w:r>
      <w:r w:rsidRPr="00AB5030">
        <w:rPr>
          <w:rFonts w:ascii="Times New Roman" w:hAnsi="Times New Roman" w:cs="Times New Roman"/>
          <w:color w:val="000000" w:themeColor="text1"/>
          <w:sz w:val="24"/>
          <w:szCs w:val="24"/>
        </w:rPr>
        <w:t xml:space="preserve">) obteniendo </w:t>
      </w:r>
      <w:r w:rsidR="00651097" w:rsidRPr="00AB5030">
        <w:rPr>
          <w:rFonts w:ascii="Times New Roman" w:hAnsi="Times New Roman" w:cs="Times New Roman"/>
          <w:color w:val="000000" w:themeColor="text1"/>
          <w:sz w:val="24"/>
          <w:szCs w:val="24"/>
        </w:rPr>
        <w:t>los</w:t>
      </w:r>
      <w:r w:rsidRPr="00AB5030">
        <w:rPr>
          <w:rFonts w:ascii="Times New Roman" w:hAnsi="Times New Roman" w:cs="Times New Roman"/>
          <w:color w:val="000000" w:themeColor="text1"/>
          <w:sz w:val="24"/>
          <w:szCs w:val="24"/>
        </w:rPr>
        <w:t xml:space="preserve"> datos de</w:t>
      </w:r>
      <w:r w:rsidRPr="00AB5030">
        <w:rPr>
          <w:rFonts w:ascii="Times New Roman" w:eastAsia="AdvGulliv-R" w:hAnsi="Times New Roman" w:cs="Times New Roman"/>
          <w:color w:val="000000" w:themeColor="text1"/>
          <w:sz w:val="24"/>
          <w:szCs w:val="24"/>
        </w:rPr>
        <w:t xml:space="preserve"> concentración de ADN en ng/uL y la relación de </w:t>
      </w:r>
      <w:proofErr w:type="spellStart"/>
      <w:r w:rsidRPr="00AB5030">
        <w:rPr>
          <w:rFonts w:ascii="Times New Roman" w:eastAsia="AdvGulliv-R" w:hAnsi="Times New Roman" w:cs="Times New Roman"/>
          <w:color w:val="000000" w:themeColor="text1"/>
          <w:sz w:val="24"/>
          <w:szCs w:val="24"/>
        </w:rPr>
        <w:t>absorb</w:t>
      </w:r>
      <w:r w:rsidR="00322397" w:rsidRPr="00AB5030">
        <w:rPr>
          <w:rFonts w:ascii="Times New Roman" w:eastAsia="AdvGulliv-R" w:hAnsi="Times New Roman" w:cs="Times New Roman"/>
          <w:color w:val="000000" w:themeColor="text1"/>
          <w:sz w:val="24"/>
          <w:szCs w:val="24"/>
        </w:rPr>
        <w:t>ancias</w:t>
      </w:r>
      <w:proofErr w:type="spellEnd"/>
      <w:r w:rsidR="00322397" w:rsidRPr="00AB5030">
        <w:rPr>
          <w:rFonts w:ascii="Times New Roman" w:eastAsia="AdvGulliv-R" w:hAnsi="Times New Roman" w:cs="Times New Roman"/>
          <w:color w:val="000000" w:themeColor="text1"/>
          <w:sz w:val="24"/>
          <w:szCs w:val="24"/>
        </w:rPr>
        <w:t xml:space="preserve"> 260/280 </w:t>
      </w:r>
      <w:proofErr w:type="spellStart"/>
      <w:r w:rsidR="00322397" w:rsidRPr="00AB5030">
        <w:rPr>
          <w:rFonts w:ascii="Times New Roman" w:eastAsia="AdvGulliv-R" w:hAnsi="Times New Roman" w:cs="Times New Roman"/>
          <w:color w:val="000000" w:themeColor="text1"/>
          <w:sz w:val="24"/>
          <w:szCs w:val="24"/>
        </w:rPr>
        <w:t>nm</w:t>
      </w:r>
      <w:proofErr w:type="spellEnd"/>
      <w:r w:rsidRPr="00AB5030">
        <w:rPr>
          <w:rFonts w:ascii="Times New Roman" w:eastAsia="AdvGulliv-R" w:hAnsi="Times New Roman" w:cs="Times New Roman"/>
          <w:color w:val="000000" w:themeColor="text1"/>
          <w:sz w:val="24"/>
          <w:szCs w:val="24"/>
        </w:rPr>
        <w:t xml:space="preserve"> como índice de la calidad. </w:t>
      </w:r>
    </w:p>
    <w:p w:rsidR="00000000" w:rsidRDefault="00077A32">
      <w:pPr>
        <w:spacing w:after="0" w:line="240" w:lineRule="auto"/>
        <w:contextualSpacing/>
        <w:jc w:val="both"/>
        <w:rPr>
          <w:rFonts w:ascii="Times New Roman" w:hAnsi="Times New Roman" w:cs="Times New Roman"/>
          <w:color w:val="000000" w:themeColor="text1"/>
          <w:sz w:val="24"/>
          <w:szCs w:val="24"/>
        </w:rPr>
      </w:pPr>
    </w:p>
    <w:p w:rsidR="00000000" w:rsidRDefault="00651097">
      <w:pPr>
        <w:spacing w:after="0" w:line="240" w:lineRule="auto"/>
        <w:contextualSpacing/>
        <w:jc w:val="both"/>
        <w:rPr>
          <w:rFonts w:ascii="Times New Roman" w:hAnsi="Times New Roman" w:cs="Times New Roman"/>
          <w:iCs/>
          <w:color w:val="000000" w:themeColor="text1"/>
          <w:sz w:val="24"/>
          <w:szCs w:val="24"/>
        </w:rPr>
      </w:pPr>
      <w:r w:rsidRPr="00AB5030">
        <w:rPr>
          <w:rFonts w:ascii="Times New Roman" w:hAnsi="Times New Roman" w:cs="Times New Roman"/>
          <w:color w:val="000000" w:themeColor="text1"/>
          <w:sz w:val="24"/>
          <w:szCs w:val="24"/>
        </w:rPr>
        <w:t>Finalmente</w:t>
      </w:r>
      <w:r w:rsidR="009A474A" w:rsidRPr="00AB5030">
        <w:rPr>
          <w:rFonts w:ascii="Times New Roman" w:hAnsi="Times New Roman" w:cs="Times New Roman"/>
          <w:color w:val="000000" w:themeColor="text1"/>
          <w:sz w:val="24"/>
          <w:szCs w:val="24"/>
        </w:rPr>
        <w:t xml:space="preserve"> </w:t>
      </w:r>
      <w:r w:rsidRPr="00AB5030">
        <w:rPr>
          <w:rFonts w:ascii="Times New Roman" w:hAnsi="Times New Roman" w:cs="Times New Roman"/>
          <w:color w:val="000000" w:themeColor="text1"/>
          <w:sz w:val="24"/>
          <w:szCs w:val="24"/>
        </w:rPr>
        <w:t>la calidad d</w:t>
      </w:r>
      <w:r w:rsidR="009A474A" w:rsidRPr="00AB5030">
        <w:rPr>
          <w:rFonts w:ascii="Times New Roman" w:hAnsi="Times New Roman" w:cs="Times New Roman"/>
          <w:color w:val="000000" w:themeColor="text1"/>
          <w:sz w:val="24"/>
          <w:szCs w:val="24"/>
        </w:rPr>
        <w:t xml:space="preserve">el ADN extraído </w:t>
      </w:r>
      <w:r w:rsidR="00236976" w:rsidRPr="00AB5030">
        <w:rPr>
          <w:rFonts w:ascii="Times New Roman" w:hAnsi="Times New Roman" w:cs="Times New Roman"/>
          <w:color w:val="000000" w:themeColor="text1"/>
          <w:sz w:val="24"/>
          <w:szCs w:val="24"/>
        </w:rPr>
        <w:t xml:space="preserve">se </w:t>
      </w:r>
      <w:r w:rsidR="009A474A" w:rsidRPr="00AB5030">
        <w:rPr>
          <w:rFonts w:ascii="Times New Roman" w:hAnsi="Times New Roman" w:cs="Times New Roman"/>
          <w:color w:val="000000" w:themeColor="text1"/>
          <w:sz w:val="24"/>
          <w:szCs w:val="24"/>
        </w:rPr>
        <w:t>verific</w:t>
      </w:r>
      <w:r w:rsidR="00236976" w:rsidRPr="00AB5030">
        <w:rPr>
          <w:rFonts w:ascii="Times New Roman" w:hAnsi="Times New Roman" w:cs="Times New Roman"/>
          <w:color w:val="000000" w:themeColor="text1"/>
          <w:sz w:val="24"/>
          <w:szCs w:val="24"/>
        </w:rPr>
        <w:t>ó</w:t>
      </w:r>
      <w:r w:rsidR="002D032F" w:rsidRPr="00AB5030">
        <w:rPr>
          <w:rFonts w:ascii="Times New Roman" w:hAnsi="Times New Roman" w:cs="Times New Roman"/>
          <w:color w:val="000000" w:themeColor="text1"/>
          <w:sz w:val="24"/>
          <w:szCs w:val="24"/>
        </w:rPr>
        <w:t xml:space="preserve"> a través de la amplificación </w:t>
      </w:r>
      <w:r w:rsidR="009A474A" w:rsidRPr="00AB5030">
        <w:rPr>
          <w:rFonts w:ascii="Times New Roman" w:hAnsi="Times New Roman" w:cs="Times New Roman"/>
          <w:color w:val="000000" w:themeColor="text1"/>
          <w:sz w:val="24"/>
          <w:szCs w:val="24"/>
        </w:rPr>
        <w:t xml:space="preserve">de dos regiones del ADN cloroplastídico.  El espaciador </w:t>
      </w:r>
      <w:proofErr w:type="spellStart"/>
      <w:r w:rsidR="009A474A" w:rsidRPr="00AB5030">
        <w:rPr>
          <w:rFonts w:ascii="Times New Roman" w:hAnsi="Times New Roman" w:cs="Times New Roman"/>
          <w:color w:val="000000" w:themeColor="text1"/>
          <w:sz w:val="24"/>
          <w:szCs w:val="24"/>
        </w:rPr>
        <w:t>intergénico</w:t>
      </w:r>
      <w:proofErr w:type="spellEnd"/>
      <w:r w:rsidR="009A474A" w:rsidRPr="00AB5030">
        <w:rPr>
          <w:rFonts w:ascii="Times New Roman" w:hAnsi="Times New Roman" w:cs="Times New Roman"/>
          <w:color w:val="000000" w:themeColor="text1"/>
          <w:sz w:val="24"/>
          <w:szCs w:val="24"/>
        </w:rPr>
        <w:t xml:space="preserve"> del </w:t>
      </w:r>
      <w:proofErr w:type="spellStart"/>
      <w:r w:rsidR="009A474A" w:rsidRPr="00AB5030">
        <w:rPr>
          <w:rFonts w:ascii="Times New Roman" w:hAnsi="Times New Roman" w:cs="Times New Roman"/>
          <w:i/>
          <w:iCs/>
          <w:color w:val="000000" w:themeColor="text1"/>
          <w:sz w:val="24"/>
          <w:szCs w:val="24"/>
        </w:rPr>
        <w:t>trnH-psbA</w:t>
      </w:r>
      <w:proofErr w:type="spellEnd"/>
      <w:r w:rsidR="009A474A" w:rsidRPr="00AB5030">
        <w:rPr>
          <w:rFonts w:ascii="Times New Roman" w:hAnsi="Times New Roman" w:cs="Times New Roman"/>
          <w:iCs/>
          <w:color w:val="000000" w:themeColor="text1"/>
          <w:sz w:val="24"/>
          <w:szCs w:val="24"/>
        </w:rPr>
        <w:t xml:space="preserve"> se amplificó usando los </w:t>
      </w:r>
      <w:r w:rsidR="00236976" w:rsidRPr="00AB5030">
        <w:rPr>
          <w:rFonts w:ascii="Times New Roman" w:hAnsi="Times New Roman" w:cs="Times New Roman"/>
          <w:iCs/>
          <w:color w:val="000000" w:themeColor="text1"/>
          <w:sz w:val="24"/>
          <w:szCs w:val="24"/>
        </w:rPr>
        <w:t>oligonucleótidos</w:t>
      </w:r>
      <w:r w:rsidR="00F21CA1" w:rsidRPr="00AB5030">
        <w:rPr>
          <w:rFonts w:ascii="Times New Roman" w:hAnsi="Times New Roman" w:cs="Times New Roman"/>
          <w:iCs/>
          <w:color w:val="000000" w:themeColor="text1"/>
          <w:sz w:val="24"/>
          <w:szCs w:val="24"/>
        </w:rPr>
        <w:t xml:space="preserve"> </w:t>
      </w:r>
      <w:proofErr w:type="spellStart"/>
      <w:r w:rsidR="00F21CA1" w:rsidRPr="00AB5030">
        <w:rPr>
          <w:rFonts w:ascii="Times New Roman" w:hAnsi="Times New Roman" w:cs="Times New Roman"/>
          <w:iCs/>
          <w:color w:val="000000" w:themeColor="text1"/>
          <w:sz w:val="24"/>
          <w:szCs w:val="24"/>
        </w:rPr>
        <w:t>psbA</w:t>
      </w:r>
      <w:proofErr w:type="spellEnd"/>
      <w:r w:rsidR="009A474A" w:rsidRPr="00AB5030">
        <w:rPr>
          <w:rFonts w:ascii="Times New Roman" w:hAnsi="Times New Roman" w:cs="Times New Roman"/>
          <w:iCs/>
          <w:color w:val="000000" w:themeColor="text1"/>
          <w:sz w:val="24"/>
          <w:szCs w:val="24"/>
        </w:rPr>
        <w:t xml:space="preserve"> (5</w:t>
      </w:r>
      <w:r w:rsidR="009A474A" w:rsidRPr="00AB5030">
        <w:rPr>
          <w:rFonts w:ascii="Times New Roman" w:hAnsi="Times New Roman" w:cs="Times New Roman"/>
          <w:i/>
          <w:iCs/>
          <w:color w:val="000000" w:themeColor="text1"/>
          <w:sz w:val="24"/>
          <w:szCs w:val="24"/>
        </w:rPr>
        <w:t>´</w:t>
      </w:r>
      <w:r w:rsidR="00236976" w:rsidRPr="00AB5030">
        <w:rPr>
          <w:rFonts w:ascii="Times New Roman" w:hAnsi="Times New Roman" w:cs="Times New Roman"/>
          <w:color w:val="000000" w:themeColor="text1"/>
          <w:sz w:val="24"/>
          <w:szCs w:val="24"/>
          <w:lang w:val="fr-FR" w:eastAsia="es-ES"/>
        </w:rPr>
        <w:t>GTTATGCATGAACGTAATGCTC</w:t>
      </w:r>
      <w:r w:rsidR="009A474A" w:rsidRPr="00AB5030">
        <w:rPr>
          <w:rFonts w:ascii="Times New Roman" w:hAnsi="Times New Roman" w:cs="Times New Roman"/>
          <w:color w:val="000000" w:themeColor="text1"/>
          <w:sz w:val="24"/>
          <w:szCs w:val="24"/>
          <w:lang w:val="fr-FR" w:eastAsia="es-ES"/>
        </w:rPr>
        <w:t xml:space="preserve"> 3´</w:t>
      </w:r>
      <w:r w:rsidR="00236976" w:rsidRPr="00AB5030">
        <w:rPr>
          <w:rFonts w:ascii="Times New Roman" w:hAnsi="Times New Roman" w:cs="Times New Roman"/>
          <w:color w:val="000000" w:themeColor="text1"/>
          <w:sz w:val="24"/>
          <w:szCs w:val="24"/>
          <w:lang w:val="fr-FR" w:eastAsia="es-ES"/>
        </w:rPr>
        <w:t>)</w:t>
      </w:r>
      <w:r w:rsidR="00B55405" w:rsidRPr="00AB5030">
        <w:rPr>
          <w:rFonts w:ascii="Times New Roman" w:hAnsi="Times New Roman" w:cs="Times New Roman"/>
          <w:color w:val="000000" w:themeColor="text1"/>
          <w:sz w:val="24"/>
          <w:szCs w:val="24"/>
          <w:lang w:val="fr-FR" w:eastAsia="es-ES"/>
        </w:rPr>
        <w:t xml:space="preserve"> y </w:t>
      </w:r>
      <w:proofErr w:type="spellStart"/>
      <w:r w:rsidR="00F21CA1" w:rsidRPr="00AB5030">
        <w:rPr>
          <w:rFonts w:ascii="Times New Roman" w:eastAsia="Times New Roman" w:hAnsi="Times New Roman" w:cs="Times New Roman"/>
          <w:color w:val="000000" w:themeColor="text1"/>
          <w:sz w:val="24"/>
          <w:szCs w:val="24"/>
          <w:lang w:val="fr-FR"/>
        </w:rPr>
        <w:t>trnH</w:t>
      </w:r>
      <w:r w:rsidR="00F21CA1" w:rsidRPr="00AB5030">
        <w:rPr>
          <w:rFonts w:ascii="Times New Roman" w:eastAsia="Times New Roman" w:hAnsi="Times New Roman" w:cs="Times New Roman"/>
          <w:color w:val="000000" w:themeColor="text1"/>
          <w:sz w:val="24"/>
          <w:szCs w:val="24"/>
          <w:vertAlign w:val="superscript"/>
          <w:lang w:val="fr-FR"/>
        </w:rPr>
        <w:t>GUG</w:t>
      </w:r>
      <w:proofErr w:type="spellEnd"/>
      <w:r w:rsidR="009A474A" w:rsidRPr="00AB5030">
        <w:rPr>
          <w:rFonts w:ascii="Times New Roman" w:hAnsi="Times New Roman" w:cs="Times New Roman"/>
          <w:color w:val="000000" w:themeColor="text1"/>
          <w:sz w:val="24"/>
          <w:szCs w:val="24"/>
          <w:lang w:val="fr-FR" w:eastAsia="es-ES"/>
        </w:rPr>
        <w:t xml:space="preserve"> (5´CGCGCATGGTGGATTCACAATCC 3´)</w:t>
      </w:r>
      <w:r w:rsidR="009A474A" w:rsidRPr="00AB5030">
        <w:rPr>
          <w:rFonts w:ascii="Times New Roman" w:hAnsi="Times New Roman" w:cs="Times New Roman"/>
          <w:color w:val="000000" w:themeColor="text1"/>
          <w:sz w:val="24"/>
          <w:szCs w:val="24"/>
        </w:rPr>
        <w:t xml:space="preserve"> </w:t>
      </w:r>
      <w:r w:rsidR="00CD6B6A" w:rsidRPr="00AB5030">
        <w:rPr>
          <w:rFonts w:ascii="Times New Roman" w:hAnsi="Times New Roman" w:cs="Times New Roman"/>
          <w:color w:val="000000" w:themeColor="text1"/>
          <w:sz w:val="24"/>
          <w:szCs w:val="24"/>
        </w:rPr>
        <w:t>(Hamilton, 1999)</w:t>
      </w:r>
      <w:r w:rsidR="009A474A" w:rsidRPr="00AB5030">
        <w:rPr>
          <w:rFonts w:ascii="Times New Roman" w:hAnsi="Times New Roman" w:cs="Times New Roman"/>
          <w:color w:val="000000" w:themeColor="text1"/>
          <w:sz w:val="24"/>
          <w:szCs w:val="24"/>
        </w:rPr>
        <w:t xml:space="preserve"> y el siguiente perfil térmico: </w:t>
      </w:r>
      <w:r w:rsidR="009A474A" w:rsidRPr="00AB5030">
        <w:rPr>
          <w:rFonts w:ascii="Times New Roman" w:hAnsi="Times New Roman" w:cs="Times New Roman"/>
          <w:color w:val="000000" w:themeColor="text1"/>
          <w:sz w:val="24"/>
          <w:szCs w:val="24"/>
          <w:lang w:val="nl-NL" w:eastAsia="es-ES"/>
        </w:rPr>
        <w:t xml:space="preserve">80 ºC por 5min, (94 °C por 30 s, 56 ºC por 40 s, 72 ºC por 1 min) </w:t>
      </w:r>
      <w:r w:rsidR="00236976" w:rsidRPr="00AB5030">
        <w:rPr>
          <w:rFonts w:ascii="Times New Roman" w:hAnsi="Times New Roman" w:cs="Times New Roman"/>
          <w:color w:val="000000" w:themeColor="text1"/>
          <w:sz w:val="24"/>
          <w:szCs w:val="24"/>
          <w:lang w:val="nl-NL" w:eastAsia="es-ES"/>
        </w:rPr>
        <w:t>por</w:t>
      </w:r>
      <w:r w:rsidR="009A474A" w:rsidRPr="00AB5030">
        <w:rPr>
          <w:rFonts w:ascii="Times New Roman" w:hAnsi="Times New Roman" w:cs="Times New Roman"/>
          <w:color w:val="000000" w:themeColor="text1"/>
          <w:sz w:val="24"/>
          <w:szCs w:val="24"/>
          <w:lang w:val="nl-NL" w:eastAsia="es-ES"/>
        </w:rPr>
        <w:t xml:space="preserve"> 35</w:t>
      </w:r>
      <w:r w:rsidR="00236976" w:rsidRPr="00AB5030">
        <w:rPr>
          <w:rFonts w:ascii="Times New Roman" w:hAnsi="Times New Roman" w:cs="Times New Roman"/>
          <w:color w:val="000000" w:themeColor="text1"/>
          <w:sz w:val="24"/>
          <w:szCs w:val="24"/>
          <w:lang w:val="nl-NL" w:eastAsia="es-ES"/>
        </w:rPr>
        <w:t xml:space="preserve"> ciclos</w:t>
      </w:r>
      <w:r w:rsidR="009A474A" w:rsidRPr="00AB5030">
        <w:rPr>
          <w:rFonts w:ascii="Times New Roman" w:hAnsi="Times New Roman" w:cs="Times New Roman"/>
          <w:color w:val="000000" w:themeColor="text1"/>
          <w:sz w:val="24"/>
          <w:szCs w:val="24"/>
          <w:lang w:val="nl-NL" w:eastAsia="es-ES"/>
        </w:rPr>
        <w:t>, 72 ºC por 10 min.</w:t>
      </w:r>
      <w:r w:rsidR="009A474A" w:rsidRPr="00AB5030">
        <w:rPr>
          <w:rFonts w:ascii="Times New Roman" w:hAnsi="Times New Roman"/>
          <w:color w:val="000000" w:themeColor="text1"/>
          <w:kern w:val="24"/>
          <w:sz w:val="24"/>
          <w:lang w:val="es-ES"/>
        </w:rPr>
        <w:t xml:space="preserve">  La segunda región amplificada fue el intrón </w:t>
      </w:r>
      <w:r w:rsidR="009A474A" w:rsidRPr="00AB5030">
        <w:rPr>
          <w:rFonts w:ascii="Times New Roman" w:hAnsi="Times New Roman"/>
          <w:i/>
          <w:color w:val="000000" w:themeColor="text1"/>
          <w:kern w:val="24"/>
          <w:sz w:val="24"/>
          <w:lang w:val="es-ES"/>
        </w:rPr>
        <w:t xml:space="preserve">trnL, </w:t>
      </w:r>
      <w:r w:rsidR="009A474A" w:rsidRPr="00AB5030">
        <w:rPr>
          <w:rFonts w:ascii="Times New Roman" w:hAnsi="Times New Roman"/>
          <w:color w:val="000000" w:themeColor="text1"/>
          <w:kern w:val="24"/>
          <w:sz w:val="24"/>
          <w:lang w:val="es-ES"/>
        </w:rPr>
        <w:t>usando</w:t>
      </w:r>
      <w:r w:rsidR="009A474A" w:rsidRPr="00AB5030">
        <w:rPr>
          <w:rFonts w:ascii="Times New Roman" w:hAnsi="Times New Roman" w:cs="Times New Roman"/>
          <w:color w:val="000000" w:themeColor="text1"/>
          <w:sz w:val="24"/>
          <w:szCs w:val="24"/>
          <w:lang w:val="fr-FR" w:eastAsia="es-ES"/>
        </w:rPr>
        <w:t xml:space="preserve"> los </w:t>
      </w:r>
      <w:proofErr w:type="spellStart"/>
      <w:r w:rsidR="00236976" w:rsidRPr="00AB5030">
        <w:rPr>
          <w:rFonts w:ascii="Times New Roman" w:hAnsi="Times New Roman" w:cs="Times New Roman"/>
          <w:color w:val="000000" w:themeColor="text1"/>
          <w:sz w:val="24"/>
          <w:szCs w:val="24"/>
          <w:lang w:val="fr-FR" w:eastAsia="es-ES"/>
        </w:rPr>
        <w:t>oligonucleótidos</w:t>
      </w:r>
      <w:proofErr w:type="spellEnd"/>
      <w:r w:rsidR="00236976" w:rsidRPr="00AB5030">
        <w:rPr>
          <w:rFonts w:ascii="Times New Roman" w:hAnsi="Times New Roman" w:cs="Times New Roman"/>
          <w:color w:val="000000" w:themeColor="text1"/>
          <w:sz w:val="24"/>
          <w:szCs w:val="24"/>
          <w:lang w:val="fr-FR" w:eastAsia="es-ES"/>
        </w:rPr>
        <w:t xml:space="preserve"> </w:t>
      </w:r>
      <w:r w:rsidR="009A474A" w:rsidRPr="00AB5030">
        <w:rPr>
          <w:rFonts w:ascii="Times New Roman" w:hAnsi="Times New Roman" w:cs="Times New Roman"/>
          <w:color w:val="000000" w:themeColor="text1"/>
          <w:sz w:val="24"/>
          <w:szCs w:val="24"/>
          <w:lang w:val="fr-FR" w:eastAsia="es-ES"/>
        </w:rPr>
        <w:t xml:space="preserve"> tab c (5´CGAAATCGGTAGACGCTACG 3´) y tab d (5´GGGGATAGAGGGACTTGAAC 3´)  </w:t>
      </w:r>
      <w:r w:rsidR="00025D3B" w:rsidRPr="00AB5030">
        <w:rPr>
          <w:rFonts w:ascii="Times New Roman" w:hAnsi="Times New Roman" w:cs="Times New Roman"/>
          <w:color w:val="000000" w:themeColor="text1"/>
          <w:sz w:val="24"/>
          <w:szCs w:val="24"/>
          <w:lang w:val="fr-FR" w:eastAsia="es-ES"/>
        </w:rPr>
        <w:t>(</w:t>
      </w:r>
      <w:proofErr w:type="spellStart"/>
      <w:r w:rsidR="00025D3B" w:rsidRPr="00AB5030">
        <w:rPr>
          <w:rFonts w:ascii="Times New Roman" w:hAnsi="Times New Roman" w:cs="Times New Roman"/>
          <w:color w:val="000000" w:themeColor="text1"/>
          <w:sz w:val="24"/>
          <w:szCs w:val="24"/>
          <w:lang w:val="fr-FR" w:eastAsia="es-ES"/>
        </w:rPr>
        <w:t>Taberlet</w:t>
      </w:r>
      <w:proofErr w:type="spellEnd"/>
      <w:r w:rsidR="00025D3B" w:rsidRPr="00AB5030">
        <w:rPr>
          <w:rFonts w:ascii="Times New Roman" w:hAnsi="Times New Roman" w:cs="Times New Roman"/>
          <w:color w:val="000000" w:themeColor="text1"/>
          <w:sz w:val="24"/>
          <w:szCs w:val="24"/>
          <w:lang w:val="fr-FR" w:eastAsia="es-ES"/>
        </w:rPr>
        <w:t xml:space="preserve"> </w:t>
      </w:r>
      <w:r w:rsidR="00025D3B" w:rsidRPr="00AB5030">
        <w:rPr>
          <w:rFonts w:ascii="Times New Roman" w:hAnsi="Times New Roman" w:cs="Times New Roman"/>
          <w:i/>
          <w:color w:val="000000" w:themeColor="text1"/>
          <w:sz w:val="24"/>
          <w:szCs w:val="24"/>
          <w:lang w:val="fr-FR" w:eastAsia="es-ES"/>
        </w:rPr>
        <w:t>et al</w:t>
      </w:r>
      <w:r w:rsidR="00025D3B" w:rsidRPr="00AB5030">
        <w:rPr>
          <w:rFonts w:ascii="Times New Roman" w:hAnsi="Times New Roman" w:cs="Times New Roman"/>
          <w:color w:val="000000" w:themeColor="text1"/>
          <w:sz w:val="24"/>
          <w:szCs w:val="24"/>
          <w:lang w:val="fr-FR" w:eastAsia="es-ES"/>
        </w:rPr>
        <w:t>., 2007)</w:t>
      </w:r>
      <w:r w:rsidR="009A474A" w:rsidRPr="00AB5030">
        <w:rPr>
          <w:rFonts w:ascii="Times New Roman" w:hAnsi="Times New Roman" w:cs="Times New Roman"/>
          <w:color w:val="000000" w:themeColor="text1"/>
          <w:sz w:val="24"/>
          <w:szCs w:val="24"/>
          <w:lang w:val="fr-FR" w:eastAsia="es-ES"/>
        </w:rPr>
        <w:t xml:space="preserve"> </w:t>
      </w:r>
      <w:r w:rsidR="009A474A" w:rsidRPr="00AB5030">
        <w:rPr>
          <w:rFonts w:ascii="Times New Roman" w:hAnsi="Times New Roman" w:cs="Times New Roman"/>
          <w:color w:val="000000" w:themeColor="text1"/>
          <w:sz w:val="24"/>
          <w:szCs w:val="24"/>
        </w:rPr>
        <w:t xml:space="preserve">y el perfil térmico de PCR: </w:t>
      </w:r>
      <w:r w:rsidR="009A474A" w:rsidRPr="00AB5030">
        <w:rPr>
          <w:rFonts w:ascii="Times New Roman" w:hAnsi="Times New Roman" w:cs="Times New Roman"/>
          <w:color w:val="000000" w:themeColor="text1"/>
          <w:sz w:val="24"/>
          <w:szCs w:val="24"/>
          <w:lang w:val="fr-FR" w:eastAsia="es-ES"/>
        </w:rPr>
        <w:t xml:space="preserve">95 °C </w:t>
      </w:r>
      <w:proofErr w:type="spellStart"/>
      <w:r w:rsidR="009A474A" w:rsidRPr="00AB5030">
        <w:rPr>
          <w:rFonts w:ascii="Times New Roman" w:hAnsi="Times New Roman" w:cs="Times New Roman"/>
          <w:color w:val="000000" w:themeColor="text1"/>
          <w:sz w:val="24"/>
          <w:szCs w:val="24"/>
          <w:lang w:val="fr-FR" w:eastAsia="es-ES"/>
        </w:rPr>
        <w:t>por</w:t>
      </w:r>
      <w:proofErr w:type="spellEnd"/>
      <w:r w:rsidR="009A474A" w:rsidRPr="00AB5030">
        <w:rPr>
          <w:rFonts w:ascii="Times New Roman" w:hAnsi="Times New Roman" w:cs="Times New Roman"/>
          <w:color w:val="000000" w:themeColor="text1"/>
          <w:sz w:val="24"/>
          <w:szCs w:val="24"/>
          <w:lang w:val="fr-FR" w:eastAsia="es-ES"/>
        </w:rPr>
        <w:t xml:space="preserve"> 10 min, </w:t>
      </w:r>
      <w:r w:rsidR="009A474A" w:rsidRPr="00AB5030">
        <w:rPr>
          <w:rFonts w:ascii="Times New Roman" w:hAnsi="Times New Roman" w:cs="Times New Roman"/>
          <w:color w:val="000000" w:themeColor="text1"/>
          <w:sz w:val="24"/>
          <w:szCs w:val="24"/>
          <w:lang w:eastAsia="es-ES"/>
        </w:rPr>
        <w:t xml:space="preserve">(95 °C por 30 s, 50 °C por 30 s, 72 °C por 2 min) </w:t>
      </w:r>
      <w:r w:rsidR="0002318A" w:rsidRPr="00AB5030">
        <w:rPr>
          <w:rFonts w:ascii="Times New Roman" w:hAnsi="Times New Roman" w:cs="Times New Roman"/>
          <w:color w:val="000000" w:themeColor="text1"/>
          <w:sz w:val="24"/>
          <w:szCs w:val="24"/>
          <w:lang w:eastAsia="es-ES"/>
        </w:rPr>
        <w:t xml:space="preserve">por </w:t>
      </w:r>
      <w:r w:rsidR="009A474A" w:rsidRPr="00AB5030">
        <w:rPr>
          <w:rFonts w:ascii="Times New Roman" w:hAnsi="Times New Roman" w:cs="Times New Roman"/>
          <w:color w:val="000000" w:themeColor="text1"/>
          <w:sz w:val="24"/>
          <w:szCs w:val="24"/>
          <w:lang w:eastAsia="es-ES"/>
        </w:rPr>
        <w:t>35</w:t>
      </w:r>
      <w:r w:rsidR="0002318A" w:rsidRPr="00AB5030">
        <w:rPr>
          <w:rFonts w:ascii="Times New Roman" w:hAnsi="Times New Roman" w:cs="Times New Roman"/>
          <w:color w:val="000000" w:themeColor="text1"/>
          <w:sz w:val="24"/>
          <w:szCs w:val="24"/>
          <w:lang w:eastAsia="es-ES"/>
        </w:rPr>
        <w:t xml:space="preserve"> ciclos</w:t>
      </w:r>
      <w:r w:rsidR="009A474A" w:rsidRPr="00AB5030">
        <w:rPr>
          <w:rFonts w:ascii="Times New Roman" w:hAnsi="Times New Roman" w:cs="Times New Roman"/>
          <w:color w:val="000000" w:themeColor="text1"/>
          <w:sz w:val="24"/>
          <w:szCs w:val="24"/>
          <w:lang w:eastAsia="es-ES"/>
        </w:rPr>
        <w:t xml:space="preserve">. </w:t>
      </w:r>
    </w:p>
    <w:p w:rsidR="00000000" w:rsidRDefault="00077A32">
      <w:pPr>
        <w:spacing w:after="0" w:line="240" w:lineRule="auto"/>
        <w:contextualSpacing/>
        <w:jc w:val="both"/>
        <w:rPr>
          <w:rFonts w:ascii="Times New Roman" w:hAnsi="Times New Roman" w:cs="Times New Roman"/>
          <w:color w:val="000000" w:themeColor="text1"/>
          <w:sz w:val="24"/>
          <w:szCs w:val="24"/>
        </w:rPr>
      </w:pPr>
    </w:p>
    <w:p w:rsidR="00000000" w:rsidRDefault="009A474A">
      <w:pPr>
        <w:spacing w:after="0" w:line="240" w:lineRule="auto"/>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lang w:eastAsia="es-ES"/>
        </w:rPr>
        <w:t xml:space="preserve">Para la amplificación de las dos regiones se utilizó </w:t>
      </w:r>
      <w:r w:rsidRPr="00AB5030">
        <w:rPr>
          <w:rFonts w:ascii="Times New Roman" w:hAnsi="Times New Roman" w:cs="Times New Roman"/>
          <w:color w:val="000000" w:themeColor="text1"/>
          <w:sz w:val="24"/>
          <w:szCs w:val="24"/>
          <w:lang w:val="nl-NL" w:eastAsia="es-ES"/>
        </w:rPr>
        <w:t xml:space="preserve">un volumen final de 50 uL y concentraciones constantes de otros componentes: 2 </w:t>
      </w:r>
      <w:r w:rsidR="0002318A" w:rsidRPr="00AB5030">
        <w:rPr>
          <w:rFonts w:ascii="Times New Roman" w:hAnsi="Times New Roman" w:cs="Times New Roman"/>
          <w:color w:val="000000" w:themeColor="text1"/>
          <w:sz w:val="24"/>
          <w:szCs w:val="24"/>
          <w:lang w:val="nl-NL" w:eastAsia="es-ES"/>
        </w:rPr>
        <w:t>mM de Mg</w:t>
      </w:r>
      <w:r w:rsidRPr="00AB5030">
        <w:rPr>
          <w:rFonts w:ascii="Times New Roman" w:eastAsia="Times New Roman" w:hAnsi="Times New Roman" w:cs="Times New Roman"/>
          <w:bCs/>
          <w:color w:val="000000" w:themeColor="text1"/>
          <w:kern w:val="24"/>
          <w:sz w:val="24"/>
          <w:szCs w:val="24"/>
        </w:rPr>
        <w:t>Cl</w:t>
      </w:r>
      <w:r w:rsidRPr="00AB5030">
        <w:rPr>
          <w:rFonts w:ascii="Times New Roman" w:eastAsia="Times New Roman" w:hAnsi="Times New Roman" w:cs="Times New Roman"/>
          <w:bCs/>
          <w:color w:val="000000" w:themeColor="text1"/>
          <w:kern w:val="24"/>
          <w:sz w:val="24"/>
          <w:szCs w:val="24"/>
          <w:vertAlign w:val="subscript"/>
        </w:rPr>
        <w:t>2</w:t>
      </w:r>
      <w:r w:rsidRPr="00AB5030">
        <w:rPr>
          <w:rFonts w:ascii="Times New Roman" w:hAnsi="Times New Roman"/>
          <w:color w:val="000000" w:themeColor="text1"/>
          <w:kern w:val="24"/>
          <w:sz w:val="24"/>
          <w:lang w:val="es-ES"/>
        </w:rPr>
        <w:t xml:space="preserve">, 1 X de </w:t>
      </w:r>
      <w:r w:rsidRPr="00AB5030">
        <w:rPr>
          <w:rFonts w:ascii="Times New Roman" w:eastAsia="Times New Roman" w:hAnsi="Times New Roman" w:cs="Times New Roman"/>
          <w:bCs/>
          <w:color w:val="000000" w:themeColor="text1"/>
          <w:kern w:val="24"/>
          <w:sz w:val="24"/>
          <w:szCs w:val="24"/>
        </w:rPr>
        <w:t>Buffer</w:t>
      </w:r>
      <w:r w:rsidRPr="00AB5030">
        <w:rPr>
          <w:rFonts w:ascii="Times New Roman" w:hAnsi="Times New Roman"/>
          <w:color w:val="000000" w:themeColor="text1"/>
          <w:kern w:val="24"/>
          <w:sz w:val="24"/>
          <w:lang w:val="es-ES"/>
        </w:rPr>
        <w:t xml:space="preserve">, 0,2 </w:t>
      </w:r>
      <w:proofErr w:type="spellStart"/>
      <w:r w:rsidRPr="00AB5030">
        <w:rPr>
          <w:rFonts w:ascii="Times New Roman" w:hAnsi="Times New Roman"/>
          <w:color w:val="000000" w:themeColor="text1"/>
          <w:kern w:val="24"/>
          <w:sz w:val="24"/>
          <w:lang w:val="es-ES"/>
        </w:rPr>
        <w:t>mM</w:t>
      </w:r>
      <w:proofErr w:type="spellEnd"/>
      <w:r w:rsidRPr="00AB5030">
        <w:rPr>
          <w:rFonts w:ascii="Times New Roman" w:hAnsi="Times New Roman"/>
          <w:color w:val="000000" w:themeColor="text1"/>
          <w:kern w:val="24"/>
          <w:sz w:val="24"/>
          <w:lang w:val="es-ES"/>
        </w:rPr>
        <w:t xml:space="preserve"> de </w:t>
      </w:r>
      <w:r w:rsidRPr="00AB5030">
        <w:rPr>
          <w:rFonts w:ascii="Times New Roman" w:eastAsia="Times New Roman" w:hAnsi="Times New Roman" w:cs="Times New Roman"/>
          <w:bCs/>
          <w:color w:val="000000" w:themeColor="text1"/>
          <w:kern w:val="24"/>
          <w:sz w:val="24"/>
          <w:szCs w:val="24"/>
        </w:rPr>
        <w:t>dNTPs</w:t>
      </w:r>
      <w:r w:rsidRPr="00AB5030">
        <w:rPr>
          <w:rFonts w:ascii="Times New Roman" w:hAnsi="Times New Roman"/>
          <w:color w:val="000000" w:themeColor="text1"/>
          <w:kern w:val="24"/>
          <w:sz w:val="24"/>
          <w:lang w:val="es-ES"/>
        </w:rPr>
        <w:t xml:space="preserve">, 0,2 uM de cada </w:t>
      </w:r>
      <w:r w:rsidRPr="00AB5030">
        <w:rPr>
          <w:rFonts w:ascii="Times New Roman" w:eastAsia="Times New Roman" w:hAnsi="Times New Roman" w:cs="Times New Roman"/>
          <w:bCs/>
          <w:color w:val="000000" w:themeColor="text1"/>
          <w:kern w:val="24"/>
          <w:sz w:val="24"/>
          <w:szCs w:val="24"/>
        </w:rPr>
        <w:t>primer</w:t>
      </w:r>
      <w:r w:rsidRPr="00AB5030">
        <w:rPr>
          <w:rFonts w:ascii="Times New Roman" w:hAnsi="Times New Roman"/>
          <w:color w:val="000000" w:themeColor="text1"/>
          <w:kern w:val="24"/>
          <w:sz w:val="24"/>
          <w:lang w:val="es-ES"/>
        </w:rPr>
        <w:t xml:space="preserve">, </w:t>
      </w:r>
      <w:r w:rsidR="00F83F18" w:rsidRPr="00AB5030">
        <w:rPr>
          <w:rFonts w:ascii="Times New Roman" w:hAnsi="Times New Roman"/>
          <w:color w:val="000000" w:themeColor="text1"/>
          <w:kern w:val="24"/>
          <w:sz w:val="24"/>
          <w:lang w:val="es-ES"/>
        </w:rPr>
        <w:t xml:space="preserve">0,4 uL </w:t>
      </w:r>
      <w:r w:rsidRPr="00AB5030">
        <w:rPr>
          <w:rFonts w:ascii="Times New Roman" w:hAnsi="Times New Roman"/>
          <w:color w:val="000000" w:themeColor="text1"/>
          <w:kern w:val="24"/>
          <w:sz w:val="24"/>
          <w:lang w:val="es-ES"/>
        </w:rPr>
        <w:t xml:space="preserve">de </w:t>
      </w:r>
      <w:r w:rsidR="00EE3209" w:rsidRPr="00AB5030">
        <w:rPr>
          <w:rFonts w:ascii="Times New Roman" w:eastAsia="Times New Roman" w:hAnsi="Times New Roman" w:cs="Times New Roman"/>
          <w:bCs/>
          <w:color w:val="000000" w:themeColor="text1"/>
          <w:kern w:val="24"/>
          <w:sz w:val="24"/>
          <w:szCs w:val="24"/>
        </w:rPr>
        <w:t xml:space="preserve">Taq polimerasa </w:t>
      </w:r>
      <w:r w:rsidR="00434A4F" w:rsidRPr="00AB5030">
        <w:rPr>
          <w:rFonts w:ascii="Times New Roman" w:eastAsia="Times New Roman" w:hAnsi="Times New Roman" w:cs="Times New Roman"/>
          <w:bCs/>
          <w:color w:val="000000" w:themeColor="text1"/>
          <w:kern w:val="24"/>
          <w:sz w:val="24"/>
          <w:szCs w:val="24"/>
        </w:rPr>
        <w:t>a</w:t>
      </w:r>
      <w:r w:rsidR="00EE3209" w:rsidRPr="00AB5030">
        <w:rPr>
          <w:rFonts w:ascii="Times New Roman" w:eastAsia="Times New Roman" w:hAnsi="Times New Roman" w:cs="Times New Roman"/>
          <w:bCs/>
          <w:color w:val="000000" w:themeColor="text1"/>
          <w:kern w:val="24"/>
          <w:sz w:val="24"/>
          <w:szCs w:val="24"/>
        </w:rPr>
        <w:t xml:space="preserve"> </w:t>
      </w:r>
      <w:r w:rsidR="00B55405" w:rsidRPr="00AB5030">
        <w:rPr>
          <w:rFonts w:ascii="Times New Roman" w:hAnsi="Times New Roman"/>
          <w:color w:val="000000" w:themeColor="text1"/>
          <w:kern w:val="24"/>
          <w:sz w:val="24"/>
          <w:lang w:val="es-ES"/>
        </w:rPr>
        <w:t>5 U/uL</w:t>
      </w:r>
      <w:r w:rsidR="00F83F18" w:rsidRPr="00AB5030">
        <w:rPr>
          <w:rFonts w:ascii="Times New Roman" w:eastAsia="Times New Roman" w:hAnsi="Times New Roman" w:cs="Times New Roman"/>
          <w:bCs/>
          <w:color w:val="000000" w:themeColor="text1"/>
          <w:kern w:val="24"/>
          <w:sz w:val="24"/>
          <w:szCs w:val="24"/>
        </w:rPr>
        <w:t xml:space="preserve"> </w:t>
      </w:r>
      <w:r w:rsidR="00EE3209" w:rsidRPr="00AB5030">
        <w:rPr>
          <w:rFonts w:ascii="Times New Roman" w:eastAsia="Times New Roman" w:hAnsi="Times New Roman" w:cs="Times New Roman"/>
          <w:bCs/>
          <w:color w:val="000000" w:themeColor="text1"/>
          <w:kern w:val="24"/>
          <w:sz w:val="24"/>
          <w:szCs w:val="24"/>
        </w:rPr>
        <w:t>(</w:t>
      </w:r>
      <w:r w:rsidR="00EE3209" w:rsidRPr="00AB5030">
        <w:rPr>
          <w:rFonts w:ascii="Times New Roman" w:hAnsi="Times New Roman" w:cs="Times New Roman"/>
          <w:color w:val="000000" w:themeColor="text1"/>
          <w:sz w:val="24"/>
          <w:szCs w:val="24"/>
        </w:rPr>
        <w:t xml:space="preserve">Fermentas®) </w:t>
      </w:r>
      <w:r w:rsidRPr="00AB5030">
        <w:rPr>
          <w:rFonts w:ascii="Times New Roman" w:hAnsi="Times New Roman"/>
          <w:color w:val="000000" w:themeColor="text1"/>
          <w:kern w:val="24"/>
          <w:sz w:val="24"/>
          <w:lang w:val="es-ES"/>
        </w:rPr>
        <w:t xml:space="preserve">y un uL de </w:t>
      </w:r>
      <w:r w:rsidR="00322397" w:rsidRPr="00AB5030">
        <w:rPr>
          <w:rFonts w:ascii="Times New Roman" w:hAnsi="Times New Roman"/>
          <w:color w:val="000000" w:themeColor="text1"/>
          <w:kern w:val="24"/>
          <w:sz w:val="24"/>
          <w:lang w:val="es-ES"/>
        </w:rPr>
        <w:t>ADN</w:t>
      </w:r>
      <w:r w:rsidRPr="00AB5030">
        <w:rPr>
          <w:rFonts w:ascii="Times New Roman" w:hAnsi="Times New Roman"/>
          <w:color w:val="000000" w:themeColor="text1"/>
          <w:kern w:val="24"/>
          <w:sz w:val="24"/>
          <w:lang w:val="es-ES"/>
        </w:rPr>
        <w:t>.</w:t>
      </w:r>
      <w:r w:rsidR="00467948" w:rsidRPr="00AB5030">
        <w:rPr>
          <w:rFonts w:ascii="Times New Roman" w:hAnsi="Times New Roman"/>
          <w:color w:val="000000" w:themeColor="text1"/>
          <w:kern w:val="24"/>
          <w:sz w:val="24"/>
          <w:lang w:val="es-ES"/>
        </w:rPr>
        <w:t xml:space="preserve"> Se usó como control</w:t>
      </w:r>
      <w:r w:rsidR="00F83F18" w:rsidRPr="00AB5030">
        <w:rPr>
          <w:rFonts w:ascii="Times New Roman" w:hAnsi="Times New Roman"/>
          <w:color w:val="000000" w:themeColor="text1"/>
          <w:kern w:val="24"/>
          <w:sz w:val="24"/>
          <w:lang w:val="es-ES"/>
        </w:rPr>
        <w:t xml:space="preserve"> positivo, una muestra de ADN extraída con </w:t>
      </w:r>
      <w:r w:rsidR="00F83F18" w:rsidRPr="00AB5030">
        <w:rPr>
          <w:rFonts w:ascii="Times New Roman" w:hAnsi="Times New Roman"/>
          <w:color w:val="000000" w:themeColor="text1"/>
          <w:sz w:val="24"/>
        </w:rPr>
        <w:t xml:space="preserve">DNeasy® </w:t>
      </w:r>
      <w:r w:rsidR="00F83F18" w:rsidRPr="00AB5030">
        <w:rPr>
          <w:rFonts w:ascii="Times New Roman" w:hAnsi="Times New Roman"/>
          <w:color w:val="000000" w:themeColor="text1"/>
          <w:sz w:val="24"/>
        </w:rPr>
        <w:lastRenderedPageBreak/>
        <w:t>Plant Mini Kit (</w:t>
      </w:r>
      <w:proofErr w:type="spellStart"/>
      <w:r w:rsidR="00F83F18" w:rsidRPr="00AB5030">
        <w:rPr>
          <w:rFonts w:ascii="Times New Roman" w:hAnsi="Times New Roman"/>
          <w:color w:val="000000" w:themeColor="text1"/>
          <w:sz w:val="24"/>
        </w:rPr>
        <w:t>QIAgen</w:t>
      </w:r>
      <w:proofErr w:type="spellEnd"/>
      <w:r w:rsidR="00F83F18" w:rsidRPr="00AB5030">
        <w:rPr>
          <w:rFonts w:ascii="Times New Roman" w:hAnsi="Times New Roman"/>
          <w:color w:val="000000" w:themeColor="text1"/>
          <w:sz w:val="24"/>
        </w:rPr>
        <w:t>)</w:t>
      </w:r>
      <w:r w:rsidR="00F83F18" w:rsidRPr="00AB5030">
        <w:rPr>
          <w:rFonts w:ascii="Times New Roman" w:hAnsi="Times New Roman"/>
          <w:color w:val="000000" w:themeColor="text1"/>
          <w:kern w:val="24"/>
          <w:sz w:val="24"/>
          <w:lang w:val="es-ES"/>
        </w:rPr>
        <w:t>, para la cual se obtuvo resultados positivos en la</w:t>
      </w:r>
      <w:r w:rsidR="00733DFA" w:rsidRPr="00AB5030">
        <w:rPr>
          <w:rFonts w:ascii="Times New Roman" w:hAnsi="Times New Roman"/>
          <w:color w:val="000000" w:themeColor="text1"/>
          <w:kern w:val="24"/>
          <w:sz w:val="24"/>
          <w:lang w:val="es-ES"/>
        </w:rPr>
        <w:t>s amplificaciones previas</w:t>
      </w:r>
      <w:r w:rsidR="00F83F18" w:rsidRPr="00AB5030">
        <w:rPr>
          <w:rFonts w:ascii="Times New Roman" w:hAnsi="Times New Roman"/>
          <w:color w:val="000000" w:themeColor="text1"/>
          <w:kern w:val="24"/>
          <w:sz w:val="24"/>
          <w:lang w:val="es-ES"/>
        </w:rPr>
        <w:t>.</w:t>
      </w:r>
      <w:r w:rsidRPr="00AB5030">
        <w:rPr>
          <w:rFonts w:ascii="Times New Roman" w:hAnsi="Times New Roman"/>
          <w:color w:val="000000" w:themeColor="text1"/>
          <w:kern w:val="24"/>
          <w:sz w:val="24"/>
          <w:lang w:val="es-ES"/>
        </w:rPr>
        <w:t xml:space="preserve"> Los productos de PCR fueron verificados </w:t>
      </w:r>
      <w:r w:rsidR="00651097" w:rsidRPr="00AB5030">
        <w:rPr>
          <w:rFonts w:ascii="Times New Roman" w:eastAsia="Times New Roman" w:hAnsi="Times New Roman" w:cs="Times New Roman"/>
          <w:color w:val="000000" w:themeColor="text1"/>
          <w:kern w:val="24"/>
          <w:sz w:val="24"/>
          <w:szCs w:val="24"/>
        </w:rPr>
        <w:t xml:space="preserve">mediante electroforesis </w:t>
      </w:r>
      <w:r w:rsidRPr="00AB5030">
        <w:rPr>
          <w:rFonts w:ascii="Times New Roman" w:hAnsi="Times New Roman"/>
          <w:color w:val="000000" w:themeColor="text1"/>
          <w:kern w:val="24"/>
          <w:sz w:val="24"/>
          <w:lang w:val="es-ES"/>
        </w:rPr>
        <w:t xml:space="preserve">en un gel de agarosa al 1,2%  usando </w:t>
      </w:r>
      <w:r w:rsidR="00467948" w:rsidRPr="00AB5030">
        <w:rPr>
          <w:rFonts w:ascii="Times New Roman" w:eastAsia="AdvGulliv-R" w:hAnsi="Times New Roman" w:cs="Times New Roman"/>
          <w:color w:val="000000" w:themeColor="text1"/>
          <w:sz w:val="24"/>
          <w:szCs w:val="24"/>
        </w:rPr>
        <w:t xml:space="preserve">5uL de la muestra y </w:t>
      </w:r>
      <w:r w:rsidRPr="00AB5030">
        <w:rPr>
          <w:rFonts w:ascii="Times New Roman" w:eastAsia="AdvGulliv-R" w:hAnsi="Times New Roman" w:cs="Times New Roman"/>
          <w:color w:val="000000" w:themeColor="text1"/>
          <w:sz w:val="24"/>
          <w:szCs w:val="24"/>
        </w:rPr>
        <w:t>EZ-</w:t>
      </w:r>
      <w:proofErr w:type="spellStart"/>
      <w:r w:rsidRPr="00AB5030">
        <w:rPr>
          <w:rFonts w:ascii="Times New Roman" w:eastAsia="AdvGulliv-R" w:hAnsi="Times New Roman" w:cs="Times New Roman"/>
          <w:color w:val="000000" w:themeColor="text1"/>
          <w:sz w:val="24"/>
          <w:szCs w:val="24"/>
        </w:rPr>
        <w:t>vision</w:t>
      </w:r>
      <w:proofErr w:type="spellEnd"/>
      <w:r w:rsidRPr="00AB5030">
        <w:rPr>
          <w:rFonts w:ascii="Times New Roman" w:eastAsia="AdvGulliv-R" w:hAnsi="Times New Roman" w:cs="Times New Roman"/>
          <w:color w:val="000000" w:themeColor="text1"/>
          <w:sz w:val="24"/>
          <w:szCs w:val="24"/>
        </w:rPr>
        <w:t>®</w:t>
      </w:r>
      <w:r w:rsidRPr="00AB5030">
        <w:rPr>
          <w:rFonts w:ascii="Times New Roman" w:hAnsi="Times New Roman" w:cs="Times New Roman"/>
          <w:color w:val="000000" w:themeColor="text1"/>
          <w:sz w:val="24"/>
          <w:szCs w:val="24"/>
        </w:rPr>
        <w:t xml:space="preserve"> </w:t>
      </w:r>
      <w:r w:rsidR="00467948" w:rsidRPr="00AB5030">
        <w:rPr>
          <w:rFonts w:ascii="Times New Roman" w:hAnsi="Times New Roman"/>
          <w:color w:val="000000" w:themeColor="text1"/>
          <w:kern w:val="24"/>
          <w:sz w:val="24"/>
          <w:lang w:val="es-ES"/>
        </w:rPr>
        <w:t>como colorante,</w:t>
      </w:r>
      <w:r w:rsidRPr="00AB5030">
        <w:rPr>
          <w:rFonts w:ascii="Times New Roman" w:hAnsi="Times New Roman"/>
          <w:color w:val="000000" w:themeColor="text1"/>
          <w:kern w:val="24"/>
          <w:sz w:val="24"/>
          <w:lang w:val="es-ES"/>
        </w:rPr>
        <w:t xml:space="preserve"> se corrió a 70 V </w:t>
      </w:r>
      <w:r w:rsidR="00733DFA" w:rsidRPr="00AB5030">
        <w:rPr>
          <w:rFonts w:ascii="Times New Roman" w:hAnsi="Times New Roman"/>
          <w:color w:val="000000" w:themeColor="text1"/>
          <w:kern w:val="24"/>
          <w:sz w:val="24"/>
          <w:lang w:val="es-ES"/>
        </w:rPr>
        <w:t>durante</w:t>
      </w:r>
      <w:r w:rsidRPr="00AB5030">
        <w:rPr>
          <w:rFonts w:ascii="Times New Roman" w:hAnsi="Times New Roman"/>
          <w:color w:val="000000" w:themeColor="text1"/>
          <w:kern w:val="24"/>
          <w:sz w:val="24"/>
          <w:lang w:val="es-ES"/>
        </w:rPr>
        <w:t xml:space="preserve"> </w:t>
      </w:r>
      <w:r w:rsidRPr="00AB5030">
        <w:rPr>
          <w:rFonts w:ascii="Times New Roman" w:hAnsi="Times New Roman" w:cs="Times New Roman"/>
          <w:color w:val="000000" w:themeColor="text1"/>
          <w:sz w:val="24"/>
          <w:szCs w:val="24"/>
        </w:rPr>
        <w:t xml:space="preserve">45 min. Los tamaños de las bandas fueron analizados mediante </w:t>
      </w:r>
      <w:r w:rsidR="00651097" w:rsidRPr="00AB5030">
        <w:rPr>
          <w:rFonts w:ascii="Times New Roman" w:hAnsi="Times New Roman" w:cs="Times New Roman"/>
          <w:color w:val="000000" w:themeColor="text1"/>
          <w:sz w:val="24"/>
          <w:szCs w:val="24"/>
        </w:rPr>
        <w:t xml:space="preserve">comparación con </w:t>
      </w:r>
      <w:r w:rsidRPr="00AB5030">
        <w:rPr>
          <w:rFonts w:ascii="Times New Roman" w:hAnsi="Times New Roman" w:cs="Times New Roman"/>
          <w:color w:val="000000" w:themeColor="text1"/>
          <w:sz w:val="24"/>
          <w:szCs w:val="24"/>
        </w:rPr>
        <w:t xml:space="preserve">el marcador de peso molecular, </w:t>
      </w:r>
      <w:proofErr w:type="spellStart"/>
      <w:r w:rsidRPr="00AB5030">
        <w:rPr>
          <w:rFonts w:ascii="Times New Roman" w:hAnsi="Times New Roman" w:cs="Times New Roman"/>
          <w:color w:val="000000" w:themeColor="text1"/>
          <w:sz w:val="24"/>
          <w:szCs w:val="24"/>
        </w:rPr>
        <w:t>Generuler</w:t>
      </w:r>
      <w:proofErr w:type="spellEnd"/>
      <w:r w:rsidRPr="00AB5030">
        <w:rPr>
          <w:rFonts w:ascii="Times New Roman" w:hAnsi="Times New Roman" w:cs="Times New Roman"/>
          <w:color w:val="000000" w:themeColor="text1"/>
          <w:sz w:val="24"/>
          <w:szCs w:val="24"/>
        </w:rPr>
        <w:t xml:space="preserve"> 100pb (</w:t>
      </w:r>
      <w:r w:rsidR="00875475" w:rsidRPr="00AB5030">
        <w:rPr>
          <w:rFonts w:ascii="Times New Roman" w:hAnsi="Times New Roman" w:cs="Times New Roman"/>
          <w:color w:val="000000" w:themeColor="text1"/>
          <w:sz w:val="24"/>
          <w:szCs w:val="24"/>
        </w:rPr>
        <w:t>Fermentas®</w:t>
      </w:r>
      <w:r w:rsidRPr="00AB5030">
        <w:rPr>
          <w:rFonts w:ascii="Times New Roman" w:hAnsi="Times New Roman" w:cs="Times New Roman"/>
          <w:color w:val="000000" w:themeColor="text1"/>
          <w:sz w:val="24"/>
          <w:szCs w:val="24"/>
        </w:rPr>
        <w:t xml:space="preserve">).  Las </w:t>
      </w:r>
      <w:r w:rsidR="00651097" w:rsidRPr="00AB5030">
        <w:rPr>
          <w:rFonts w:ascii="Times New Roman" w:hAnsi="Times New Roman" w:cs="Times New Roman"/>
          <w:color w:val="000000" w:themeColor="text1"/>
          <w:sz w:val="24"/>
          <w:szCs w:val="24"/>
        </w:rPr>
        <w:t>reacciones de amplificaci</w:t>
      </w:r>
      <w:r w:rsidR="00F83F18" w:rsidRPr="00AB5030">
        <w:rPr>
          <w:rFonts w:ascii="Times New Roman" w:hAnsi="Times New Roman" w:cs="Times New Roman"/>
          <w:color w:val="000000" w:themeColor="text1"/>
          <w:sz w:val="24"/>
          <w:szCs w:val="24"/>
        </w:rPr>
        <w:t>ó</w:t>
      </w:r>
      <w:r w:rsidR="00651097" w:rsidRPr="00AB5030">
        <w:rPr>
          <w:rFonts w:ascii="Times New Roman" w:hAnsi="Times New Roman" w:cs="Times New Roman"/>
          <w:color w:val="000000" w:themeColor="text1"/>
          <w:sz w:val="24"/>
          <w:szCs w:val="24"/>
        </w:rPr>
        <w:t>n</w:t>
      </w:r>
      <w:r w:rsidR="002D032F" w:rsidRPr="00AB5030">
        <w:rPr>
          <w:rFonts w:ascii="Times New Roman" w:hAnsi="Times New Roman" w:cs="Times New Roman"/>
          <w:color w:val="000000" w:themeColor="text1"/>
          <w:sz w:val="24"/>
          <w:szCs w:val="24"/>
        </w:rPr>
        <w:t xml:space="preserve"> </w:t>
      </w:r>
      <w:r w:rsidRPr="00AB5030">
        <w:rPr>
          <w:rFonts w:ascii="Times New Roman" w:hAnsi="Times New Roman" w:cs="Times New Roman"/>
          <w:color w:val="000000" w:themeColor="text1"/>
          <w:sz w:val="24"/>
          <w:szCs w:val="24"/>
        </w:rPr>
        <w:t xml:space="preserve">se repitieron dos veces, una en el año 2010 y otra en el año 2012 con el fin de verificar la reproducibilidad de los experimentos. </w:t>
      </w:r>
    </w:p>
    <w:p w:rsidR="00000000" w:rsidRDefault="00077A32">
      <w:pPr>
        <w:spacing w:after="0" w:line="240" w:lineRule="auto"/>
        <w:contextualSpacing/>
        <w:jc w:val="both"/>
        <w:rPr>
          <w:rFonts w:ascii="Times New Roman" w:hAnsi="Times New Roman" w:cs="Times New Roman"/>
          <w:color w:val="000000" w:themeColor="text1"/>
          <w:sz w:val="24"/>
          <w:szCs w:val="24"/>
        </w:rPr>
      </w:pPr>
    </w:p>
    <w:p w:rsidR="00000000" w:rsidRDefault="009A474A">
      <w:pPr>
        <w:spacing w:after="0" w:line="240" w:lineRule="auto"/>
        <w:contextualSpacing/>
        <w:jc w:val="both"/>
        <w:rPr>
          <w:rFonts w:ascii="Times New Roman" w:hAnsi="Times New Roman"/>
          <w:b/>
          <w:color w:val="000000" w:themeColor="text1"/>
          <w:kern w:val="24"/>
          <w:sz w:val="24"/>
          <w:lang w:val="es-ES"/>
        </w:rPr>
      </w:pPr>
      <w:r w:rsidRPr="00AB5030">
        <w:rPr>
          <w:rFonts w:ascii="Times New Roman" w:hAnsi="Times New Roman"/>
          <w:b/>
          <w:color w:val="000000" w:themeColor="text1"/>
          <w:kern w:val="24"/>
          <w:sz w:val="24"/>
          <w:lang w:val="es-ES"/>
        </w:rPr>
        <w:t>Análisis estadístico</w:t>
      </w:r>
    </w:p>
    <w:p w:rsidR="00000000" w:rsidRDefault="009A474A">
      <w:pPr>
        <w:autoSpaceDE w:val="0"/>
        <w:autoSpaceDN w:val="0"/>
        <w:adjustRightInd w:val="0"/>
        <w:spacing w:after="0" w:line="240" w:lineRule="auto"/>
        <w:contextualSpacing/>
        <w:jc w:val="both"/>
        <w:rPr>
          <w:rFonts w:ascii="Times New Roman" w:hAnsi="Times New Roman" w:cs="Times New Roman"/>
          <w:i/>
          <w:color w:val="000000" w:themeColor="text1"/>
          <w:sz w:val="24"/>
          <w:szCs w:val="24"/>
          <w:vertAlign w:val="superscript"/>
        </w:rPr>
      </w:pPr>
      <w:r w:rsidRPr="00AB5030">
        <w:rPr>
          <w:rFonts w:ascii="Times New Roman" w:hAnsi="Times New Roman"/>
          <w:color w:val="000000" w:themeColor="text1"/>
          <w:kern w:val="24"/>
          <w:sz w:val="24"/>
          <w:lang w:val="es-ES"/>
        </w:rPr>
        <w:t>Para el análisis estadístico se utilizó el software SPSS para Windows, versión 15 (SPSS Inc., 2008).  Para cada uno de los métodos de extra</w:t>
      </w:r>
      <w:r w:rsidR="002221F9" w:rsidRPr="00AB5030">
        <w:rPr>
          <w:rFonts w:ascii="Times New Roman" w:hAnsi="Times New Roman"/>
          <w:color w:val="000000" w:themeColor="text1"/>
          <w:kern w:val="24"/>
          <w:sz w:val="24"/>
          <w:lang w:val="es-ES"/>
        </w:rPr>
        <w:t xml:space="preserve">cción, se calcularon las medias y </w:t>
      </w:r>
      <w:r w:rsidRPr="00AB5030">
        <w:rPr>
          <w:rFonts w:ascii="Times New Roman" w:hAnsi="Times New Roman"/>
          <w:color w:val="000000" w:themeColor="text1"/>
          <w:kern w:val="24"/>
          <w:sz w:val="24"/>
          <w:lang w:val="es-ES"/>
        </w:rPr>
        <w:t xml:space="preserve">desviaciones estándar (DS).  Para identificar el método que presenta diferencias significativas en la concentración y calidad de ADN se utilizaron las pruebas  de </w:t>
      </w:r>
      <w:proofErr w:type="spellStart"/>
      <w:r w:rsidRPr="00AB5030">
        <w:rPr>
          <w:rFonts w:ascii="Times New Roman" w:hAnsi="Times New Roman"/>
          <w:color w:val="000000" w:themeColor="text1"/>
          <w:kern w:val="24"/>
          <w:sz w:val="24"/>
          <w:lang w:val="es-ES"/>
        </w:rPr>
        <w:t>Tukey</w:t>
      </w:r>
      <w:proofErr w:type="spellEnd"/>
      <w:r w:rsidRPr="00AB5030">
        <w:rPr>
          <w:rFonts w:ascii="Times New Roman" w:hAnsi="Times New Roman"/>
          <w:color w:val="000000" w:themeColor="text1"/>
          <w:kern w:val="24"/>
          <w:sz w:val="24"/>
          <w:lang w:val="es-ES"/>
        </w:rPr>
        <w:t xml:space="preserve"> y </w:t>
      </w:r>
      <w:proofErr w:type="spellStart"/>
      <w:r w:rsidRPr="00AB5030">
        <w:rPr>
          <w:rFonts w:ascii="Times New Roman" w:hAnsi="Times New Roman"/>
          <w:color w:val="000000" w:themeColor="text1"/>
          <w:kern w:val="24"/>
          <w:sz w:val="24"/>
          <w:lang w:val="es-ES"/>
        </w:rPr>
        <w:t>Dunnet</w:t>
      </w:r>
      <w:proofErr w:type="spellEnd"/>
      <w:r w:rsidRPr="00AB5030">
        <w:rPr>
          <w:rFonts w:ascii="Times New Roman" w:hAnsi="Times New Roman"/>
          <w:color w:val="000000" w:themeColor="text1"/>
          <w:kern w:val="24"/>
          <w:sz w:val="24"/>
          <w:lang w:val="es-ES"/>
        </w:rPr>
        <w:t xml:space="preserve"> (Miller, 1996).  </w:t>
      </w:r>
      <w:r w:rsidRPr="00AB5030">
        <w:rPr>
          <w:rFonts w:ascii="Times New Roman" w:hAnsi="Times New Roman" w:cs="Times New Roman"/>
          <w:color w:val="000000" w:themeColor="text1"/>
          <w:sz w:val="24"/>
          <w:szCs w:val="24"/>
        </w:rPr>
        <w:t xml:space="preserve">Para el análisis de las amplificaciones de los marcadores </w:t>
      </w:r>
      <w:r w:rsidRPr="00AB5030">
        <w:rPr>
          <w:rFonts w:ascii="Times New Roman" w:hAnsi="Times New Roman" w:cs="Times New Roman"/>
          <w:i/>
          <w:iCs/>
          <w:color w:val="000000" w:themeColor="text1"/>
          <w:sz w:val="24"/>
          <w:szCs w:val="24"/>
        </w:rPr>
        <w:t>trnH- psbA</w:t>
      </w:r>
      <w:r w:rsidRPr="00AB5030">
        <w:rPr>
          <w:rFonts w:ascii="Times New Roman" w:hAnsi="Times New Roman" w:cs="Times New Roman"/>
          <w:color w:val="000000" w:themeColor="text1"/>
          <w:sz w:val="24"/>
          <w:szCs w:val="24"/>
        </w:rPr>
        <w:t xml:space="preserve"> y </w:t>
      </w:r>
      <w:r w:rsidRPr="00AB5030">
        <w:rPr>
          <w:rFonts w:ascii="Times New Roman" w:hAnsi="Times New Roman"/>
          <w:i/>
          <w:color w:val="000000" w:themeColor="text1"/>
          <w:kern w:val="24"/>
          <w:sz w:val="24"/>
          <w:lang w:val="es-ES"/>
        </w:rPr>
        <w:t>trnL</w:t>
      </w:r>
      <w:r w:rsidRPr="00AB5030">
        <w:rPr>
          <w:rFonts w:ascii="Times New Roman" w:hAnsi="Times New Roman" w:cs="Times New Roman"/>
          <w:color w:val="000000" w:themeColor="text1"/>
          <w:sz w:val="24"/>
          <w:szCs w:val="24"/>
        </w:rPr>
        <w:t xml:space="preserve"> se determinó el porcentaje de éxito y se utilizó la prueba de Chi-cuadrado (</w:t>
      </w:r>
      <w:r w:rsidRPr="00AB5030">
        <w:rPr>
          <w:rFonts w:ascii="Times New Roman" w:hAnsi="Times New Roman" w:cs="Times New Roman"/>
          <w:i/>
          <w:color w:val="000000" w:themeColor="text1"/>
          <w:sz w:val="24"/>
          <w:szCs w:val="24"/>
        </w:rPr>
        <w:t>X</w:t>
      </w:r>
      <w:r w:rsidRPr="00AB5030">
        <w:rPr>
          <w:rFonts w:ascii="Times New Roman" w:hAnsi="Times New Roman" w:cs="Times New Roman"/>
          <w:i/>
          <w:color w:val="000000" w:themeColor="text1"/>
          <w:sz w:val="24"/>
          <w:szCs w:val="24"/>
          <w:vertAlign w:val="superscript"/>
        </w:rPr>
        <w:t>2</w:t>
      </w:r>
      <w:r w:rsidRPr="00AB5030">
        <w:rPr>
          <w:rFonts w:ascii="Times New Roman" w:hAnsi="Times New Roman" w:cs="Times New Roman"/>
          <w:color w:val="000000" w:themeColor="text1"/>
          <w:sz w:val="24"/>
          <w:szCs w:val="24"/>
        </w:rPr>
        <w:t xml:space="preserve">) para establecer si existían diferencias significativas entre los porcentajes obtenidos </w:t>
      </w:r>
      <w:r w:rsidR="00AB5030" w:rsidRPr="00AB5030">
        <w:rPr>
          <w:rFonts w:ascii="Times New Roman" w:hAnsi="Times New Roman" w:cs="Times New Roman"/>
          <w:color w:val="000000" w:themeColor="text1"/>
          <w:sz w:val="24"/>
          <w:szCs w:val="24"/>
        </w:rPr>
        <w:t xml:space="preserve">(Halos </w:t>
      </w:r>
      <w:r w:rsidR="00AB5030" w:rsidRPr="00AB5030">
        <w:rPr>
          <w:rFonts w:ascii="Times New Roman" w:hAnsi="Times New Roman" w:cs="Times New Roman"/>
          <w:i/>
          <w:color w:val="000000" w:themeColor="text1"/>
          <w:sz w:val="24"/>
          <w:szCs w:val="24"/>
        </w:rPr>
        <w:t>et al</w:t>
      </w:r>
      <w:r w:rsidR="00AB5030" w:rsidRPr="00AB5030">
        <w:rPr>
          <w:rFonts w:ascii="Times New Roman" w:hAnsi="Times New Roman" w:cs="Times New Roman"/>
          <w:color w:val="000000" w:themeColor="text1"/>
          <w:sz w:val="24"/>
          <w:szCs w:val="24"/>
        </w:rPr>
        <w:t>., 2004)</w:t>
      </w:r>
      <w:r w:rsidRPr="00AB5030">
        <w:rPr>
          <w:rFonts w:ascii="Times New Roman" w:hAnsi="Times New Roman" w:cs="Times New Roman"/>
          <w:color w:val="000000" w:themeColor="text1"/>
          <w:sz w:val="24"/>
          <w:szCs w:val="24"/>
        </w:rPr>
        <w:t xml:space="preserve">. </w:t>
      </w:r>
    </w:p>
    <w:p w:rsidR="00000000" w:rsidRDefault="00077A32">
      <w:pPr>
        <w:spacing w:after="0" w:line="240" w:lineRule="auto"/>
        <w:contextualSpacing/>
        <w:jc w:val="both"/>
        <w:rPr>
          <w:rFonts w:ascii="Times New Roman" w:hAnsi="Times New Roman" w:cs="Times New Roman"/>
          <w:color w:val="000000" w:themeColor="text1"/>
          <w:sz w:val="24"/>
          <w:szCs w:val="24"/>
        </w:rPr>
      </w:pPr>
    </w:p>
    <w:p w:rsidR="00000000" w:rsidRDefault="009A474A">
      <w:pPr>
        <w:spacing w:after="0" w:line="240" w:lineRule="auto"/>
        <w:contextualSpacing/>
        <w:jc w:val="both"/>
        <w:rPr>
          <w:rFonts w:ascii="Times New Roman" w:hAnsi="Times New Roman" w:cs="Times New Roman"/>
          <w:b/>
          <w:color w:val="000000" w:themeColor="text1"/>
          <w:sz w:val="24"/>
          <w:szCs w:val="24"/>
        </w:rPr>
      </w:pPr>
      <w:r w:rsidRPr="00AB5030">
        <w:rPr>
          <w:rFonts w:ascii="Times New Roman" w:hAnsi="Times New Roman" w:cs="Times New Roman"/>
          <w:b/>
          <w:color w:val="000000" w:themeColor="text1"/>
          <w:sz w:val="24"/>
          <w:szCs w:val="24"/>
        </w:rPr>
        <w:t>Resultados y discusión</w:t>
      </w:r>
    </w:p>
    <w:p w:rsidR="00000000" w:rsidRDefault="009A474A">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 xml:space="preserve">Se logró la extracción de ADN </w:t>
      </w:r>
      <w:r w:rsidR="006B28AB" w:rsidRPr="00AB5030">
        <w:rPr>
          <w:rFonts w:ascii="Times New Roman" w:hAnsi="Times New Roman" w:cs="Times New Roman"/>
          <w:color w:val="000000" w:themeColor="text1"/>
          <w:sz w:val="24"/>
          <w:szCs w:val="24"/>
        </w:rPr>
        <w:t xml:space="preserve">con calidad para PCR </w:t>
      </w:r>
      <w:r w:rsidRPr="00AB5030">
        <w:rPr>
          <w:rFonts w:ascii="Times New Roman" w:hAnsi="Times New Roman" w:cs="Times New Roman"/>
          <w:color w:val="000000" w:themeColor="text1"/>
          <w:sz w:val="24"/>
          <w:szCs w:val="24"/>
        </w:rPr>
        <w:t xml:space="preserve">a partir de muestras frescas y secas de plantas del género </w:t>
      </w:r>
      <w:proofErr w:type="spellStart"/>
      <w:r w:rsidRPr="00AB5030">
        <w:rPr>
          <w:rFonts w:ascii="Times New Roman" w:hAnsi="Times New Roman" w:cs="Times New Roman"/>
          <w:i/>
          <w:color w:val="000000" w:themeColor="text1"/>
          <w:sz w:val="24"/>
          <w:szCs w:val="24"/>
        </w:rPr>
        <w:t>Solanum</w:t>
      </w:r>
      <w:proofErr w:type="spellEnd"/>
      <w:r w:rsidR="000D6D7E" w:rsidRPr="00AB5030">
        <w:rPr>
          <w:rFonts w:ascii="Times New Roman" w:hAnsi="Times New Roman" w:cs="Times New Roman"/>
          <w:i/>
          <w:color w:val="000000" w:themeColor="text1"/>
          <w:sz w:val="24"/>
          <w:szCs w:val="24"/>
        </w:rPr>
        <w:t xml:space="preserve"> </w:t>
      </w:r>
      <w:r w:rsidR="009C5AAD" w:rsidRPr="00AB5030">
        <w:rPr>
          <w:rFonts w:ascii="Times New Roman" w:hAnsi="Times New Roman" w:cs="Times New Roman"/>
          <w:color w:val="000000" w:themeColor="text1"/>
          <w:sz w:val="24"/>
          <w:szCs w:val="24"/>
        </w:rPr>
        <w:t>(</w:t>
      </w:r>
      <w:r w:rsidR="00AB5030" w:rsidRPr="00AB5030">
        <w:rPr>
          <w:rFonts w:ascii="Times New Roman" w:hAnsi="Times New Roman" w:cs="Times New Roman"/>
          <w:color w:val="000000" w:themeColor="text1"/>
          <w:sz w:val="24"/>
          <w:szCs w:val="24"/>
        </w:rPr>
        <w:t>t</w:t>
      </w:r>
      <w:r w:rsidR="009C5AAD" w:rsidRPr="00AB5030">
        <w:rPr>
          <w:rFonts w:ascii="Times New Roman" w:hAnsi="Times New Roman" w:cs="Times New Roman"/>
          <w:color w:val="000000" w:themeColor="text1"/>
          <w:sz w:val="24"/>
          <w:szCs w:val="24"/>
        </w:rPr>
        <w:t>abla 1</w:t>
      </w:r>
      <w:r w:rsidR="000D6D7E" w:rsidRPr="00AB5030">
        <w:rPr>
          <w:rFonts w:ascii="Times New Roman" w:hAnsi="Times New Roman" w:cs="Times New Roman"/>
          <w:color w:val="000000" w:themeColor="text1"/>
          <w:sz w:val="24"/>
          <w:szCs w:val="24"/>
        </w:rPr>
        <w:t>)</w:t>
      </w:r>
      <w:r w:rsidRPr="00AB5030">
        <w:rPr>
          <w:rFonts w:ascii="Times New Roman" w:hAnsi="Times New Roman" w:cs="Times New Roman"/>
          <w:color w:val="000000" w:themeColor="text1"/>
          <w:sz w:val="24"/>
          <w:szCs w:val="24"/>
        </w:rPr>
        <w:t xml:space="preserve">. </w:t>
      </w:r>
      <w:r w:rsidR="00DE539A" w:rsidRPr="00AB5030">
        <w:rPr>
          <w:rFonts w:ascii="Times New Roman" w:hAnsi="Times New Roman" w:cs="Times New Roman"/>
          <w:color w:val="000000" w:themeColor="text1"/>
          <w:sz w:val="24"/>
          <w:szCs w:val="24"/>
        </w:rPr>
        <w:t xml:space="preserve"> Estos resultados son</w:t>
      </w:r>
      <w:r w:rsidRPr="00AB5030">
        <w:rPr>
          <w:rFonts w:ascii="Times New Roman" w:hAnsi="Times New Roman" w:cs="Times New Roman"/>
          <w:color w:val="000000" w:themeColor="text1"/>
          <w:sz w:val="24"/>
          <w:szCs w:val="24"/>
        </w:rPr>
        <w:t xml:space="preserve"> importante</w:t>
      </w:r>
      <w:r w:rsidR="00DE539A" w:rsidRPr="00AB5030">
        <w:rPr>
          <w:rFonts w:ascii="Times New Roman" w:hAnsi="Times New Roman" w:cs="Times New Roman"/>
          <w:color w:val="000000" w:themeColor="text1"/>
          <w:sz w:val="24"/>
          <w:szCs w:val="24"/>
        </w:rPr>
        <w:t>s</w:t>
      </w:r>
      <w:r w:rsidRPr="00AB5030">
        <w:rPr>
          <w:rFonts w:ascii="Times New Roman" w:hAnsi="Times New Roman" w:cs="Times New Roman"/>
          <w:color w:val="000000" w:themeColor="text1"/>
          <w:sz w:val="24"/>
          <w:szCs w:val="24"/>
        </w:rPr>
        <w:t xml:space="preserve"> teniendo en cuenta que para la ejecución de estudios </w:t>
      </w:r>
      <w:r w:rsidR="001C56BB" w:rsidRPr="00AB5030">
        <w:rPr>
          <w:rFonts w:ascii="Times New Roman" w:hAnsi="Times New Roman" w:cs="Times New Roman"/>
          <w:color w:val="000000" w:themeColor="text1"/>
          <w:sz w:val="24"/>
          <w:szCs w:val="24"/>
        </w:rPr>
        <w:t>con marcadores moleculares y en particular con</w:t>
      </w:r>
      <w:r w:rsidR="000340B4" w:rsidRPr="00AB5030">
        <w:rPr>
          <w:rFonts w:ascii="Times New Roman" w:hAnsi="Times New Roman" w:cs="Times New Roman"/>
          <w:color w:val="000000" w:themeColor="text1"/>
          <w:sz w:val="24"/>
          <w:szCs w:val="24"/>
        </w:rPr>
        <w:t xml:space="preserve"> secuencias</w:t>
      </w:r>
      <w:r w:rsidR="006B28AB" w:rsidRPr="00AB5030">
        <w:rPr>
          <w:rFonts w:ascii="Times New Roman" w:hAnsi="Times New Roman" w:cs="Times New Roman"/>
          <w:color w:val="000000" w:themeColor="text1"/>
          <w:sz w:val="24"/>
          <w:szCs w:val="24"/>
        </w:rPr>
        <w:t xml:space="preserve">, uno de los métodos más usado en la actualidad, </w:t>
      </w:r>
      <w:r w:rsidR="001C56BB" w:rsidRPr="00AB5030">
        <w:rPr>
          <w:rFonts w:ascii="Times New Roman" w:hAnsi="Times New Roman" w:cs="Times New Roman"/>
          <w:color w:val="000000" w:themeColor="text1"/>
          <w:sz w:val="24"/>
          <w:szCs w:val="24"/>
        </w:rPr>
        <w:t>es importante contar con ADN de buena calidad y cantidad</w:t>
      </w:r>
      <w:r w:rsidR="006642DC">
        <w:rPr>
          <w:rFonts w:ascii="Times New Roman" w:hAnsi="Times New Roman" w:cs="Times New Roman"/>
          <w:color w:val="000000" w:themeColor="text1"/>
          <w:sz w:val="24"/>
          <w:szCs w:val="24"/>
        </w:rPr>
        <w:t>.</w:t>
      </w:r>
      <w:r w:rsidR="002174A9" w:rsidRPr="00AB5030">
        <w:rPr>
          <w:rFonts w:ascii="Times New Roman" w:hAnsi="Times New Roman" w:cs="Times New Roman"/>
          <w:color w:val="000000" w:themeColor="text1"/>
          <w:sz w:val="24"/>
          <w:szCs w:val="24"/>
        </w:rPr>
        <w:t xml:space="preserve"> </w:t>
      </w:r>
      <w:r w:rsidR="006642DC">
        <w:rPr>
          <w:rFonts w:ascii="Times New Roman" w:hAnsi="Times New Roman" w:cs="Times New Roman"/>
          <w:color w:val="000000" w:themeColor="text1"/>
          <w:sz w:val="24"/>
          <w:szCs w:val="24"/>
        </w:rPr>
        <w:t>A</w:t>
      </w:r>
      <w:r w:rsidR="002174A9" w:rsidRPr="00AB5030">
        <w:rPr>
          <w:rFonts w:ascii="Times New Roman" w:hAnsi="Times New Roman" w:cs="Times New Roman"/>
          <w:color w:val="000000" w:themeColor="text1"/>
          <w:sz w:val="24"/>
          <w:szCs w:val="24"/>
        </w:rPr>
        <w:t xml:space="preserve">demás </w:t>
      </w:r>
      <w:r w:rsidR="00A05C23" w:rsidRPr="00AB5030">
        <w:rPr>
          <w:rFonts w:ascii="Times New Roman" w:hAnsi="Times New Roman" w:cs="Times New Roman"/>
          <w:color w:val="000000" w:themeColor="text1"/>
          <w:sz w:val="24"/>
          <w:szCs w:val="24"/>
        </w:rPr>
        <w:t>la realización de</w:t>
      </w:r>
      <w:r w:rsidR="006B28AB" w:rsidRPr="00AB5030">
        <w:rPr>
          <w:rFonts w:ascii="Times New Roman" w:hAnsi="Times New Roman" w:cs="Times New Roman"/>
          <w:color w:val="000000" w:themeColor="text1"/>
          <w:sz w:val="24"/>
          <w:szCs w:val="24"/>
        </w:rPr>
        <w:t xml:space="preserve"> dichos estudios </w:t>
      </w:r>
      <w:r w:rsidR="00A05C23" w:rsidRPr="00AB5030">
        <w:rPr>
          <w:rFonts w:ascii="Times New Roman" w:hAnsi="Times New Roman" w:cs="Times New Roman"/>
          <w:color w:val="000000" w:themeColor="text1"/>
          <w:sz w:val="24"/>
          <w:szCs w:val="24"/>
        </w:rPr>
        <w:t>incluye</w:t>
      </w:r>
      <w:r w:rsidR="006B28AB" w:rsidRPr="00AB5030">
        <w:rPr>
          <w:rFonts w:ascii="Times New Roman" w:hAnsi="Times New Roman" w:cs="Times New Roman"/>
          <w:color w:val="000000" w:themeColor="text1"/>
          <w:sz w:val="24"/>
          <w:szCs w:val="24"/>
        </w:rPr>
        <w:t xml:space="preserve"> muestras fre</w:t>
      </w:r>
      <w:r w:rsidR="00E12C25" w:rsidRPr="00AB5030">
        <w:rPr>
          <w:rFonts w:ascii="Times New Roman" w:hAnsi="Times New Roman" w:cs="Times New Roman"/>
          <w:color w:val="000000" w:themeColor="text1"/>
          <w:sz w:val="24"/>
          <w:szCs w:val="24"/>
        </w:rPr>
        <w:t xml:space="preserve">scas provenientes del campo o </w:t>
      </w:r>
      <w:r w:rsidR="006B28AB" w:rsidRPr="00AB5030">
        <w:rPr>
          <w:rFonts w:ascii="Times New Roman" w:hAnsi="Times New Roman" w:cs="Times New Roman"/>
          <w:color w:val="000000" w:themeColor="text1"/>
          <w:sz w:val="24"/>
          <w:szCs w:val="24"/>
        </w:rPr>
        <w:t>muestras secas como las disponibles en los herbarios o procesadas para conservación</w:t>
      </w:r>
      <w:r w:rsidR="001C56BB" w:rsidRPr="00AB5030">
        <w:rPr>
          <w:rFonts w:ascii="Times New Roman" w:hAnsi="Times New Roman" w:cs="Times New Roman"/>
          <w:color w:val="000000" w:themeColor="text1"/>
          <w:sz w:val="24"/>
          <w:szCs w:val="24"/>
        </w:rPr>
        <w:t>. En la actualidad el éxito de iniciativas mundiales</w:t>
      </w:r>
      <w:r w:rsidRPr="00AB5030">
        <w:rPr>
          <w:rFonts w:ascii="Times New Roman" w:hAnsi="Times New Roman" w:cs="Times New Roman"/>
          <w:color w:val="000000" w:themeColor="text1"/>
          <w:sz w:val="24"/>
          <w:szCs w:val="24"/>
        </w:rPr>
        <w:t xml:space="preserve"> como</w:t>
      </w:r>
      <w:r w:rsidR="001C56BB" w:rsidRPr="00AB5030">
        <w:rPr>
          <w:rFonts w:ascii="Times New Roman" w:hAnsi="Times New Roman" w:cs="Times New Roman"/>
          <w:color w:val="000000" w:themeColor="text1"/>
          <w:sz w:val="24"/>
          <w:szCs w:val="24"/>
        </w:rPr>
        <w:t xml:space="preserve"> la del</w:t>
      </w:r>
      <w:r w:rsidRPr="00AB5030">
        <w:rPr>
          <w:rFonts w:ascii="Times New Roman" w:hAnsi="Times New Roman" w:cs="Times New Roman"/>
          <w:color w:val="000000" w:themeColor="text1"/>
          <w:sz w:val="24"/>
          <w:szCs w:val="24"/>
        </w:rPr>
        <w:t xml:space="preserve"> código</w:t>
      </w:r>
      <w:r w:rsidR="001C56BB" w:rsidRPr="00AB5030">
        <w:rPr>
          <w:rFonts w:ascii="Times New Roman" w:hAnsi="Times New Roman" w:cs="Times New Roman"/>
          <w:color w:val="000000" w:themeColor="text1"/>
          <w:sz w:val="24"/>
          <w:szCs w:val="24"/>
        </w:rPr>
        <w:t xml:space="preserve"> genético </w:t>
      </w:r>
      <w:r w:rsidRPr="00AB5030">
        <w:rPr>
          <w:rFonts w:ascii="Times New Roman" w:hAnsi="Times New Roman" w:cs="Times New Roman"/>
          <w:color w:val="000000" w:themeColor="text1"/>
          <w:sz w:val="24"/>
          <w:szCs w:val="24"/>
        </w:rPr>
        <w:t>de</w:t>
      </w:r>
      <w:r w:rsidR="001C56BB" w:rsidRPr="00AB5030">
        <w:rPr>
          <w:rFonts w:ascii="Times New Roman" w:hAnsi="Times New Roman" w:cs="Times New Roman"/>
          <w:color w:val="000000" w:themeColor="text1"/>
          <w:sz w:val="24"/>
          <w:szCs w:val="24"/>
        </w:rPr>
        <w:t xml:space="preserve"> barras para identificar</w:t>
      </w:r>
      <w:r w:rsidRPr="00AB5030">
        <w:rPr>
          <w:rFonts w:ascii="Times New Roman" w:hAnsi="Times New Roman" w:cs="Times New Roman"/>
          <w:color w:val="000000" w:themeColor="text1"/>
          <w:sz w:val="24"/>
          <w:szCs w:val="24"/>
        </w:rPr>
        <w:t xml:space="preserve"> plantas</w:t>
      </w:r>
      <w:r w:rsidR="006B28AB" w:rsidRPr="00AB5030">
        <w:rPr>
          <w:rFonts w:ascii="Times New Roman" w:hAnsi="Times New Roman" w:cs="Times New Roman"/>
          <w:color w:val="000000" w:themeColor="text1"/>
          <w:sz w:val="24"/>
          <w:szCs w:val="24"/>
        </w:rPr>
        <w:t>, depende</w:t>
      </w:r>
      <w:r w:rsidR="001C56BB" w:rsidRPr="00AB5030">
        <w:rPr>
          <w:rFonts w:ascii="Times New Roman" w:hAnsi="Times New Roman" w:cs="Times New Roman"/>
          <w:color w:val="000000" w:themeColor="text1"/>
          <w:sz w:val="24"/>
          <w:szCs w:val="24"/>
        </w:rPr>
        <w:t xml:space="preserve"> del ADN con el cual se inicia el pro</w:t>
      </w:r>
      <w:r w:rsidR="003C260D" w:rsidRPr="00AB5030">
        <w:rPr>
          <w:rFonts w:ascii="Times New Roman" w:hAnsi="Times New Roman" w:cs="Times New Roman"/>
          <w:color w:val="000000" w:themeColor="text1"/>
          <w:sz w:val="24"/>
          <w:szCs w:val="24"/>
        </w:rPr>
        <w:t xml:space="preserve">ceso de identidad molecular para </w:t>
      </w:r>
      <w:r w:rsidR="001C56BB" w:rsidRPr="00AB5030">
        <w:rPr>
          <w:rFonts w:ascii="Times New Roman" w:hAnsi="Times New Roman" w:cs="Times New Roman"/>
          <w:color w:val="000000" w:themeColor="text1"/>
          <w:sz w:val="24"/>
          <w:szCs w:val="24"/>
        </w:rPr>
        <w:t>el material vegetal</w:t>
      </w:r>
      <w:r w:rsidR="006B28AB" w:rsidRPr="00AB5030">
        <w:rPr>
          <w:rFonts w:ascii="Times New Roman" w:hAnsi="Times New Roman" w:cs="Times New Roman"/>
          <w:color w:val="000000" w:themeColor="text1"/>
          <w:sz w:val="24"/>
          <w:szCs w:val="24"/>
        </w:rPr>
        <w:t xml:space="preserve">, en particular si se considera que algunos compuestos polifenólicos, azucares de cadenas largas y otros metabolitos secundarios </w:t>
      </w:r>
      <w:r w:rsidR="00A05C23" w:rsidRPr="00AB5030">
        <w:rPr>
          <w:rFonts w:ascii="Times New Roman" w:hAnsi="Times New Roman" w:cs="Times New Roman"/>
          <w:color w:val="000000" w:themeColor="text1"/>
          <w:sz w:val="24"/>
          <w:szCs w:val="24"/>
        </w:rPr>
        <w:t xml:space="preserve"> </w:t>
      </w:r>
      <w:r w:rsidR="006B28AB" w:rsidRPr="00AB5030">
        <w:rPr>
          <w:rFonts w:ascii="Times New Roman" w:hAnsi="Times New Roman" w:cs="Times New Roman"/>
          <w:color w:val="000000" w:themeColor="text1"/>
          <w:sz w:val="24"/>
          <w:szCs w:val="24"/>
        </w:rPr>
        <w:t>pueden afectar el proceso de extracción y amplificación de las regiones de interés</w:t>
      </w:r>
      <w:r w:rsidR="008B7AED" w:rsidRPr="00AB5030">
        <w:rPr>
          <w:rFonts w:ascii="Times New Roman" w:hAnsi="Times New Roman" w:cs="Times New Roman"/>
          <w:color w:val="000000" w:themeColor="text1"/>
          <w:sz w:val="24"/>
          <w:szCs w:val="24"/>
        </w:rPr>
        <w:t xml:space="preserve"> en algunas plantas</w:t>
      </w:r>
      <w:r w:rsidR="00BF29A7" w:rsidRPr="00AB5030">
        <w:rPr>
          <w:rFonts w:ascii="Times New Roman" w:hAnsi="Times New Roman" w:cs="Times New Roman"/>
          <w:color w:val="000000" w:themeColor="text1"/>
          <w:sz w:val="24"/>
          <w:szCs w:val="24"/>
        </w:rPr>
        <w:t xml:space="preserve"> (</w:t>
      </w:r>
      <w:proofErr w:type="spellStart"/>
      <w:r w:rsidR="00BF29A7" w:rsidRPr="00AB5030">
        <w:rPr>
          <w:rFonts w:ascii="Times New Roman" w:hAnsi="Times New Roman" w:cs="Times New Roman"/>
          <w:color w:val="000000" w:themeColor="text1"/>
          <w:sz w:val="24"/>
          <w:szCs w:val="24"/>
        </w:rPr>
        <w:t>Zhu</w:t>
      </w:r>
      <w:proofErr w:type="spellEnd"/>
      <w:r w:rsidR="00BF29A7" w:rsidRPr="00AB5030">
        <w:rPr>
          <w:rFonts w:ascii="Times New Roman" w:hAnsi="Times New Roman" w:cs="Times New Roman"/>
          <w:color w:val="000000" w:themeColor="text1"/>
          <w:sz w:val="24"/>
          <w:szCs w:val="24"/>
        </w:rPr>
        <w:t xml:space="preserve"> </w:t>
      </w:r>
      <w:r w:rsidR="00BF29A7" w:rsidRPr="00AB5030">
        <w:rPr>
          <w:rFonts w:ascii="Times New Roman" w:hAnsi="Times New Roman" w:cs="Times New Roman"/>
          <w:i/>
          <w:color w:val="000000" w:themeColor="text1"/>
          <w:sz w:val="24"/>
          <w:szCs w:val="24"/>
        </w:rPr>
        <w:t>et al.</w:t>
      </w:r>
      <w:r w:rsidR="00BF29A7" w:rsidRPr="00AB5030">
        <w:rPr>
          <w:rFonts w:ascii="Times New Roman" w:hAnsi="Times New Roman" w:cs="Times New Roman"/>
          <w:color w:val="000000" w:themeColor="text1"/>
          <w:sz w:val="24"/>
          <w:szCs w:val="24"/>
        </w:rPr>
        <w:t xml:space="preserve"> 2006)</w:t>
      </w:r>
      <w:r w:rsidR="006B28AB" w:rsidRPr="00AB5030">
        <w:rPr>
          <w:rFonts w:ascii="Times New Roman" w:hAnsi="Times New Roman" w:cs="Times New Roman"/>
          <w:color w:val="000000" w:themeColor="text1"/>
          <w:sz w:val="24"/>
          <w:szCs w:val="24"/>
        </w:rPr>
        <w:t>.</w:t>
      </w:r>
    </w:p>
    <w:p w:rsidR="00000000" w:rsidRDefault="00077A32">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000000" w:rsidRDefault="009A474A">
      <w:pPr>
        <w:autoSpaceDE w:val="0"/>
        <w:autoSpaceDN w:val="0"/>
        <w:adjustRightInd w:val="0"/>
        <w:spacing w:after="0" w:line="240" w:lineRule="auto"/>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Los geles de verificación de las extr</w:t>
      </w:r>
      <w:r w:rsidR="0050615E" w:rsidRPr="00AB5030">
        <w:rPr>
          <w:rFonts w:ascii="Times New Roman" w:hAnsi="Times New Roman" w:cs="Times New Roman"/>
          <w:color w:val="000000" w:themeColor="text1"/>
          <w:sz w:val="24"/>
          <w:szCs w:val="24"/>
        </w:rPr>
        <w:t>acciones mostraron</w:t>
      </w:r>
      <w:r w:rsidRPr="00AB5030">
        <w:rPr>
          <w:rFonts w:ascii="Times New Roman" w:hAnsi="Times New Roman" w:cs="Times New Roman"/>
          <w:color w:val="000000" w:themeColor="text1"/>
          <w:sz w:val="24"/>
          <w:szCs w:val="24"/>
        </w:rPr>
        <w:t xml:space="preserve">  productos de ADN</w:t>
      </w:r>
      <w:r w:rsidR="00DE539A" w:rsidRPr="00AB5030">
        <w:rPr>
          <w:rFonts w:ascii="Times New Roman" w:hAnsi="Times New Roman" w:cs="Times New Roman"/>
          <w:color w:val="000000" w:themeColor="text1"/>
          <w:sz w:val="24"/>
          <w:szCs w:val="24"/>
        </w:rPr>
        <w:t xml:space="preserve"> de buena calidad y sin degradación</w:t>
      </w:r>
      <w:r w:rsidR="009F4F57" w:rsidRPr="00AB5030">
        <w:rPr>
          <w:rFonts w:ascii="Times New Roman" w:hAnsi="Times New Roman" w:cs="Times New Roman"/>
          <w:color w:val="000000" w:themeColor="text1"/>
          <w:sz w:val="24"/>
          <w:szCs w:val="24"/>
        </w:rPr>
        <w:t xml:space="preserve"> (</w:t>
      </w:r>
      <w:r w:rsidR="00AB5030" w:rsidRPr="00AB5030">
        <w:rPr>
          <w:rFonts w:ascii="Times New Roman" w:hAnsi="Times New Roman" w:cs="Times New Roman"/>
          <w:color w:val="000000" w:themeColor="text1"/>
          <w:sz w:val="24"/>
          <w:szCs w:val="24"/>
        </w:rPr>
        <w:t>f</w:t>
      </w:r>
      <w:r w:rsidR="009F4F57" w:rsidRPr="00AB5030">
        <w:rPr>
          <w:rFonts w:ascii="Times New Roman" w:hAnsi="Times New Roman" w:cs="Times New Roman"/>
          <w:color w:val="000000" w:themeColor="text1"/>
          <w:sz w:val="24"/>
          <w:szCs w:val="24"/>
        </w:rPr>
        <w:t xml:space="preserve">igura 1). </w:t>
      </w:r>
      <w:r w:rsidR="00FC2D6D" w:rsidRPr="00AB5030">
        <w:rPr>
          <w:rFonts w:ascii="Times New Roman" w:hAnsi="Times New Roman" w:cs="Times New Roman"/>
          <w:color w:val="000000" w:themeColor="text1"/>
          <w:sz w:val="24"/>
          <w:szCs w:val="24"/>
        </w:rPr>
        <w:t>En general, para una misma muestra no se observó</w:t>
      </w:r>
      <w:r w:rsidR="00C816DD" w:rsidRPr="00AB5030">
        <w:rPr>
          <w:rFonts w:ascii="Times New Roman" w:hAnsi="Times New Roman" w:cs="Times New Roman"/>
          <w:color w:val="000000" w:themeColor="text1"/>
          <w:sz w:val="24"/>
          <w:szCs w:val="24"/>
        </w:rPr>
        <w:t xml:space="preserve"> diferencias en</w:t>
      </w:r>
      <w:r w:rsidR="008B7AED" w:rsidRPr="00AB5030">
        <w:rPr>
          <w:rFonts w:ascii="Times New Roman" w:hAnsi="Times New Roman" w:cs="Times New Roman"/>
          <w:color w:val="000000" w:themeColor="text1"/>
          <w:sz w:val="24"/>
          <w:szCs w:val="24"/>
        </w:rPr>
        <w:t>tre los</w:t>
      </w:r>
      <w:r w:rsidR="00FC2D6D" w:rsidRPr="00AB5030">
        <w:rPr>
          <w:rFonts w:ascii="Times New Roman" w:hAnsi="Times New Roman" w:cs="Times New Roman"/>
          <w:color w:val="000000" w:themeColor="text1"/>
          <w:sz w:val="24"/>
          <w:szCs w:val="24"/>
        </w:rPr>
        <w:t xml:space="preserve"> protocolos</w:t>
      </w:r>
      <w:r w:rsidR="009A78B0" w:rsidRPr="00AB5030">
        <w:rPr>
          <w:rFonts w:ascii="Times New Roman" w:hAnsi="Times New Roman" w:cs="Times New Roman"/>
          <w:color w:val="000000" w:themeColor="text1"/>
          <w:sz w:val="24"/>
          <w:szCs w:val="24"/>
        </w:rPr>
        <w:t xml:space="preserve">, sin embargo, para una muestra procesada </w:t>
      </w:r>
      <w:r w:rsidR="00FC2D6D" w:rsidRPr="00AB5030">
        <w:rPr>
          <w:rFonts w:ascii="Times New Roman" w:hAnsi="Times New Roman" w:cs="Times New Roman"/>
          <w:color w:val="000000" w:themeColor="text1"/>
          <w:sz w:val="24"/>
          <w:szCs w:val="24"/>
        </w:rPr>
        <w:t>con el método de Collins</w:t>
      </w:r>
      <w:r w:rsidR="00F83F18" w:rsidRPr="00AB5030">
        <w:rPr>
          <w:rFonts w:ascii="Times New Roman" w:hAnsi="Times New Roman" w:cs="Times New Roman"/>
          <w:color w:val="000000" w:themeColor="text1"/>
          <w:sz w:val="24"/>
          <w:szCs w:val="24"/>
        </w:rPr>
        <w:t xml:space="preserve"> </w:t>
      </w:r>
      <w:r w:rsidR="00F83F18" w:rsidRPr="00AB5030">
        <w:rPr>
          <w:rFonts w:ascii="Times New Roman" w:hAnsi="Times New Roman" w:cs="Times New Roman"/>
          <w:i/>
          <w:color w:val="000000" w:themeColor="text1"/>
          <w:sz w:val="24"/>
          <w:szCs w:val="24"/>
        </w:rPr>
        <w:t>et al.</w:t>
      </w:r>
      <w:r w:rsidR="00F83F18" w:rsidRPr="00AB5030">
        <w:rPr>
          <w:rFonts w:ascii="Times New Roman" w:hAnsi="Times New Roman" w:cs="Times New Roman"/>
          <w:color w:val="000000" w:themeColor="text1"/>
          <w:sz w:val="24"/>
          <w:szCs w:val="24"/>
        </w:rPr>
        <w:t xml:space="preserve"> (1987)</w:t>
      </w:r>
      <w:r w:rsidR="00FC2D6D" w:rsidRPr="00AB5030">
        <w:rPr>
          <w:rFonts w:ascii="Times New Roman" w:hAnsi="Times New Roman" w:cs="Times New Roman"/>
          <w:color w:val="000000" w:themeColor="text1"/>
          <w:sz w:val="24"/>
          <w:szCs w:val="24"/>
        </w:rPr>
        <w:t xml:space="preserve">, </w:t>
      </w:r>
      <w:r w:rsidR="00835514" w:rsidRPr="00AB5030">
        <w:rPr>
          <w:rFonts w:ascii="Times New Roman" w:hAnsi="Times New Roman" w:cs="Times New Roman"/>
          <w:color w:val="000000" w:themeColor="text1"/>
          <w:sz w:val="24"/>
          <w:szCs w:val="24"/>
        </w:rPr>
        <w:t>se obtuvo</w:t>
      </w:r>
      <w:r w:rsidR="004A661C" w:rsidRPr="00AB5030">
        <w:rPr>
          <w:rFonts w:ascii="Times New Roman" w:hAnsi="Times New Roman" w:cs="Times New Roman"/>
          <w:color w:val="000000" w:themeColor="text1"/>
          <w:sz w:val="24"/>
          <w:szCs w:val="24"/>
        </w:rPr>
        <w:t xml:space="preserve"> </w:t>
      </w:r>
      <w:r w:rsidR="00FC2D6D" w:rsidRPr="00AB5030">
        <w:rPr>
          <w:rFonts w:ascii="Times New Roman" w:hAnsi="Times New Roman" w:cs="Times New Roman"/>
          <w:color w:val="000000" w:themeColor="text1"/>
          <w:sz w:val="24"/>
          <w:szCs w:val="24"/>
        </w:rPr>
        <w:t xml:space="preserve">una banda </w:t>
      </w:r>
      <w:r w:rsidR="00835514" w:rsidRPr="00AB5030">
        <w:rPr>
          <w:rFonts w:ascii="Times New Roman" w:hAnsi="Times New Roman" w:cs="Times New Roman"/>
          <w:color w:val="000000" w:themeColor="text1"/>
          <w:sz w:val="24"/>
          <w:szCs w:val="24"/>
        </w:rPr>
        <w:t>más</w:t>
      </w:r>
      <w:r w:rsidR="00FC2D6D" w:rsidRPr="00AB5030">
        <w:rPr>
          <w:rFonts w:ascii="Times New Roman" w:hAnsi="Times New Roman" w:cs="Times New Roman"/>
          <w:color w:val="000000" w:themeColor="text1"/>
          <w:sz w:val="24"/>
          <w:szCs w:val="24"/>
        </w:rPr>
        <w:t xml:space="preserve"> fuerte </w:t>
      </w:r>
      <w:r w:rsidR="004A661C" w:rsidRPr="00AB5030">
        <w:rPr>
          <w:rFonts w:ascii="Times New Roman" w:hAnsi="Times New Roman" w:cs="Times New Roman"/>
          <w:color w:val="000000" w:themeColor="text1"/>
          <w:sz w:val="24"/>
          <w:szCs w:val="24"/>
        </w:rPr>
        <w:t>cuando se maceró</w:t>
      </w:r>
      <w:r w:rsidR="009A78B0" w:rsidRPr="00AB5030">
        <w:rPr>
          <w:rFonts w:ascii="Times New Roman" w:hAnsi="Times New Roman" w:cs="Times New Roman"/>
          <w:color w:val="000000" w:themeColor="text1"/>
          <w:sz w:val="24"/>
          <w:szCs w:val="24"/>
        </w:rPr>
        <w:t xml:space="preserve"> </w:t>
      </w:r>
      <w:r w:rsidR="00FC2D6D" w:rsidRPr="00AB5030">
        <w:rPr>
          <w:rFonts w:ascii="Times New Roman" w:hAnsi="Times New Roman" w:cs="Times New Roman"/>
          <w:color w:val="000000" w:themeColor="text1"/>
          <w:sz w:val="24"/>
          <w:szCs w:val="24"/>
        </w:rPr>
        <w:t xml:space="preserve">con nitrógeno </w:t>
      </w:r>
      <w:r w:rsidR="009A78B0" w:rsidRPr="00AB5030">
        <w:rPr>
          <w:rFonts w:ascii="Times New Roman" w:hAnsi="Times New Roman" w:cs="Times New Roman"/>
          <w:color w:val="000000" w:themeColor="text1"/>
          <w:sz w:val="24"/>
          <w:szCs w:val="24"/>
        </w:rPr>
        <w:t>líquido</w:t>
      </w:r>
      <w:r w:rsidR="00FC2D6D" w:rsidRPr="00AB5030">
        <w:rPr>
          <w:rFonts w:ascii="Times New Roman" w:hAnsi="Times New Roman" w:cs="Times New Roman"/>
          <w:color w:val="000000" w:themeColor="text1"/>
          <w:sz w:val="24"/>
          <w:szCs w:val="24"/>
        </w:rPr>
        <w:t xml:space="preserve"> que </w:t>
      </w:r>
      <w:r w:rsidR="00835514" w:rsidRPr="00AB5030">
        <w:rPr>
          <w:rFonts w:ascii="Times New Roman" w:hAnsi="Times New Roman" w:cs="Times New Roman"/>
          <w:color w:val="000000" w:themeColor="text1"/>
          <w:sz w:val="24"/>
          <w:szCs w:val="24"/>
        </w:rPr>
        <w:t>cuando é</w:t>
      </w:r>
      <w:r w:rsidR="004A661C" w:rsidRPr="00AB5030">
        <w:rPr>
          <w:rFonts w:ascii="Times New Roman" w:hAnsi="Times New Roman" w:cs="Times New Roman"/>
          <w:color w:val="000000" w:themeColor="text1"/>
          <w:sz w:val="24"/>
          <w:szCs w:val="24"/>
        </w:rPr>
        <w:t>ste no se usó</w:t>
      </w:r>
      <w:r w:rsidR="00FC2D6D" w:rsidRPr="00AB5030">
        <w:rPr>
          <w:rFonts w:ascii="Times New Roman" w:hAnsi="Times New Roman" w:cs="Times New Roman"/>
          <w:color w:val="000000" w:themeColor="text1"/>
          <w:sz w:val="24"/>
          <w:szCs w:val="24"/>
        </w:rPr>
        <w:t>, lo cual indic</w:t>
      </w:r>
      <w:r w:rsidR="00835514" w:rsidRPr="00AB5030">
        <w:rPr>
          <w:rFonts w:ascii="Times New Roman" w:hAnsi="Times New Roman" w:cs="Times New Roman"/>
          <w:color w:val="000000" w:themeColor="text1"/>
          <w:sz w:val="24"/>
          <w:szCs w:val="24"/>
        </w:rPr>
        <w:t>a</w:t>
      </w:r>
      <w:r w:rsidR="004A661C" w:rsidRPr="00AB5030">
        <w:rPr>
          <w:rFonts w:ascii="Times New Roman" w:hAnsi="Times New Roman" w:cs="Times New Roman"/>
          <w:color w:val="000000" w:themeColor="text1"/>
          <w:sz w:val="24"/>
          <w:szCs w:val="24"/>
        </w:rPr>
        <w:t>,</w:t>
      </w:r>
      <w:r w:rsidR="00835514" w:rsidRPr="00AB5030">
        <w:rPr>
          <w:rFonts w:ascii="Times New Roman" w:hAnsi="Times New Roman" w:cs="Times New Roman"/>
          <w:color w:val="000000" w:themeColor="text1"/>
          <w:sz w:val="24"/>
          <w:szCs w:val="24"/>
        </w:rPr>
        <w:t xml:space="preserve"> que  este procedimiento </w:t>
      </w:r>
      <w:r w:rsidR="00FC2D6D" w:rsidRPr="00AB5030">
        <w:rPr>
          <w:rFonts w:ascii="Times New Roman" w:hAnsi="Times New Roman" w:cs="Times New Roman"/>
          <w:color w:val="000000" w:themeColor="text1"/>
          <w:sz w:val="24"/>
          <w:szCs w:val="24"/>
        </w:rPr>
        <w:t xml:space="preserve"> </w:t>
      </w:r>
      <w:r w:rsidR="00835514" w:rsidRPr="00AB5030">
        <w:rPr>
          <w:rFonts w:ascii="Times New Roman" w:hAnsi="Times New Roman" w:cs="Times New Roman"/>
          <w:color w:val="000000" w:themeColor="text1"/>
          <w:sz w:val="24"/>
          <w:szCs w:val="24"/>
        </w:rPr>
        <w:t>adicional podría mejorar</w:t>
      </w:r>
      <w:r w:rsidR="00F83F18" w:rsidRPr="00AB5030">
        <w:rPr>
          <w:rFonts w:ascii="Times New Roman" w:hAnsi="Times New Roman" w:cs="Times New Roman"/>
          <w:color w:val="000000" w:themeColor="text1"/>
          <w:sz w:val="24"/>
          <w:szCs w:val="24"/>
        </w:rPr>
        <w:t xml:space="preserve"> </w:t>
      </w:r>
      <w:r w:rsidR="00835514" w:rsidRPr="00AB5030">
        <w:rPr>
          <w:rFonts w:ascii="Times New Roman" w:hAnsi="Times New Roman" w:cs="Times New Roman"/>
          <w:color w:val="000000" w:themeColor="text1"/>
          <w:sz w:val="24"/>
          <w:szCs w:val="24"/>
        </w:rPr>
        <w:t>los</w:t>
      </w:r>
      <w:r w:rsidR="00FC2D6D" w:rsidRPr="00AB5030">
        <w:rPr>
          <w:rFonts w:ascii="Times New Roman" w:hAnsi="Times New Roman" w:cs="Times New Roman"/>
          <w:color w:val="000000" w:themeColor="text1"/>
          <w:sz w:val="24"/>
          <w:szCs w:val="24"/>
        </w:rPr>
        <w:t xml:space="preserve"> resultados</w:t>
      </w:r>
      <w:r w:rsidR="00EA6ED8" w:rsidRPr="00AB5030">
        <w:rPr>
          <w:rFonts w:ascii="Times New Roman" w:hAnsi="Times New Roman" w:cs="Times New Roman"/>
          <w:color w:val="000000" w:themeColor="text1"/>
          <w:sz w:val="24"/>
          <w:szCs w:val="24"/>
        </w:rPr>
        <w:t xml:space="preserve"> como se observó</w:t>
      </w:r>
      <w:r w:rsidR="00835514" w:rsidRPr="00AB5030">
        <w:rPr>
          <w:rFonts w:ascii="Times New Roman" w:hAnsi="Times New Roman" w:cs="Times New Roman"/>
          <w:color w:val="000000" w:themeColor="text1"/>
          <w:sz w:val="24"/>
          <w:szCs w:val="24"/>
        </w:rPr>
        <w:t xml:space="preserve"> al realizar lo mismo en un mayor número de muestras</w:t>
      </w:r>
      <w:r w:rsidR="009F4F57" w:rsidRPr="00AB5030">
        <w:rPr>
          <w:rFonts w:ascii="Times New Roman" w:hAnsi="Times New Roman" w:cs="Times New Roman"/>
          <w:color w:val="000000" w:themeColor="text1"/>
          <w:sz w:val="24"/>
          <w:szCs w:val="24"/>
        </w:rPr>
        <w:t>.</w:t>
      </w:r>
      <w:r w:rsidR="00C816DD" w:rsidRPr="00AB5030">
        <w:rPr>
          <w:rFonts w:ascii="Times New Roman" w:hAnsi="Times New Roman" w:cs="Times New Roman"/>
          <w:color w:val="000000" w:themeColor="text1"/>
          <w:sz w:val="24"/>
          <w:szCs w:val="24"/>
        </w:rPr>
        <w:t xml:space="preserve"> </w:t>
      </w:r>
      <w:r w:rsidR="004A4064" w:rsidRPr="00AB5030">
        <w:rPr>
          <w:rFonts w:ascii="Times New Roman" w:hAnsi="Times New Roman" w:cs="Times New Roman"/>
          <w:color w:val="000000" w:themeColor="text1"/>
          <w:sz w:val="24"/>
          <w:szCs w:val="24"/>
        </w:rPr>
        <w:t>Estudi</w:t>
      </w:r>
      <w:r w:rsidR="00EA6ED8" w:rsidRPr="00AB5030">
        <w:rPr>
          <w:rFonts w:ascii="Times New Roman" w:hAnsi="Times New Roman" w:cs="Times New Roman"/>
          <w:color w:val="000000" w:themeColor="text1"/>
          <w:sz w:val="24"/>
          <w:szCs w:val="24"/>
        </w:rPr>
        <w:t>os previos en plantas, mostraron</w:t>
      </w:r>
      <w:r w:rsidR="004A4064" w:rsidRPr="00AB5030">
        <w:rPr>
          <w:rFonts w:ascii="Times New Roman" w:hAnsi="Times New Roman" w:cs="Times New Roman"/>
          <w:color w:val="000000" w:themeColor="text1"/>
          <w:sz w:val="24"/>
          <w:szCs w:val="24"/>
        </w:rPr>
        <w:t xml:space="preserve"> que el uso del nitrógeno líquido puede mejorar los resultados de la extracción (</w:t>
      </w:r>
      <w:proofErr w:type="spellStart"/>
      <w:r w:rsidR="004A4064" w:rsidRPr="00AB5030">
        <w:rPr>
          <w:rFonts w:ascii="Times New Roman" w:hAnsi="Times New Roman" w:cs="Times New Roman"/>
          <w:color w:val="000000" w:themeColor="text1"/>
          <w:sz w:val="24"/>
          <w:szCs w:val="24"/>
        </w:rPr>
        <w:t>Dellaporta</w:t>
      </w:r>
      <w:proofErr w:type="spellEnd"/>
      <w:r w:rsidR="004A4064" w:rsidRPr="00AB5030">
        <w:rPr>
          <w:rFonts w:ascii="Times New Roman" w:hAnsi="Times New Roman" w:cs="Times New Roman"/>
          <w:color w:val="000000" w:themeColor="text1"/>
          <w:sz w:val="24"/>
          <w:szCs w:val="24"/>
        </w:rPr>
        <w:t xml:space="preserve"> </w:t>
      </w:r>
      <w:r w:rsidR="004A4064" w:rsidRPr="00AB5030">
        <w:rPr>
          <w:rFonts w:ascii="Times New Roman" w:hAnsi="Times New Roman" w:cs="Times New Roman"/>
          <w:i/>
          <w:color w:val="000000" w:themeColor="text1"/>
          <w:sz w:val="24"/>
          <w:szCs w:val="24"/>
        </w:rPr>
        <w:t>et al.</w:t>
      </w:r>
      <w:r w:rsidR="000E3B00">
        <w:rPr>
          <w:rFonts w:ascii="Times New Roman" w:hAnsi="Times New Roman" w:cs="Times New Roman"/>
          <w:i/>
          <w:color w:val="000000" w:themeColor="text1"/>
          <w:sz w:val="24"/>
          <w:szCs w:val="24"/>
        </w:rPr>
        <w:t>,</w:t>
      </w:r>
      <w:r w:rsidR="004A4064" w:rsidRPr="00AB5030">
        <w:rPr>
          <w:rFonts w:ascii="Times New Roman" w:hAnsi="Times New Roman" w:cs="Times New Roman"/>
          <w:color w:val="000000" w:themeColor="text1"/>
          <w:sz w:val="24"/>
          <w:szCs w:val="24"/>
        </w:rPr>
        <w:t xml:space="preserve"> 1983)</w:t>
      </w:r>
      <w:r w:rsidR="009A78B0" w:rsidRPr="00AB5030">
        <w:rPr>
          <w:rFonts w:ascii="Times New Roman" w:hAnsi="Times New Roman" w:cs="Times New Roman"/>
          <w:color w:val="000000" w:themeColor="text1"/>
          <w:sz w:val="24"/>
          <w:szCs w:val="24"/>
        </w:rPr>
        <w:t xml:space="preserve">, razón por la cual se implementó </w:t>
      </w:r>
      <w:r w:rsidR="000E3B00">
        <w:rPr>
          <w:rFonts w:ascii="Times New Roman" w:hAnsi="Times New Roman" w:cs="Times New Roman"/>
          <w:color w:val="000000" w:themeColor="text1"/>
          <w:sz w:val="24"/>
          <w:szCs w:val="24"/>
        </w:rPr>
        <w:t>esta fase</w:t>
      </w:r>
      <w:r w:rsidR="009A78B0" w:rsidRPr="00AB5030">
        <w:rPr>
          <w:rFonts w:ascii="Times New Roman" w:hAnsi="Times New Roman" w:cs="Times New Roman"/>
          <w:color w:val="000000" w:themeColor="text1"/>
          <w:sz w:val="24"/>
          <w:szCs w:val="24"/>
        </w:rPr>
        <w:t xml:space="preserve"> en el método de extracción</w:t>
      </w:r>
      <w:r w:rsidR="004A4064" w:rsidRPr="00AB5030">
        <w:rPr>
          <w:rFonts w:ascii="Times New Roman" w:hAnsi="Times New Roman" w:cs="Times New Roman"/>
          <w:color w:val="000000" w:themeColor="text1"/>
          <w:sz w:val="24"/>
          <w:szCs w:val="24"/>
        </w:rPr>
        <w:t>.</w:t>
      </w:r>
    </w:p>
    <w:p w:rsidR="00000000" w:rsidRDefault="00077A32">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000000" w:rsidRDefault="009A474A">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 xml:space="preserve">Al aplicar la prueba de </w:t>
      </w:r>
      <w:proofErr w:type="spellStart"/>
      <w:r w:rsidRPr="00AB5030">
        <w:rPr>
          <w:rFonts w:ascii="Times New Roman" w:hAnsi="Times New Roman" w:cs="Times New Roman"/>
          <w:color w:val="000000" w:themeColor="text1"/>
          <w:sz w:val="24"/>
          <w:szCs w:val="24"/>
        </w:rPr>
        <w:t>Tukey</w:t>
      </w:r>
      <w:proofErr w:type="spellEnd"/>
      <w:r w:rsidR="00E50634" w:rsidRPr="00AB5030">
        <w:rPr>
          <w:rFonts w:ascii="Times New Roman" w:hAnsi="Times New Roman" w:cs="Times New Roman"/>
          <w:color w:val="000000" w:themeColor="text1"/>
          <w:sz w:val="24"/>
          <w:szCs w:val="24"/>
        </w:rPr>
        <w:t>, los resultados obtenidos</w:t>
      </w:r>
      <w:r w:rsidR="00ED3086" w:rsidRPr="00AB5030">
        <w:rPr>
          <w:rFonts w:ascii="Times New Roman" w:hAnsi="Times New Roman" w:cs="Times New Roman"/>
          <w:color w:val="000000" w:themeColor="text1"/>
          <w:sz w:val="24"/>
          <w:szCs w:val="24"/>
        </w:rPr>
        <w:t xml:space="preserve"> en la concentración de ADN</w:t>
      </w:r>
      <w:r w:rsidR="00E50634" w:rsidRPr="00AB5030">
        <w:rPr>
          <w:rFonts w:ascii="Times New Roman" w:hAnsi="Times New Roman" w:cs="Times New Roman"/>
          <w:color w:val="000000" w:themeColor="text1"/>
          <w:sz w:val="24"/>
          <w:szCs w:val="24"/>
        </w:rPr>
        <w:t xml:space="preserve"> </w:t>
      </w:r>
      <w:r w:rsidR="00565014" w:rsidRPr="00AB5030">
        <w:rPr>
          <w:rFonts w:ascii="Times New Roman" w:hAnsi="Times New Roman" w:cs="Times New Roman"/>
          <w:color w:val="000000" w:themeColor="text1"/>
          <w:sz w:val="24"/>
          <w:szCs w:val="24"/>
        </w:rPr>
        <w:t xml:space="preserve"> en ambos método</w:t>
      </w:r>
      <w:r w:rsidR="00FB0924" w:rsidRPr="00AB5030">
        <w:rPr>
          <w:rFonts w:ascii="Times New Roman" w:hAnsi="Times New Roman" w:cs="Times New Roman"/>
          <w:color w:val="000000" w:themeColor="text1"/>
          <w:sz w:val="24"/>
          <w:szCs w:val="24"/>
        </w:rPr>
        <w:t xml:space="preserve"> </w:t>
      </w:r>
      <w:r w:rsidR="00ED3086" w:rsidRPr="00AB5030">
        <w:rPr>
          <w:rFonts w:ascii="Times New Roman" w:hAnsi="Times New Roman" w:cs="Times New Roman"/>
          <w:color w:val="000000" w:themeColor="text1"/>
          <w:sz w:val="24"/>
          <w:szCs w:val="24"/>
        </w:rPr>
        <w:t xml:space="preserve">no mostraron diferencias significativas </w:t>
      </w:r>
      <w:r w:rsidRPr="00AB5030">
        <w:rPr>
          <w:rFonts w:ascii="Times New Roman" w:hAnsi="Times New Roman" w:cs="Times New Roman"/>
          <w:color w:val="000000" w:themeColor="text1"/>
          <w:sz w:val="24"/>
          <w:szCs w:val="24"/>
        </w:rPr>
        <w:t>(</w:t>
      </w:r>
      <w:r w:rsidRPr="00AB5030">
        <w:rPr>
          <w:rFonts w:ascii="Times New Roman" w:hAnsi="Times New Roman" w:cs="Times New Roman"/>
          <w:i/>
          <w:color w:val="000000" w:themeColor="text1"/>
          <w:sz w:val="24"/>
          <w:szCs w:val="24"/>
        </w:rPr>
        <w:t>P &gt; 0,05</w:t>
      </w:r>
      <w:r w:rsidRPr="00AB5030">
        <w:rPr>
          <w:rFonts w:ascii="Times New Roman" w:hAnsi="Times New Roman" w:cs="Times New Roman"/>
          <w:color w:val="000000" w:themeColor="text1"/>
          <w:sz w:val="24"/>
          <w:szCs w:val="24"/>
        </w:rPr>
        <w:t>)</w:t>
      </w:r>
      <w:r w:rsidR="00ED3086" w:rsidRPr="00AB5030">
        <w:rPr>
          <w:rFonts w:ascii="Times New Roman" w:hAnsi="Times New Roman" w:cs="Times New Roman"/>
          <w:color w:val="000000" w:themeColor="text1"/>
          <w:sz w:val="24"/>
          <w:szCs w:val="24"/>
        </w:rPr>
        <w:t xml:space="preserve"> </w:t>
      </w:r>
      <w:r w:rsidR="0042374D" w:rsidRPr="00AB5030">
        <w:rPr>
          <w:rFonts w:ascii="Times New Roman" w:hAnsi="Times New Roman" w:cs="Times New Roman"/>
          <w:color w:val="000000" w:themeColor="text1"/>
          <w:sz w:val="24"/>
          <w:szCs w:val="24"/>
        </w:rPr>
        <w:t xml:space="preserve"> (</w:t>
      </w:r>
      <w:r w:rsidR="00AB5030">
        <w:rPr>
          <w:rFonts w:ascii="Times New Roman" w:hAnsi="Times New Roman" w:cs="Times New Roman"/>
          <w:color w:val="000000" w:themeColor="text1"/>
          <w:sz w:val="24"/>
          <w:szCs w:val="24"/>
        </w:rPr>
        <w:t>t</w:t>
      </w:r>
      <w:r w:rsidR="0042374D" w:rsidRPr="00AB5030">
        <w:rPr>
          <w:rFonts w:ascii="Times New Roman" w:hAnsi="Times New Roman" w:cs="Times New Roman"/>
          <w:color w:val="000000" w:themeColor="text1"/>
          <w:sz w:val="24"/>
          <w:szCs w:val="24"/>
        </w:rPr>
        <w:t>abla 1)</w:t>
      </w:r>
      <w:r w:rsidRPr="00AB5030">
        <w:rPr>
          <w:rFonts w:ascii="Times New Roman" w:hAnsi="Times New Roman" w:cs="Times New Roman"/>
          <w:color w:val="000000" w:themeColor="text1"/>
          <w:sz w:val="24"/>
          <w:szCs w:val="24"/>
        </w:rPr>
        <w:t xml:space="preserve">, lo cual indica que en todos los casos fue posible obtener buena cantidad de ADN, independiente del </w:t>
      </w:r>
      <w:r w:rsidRPr="00AB5030">
        <w:rPr>
          <w:rFonts w:ascii="Times New Roman" w:hAnsi="Times New Roman" w:cs="Times New Roman"/>
          <w:color w:val="000000" w:themeColor="text1"/>
          <w:sz w:val="24"/>
          <w:szCs w:val="24"/>
        </w:rPr>
        <w:lastRenderedPageBreak/>
        <w:t xml:space="preserve">estado de la muestra.  </w:t>
      </w:r>
      <w:r w:rsidR="0050615E" w:rsidRPr="00AB5030">
        <w:rPr>
          <w:rFonts w:ascii="Times New Roman" w:hAnsi="Times New Roman" w:cs="Times New Roman"/>
          <w:color w:val="000000" w:themeColor="text1"/>
          <w:sz w:val="24"/>
          <w:szCs w:val="24"/>
        </w:rPr>
        <w:t>A</w:t>
      </w:r>
      <w:r w:rsidR="00C20FC0" w:rsidRPr="00AB5030">
        <w:rPr>
          <w:rFonts w:ascii="Times New Roman" w:hAnsi="Times New Roman" w:cs="Times New Roman"/>
          <w:color w:val="000000" w:themeColor="text1"/>
          <w:sz w:val="24"/>
          <w:szCs w:val="24"/>
        </w:rPr>
        <w:t>l comparar los resultados</w:t>
      </w:r>
      <w:r w:rsidR="00ED148F" w:rsidRPr="00AB5030">
        <w:rPr>
          <w:rFonts w:ascii="Times New Roman" w:hAnsi="Times New Roman" w:cs="Times New Roman"/>
          <w:color w:val="000000" w:themeColor="text1"/>
          <w:sz w:val="24"/>
          <w:szCs w:val="24"/>
        </w:rPr>
        <w:t xml:space="preserve"> </w:t>
      </w:r>
      <w:r w:rsidR="0050615E" w:rsidRPr="00AB5030">
        <w:rPr>
          <w:rFonts w:ascii="Times New Roman" w:hAnsi="Times New Roman" w:cs="Times New Roman"/>
          <w:color w:val="000000" w:themeColor="text1"/>
          <w:sz w:val="24"/>
          <w:szCs w:val="24"/>
        </w:rPr>
        <w:t xml:space="preserve">mediante la prueba de </w:t>
      </w:r>
      <w:proofErr w:type="spellStart"/>
      <w:r w:rsidR="0050615E" w:rsidRPr="00AB5030">
        <w:rPr>
          <w:rFonts w:ascii="Times New Roman" w:hAnsi="Times New Roman" w:cs="Times New Roman"/>
          <w:color w:val="000000" w:themeColor="text1"/>
          <w:sz w:val="24"/>
          <w:szCs w:val="24"/>
        </w:rPr>
        <w:t>Dunett</w:t>
      </w:r>
      <w:proofErr w:type="spellEnd"/>
      <w:r w:rsidR="0050615E" w:rsidRPr="00AB5030">
        <w:rPr>
          <w:rFonts w:ascii="Times New Roman" w:hAnsi="Times New Roman" w:cs="Times New Roman"/>
          <w:color w:val="000000" w:themeColor="text1"/>
          <w:sz w:val="24"/>
          <w:szCs w:val="24"/>
        </w:rPr>
        <w:t xml:space="preserve">, </w:t>
      </w:r>
      <w:r w:rsidR="00384504" w:rsidRPr="00AB5030">
        <w:rPr>
          <w:rFonts w:ascii="Times New Roman" w:hAnsi="Times New Roman" w:cs="Times New Roman"/>
          <w:color w:val="000000" w:themeColor="text1"/>
          <w:sz w:val="24"/>
          <w:szCs w:val="24"/>
        </w:rPr>
        <w:t>en dónde se utilizó</w:t>
      </w:r>
      <w:r w:rsidR="00EA6ED8" w:rsidRPr="00AB5030">
        <w:rPr>
          <w:rFonts w:ascii="Times New Roman" w:hAnsi="Times New Roman" w:cs="Times New Roman"/>
          <w:color w:val="000000" w:themeColor="text1"/>
          <w:sz w:val="24"/>
          <w:szCs w:val="24"/>
        </w:rPr>
        <w:t xml:space="preserve"> como control el resultado con el método comercial, </w:t>
      </w:r>
      <w:r w:rsidR="00C20FC0" w:rsidRPr="00AB5030">
        <w:rPr>
          <w:rFonts w:ascii="Times New Roman" w:hAnsi="Times New Roman" w:cs="Times New Roman"/>
          <w:color w:val="000000" w:themeColor="text1"/>
          <w:sz w:val="24"/>
          <w:szCs w:val="24"/>
        </w:rPr>
        <w:t xml:space="preserve">aunque </w:t>
      </w:r>
      <w:r w:rsidRPr="00AB5030">
        <w:rPr>
          <w:rFonts w:ascii="Times New Roman" w:hAnsi="Times New Roman" w:cs="Times New Roman"/>
          <w:color w:val="000000" w:themeColor="text1"/>
          <w:sz w:val="24"/>
          <w:szCs w:val="24"/>
        </w:rPr>
        <w:t>se encontraron diferencias significativas (</w:t>
      </w:r>
      <w:r w:rsidRPr="00AB5030">
        <w:rPr>
          <w:rFonts w:ascii="Times New Roman" w:hAnsi="Times New Roman" w:cs="Times New Roman"/>
          <w:i/>
          <w:color w:val="000000" w:themeColor="text1"/>
          <w:sz w:val="24"/>
          <w:szCs w:val="24"/>
        </w:rPr>
        <w:t>P ˂ 0,05</w:t>
      </w:r>
      <w:r w:rsidRPr="00AB5030">
        <w:rPr>
          <w:rFonts w:ascii="Times New Roman" w:hAnsi="Times New Roman" w:cs="Times New Roman"/>
          <w:color w:val="000000" w:themeColor="text1"/>
          <w:sz w:val="24"/>
          <w:szCs w:val="24"/>
        </w:rPr>
        <w:t>)</w:t>
      </w:r>
      <w:r w:rsidR="00C20FC0" w:rsidRPr="00AB5030">
        <w:rPr>
          <w:rFonts w:ascii="Times New Roman" w:hAnsi="Times New Roman" w:cs="Times New Roman"/>
          <w:color w:val="000000" w:themeColor="text1"/>
          <w:sz w:val="24"/>
          <w:szCs w:val="24"/>
        </w:rPr>
        <w:t xml:space="preserve"> y </w:t>
      </w:r>
      <w:r w:rsidRPr="00AB5030">
        <w:rPr>
          <w:rFonts w:ascii="Times New Roman" w:hAnsi="Times New Roman" w:cs="Times New Roman"/>
          <w:color w:val="000000" w:themeColor="text1"/>
          <w:sz w:val="24"/>
          <w:szCs w:val="24"/>
        </w:rPr>
        <w:t>mayores concentracion</w:t>
      </w:r>
      <w:r w:rsidR="00C20FC0" w:rsidRPr="00AB5030">
        <w:rPr>
          <w:rFonts w:ascii="Times New Roman" w:hAnsi="Times New Roman" w:cs="Times New Roman"/>
          <w:color w:val="000000" w:themeColor="text1"/>
          <w:sz w:val="24"/>
          <w:szCs w:val="24"/>
        </w:rPr>
        <w:t>es de ADN para</w:t>
      </w:r>
      <w:r w:rsidR="00DE539A" w:rsidRPr="00AB5030">
        <w:rPr>
          <w:rFonts w:ascii="Times New Roman" w:hAnsi="Times New Roman" w:cs="Times New Roman"/>
          <w:color w:val="000000" w:themeColor="text1"/>
          <w:sz w:val="24"/>
          <w:szCs w:val="24"/>
        </w:rPr>
        <w:t xml:space="preserve"> el método </w:t>
      </w:r>
      <w:r w:rsidR="00ED148F" w:rsidRPr="00AB5030">
        <w:rPr>
          <w:rFonts w:ascii="Times New Roman" w:hAnsi="Times New Roman" w:cs="Times New Roman"/>
          <w:color w:val="000000" w:themeColor="text1"/>
          <w:sz w:val="24"/>
          <w:szCs w:val="24"/>
        </w:rPr>
        <w:t xml:space="preserve">de </w:t>
      </w:r>
      <w:r w:rsidR="00ED148F" w:rsidRPr="00AB5030">
        <w:rPr>
          <w:rFonts w:ascii="Times New Roman" w:hAnsi="Times New Roman"/>
          <w:color w:val="000000" w:themeColor="text1"/>
          <w:sz w:val="24"/>
        </w:rPr>
        <w:t xml:space="preserve">Collins </w:t>
      </w:r>
      <w:r w:rsidR="00ED148F" w:rsidRPr="00AB5030">
        <w:rPr>
          <w:rFonts w:ascii="Times New Roman" w:hAnsi="Times New Roman"/>
          <w:i/>
          <w:color w:val="000000" w:themeColor="text1"/>
          <w:sz w:val="24"/>
        </w:rPr>
        <w:t>et al</w:t>
      </w:r>
      <w:r w:rsidR="00ED148F" w:rsidRPr="00AB5030">
        <w:rPr>
          <w:rFonts w:ascii="Times New Roman" w:hAnsi="Times New Roman"/>
          <w:color w:val="000000" w:themeColor="text1"/>
          <w:sz w:val="24"/>
        </w:rPr>
        <w:t>. (1987)</w:t>
      </w:r>
      <w:r w:rsidR="00DE539A" w:rsidRPr="00AB5030">
        <w:rPr>
          <w:rFonts w:ascii="Times New Roman" w:hAnsi="Times New Roman" w:cs="Times New Roman"/>
          <w:color w:val="000000" w:themeColor="text1"/>
          <w:sz w:val="24"/>
          <w:szCs w:val="24"/>
        </w:rPr>
        <w:t xml:space="preserve"> </w:t>
      </w:r>
      <w:r w:rsidRPr="00AB5030">
        <w:rPr>
          <w:rFonts w:ascii="Times New Roman" w:hAnsi="Times New Roman" w:cs="Times New Roman"/>
          <w:color w:val="000000" w:themeColor="text1"/>
          <w:sz w:val="24"/>
          <w:szCs w:val="24"/>
        </w:rPr>
        <w:t>(</w:t>
      </w:r>
      <w:r w:rsidR="00DA449E">
        <w:rPr>
          <w:rFonts w:ascii="Times New Roman" w:hAnsi="Times New Roman" w:cs="Times New Roman"/>
          <w:color w:val="000000" w:themeColor="text1"/>
          <w:sz w:val="24"/>
          <w:szCs w:val="24"/>
        </w:rPr>
        <w:t>t</w:t>
      </w:r>
      <w:r w:rsidRPr="00AB5030">
        <w:rPr>
          <w:rFonts w:ascii="Times New Roman" w:hAnsi="Times New Roman" w:cs="Times New Roman"/>
          <w:color w:val="000000" w:themeColor="text1"/>
          <w:sz w:val="24"/>
          <w:szCs w:val="24"/>
        </w:rPr>
        <w:t>abla 1)</w:t>
      </w:r>
      <w:r w:rsidR="00C20FC0" w:rsidRPr="00AB5030">
        <w:rPr>
          <w:rFonts w:ascii="Times New Roman" w:hAnsi="Times New Roman" w:cs="Times New Roman"/>
          <w:color w:val="000000" w:themeColor="text1"/>
          <w:sz w:val="24"/>
          <w:szCs w:val="24"/>
        </w:rPr>
        <w:t>, no se encontraron diferencias en cuanto</w:t>
      </w:r>
      <w:r w:rsidR="0050615E" w:rsidRPr="00AB5030">
        <w:rPr>
          <w:rFonts w:ascii="Times New Roman" w:eastAsia="Times New Roman" w:hAnsi="Times New Roman" w:cs="Times New Roman"/>
          <w:color w:val="000000" w:themeColor="text1"/>
          <w:sz w:val="24"/>
          <w:szCs w:val="24"/>
        </w:rPr>
        <w:t xml:space="preserve"> a</w:t>
      </w:r>
      <w:r w:rsidRPr="00AB5030">
        <w:rPr>
          <w:rFonts w:ascii="Times New Roman" w:eastAsia="Times New Roman" w:hAnsi="Times New Roman" w:cs="Times New Roman"/>
          <w:color w:val="000000" w:themeColor="text1"/>
          <w:sz w:val="24"/>
          <w:szCs w:val="24"/>
        </w:rPr>
        <w:t xml:space="preserve"> la relación A26</w:t>
      </w:r>
      <w:r w:rsidR="00C20FC0" w:rsidRPr="00AB5030">
        <w:rPr>
          <w:rFonts w:ascii="Times New Roman" w:eastAsia="Times New Roman" w:hAnsi="Times New Roman" w:cs="Times New Roman"/>
          <w:color w:val="000000" w:themeColor="text1"/>
          <w:sz w:val="24"/>
          <w:szCs w:val="24"/>
        </w:rPr>
        <w:t xml:space="preserve">0/A280 </w:t>
      </w:r>
      <w:r w:rsidRPr="00AB5030">
        <w:rPr>
          <w:rFonts w:ascii="Times New Roman" w:eastAsia="Times New Roman" w:hAnsi="Times New Roman" w:cs="Times New Roman"/>
          <w:color w:val="000000" w:themeColor="text1"/>
          <w:sz w:val="24"/>
          <w:szCs w:val="24"/>
        </w:rPr>
        <w:t xml:space="preserve"> (</w:t>
      </w:r>
      <w:r w:rsidRPr="00AB5030">
        <w:rPr>
          <w:rFonts w:ascii="Times New Roman" w:eastAsia="Times New Roman" w:hAnsi="Times New Roman" w:cs="Times New Roman"/>
          <w:i/>
          <w:color w:val="000000" w:themeColor="text1"/>
          <w:sz w:val="24"/>
          <w:szCs w:val="24"/>
        </w:rPr>
        <w:t>P &gt; 0,05</w:t>
      </w:r>
      <w:r w:rsidRPr="00AB5030">
        <w:rPr>
          <w:rFonts w:ascii="Times New Roman" w:eastAsia="Times New Roman" w:hAnsi="Times New Roman" w:cs="Times New Roman"/>
          <w:color w:val="000000" w:themeColor="text1"/>
          <w:sz w:val="24"/>
          <w:szCs w:val="24"/>
        </w:rPr>
        <w:t>)</w:t>
      </w:r>
      <w:r w:rsidR="00320D02" w:rsidRPr="00AB5030">
        <w:rPr>
          <w:rFonts w:ascii="Times New Roman" w:eastAsia="Times New Roman" w:hAnsi="Times New Roman" w:cs="Times New Roman"/>
          <w:color w:val="000000" w:themeColor="text1"/>
          <w:sz w:val="24"/>
          <w:szCs w:val="24"/>
        </w:rPr>
        <w:t>.</w:t>
      </w:r>
      <w:r w:rsidR="0050615E" w:rsidRPr="00AB5030">
        <w:rPr>
          <w:rFonts w:ascii="Times New Roman" w:eastAsia="Times New Roman" w:hAnsi="Times New Roman" w:cs="Times New Roman"/>
          <w:color w:val="000000" w:themeColor="text1"/>
          <w:sz w:val="24"/>
          <w:szCs w:val="24"/>
        </w:rPr>
        <w:t xml:space="preserve"> Es importante resaltar que la relación A260/</w:t>
      </w:r>
      <w:r w:rsidR="00FB0924" w:rsidRPr="00AB5030">
        <w:rPr>
          <w:rFonts w:ascii="Times New Roman" w:eastAsia="Times New Roman" w:hAnsi="Times New Roman" w:cs="Times New Roman"/>
          <w:color w:val="000000" w:themeColor="text1"/>
          <w:sz w:val="24"/>
          <w:szCs w:val="24"/>
        </w:rPr>
        <w:t>A</w:t>
      </w:r>
      <w:r w:rsidR="0050615E" w:rsidRPr="00AB5030">
        <w:rPr>
          <w:rFonts w:ascii="Times New Roman" w:eastAsia="Times New Roman" w:hAnsi="Times New Roman" w:cs="Times New Roman"/>
          <w:color w:val="000000" w:themeColor="text1"/>
          <w:sz w:val="24"/>
          <w:szCs w:val="24"/>
        </w:rPr>
        <w:t>280 fue</w:t>
      </w:r>
      <w:r w:rsidR="00DA449E">
        <w:rPr>
          <w:rFonts w:ascii="Times New Roman" w:eastAsia="Times New Roman" w:hAnsi="Times New Roman" w:cs="Times New Roman"/>
          <w:color w:val="000000" w:themeColor="text1"/>
          <w:sz w:val="24"/>
          <w:szCs w:val="24"/>
        </w:rPr>
        <w:t xml:space="preserve"> </w:t>
      </w:r>
      <w:r w:rsidR="0050615E" w:rsidRPr="00AB5030">
        <w:rPr>
          <w:rFonts w:ascii="Times New Roman" w:eastAsia="Times New Roman" w:hAnsi="Times New Roman" w:cs="Times New Roman"/>
          <w:color w:val="000000" w:themeColor="text1"/>
          <w:sz w:val="24"/>
          <w:szCs w:val="24"/>
        </w:rPr>
        <w:t xml:space="preserve"> &lt; </w:t>
      </w:r>
      <w:r w:rsidR="00DD5EF5" w:rsidRPr="00AB5030">
        <w:rPr>
          <w:rFonts w:ascii="Times New Roman" w:eastAsia="Times New Roman" w:hAnsi="Times New Roman" w:cs="Times New Roman"/>
          <w:color w:val="000000" w:themeColor="text1"/>
          <w:sz w:val="24"/>
          <w:szCs w:val="24"/>
        </w:rPr>
        <w:t>1.5 (</w:t>
      </w:r>
      <w:r w:rsidR="00B1177E">
        <w:rPr>
          <w:rFonts w:ascii="Times New Roman" w:eastAsia="Times New Roman" w:hAnsi="Times New Roman" w:cs="Times New Roman"/>
          <w:color w:val="000000" w:themeColor="text1"/>
          <w:sz w:val="24"/>
          <w:szCs w:val="24"/>
        </w:rPr>
        <w:t>t</w:t>
      </w:r>
      <w:r w:rsidR="00B1177E" w:rsidRPr="00AB5030">
        <w:rPr>
          <w:rFonts w:ascii="Times New Roman" w:eastAsia="Times New Roman" w:hAnsi="Times New Roman" w:cs="Times New Roman"/>
          <w:color w:val="000000" w:themeColor="text1"/>
          <w:sz w:val="24"/>
          <w:szCs w:val="24"/>
        </w:rPr>
        <w:t xml:space="preserve">abla </w:t>
      </w:r>
      <w:r w:rsidR="00DD5EF5" w:rsidRPr="00AB5030">
        <w:rPr>
          <w:rFonts w:ascii="Times New Roman" w:eastAsia="Times New Roman" w:hAnsi="Times New Roman" w:cs="Times New Roman"/>
          <w:color w:val="000000" w:themeColor="text1"/>
          <w:sz w:val="24"/>
          <w:szCs w:val="24"/>
        </w:rPr>
        <w:t>1</w:t>
      </w:r>
      <w:r w:rsidR="0050615E" w:rsidRPr="00AB5030">
        <w:rPr>
          <w:rFonts w:ascii="Times New Roman" w:eastAsia="Times New Roman" w:hAnsi="Times New Roman" w:cs="Times New Roman"/>
          <w:color w:val="000000" w:themeColor="text1"/>
          <w:sz w:val="24"/>
          <w:szCs w:val="24"/>
        </w:rPr>
        <w:t>)</w:t>
      </w:r>
      <w:r w:rsidR="00C20FC0" w:rsidRPr="00AB5030">
        <w:rPr>
          <w:rFonts w:ascii="Times New Roman" w:hAnsi="Times New Roman" w:cs="Times New Roman"/>
          <w:color w:val="000000" w:themeColor="text1"/>
          <w:sz w:val="24"/>
          <w:szCs w:val="24"/>
        </w:rPr>
        <w:t xml:space="preserve"> para</w:t>
      </w:r>
      <w:r w:rsidR="0050615E" w:rsidRPr="00AB5030">
        <w:rPr>
          <w:rFonts w:ascii="Times New Roman" w:hAnsi="Times New Roman" w:cs="Times New Roman"/>
          <w:color w:val="000000" w:themeColor="text1"/>
          <w:sz w:val="24"/>
          <w:szCs w:val="24"/>
        </w:rPr>
        <w:t xml:space="preserve"> los métodos</w:t>
      </w:r>
      <w:r w:rsidR="00C20FC0" w:rsidRPr="00AB5030">
        <w:rPr>
          <w:rFonts w:ascii="Times New Roman" w:hAnsi="Times New Roman" w:cs="Times New Roman"/>
          <w:color w:val="000000" w:themeColor="text1"/>
          <w:sz w:val="24"/>
          <w:szCs w:val="24"/>
        </w:rPr>
        <w:t xml:space="preserve"> evaluados, sugiriendo</w:t>
      </w:r>
      <w:r w:rsidR="0050615E" w:rsidRPr="00AB5030">
        <w:rPr>
          <w:rFonts w:ascii="Times New Roman" w:hAnsi="Times New Roman" w:cs="Times New Roman"/>
          <w:color w:val="000000" w:themeColor="text1"/>
          <w:sz w:val="24"/>
          <w:szCs w:val="24"/>
        </w:rPr>
        <w:t xml:space="preserve"> la </w:t>
      </w:r>
      <w:r w:rsidR="00320D02" w:rsidRPr="00AB5030">
        <w:rPr>
          <w:rFonts w:ascii="Times New Roman" w:hAnsi="Times New Roman" w:cs="Times New Roman"/>
          <w:color w:val="000000" w:themeColor="text1"/>
          <w:sz w:val="24"/>
          <w:szCs w:val="24"/>
        </w:rPr>
        <w:t xml:space="preserve">probable </w:t>
      </w:r>
      <w:r w:rsidR="0050615E" w:rsidRPr="00AB5030">
        <w:rPr>
          <w:rFonts w:ascii="Times New Roman" w:hAnsi="Times New Roman" w:cs="Times New Roman"/>
          <w:color w:val="000000" w:themeColor="text1"/>
          <w:sz w:val="24"/>
          <w:szCs w:val="24"/>
        </w:rPr>
        <w:t xml:space="preserve">presencia de contaminantes, tales como proteínas </w:t>
      </w:r>
      <w:r w:rsidR="00DA449E" w:rsidRPr="00DA449E">
        <w:rPr>
          <w:rFonts w:ascii="Times New Roman" w:hAnsi="Times New Roman" w:cs="Times New Roman"/>
          <w:color w:val="000000" w:themeColor="text1"/>
          <w:sz w:val="24"/>
          <w:szCs w:val="24"/>
        </w:rPr>
        <w:t>(</w:t>
      </w:r>
      <w:proofErr w:type="spellStart"/>
      <w:r w:rsidR="00DA449E" w:rsidRPr="00DA449E">
        <w:rPr>
          <w:rFonts w:ascii="Times New Roman" w:hAnsi="Times New Roman" w:cs="Times New Roman"/>
          <w:color w:val="000000" w:themeColor="text1"/>
          <w:sz w:val="24"/>
          <w:szCs w:val="24"/>
        </w:rPr>
        <w:t>Manning</w:t>
      </w:r>
      <w:proofErr w:type="spellEnd"/>
      <w:r w:rsidR="00DA449E" w:rsidRPr="00DA449E">
        <w:rPr>
          <w:rFonts w:ascii="Times New Roman" w:hAnsi="Times New Roman" w:cs="Times New Roman"/>
          <w:color w:val="000000" w:themeColor="text1"/>
          <w:sz w:val="24"/>
          <w:szCs w:val="24"/>
        </w:rPr>
        <w:t>, 1991)</w:t>
      </w:r>
      <w:r w:rsidR="00320D02" w:rsidRPr="00AB5030">
        <w:rPr>
          <w:rFonts w:ascii="Times New Roman" w:hAnsi="Times New Roman" w:cs="Times New Roman"/>
          <w:color w:val="000000" w:themeColor="text1"/>
          <w:sz w:val="24"/>
          <w:szCs w:val="24"/>
        </w:rPr>
        <w:t>. En algunos c</w:t>
      </w:r>
      <w:r w:rsidR="0050615E" w:rsidRPr="00AB5030">
        <w:rPr>
          <w:rFonts w:ascii="Times New Roman" w:hAnsi="Times New Roman" w:cs="Times New Roman"/>
          <w:color w:val="000000" w:themeColor="text1"/>
          <w:sz w:val="24"/>
          <w:szCs w:val="24"/>
        </w:rPr>
        <w:t>asos fue necesario diluir la muestra a 1:100 para realizar la PCR</w:t>
      </w:r>
      <w:r w:rsidR="00384504" w:rsidRPr="00AB5030">
        <w:rPr>
          <w:rFonts w:ascii="Times New Roman" w:hAnsi="Times New Roman" w:cs="Times New Roman"/>
          <w:color w:val="000000" w:themeColor="text1"/>
          <w:sz w:val="24"/>
          <w:szCs w:val="24"/>
        </w:rPr>
        <w:t>, debido a</w:t>
      </w:r>
      <w:r w:rsidR="00320D02" w:rsidRPr="00AB5030">
        <w:rPr>
          <w:rFonts w:ascii="Times New Roman" w:hAnsi="Times New Roman" w:cs="Times New Roman"/>
          <w:color w:val="000000" w:themeColor="text1"/>
          <w:sz w:val="24"/>
          <w:szCs w:val="24"/>
        </w:rPr>
        <w:t xml:space="preserve"> la alta concentración del ADN en la muestra y</w:t>
      </w:r>
      <w:r w:rsidR="006642DC">
        <w:rPr>
          <w:rFonts w:ascii="Times New Roman" w:hAnsi="Times New Roman" w:cs="Times New Roman"/>
          <w:color w:val="000000" w:themeColor="text1"/>
          <w:sz w:val="24"/>
          <w:szCs w:val="24"/>
        </w:rPr>
        <w:t xml:space="preserve"> a</w:t>
      </w:r>
      <w:r w:rsidR="00320D02" w:rsidRPr="00AB5030">
        <w:rPr>
          <w:rFonts w:ascii="Times New Roman" w:hAnsi="Times New Roman" w:cs="Times New Roman"/>
          <w:color w:val="000000" w:themeColor="text1"/>
          <w:sz w:val="24"/>
          <w:szCs w:val="24"/>
        </w:rPr>
        <w:t xml:space="preserve"> la posibilidad de inhibidores de la PCR</w:t>
      </w:r>
      <w:r w:rsidRPr="00AB5030">
        <w:rPr>
          <w:rFonts w:ascii="Times New Roman" w:eastAsia="Times New Roman" w:hAnsi="Times New Roman" w:cs="Times New Roman"/>
          <w:color w:val="000000" w:themeColor="text1"/>
          <w:sz w:val="24"/>
          <w:szCs w:val="24"/>
        </w:rPr>
        <w:t xml:space="preserve"> (</w:t>
      </w:r>
      <w:r w:rsidR="00DA449E">
        <w:rPr>
          <w:rFonts w:ascii="Times New Roman" w:eastAsia="Times New Roman" w:hAnsi="Times New Roman" w:cs="Times New Roman"/>
          <w:color w:val="000000" w:themeColor="text1"/>
          <w:sz w:val="24"/>
          <w:szCs w:val="24"/>
        </w:rPr>
        <w:t>t</w:t>
      </w:r>
      <w:r w:rsidRPr="00AB5030">
        <w:rPr>
          <w:rFonts w:ascii="Times New Roman" w:eastAsia="Times New Roman" w:hAnsi="Times New Roman" w:cs="Times New Roman"/>
          <w:color w:val="000000" w:themeColor="text1"/>
          <w:sz w:val="24"/>
          <w:szCs w:val="24"/>
        </w:rPr>
        <w:t>abla</w:t>
      </w:r>
      <w:r w:rsidR="00DD5EF5" w:rsidRPr="00AB5030">
        <w:rPr>
          <w:rFonts w:ascii="Times New Roman" w:eastAsia="Times New Roman" w:hAnsi="Times New Roman" w:cs="Times New Roman"/>
          <w:color w:val="000000" w:themeColor="text1"/>
          <w:sz w:val="24"/>
          <w:szCs w:val="24"/>
        </w:rPr>
        <w:t xml:space="preserve"> 1</w:t>
      </w:r>
      <w:r w:rsidR="0050615E" w:rsidRPr="00AB5030">
        <w:rPr>
          <w:rFonts w:ascii="Times New Roman" w:eastAsia="Times New Roman" w:hAnsi="Times New Roman" w:cs="Times New Roman"/>
          <w:color w:val="000000" w:themeColor="text1"/>
          <w:sz w:val="24"/>
          <w:szCs w:val="24"/>
        </w:rPr>
        <w:t xml:space="preserve">).  </w:t>
      </w:r>
    </w:p>
    <w:p w:rsidR="00000000" w:rsidRDefault="00077A32">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000000" w:rsidRDefault="00F80479">
      <w:pPr>
        <w:spacing w:after="0" w:line="240" w:lineRule="auto"/>
        <w:contextualSpacing/>
        <w:jc w:val="both"/>
        <w:rPr>
          <w:rFonts w:ascii="Times New Roman" w:hAnsi="Times New Roman"/>
          <w:color w:val="000000" w:themeColor="text1"/>
          <w:sz w:val="24"/>
        </w:rPr>
      </w:pPr>
      <w:r w:rsidRPr="00AB5030">
        <w:rPr>
          <w:rFonts w:ascii="Times New Roman" w:eastAsia="AdvGulliv-R" w:hAnsi="Times New Roman" w:cs="Times New Roman"/>
          <w:color w:val="000000" w:themeColor="text1"/>
          <w:sz w:val="24"/>
          <w:szCs w:val="24"/>
        </w:rPr>
        <w:t xml:space="preserve">En cuanto a la evaluación mediante PCR se usó </w:t>
      </w:r>
      <w:r w:rsidR="0001408B" w:rsidRPr="00AB5030">
        <w:rPr>
          <w:rFonts w:ascii="Times New Roman" w:eastAsia="AdvGulliv-R" w:hAnsi="Times New Roman" w:cs="Times New Roman"/>
          <w:color w:val="000000" w:themeColor="text1"/>
          <w:sz w:val="24"/>
          <w:szCs w:val="24"/>
        </w:rPr>
        <w:t xml:space="preserve"> l</w:t>
      </w:r>
      <w:r w:rsidR="009A474A" w:rsidRPr="00AB5030">
        <w:rPr>
          <w:rFonts w:ascii="Times New Roman" w:eastAsia="AdvGulliv-R" w:hAnsi="Times New Roman" w:cs="Times New Roman"/>
          <w:color w:val="000000" w:themeColor="text1"/>
          <w:sz w:val="24"/>
          <w:szCs w:val="24"/>
        </w:rPr>
        <w:t>a amplificaci</w:t>
      </w:r>
      <w:r w:rsidRPr="00AB5030">
        <w:rPr>
          <w:rFonts w:ascii="Times New Roman" w:eastAsia="AdvGulliv-R" w:hAnsi="Times New Roman" w:cs="Times New Roman"/>
          <w:color w:val="000000" w:themeColor="text1"/>
          <w:sz w:val="24"/>
          <w:szCs w:val="24"/>
        </w:rPr>
        <w:t>ón de dos regiones</w:t>
      </w:r>
      <w:r w:rsidR="00E35191" w:rsidRPr="00AB5030">
        <w:rPr>
          <w:rFonts w:ascii="Times New Roman" w:eastAsia="AdvGulliv-R" w:hAnsi="Times New Roman" w:cs="Times New Roman"/>
          <w:color w:val="000000" w:themeColor="text1"/>
          <w:sz w:val="24"/>
          <w:szCs w:val="24"/>
        </w:rPr>
        <w:t xml:space="preserve"> como </w:t>
      </w:r>
      <w:r w:rsidRPr="00AB5030">
        <w:rPr>
          <w:rFonts w:ascii="Times New Roman" w:eastAsia="AdvGulliv-R" w:hAnsi="Times New Roman" w:cs="Times New Roman"/>
          <w:color w:val="000000" w:themeColor="text1"/>
          <w:sz w:val="24"/>
          <w:szCs w:val="24"/>
        </w:rPr>
        <w:t xml:space="preserve">un indicador </w:t>
      </w:r>
      <w:r w:rsidR="009A474A" w:rsidRPr="00AB5030">
        <w:rPr>
          <w:rFonts w:ascii="Times New Roman" w:eastAsia="AdvGulliv-R" w:hAnsi="Times New Roman" w:cs="Times New Roman"/>
          <w:color w:val="000000" w:themeColor="text1"/>
          <w:sz w:val="24"/>
          <w:szCs w:val="24"/>
        </w:rPr>
        <w:t xml:space="preserve">de la concentración y </w:t>
      </w:r>
      <w:r w:rsidR="00384504" w:rsidRPr="00AB5030">
        <w:rPr>
          <w:rFonts w:ascii="Times New Roman" w:eastAsia="AdvGulliv-R" w:hAnsi="Times New Roman" w:cs="Times New Roman"/>
          <w:color w:val="000000" w:themeColor="text1"/>
          <w:sz w:val="24"/>
          <w:szCs w:val="24"/>
        </w:rPr>
        <w:t xml:space="preserve">la </w:t>
      </w:r>
      <w:r w:rsidR="009A474A" w:rsidRPr="00AB5030">
        <w:rPr>
          <w:rFonts w:ascii="Times New Roman" w:eastAsia="AdvGulliv-R" w:hAnsi="Times New Roman" w:cs="Times New Roman"/>
          <w:color w:val="000000" w:themeColor="text1"/>
          <w:sz w:val="24"/>
          <w:szCs w:val="24"/>
        </w:rPr>
        <w:t>calidad del ADN extraído</w:t>
      </w:r>
      <w:r w:rsidR="00E35191" w:rsidRPr="00AB5030">
        <w:rPr>
          <w:rFonts w:ascii="Times New Roman" w:eastAsia="AdvGulliv-R" w:hAnsi="Times New Roman" w:cs="Times New Roman"/>
          <w:color w:val="000000" w:themeColor="text1"/>
          <w:sz w:val="24"/>
          <w:szCs w:val="24"/>
        </w:rPr>
        <w:t xml:space="preserve">. </w:t>
      </w:r>
      <w:r w:rsidR="0001408B" w:rsidRPr="00AB5030">
        <w:rPr>
          <w:rFonts w:ascii="Times New Roman" w:eastAsia="AdvGulliv-R" w:hAnsi="Times New Roman" w:cs="Times New Roman"/>
          <w:color w:val="000000" w:themeColor="text1"/>
          <w:sz w:val="24"/>
          <w:szCs w:val="24"/>
        </w:rPr>
        <w:t xml:space="preserve"> En este análisis s</w:t>
      </w:r>
      <w:r w:rsidR="00E35191" w:rsidRPr="00AB5030">
        <w:rPr>
          <w:rFonts w:ascii="Times New Roman" w:eastAsia="AdvGulliv-R" w:hAnsi="Times New Roman" w:cs="Times New Roman"/>
          <w:color w:val="000000" w:themeColor="text1"/>
          <w:sz w:val="24"/>
          <w:szCs w:val="24"/>
        </w:rPr>
        <w:t xml:space="preserve">e encontraron diferencias significativas </w:t>
      </w:r>
      <w:r w:rsidRPr="00AB5030">
        <w:rPr>
          <w:rFonts w:ascii="Times New Roman" w:eastAsia="AdvGulliv-R" w:hAnsi="Times New Roman" w:cs="Times New Roman"/>
          <w:color w:val="000000" w:themeColor="text1"/>
          <w:sz w:val="24"/>
          <w:szCs w:val="24"/>
        </w:rPr>
        <w:t>entre los métodos</w:t>
      </w:r>
      <w:r w:rsidR="00E35191" w:rsidRPr="00AB5030">
        <w:rPr>
          <w:rFonts w:ascii="Times New Roman" w:eastAsia="AdvGulliv-R" w:hAnsi="Times New Roman" w:cs="Times New Roman"/>
          <w:color w:val="000000" w:themeColor="text1"/>
          <w:sz w:val="24"/>
          <w:szCs w:val="24"/>
        </w:rPr>
        <w:t xml:space="preserve"> para los valores de </w:t>
      </w:r>
      <w:r w:rsidR="0001408B" w:rsidRPr="00AB5030">
        <w:rPr>
          <w:rFonts w:ascii="Times New Roman" w:eastAsia="AdvGulliv-R" w:hAnsi="Times New Roman" w:cs="Times New Roman"/>
          <w:color w:val="000000" w:themeColor="text1"/>
          <w:sz w:val="24"/>
          <w:szCs w:val="24"/>
        </w:rPr>
        <w:t xml:space="preserve">las </w:t>
      </w:r>
      <w:r w:rsidR="00E35191" w:rsidRPr="00AB5030">
        <w:rPr>
          <w:rFonts w:ascii="Times New Roman" w:eastAsia="AdvGulliv-R" w:hAnsi="Times New Roman" w:cs="Times New Roman"/>
          <w:color w:val="000000" w:themeColor="text1"/>
          <w:sz w:val="24"/>
          <w:szCs w:val="24"/>
        </w:rPr>
        <w:t>amplificaciones (</w:t>
      </w:r>
      <w:r w:rsidR="00E35191" w:rsidRPr="00AB5030">
        <w:rPr>
          <w:rFonts w:ascii="Times New Roman" w:eastAsia="AdvGulliv-R" w:hAnsi="Times New Roman" w:cs="Times New Roman"/>
          <w:i/>
          <w:color w:val="000000" w:themeColor="text1"/>
          <w:sz w:val="24"/>
          <w:szCs w:val="24"/>
        </w:rPr>
        <w:t>X</w:t>
      </w:r>
      <w:r w:rsidR="00E35191" w:rsidRPr="00AB5030">
        <w:rPr>
          <w:rFonts w:ascii="Times New Roman" w:eastAsia="AdvGulliv-R" w:hAnsi="Times New Roman" w:cs="Times New Roman"/>
          <w:i/>
          <w:color w:val="000000" w:themeColor="text1"/>
          <w:sz w:val="24"/>
          <w:szCs w:val="24"/>
          <w:vertAlign w:val="superscript"/>
        </w:rPr>
        <w:t>2</w:t>
      </w:r>
      <w:r w:rsidR="00E35191" w:rsidRPr="00AB5030">
        <w:rPr>
          <w:rFonts w:ascii="Times New Roman" w:eastAsia="AdvGulliv-R" w:hAnsi="Times New Roman" w:cs="Times New Roman"/>
          <w:color w:val="000000" w:themeColor="text1"/>
          <w:sz w:val="24"/>
          <w:szCs w:val="24"/>
        </w:rPr>
        <w:t>, P ˂ 0,05).</w:t>
      </w:r>
      <w:r w:rsidR="00FB0924" w:rsidRPr="00AB5030">
        <w:rPr>
          <w:rFonts w:ascii="Times New Roman" w:eastAsia="AdvGulliv-R" w:hAnsi="Times New Roman" w:cs="Times New Roman"/>
          <w:color w:val="000000" w:themeColor="text1"/>
          <w:sz w:val="24"/>
          <w:szCs w:val="24"/>
        </w:rPr>
        <w:t xml:space="preserve"> </w:t>
      </w:r>
      <w:r w:rsidR="0001408B" w:rsidRPr="00AB5030">
        <w:rPr>
          <w:rFonts w:ascii="Times New Roman" w:eastAsia="AdvGulliv-R" w:hAnsi="Times New Roman" w:cs="Times New Roman"/>
          <w:color w:val="000000" w:themeColor="text1"/>
          <w:sz w:val="24"/>
          <w:szCs w:val="24"/>
        </w:rPr>
        <w:t>E</w:t>
      </w:r>
      <w:r w:rsidR="00334141" w:rsidRPr="00AB5030">
        <w:rPr>
          <w:rFonts w:ascii="Times New Roman" w:eastAsia="AdvGulliv-R" w:hAnsi="Times New Roman" w:cs="Times New Roman"/>
          <w:color w:val="000000" w:themeColor="text1"/>
          <w:sz w:val="24"/>
          <w:szCs w:val="24"/>
        </w:rPr>
        <w:t>l</w:t>
      </w:r>
      <w:r w:rsidR="009A474A" w:rsidRPr="00AB5030">
        <w:rPr>
          <w:rFonts w:ascii="Times New Roman" w:eastAsia="AdvGulliv-R" w:hAnsi="Times New Roman" w:cs="Times New Roman"/>
          <w:color w:val="000000" w:themeColor="text1"/>
          <w:sz w:val="24"/>
          <w:szCs w:val="24"/>
        </w:rPr>
        <w:t xml:space="preserve"> mayor porcentaje de éxito</w:t>
      </w:r>
      <w:r w:rsidR="00056AA5" w:rsidRPr="00AB5030">
        <w:rPr>
          <w:rFonts w:ascii="Times New Roman" w:eastAsia="AdvGulliv-R" w:hAnsi="Times New Roman" w:cs="Times New Roman"/>
          <w:color w:val="000000" w:themeColor="text1"/>
          <w:sz w:val="24"/>
          <w:szCs w:val="24"/>
        </w:rPr>
        <w:t xml:space="preserve"> </w:t>
      </w:r>
      <w:r w:rsidR="009E5BD9" w:rsidRPr="00AB5030">
        <w:rPr>
          <w:rFonts w:ascii="Times New Roman" w:eastAsia="AdvGulliv-R" w:hAnsi="Times New Roman" w:cs="Times New Roman"/>
          <w:color w:val="000000" w:themeColor="text1"/>
          <w:sz w:val="24"/>
          <w:szCs w:val="24"/>
        </w:rPr>
        <w:t>en</w:t>
      </w:r>
      <w:r w:rsidR="00056AA5" w:rsidRPr="00AB5030">
        <w:rPr>
          <w:rFonts w:ascii="Times New Roman" w:eastAsia="AdvGulliv-R" w:hAnsi="Times New Roman" w:cs="Times New Roman"/>
          <w:color w:val="000000" w:themeColor="text1"/>
          <w:sz w:val="24"/>
          <w:szCs w:val="24"/>
        </w:rPr>
        <w:t xml:space="preserve"> la</w:t>
      </w:r>
      <w:r w:rsidR="009E5BD9" w:rsidRPr="00AB5030">
        <w:rPr>
          <w:rFonts w:ascii="Times New Roman" w:eastAsia="AdvGulliv-R" w:hAnsi="Times New Roman" w:cs="Times New Roman"/>
          <w:color w:val="000000" w:themeColor="text1"/>
          <w:sz w:val="24"/>
          <w:szCs w:val="24"/>
        </w:rPr>
        <w:t xml:space="preserve"> amplificación de la</w:t>
      </w:r>
      <w:r w:rsidR="00056AA5" w:rsidRPr="00AB5030">
        <w:rPr>
          <w:rFonts w:ascii="Times New Roman" w:eastAsia="AdvGulliv-R" w:hAnsi="Times New Roman" w:cs="Times New Roman"/>
          <w:color w:val="000000" w:themeColor="text1"/>
          <w:sz w:val="24"/>
          <w:szCs w:val="24"/>
        </w:rPr>
        <w:t xml:space="preserve"> región intrón </w:t>
      </w:r>
      <w:r w:rsidR="00056AA5" w:rsidRPr="00AB5030">
        <w:rPr>
          <w:rFonts w:ascii="Times New Roman" w:eastAsia="AdvGulliv-R" w:hAnsi="Times New Roman" w:cs="Times New Roman"/>
          <w:i/>
          <w:color w:val="000000" w:themeColor="text1"/>
          <w:sz w:val="24"/>
          <w:szCs w:val="24"/>
        </w:rPr>
        <w:t>trnL</w:t>
      </w:r>
      <w:r w:rsidR="009A474A" w:rsidRPr="00AB5030">
        <w:rPr>
          <w:rFonts w:ascii="Times New Roman" w:eastAsia="AdvGulliv-R" w:hAnsi="Times New Roman" w:cs="Times New Roman"/>
          <w:color w:val="000000" w:themeColor="text1"/>
          <w:sz w:val="24"/>
          <w:szCs w:val="24"/>
        </w:rPr>
        <w:t xml:space="preserve"> se obtuv</w:t>
      </w:r>
      <w:r w:rsidR="00334141" w:rsidRPr="00AB5030">
        <w:rPr>
          <w:rFonts w:ascii="Times New Roman" w:eastAsia="AdvGulliv-R" w:hAnsi="Times New Roman" w:cs="Times New Roman"/>
          <w:color w:val="000000" w:themeColor="text1"/>
          <w:sz w:val="24"/>
          <w:szCs w:val="24"/>
        </w:rPr>
        <w:t>o</w:t>
      </w:r>
      <w:r w:rsidR="009A474A" w:rsidRPr="00AB5030">
        <w:rPr>
          <w:rFonts w:ascii="Times New Roman" w:eastAsia="AdvGulliv-R" w:hAnsi="Times New Roman" w:cs="Times New Roman"/>
          <w:color w:val="000000" w:themeColor="text1"/>
          <w:sz w:val="24"/>
          <w:szCs w:val="24"/>
        </w:rPr>
        <w:t xml:space="preserve"> con el</w:t>
      </w:r>
      <w:r w:rsidR="00334141" w:rsidRPr="00AB5030">
        <w:rPr>
          <w:rFonts w:ascii="Times New Roman" w:eastAsia="AdvGulliv-R" w:hAnsi="Times New Roman" w:cs="Times New Roman"/>
          <w:color w:val="000000" w:themeColor="text1"/>
          <w:sz w:val="24"/>
          <w:szCs w:val="24"/>
        </w:rPr>
        <w:t xml:space="preserve"> método comercial (89%) seguido por el método de </w:t>
      </w:r>
      <w:r w:rsidR="00334141" w:rsidRPr="00AB5030">
        <w:rPr>
          <w:rFonts w:ascii="Times New Roman" w:hAnsi="Times New Roman"/>
          <w:color w:val="000000" w:themeColor="text1"/>
          <w:sz w:val="24"/>
        </w:rPr>
        <w:t xml:space="preserve">Collins </w:t>
      </w:r>
      <w:r w:rsidR="00334141" w:rsidRPr="00AB5030">
        <w:rPr>
          <w:rFonts w:ascii="Times New Roman" w:hAnsi="Times New Roman"/>
          <w:i/>
          <w:color w:val="000000" w:themeColor="text1"/>
          <w:sz w:val="24"/>
        </w:rPr>
        <w:t>et al</w:t>
      </w:r>
      <w:r w:rsidR="00334141" w:rsidRPr="00AB5030">
        <w:rPr>
          <w:rFonts w:ascii="Times New Roman" w:hAnsi="Times New Roman"/>
          <w:color w:val="000000" w:themeColor="text1"/>
          <w:sz w:val="24"/>
        </w:rPr>
        <w:t>. (1987)</w:t>
      </w:r>
      <w:r w:rsidR="00334141" w:rsidRPr="00AB5030">
        <w:rPr>
          <w:rFonts w:ascii="Times New Roman" w:hAnsi="Times New Roman" w:cs="Times New Roman"/>
          <w:color w:val="000000" w:themeColor="text1"/>
          <w:sz w:val="24"/>
          <w:szCs w:val="24"/>
        </w:rPr>
        <w:t xml:space="preserve"> </w:t>
      </w:r>
      <w:r w:rsidR="00334141" w:rsidRPr="00AB5030">
        <w:rPr>
          <w:rFonts w:ascii="Times New Roman" w:eastAsia="AdvGulliv-R" w:hAnsi="Times New Roman" w:cs="Times New Roman"/>
          <w:color w:val="000000" w:themeColor="text1"/>
          <w:sz w:val="24"/>
          <w:szCs w:val="24"/>
        </w:rPr>
        <w:t>(78%)</w:t>
      </w:r>
      <w:r w:rsidR="009A474A" w:rsidRPr="00AB5030">
        <w:rPr>
          <w:rFonts w:ascii="Times New Roman" w:eastAsia="AdvGulliv-R" w:hAnsi="Times New Roman" w:cs="Times New Roman"/>
          <w:color w:val="000000" w:themeColor="text1"/>
          <w:sz w:val="24"/>
          <w:szCs w:val="24"/>
        </w:rPr>
        <w:t xml:space="preserve"> partiendo de la muestra fresca y macerada con nitrógeno líquido </w:t>
      </w:r>
      <w:r w:rsidR="00DD5EF5" w:rsidRPr="00AB5030">
        <w:rPr>
          <w:rFonts w:ascii="Times New Roman" w:eastAsia="AdvGulliv-R" w:hAnsi="Times New Roman" w:cs="Times New Roman"/>
          <w:color w:val="000000" w:themeColor="text1"/>
          <w:sz w:val="24"/>
          <w:szCs w:val="24"/>
        </w:rPr>
        <w:t>(</w:t>
      </w:r>
      <w:r w:rsidR="00CA1209">
        <w:rPr>
          <w:rFonts w:ascii="Times New Roman" w:eastAsia="AdvGulliv-R" w:hAnsi="Times New Roman" w:cs="Times New Roman"/>
          <w:color w:val="000000" w:themeColor="text1"/>
          <w:sz w:val="24"/>
          <w:szCs w:val="24"/>
        </w:rPr>
        <w:t>t</w:t>
      </w:r>
      <w:r w:rsidR="00DD5EF5" w:rsidRPr="00AB5030">
        <w:rPr>
          <w:rFonts w:ascii="Times New Roman" w:eastAsia="AdvGulliv-R" w:hAnsi="Times New Roman" w:cs="Times New Roman"/>
          <w:color w:val="000000" w:themeColor="text1"/>
          <w:sz w:val="24"/>
          <w:szCs w:val="24"/>
        </w:rPr>
        <w:t>abla 2</w:t>
      </w:r>
      <w:r w:rsidR="009A474A" w:rsidRPr="00AB5030">
        <w:rPr>
          <w:rFonts w:ascii="Times New Roman" w:eastAsia="AdvGulliv-R" w:hAnsi="Times New Roman" w:cs="Times New Roman"/>
          <w:color w:val="000000" w:themeColor="text1"/>
          <w:sz w:val="24"/>
          <w:szCs w:val="24"/>
        </w:rPr>
        <w:t>)</w:t>
      </w:r>
      <w:r w:rsidRPr="00AB5030">
        <w:rPr>
          <w:rFonts w:ascii="Times New Roman" w:eastAsia="AdvGulliv-R" w:hAnsi="Times New Roman" w:cs="Times New Roman"/>
          <w:color w:val="000000" w:themeColor="text1"/>
          <w:sz w:val="24"/>
          <w:szCs w:val="24"/>
        </w:rPr>
        <w:t>. P</w:t>
      </w:r>
      <w:r w:rsidR="00056AA5" w:rsidRPr="00AB5030">
        <w:rPr>
          <w:rFonts w:ascii="Times New Roman" w:eastAsia="AdvGulliv-R" w:hAnsi="Times New Roman" w:cs="Times New Roman"/>
          <w:color w:val="000000" w:themeColor="text1"/>
          <w:sz w:val="24"/>
          <w:szCs w:val="24"/>
        </w:rPr>
        <w:t xml:space="preserve">ara la región </w:t>
      </w:r>
      <w:r w:rsidR="00056AA5" w:rsidRPr="00AB5030">
        <w:rPr>
          <w:rFonts w:ascii="Times New Roman" w:eastAsia="AdvGulliv-R" w:hAnsi="Times New Roman" w:cs="Times New Roman"/>
          <w:i/>
          <w:color w:val="000000" w:themeColor="text1"/>
          <w:sz w:val="24"/>
          <w:szCs w:val="24"/>
        </w:rPr>
        <w:t>trnH-psbA</w:t>
      </w:r>
      <w:r w:rsidR="00056AA5" w:rsidRPr="00AB5030">
        <w:rPr>
          <w:rFonts w:ascii="Times New Roman" w:eastAsia="AdvGulliv-R" w:hAnsi="Times New Roman" w:cs="Times New Roman"/>
          <w:color w:val="000000" w:themeColor="text1"/>
          <w:sz w:val="24"/>
          <w:szCs w:val="24"/>
        </w:rPr>
        <w:t xml:space="preserve"> </w:t>
      </w:r>
      <w:r w:rsidRPr="00AB5030">
        <w:rPr>
          <w:rFonts w:ascii="Times New Roman" w:hAnsi="Times New Roman" w:cs="Times New Roman"/>
          <w:color w:val="000000" w:themeColor="text1"/>
          <w:sz w:val="24"/>
          <w:szCs w:val="24"/>
        </w:rPr>
        <w:t>se obtuvo el mismo resultado</w:t>
      </w:r>
      <w:r w:rsidR="00E35191" w:rsidRPr="00AB5030">
        <w:rPr>
          <w:rFonts w:ascii="Times New Roman" w:hAnsi="Times New Roman" w:cs="Times New Roman"/>
          <w:color w:val="000000" w:themeColor="text1"/>
          <w:sz w:val="24"/>
          <w:szCs w:val="24"/>
        </w:rPr>
        <w:t xml:space="preserve"> </w:t>
      </w:r>
      <w:r w:rsidR="00150CE3" w:rsidRPr="00AB5030">
        <w:rPr>
          <w:rFonts w:ascii="Times New Roman" w:hAnsi="Times New Roman" w:cs="Times New Roman"/>
          <w:color w:val="000000" w:themeColor="text1"/>
          <w:sz w:val="24"/>
          <w:szCs w:val="24"/>
        </w:rPr>
        <w:t xml:space="preserve">en ambos métodos </w:t>
      </w:r>
      <w:r w:rsidR="00056AA5" w:rsidRPr="00AB5030">
        <w:rPr>
          <w:rFonts w:ascii="Times New Roman" w:hAnsi="Times New Roman" w:cs="Times New Roman"/>
          <w:color w:val="000000" w:themeColor="text1"/>
          <w:sz w:val="24"/>
          <w:szCs w:val="24"/>
        </w:rPr>
        <w:t xml:space="preserve">(78%). </w:t>
      </w:r>
      <w:r w:rsidR="0005097D" w:rsidRPr="00AB5030">
        <w:rPr>
          <w:rFonts w:ascii="Times New Roman" w:eastAsia="AdvGulliv-R" w:hAnsi="Times New Roman" w:cs="Times New Roman"/>
          <w:color w:val="000000" w:themeColor="text1"/>
          <w:sz w:val="24"/>
          <w:szCs w:val="24"/>
        </w:rPr>
        <w:t xml:space="preserve">Los </w:t>
      </w:r>
      <w:r w:rsidR="009A474A" w:rsidRPr="00AB5030">
        <w:rPr>
          <w:rFonts w:ascii="Times New Roman" w:eastAsia="AdvGulliv-R" w:hAnsi="Times New Roman" w:cs="Times New Roman"/>
          <w:color w:val="000000" w:themeColor="text1"/>
          <w:sz w:val="24"/>
          <w:szCs w:val="24"/>
        </w:rPr>
        <w:t>resulta</w:t>
      </w:r>
      <w:r w:rsidR="00334141" w:rsidRPr="00AB5030">
        <w:rPr>
          <w:rFonts w:ascii="Times New Roman" w:eastAsia="AdvGulliv-R" w:hAnsi="Times New Roman" w:cs="Times New Roman"/>
          <w:color w:val="000000" w:themeColor="text1"/>
          <w:sz w:val="24"/>
          <w:szCs w:val="24"/>
        </w:rPr>
        <w:t>dos obtenidos con el método</w:t>
      </w:r>
      <w:r w:rsidR="00787E4F" w:rsidRPr="00AB5030">
        <w:rPr>
          <w:rFonts w:ascii="Times New Roman" w:eastAsia="AdvGulliv-R" w:hAnsi="Times New Roman" w:cs="Times New Roman"/>
          <w:color w:val="000000" w:themeColor="text1"/>
          <w:sz w:val="24"/>
          <w:szCs w:val="24"/>
        </w:rPr>
        <w:t xml:space="preserve"> comercial</w:t>
      </w:r>
      <w:r w:rsidR="0050615E" w:rsidRPr="00AB5030">
        <w:rPr>
          <w:rFonts w:ascii="Times New Roman" w:eastAsia="AdvGulliv-R" w:hAnsi="Times New Roman" w:cs="Times New Roman"/>
          <w:color w:val="000000" w:themeColor="text1"/>
          <w:sz w:val="24"/>
          <w:szCs w:val="24"/>
        </w:rPr>
        <w:t xml:space="preserve"> fueron similares a los obtenidos en</w:t>
      </w:r>
      <w:r w:rsidR="009A474A" w:rsidRPr="00AB5030">
        <w:rPr>
          <w:rFonts w:ascii="Times New Roman" w:eastAsia="AdvGulliv-R" w:hAnsi="Times New Roman" w:cs="Times New Roman"/>
          <w:color w:val="000000" w:themeColor="text1"/>
          <w:sz w:val="24"/>
          <w:szCs w:val="24"/>
        </w:rPr>
        <w:t xml:space="preserve"> otros estudios  </w:t>
      </w:r>
      <w:r w:rsidR="00CA1209" w:rsidRPr="00CA1209">
        <w:rPr>
          <w:rFonts w:ascii="Times New Roman" w:hAnsi="Times New Roman" w:cs="Times New Roman"/>
          <w:color w:val="000000" w:themeColor="text1"/>
          <w:sz w:val="24"/>
          <w:szCs w:val="24"/>
        </w:rPr>
        <w:t>(</w:t>
      </w:r>
      <w:proofErr w:type="spellStart"/>
      <w:r w:rsidR="00CA1209" w:rsidRPr="00CA1209">
        <w:rPr>
          <w:rFonts w:ascii="Times New Roman" w:hAnsi="Times New Roman" w:cs="Times New Roman"/>
          <w:color w:val="000000" w:themeColor="text1"/>
          <w:sz w:val="24"/>
          <w:szCs w:val="24"/>
        </w:rPr>
        <w:t>Drabkova</w:t>
      </w:r>
      <w:proofErr w:type="spellEnd"/>
      <w:r w:rsidR="00CA1209" w:rsidRPr="00CA1209">
        <w:rPr>
          <w:rFonts w:ascii="Times New Roman" w:hAnsi="Times New Roman" w:cs="Times New Roman"/>
          <w:color w:val="000000" w:themeColor="text1"/>
          <w:sz w:val="24"/>
          <w:szCs w:val="24"/>
        </w:rPr>
        <w:t xml:space="preserve"> </w:t>
      </w:r>
      <w:r w:rsidR="00CA1209" w:rsidRPr="00CA1209">
        <w:rPr>
          <w:rFonts w:ascii="Times New Roman" w:hAnsi="Times New Roman" w:cs="Times New Roman"/>
          <w:i/>
          <w:color w:val="000000" w:themeColor="text1"/>
          <w:sz w:val="24"/>
          <w:szCs w:val="24"/>
        </w:rPr>
        <w:t>et al</w:t>
      </w:r>
      <w:r w:rsidR="00CA1209" w:rsidRPr="00CA1209">
        <w:rPr>
          <w:rFonts w:ascii="Times New Roman" w:hAnsi="Times New Roman" w:cs="Times New Roman"/>
          <w:color w:val="000000" w:themeColor="text1"/>
          <w:sz w:val="24"/>
          <w:szCs w:val="24"/>
        </w:rPr>
        <w:t xml:space="preserve">., 2002; </w:t>
      </w:r>
      <w:proofErr w:type="spellStart"/>
      <w:r w:rsidR="00CA1209" w:rsidRPr="00CA1209">
        <w:rPr>
          <w:rFonts w:ascii="Times New Roman" w:hAnsi="Times New Roman" w:cs="Times New Roman"/>
          <w:color w:val="000000" w:themeColor="text1"/>
          <w:sz w:val="24"/>
          <w:szCs w:val="24"/>
        </w:rPr>
        <w:t>Vural</w:t>
      </w:r>
      <w:proofErr w:type="spellEnd"/>
      <w:r w:rsidR="00CA1209" w:rsidRPr="00CA1209">
        <w:rPr>
          <w:rFonts w:ascii="Times New Roman" w:hAnsi="Times New Roman" w:cs="Times New Roman"/>
          <w:color w:val="000000" w:themeColor="text1"/>
          <w:sz w:val="24"/>
          <w:szCs w:val="24"/>
        </w:rPr>
        <w:t>, 2009)</w:t>
      </w:r>
      <w:r w:rsidR="009A474A" w:rsidRPr="00AB5030">
        <w:rPr>
          <w:rFonts w:ascii="Times New Roman" w:hAnsi="Times New Roman"/>
          <w:color w:val="000000" w:themeColor="text1"/>
          <w:sz w:val="24"/>
          <w:lang w:val="es-ES"/>
        </w:rPr>
        <w:t>, los cuáles demostraron que este método produce ADN de buena calidad para obtener productos de PCR.  Es importante tener en cuenta que l</w:t>
      </w:r>
      <w:r w:rsidR="009A474A" w:rsidRPr="00AB5030">
        <w:rPr>
          <w:rFonts w:ascii="Times New Roman" w:eastAsia="AdvGulliv-R" w:hAnsi="Times New Roman" w:cs="Times New Roman"/>
          <w:color w:val="000000" w:themeColor="text1"/>
          <w:sz w:val="24"/>
          <w:szCs w:val="24"/>
        </w:rPr>
        <w:t xml:space="preserve">a valoración del método de extracción a través de este parámetro es una de las más importantes </w:t>
      </w:r>
      <w:r w:rsidR="00CA1209" w:rsidRPr="00CA1209">
        <w:rPr>
          <w:rFonts w:ascii="Times New Roman" w:eastAsia="AdvGulliv-R" w:hAnsi="Times New Roman" w:cs="Times New Roman"/>
          <w:color w:val="000000" w:themeColor="text1"/>
          <w:sz w:val="24"/>
          <w:szCs w:val="24"/>
        </w:rPr>
        <w:t xml:space="preserve">(Ausubel </w:t>
      </w:r>
      <w:r w:rsidR="00CA1209" w:rsidRPr="00CA1209">
        <w:rPr>
          <w:rFonts w:ascii="Times New Roman" w:eastAsia="AdvGulliv-R" w:hAnsi="Times New Roman" w:cs="Times New Roman"/>
          <w:i/>
          <w:color w:val="000000" w:themeColor="text1"/>
          <w:sz w:val="24"/>
          <w:szCs w:val="24"/>
        </w:rPr>
        <w:t>et al</w:t>
      </w:r>
      <w:r w:rsidR="00CA1209" w:rsidRPr="00CA1209">
        <w:rPr>
          <w:rFonts w:ascii="Times New Roman" w:eastAsia="AdvGulliv-R" w:hAnsi="Times New Roman" w:cs="Times New Roman"/>
          <w:color w:val="000000" w:themeColor="text1"/>
          <w:sz w:val="24"/>
          <w:szCs w:val="24"/>
        </w:rPr>
        <w:t>., 2002)</w:t>
      </w:r>
      <w:r w:rsidR="00EA6ED8" w:rsidRPr="00AB5030">
        <w:rPr>
          <w:rFonts w:ascii="Times New Roman" w:eastAsia="AdvGulliv-R" w:hAnsi="Times New Roman" w:cs="Times New Roman"/>
          <w:color w:val="000000" w:themeColor="text1"/>
          <w:sz w:val="24"/>
          <w:szCs w:val="24"/>
        </w:rPr>
        <w:t xml:space="preserve">, razón por la cual el hecho de  obtener productos por PCR a partir de muestras de ADN  </w:t>
      </w:r>
      <w:r w:rsidR="006642DC">
        <w:rPr>
          <w:rFonts w:ascii="Times New Roman" w:eastAsia="AdvGulliv-R" w:hAnsi="Times New Roman" w:cs="Times New Roman"/>
          <w:color w:val="000000" w:themeColor="text1"/>
          <w:sz w:val="24"/>
          <w:szCs w:val="24"/>
        </w:rPr>
        <w:t xml:space="preserve">procesadas </w:t>
      </w:r>
      <w:r w:rsidR="00EA6ED8" w:rsidRPr="00AB5030">
        <w:rPr>
          <w:rFonts w:ascii="Times New Roman" w:eastAsia="AdvGulliv-R" w:hAnsi="Times New Roman" w:cs="Times New Roman"/>
          <w:color w:val="000000" w:themeColor="text1"/>
          <w:sz w:val="24"/>
          <w:szCs w:val="24"/>
        </w:rPr>
        <w:t>con el método casero</w:t>
      </w:r>
      <w:r w:rsidR="006642DC">
        <w:rPr>
          <w:rFonts w:ascii="Times New Roman" w:eastAsia="AdvGulliv-R" w:hAnsi="Times New Roman" w:cs="Times New Roman"/>
          <w:color w:val="000000" w:themeColor="text1"/>
          <w:sz w:val="24"/>
          <w:szCs w:val="24"/>
        </w:rPr>
        <w:t>,</w:t>
      </w:r>
      <w:r w:rsidR="00EA6ED8" w:rsidRPr="00AB5030">
        <w:rPr>
          <w:rFonts w:ascii="Times New Roman" w:eastAsia="AdvGulliv-R" w:hAnsi="Times New Roman" w:cs="Times New Roman"/>
          <w:color w:val="000000" w:themeColor="text1"/>
          <w:sz w:val="24"/>
          <w:szCs w:val="24"/>
        </w:rPr>
        <w:t xml:space="preserve"> permite demostrar la utilidad de este método en plantas. </w:t>
      </w:r>
      <w:r w:rsidR="00C22F18" w:rsidRPr="00AB5030">
        <w:rPr>
          <w:rFonts w:ascii="Times New Roman" w:eastAsia="AdvGulliv-R" w:hAnsi="Times New Roman" w:cs="Times New Roman"/>
          <w:color w:val="000000" w:themeColor="text1"/>
          <w:sz w:val="24"/>
          <w:szCs w:val="24"/>
        </w:rPr>
        <w:t>Además, al comparar los métodos evaluados en términos de costos de los reactivos, los valores aproximados para cada método son, con el método comercial de QIAGEN</w:t>
      </w:r>
      <w:r w:rsidR="006642DC">
        <w:rPr>
          <w:rFonts w:ascii="Times New Roman" w:eastAsia="AdvGulliv-R" w:hAnsi="Times New Roman" w:cs="Times New Roman"/>
          <w:color w:val="000000" w:themeColor="text1"/>
          <w:sz w:val="24"/>
          <w:szCs w:val="24"/>
        </w:rPr>
        <w:t xml:space="preserve"> </w:t>
      </w:r>
      <w:r w:rsidR="00C22F18" w:rsidRPr="00AB5030">
        <w:rPr>
          <w:rFonts w:ascii="Times New Roman" w:eastAsia="AdvGulliv-R" w:hAnsi="Times New Roman" w:cs="Times New Roman"/>
          <w:color w:val="000000" w:themeColor="text1"/>
          <w:sz w:val="24"/>
          <w:szCs w:val="24"/>
        </w:rPr>
        <w:t xml:space="preserve">10.000 COP  y  con el método de Collins </w:t>
      </w:r>
      <w:r w:rsidR="00C22F18" w:rsidRPr="00AB5030">
        <w:rPr>
          <w:rFonts w:ascii="Times New Roman" w:eastAsia="AdvGulliv-R" w:hAnsi="Times New Roman" w:cs="Times New Roman"/>
          <w:i/>
          <w:color w:val="000000" w:themeColor="text1"/>
          <w:sz w:val="24"/>
          <w:szCs w:val="24"/>
        </w:rPr>
        <w:t>et al.</w:t>
      </w:r>
      <w:r w:rsidR="00C22F18" w:rsidRPr="00AB5030">
        <w:rPr>
          <w:rFonts w:ascii="Times New Roman" w:eastAsia="AdvGulliv-R" w:hAnsi="Times New Roman" w:cs="Times New Roman"/>
          <w:color w:val="000000" w:themeColor="text1"/>
          <w:sz w:val="24"/>
          <w:szCs w:val="24"/>
        </w:rPr>
        <w:t xml:space="preserve"> (1987) 1 COP, por cada muestra. Los reactivos requeridos para la preparación de las soluciones de trabajo del método casero son mucho más económicos en comparación de los costos del kit comercial, lo que hace que</w:t>
      </w:r>
      <w:r w:rsidR="000968F9" w:rsidRPr="00AB5030">
        <w:rPr>
          <w:rFonts w:ascii="Times New Roman" w:eastAsia="AdvGulliv-R" w:hAnsi="Times New Roman" w:cs="Times New Roman"/>
          <w:color w:val="000000" w:themeColor="text1"/>
          <w:sz w:val="24"/>
          <w:szCs w:val="24"/>
        </w:rPr>
        <w:t xml:space="preserve"> este método sea más a</w:t>
      </w:r>
      <w:bookmarkStart w:id="0" w:name="_GoBack"/>
      <w:bookmarkEnd w:id="0"/>
      <w:r w:rsidR="000968F9" w:rsidRPr="00AB5030">
        <w:rPr>
          <w:rFonts w:ascii="Times New Roman" w:eastAsia="AdvGulliv-R" w:hAnsi="Times New Roman" w:cs="Times New Roman"/>
          <w:color w:val="000000" w:themeColor="text1"/>
          <w:sz w:val="24"/>
          <w:szCs w:val="24"/>
        </w:rPr>
        <w:t>sequible</w:t>
      </w:r>
      <w:r w:rsidR="003C260D" w:rsidRPr="00AB5030">
        <w:rPr>
          <w:rFonts w:ascii="Times New Roman" w:eastAsia="AdvGulliv-R" w:hAnsi="Times New Roman" w:cs="Times New Roman"/>
          <w:color w:val="000000" w:themeColor="text1"/>
          <w:sz w:val="24"/>
          <w:szCs w:val="24"/>
        </w:rPr>
        <w:t>.</w:t>
      </w:r>
    </w:p>
    <w:p w:rsidR="00000000" w:rsidRDefault="00077A32">
      <w:pPr>
        <w:spacing w:after="0" w:line="240" w:lineRule="auto"/>
        <w:contextualSpacing/>
        <w:jc w:val="both"/>
        <w:rPr>
          <w:rFonts w:ascii="Times New Roman" w:hAnsi="Times New Roman"/>
          <w:color w:val="000000" w:themeColor="text1"/>
          <w:sz w:val="24"/>
        </w:rPr>
      </w:pPr>
    </w:p>
    <w:p w:rsidR="00000000" w:rsidRDefault="009A474A">
      <w:pPr>
        <w:spacing w:after="0" w:line="240" w:lineRule="auto"/>
        <w:contextualSpacing/>
        <w:jc w:val="both"/>
        <w:rPr>
          <w:rFonts w:ascii="Times New Roman" w:eastAsia="AdvGulliv-R" w:hAnsi="Times New Roman" w:cs="Times New Roman"/>
          <w:color w:val="000000" w:themeColor="text1"/>
          <w:sz w:val="24"/>
          <w:szCs w:val="24"/>
        </w:rPr>
      </w:pPr>
      <w:r w:rsidRPr="00AB5030">
        <w:rPr>
          <w:rFonts w:ascii="Times New Roman" w:eastAsia="AdvGulliv-R" w:hAnsi="Times New Roman" w:cs="Times New Roman"/>
          <w:color w:val="000000" w:themeColor="text1"/>
          <w:sz w:val="24"/>
          <w:szCs w:val="24"/>
        </w:rPr>
        <w:t>Los resultados obtenidos para la región intrón</w:t>
      </w:r>
      <w:r w:rsidRPr="00AB5030">
        <w:rPr>
          <w:rFonts w:ascii="Times New Roman" w:eastAsia="AdvGulliv-R" w:hAnsi="Times New Roman" w:cs="Times New Roman"/>
          <w:i/>
          <w:color w:val="000000" w:themeColor="text1"/>
          <w:sz w:val="24"/>
          <w:szCs w:val="24"/>
        </w:rPr>
        <w:t xml:space="preserve"> trnL</w:t>
      </w:r>
      <w:r w:rsidR="002B18B7" w:rsidRPr="00AB5030">
        <w:rPr>
          <w:rFonts w:ascii="Times New Roman" w:eastAsia="AdvGulliv-R" w:hAnsi="Times New Roman" w:cs="Times New Roman"/>
          <w:i/>
          <w:color w:val="000000" w:themeColor="text1"/>
          <w:sz w:val="24"/>
          <w:szCs w:val="24"/>
        </w:rPr>
        <w:t xml:space="preserve">, </w:t>
      </w:r>
      <w:r w:rsidRPr="00AB5030">
        <w:rPr>
          <w:rFonts w:ascii="Times New Roman" w:eastAsia="AdvGulliv-R" w:hAnsi="Times New Roman" w:cs="Times New Roman"/>
          <w:color w:val="000000" w:themeColor="text1"/>
          <w:sz w:val="24"/>
          <w:szCs w:val="24"/>
        </w:rPr>
        <w:t>utilizando muestras extraída</w:t>
      </w:r>
      <w:r w:rsidR="00334141" w:rsidRPr="00AB5030">
        <w:rPr>
          <w:rFonts w:ascii="Times New Roman" w:eastAsia="AdvGulliv-R" w:hAnsi="Times New Roman" w:cs="Times New Roman"/>
          <w:color w:val="000000" w:themeColor="text1"/>
          <w:sz w:val="24"/>
          <w:szCs w:val="24"/>
        </w:rPr>
        <w:t xml:space="preserve">s con el método </w:t>
      </w:r>
      <w:r w:rsidR="00334141" w:rsidRPr="00AB5030">
        <w:rPr>
          <w:rFonts w:ascii="Times New Roman" w:hAnsi="Times New Roman"/>
          <w:color w:val="000000" w:themeColor="text1"/>
          <w:sz w:val="24"/>
        </w:rPr>
        <w:t xml:space="preserve">Collins </w:t>
      </w:r>
      <w:r w:rsidR="00334141" w:rsidRPr="00AB5030">
        <w:rPr>
          <w:rFonts w:ascii="Times New Roman" w:hAnsi="Times New Roman"/>
          <w:i/>
          <w:color w:val="000000" w:themeColor="text1"/>
          <w:sz w:val="24"/>
        </w:rPr>
        <w:t>et al</w:t>
      </w:r>
      <w:r w:rsidR="00334141" w:rsidRPr="00AB5030">
        <w:rPr>
          <w:rFonts w:ascii="Times New Roman" w:hAnsi="Times New Roman"/>
          <w:color w:val="000000" w:themeColor="text1"/>
          <w:sz w:val="24"/>
        </w:rPr>
        <w:t>. (1987)</w:t>
      </w:r>
      <w:r w:rsidR="00787E4F" w:rsidRPr="00AB5030">
        <w:rPr>
          <w:rFonts w:ascii="Times New Roman" w:eastAsia="AdvGulliv-R" w:hAnsi="Times New Roman" w:cs="Times New Roman"/>
          <w:color w:val="000000" w:themeColor="text1"/>
          <w:sz w:val="24"/>
          <w:szCs w:val="24"/>
        </w:rPr>
        <w:t>,  indicaron</w:t>
      </w:r>
      <w:r w:rsidRPr="00AB5030">
        <w:rPr>
          <w:rFonts w:ascii="Times New Roman" w:eastAsia="AdvGulliv-R" w:hAnsi="Times New Roman" w:cs="Times New Roman"/>
          <w:color w:val="000000" w:themeColor="text1"/>
          <w:sz w:val="24"/>
          <w:szCs w:val="24"/>
        </w:rPr>
        <w:t xml:space="preserve"> disminución en el éxito de</w:t>
      </w:r>
      <w:r w:rsidR="00DD5EF5" w:rsidRPr="00AB5030">
        <w:rPr>
          <w:rFonts w:ascii="Times New Roman" w:eastAsia="AdvGulliv-R" w:hAnsi="Times New Roman" w:cs="Times New Roman"/>
          <w:color w:val="000000" w:themeColor="text1"/>
          <w:sz w:val="24"/>
          <w:szCs w:val="24"/>
        </w:rPr>
        <w:t xml:space="preserve"> PCR</w:t>
      </w:r>
      <w:r w:rsidR="00413570" w:rsidRPr="00AB5030">
        <w:rPr>
          <w:rFonts w:ascii="Times New Roman" w:eastAsia="AdvGulliv-R" w:hAnsi="Times New Roman" w:cs="Times New Roman"/>
          <w:color w:val="000000" w:themeColor="text1"/>
          <w:sz w:val="24"/>
          <w:szCs w:val="24"/>
        </w:rPr>
        <w:t xml:space="preserve"> en el tiempo</w:t>
      </w:r>
      <w:r w:rsidR="00334141" w:rsidRPr="00AB5030">
        <w:rPr>
          <w:rFonts w:ascii="Times New Roman" w:eastAsia="AdvGulliv-R" w:hAnsi="Times New Roman" w:cs="Times New Roman"/>
          <w:color w:val="000000" w:themeColor="text1"/>
          <w:sz w:val="24"/>
          <w:szCs w:val="24"/>
        </w:rPr>
        <w:t>, mientras que con el método</w:t>
      </w:r>
      <w:r w:rsidRPr="00AB5030">
        <w:rPr>
          <w:rFonts w:ascii="Times New Roman" w:eastAsia="AdvGulliv-R" w:hAnsi="Times New Roman" w:cs="Times New Roman"/>
          <w:color w:val="000000" w:themeColor="text1"/>
          <w:sz w:val="24"/>
          <w:szCs w:val="24"/>
        </w:rPr>
        <w:t xml:space="preserve"> comercial los resultados se mantuvieron estables</w:t>
      </w:r>
      <w:r w:rsidR="00DD5EF5" w:rsidRPr="00AB5030">
        <w:rPr>
          <w:rFonts w:ascii="Times New Roman" w:eastAsia="AdvGulliv-R" w:hAnsi="Times New Roman" w:cs="Times New Roman"/>
          <w:color w:val="000000" w:themeColor="text1"/>
          <w:sz w:val="24"/>
          <w:szCs w:val="24"/>
        </w:rPr>
        <w:t xml:space="preserve">. </w:t>
      </w:r>
      <w:r w:rsidRPr="00AB5030">
        <w:rPr>
          <w:rFonts w:ascii="Times New Roman" w:eastAsia="AdvGulliv-R" w:hAnsi="Times New Roman" w:cs="Times New Roman"/>
          <w:color w:val="000000" w:themeColor="text1"/>
          <w:sz w:val="24"/>
          <w:szCs w:val="24"/>
        </w:rPr>
        <w:t>Esto puede deberse a que estas últimas</w:t>
      </w:r>
      <w:r w:rsidR="00773E46" w:rsidRPr="00AB5030">
        <w:rPr>
          <w:rFonts w:ascii="Times New Roman" w:eastAsia="AdvGulliv-R" w:hAnsi="Times New Roman" w:cs="Times New Roman"/>
          <w:color w:val="000000" w:themeColor="text1"/>
          <w:sz w:val="24"/>
          <w:szCs w:val="24"/>
        </w:rPr>
        <w:t xml:space="preserve"> muestras</w:t>
      </w:r>
      <w:r w:rsidRPr="00AB5030">
        <w:rPr>
          <w:rFonts w:ascii="Times New Roman" w:eastAsia="AdvGulliv-R" w:hAnsi="Times New Roman" w:cs="Times New Roman"/>
          <w:color w:val="000000" w:themeColor="text1"/>
          <w:sz w:val="24"/>
          <w:szCs w:val="24"/>
        </w:rPr>
        <w:t xml:space="preserve"> fueron almacenadas en buffer AE,</w:t>
      </w:r>
      <w:r w:rsidR="00773E46" w:rsidRPr="00AB5030">
        <w:rPr>
          <w:rFonts w:ascii="Times New Roman" w:eastAsia="AdvGulliv-R" w:hAnsi="Times New Roman" w:cs="Times New Roman"/>
          <w:color w:val="000000" w:themeColor="text1"/>
          <w:sz w:val="24"/>
          <w:szCs w:val="24"/>
        </w:rPr>
        <w:t xml:space="preserve"> suministrado en el producto comercial,</w:t>
      </w:r>
      <w:r w:rsidRPr="00AB5030">
        <w:rPr>
          <w:rFonts w:ascii="Times New Roman" w:eastAsia="AdvGulliv-R" w:hAnsi="Times New Roman" w:cs="Times New Roman"/>
          <w:color w:val="000000" w:themeColor="text1"/>
          <w:sz w:val="24"/>
          <w:szCs w:val="24"/>
        </w:rPr>
        <w:t xml:space="preserve"> el cual protege a las muestra de la degradación por </w:t>
      </w:r>
      <w:proofErr w:type="spellStart"/>
      <w:r w:rsidR="00322397" w:rsidRPr="00AB5030">
        <w:rPr>
          <w:rFonts w:ascii="Times New Roman" w:eastAsia="AdvGulliv-R" w:hAnsi="Times New Roman" w:cs="Times New Roman"/>
          <w:color w:val="000000" w:themeColor="text1"/>
          <w:sz w:val="24"/>
          <w:szCs w:val="24"/>
        </w:rPr>
        <w:t>ADN</w:t>
      </w:r>
      <w:r w:rsidRPr="00AB5030">
        <w:rPr>
          <w:rFonts w:ascii="Times New Roman" w:eastAsia="AdvGulliv-R" w:hAnsi="Times New Roman" w:cs="Times New Roman"/>
          <w:color w:val="000000" w:themeColor="text1"/>
          <w:sz w:val="24"/>
          <w:szCs w:val="24"/>
        </w:rPr>
        <w:t>asas</w:t>
      </w:r>
      <w:proofErr w:type="spellEnd"/>
      <w:r w:rsidRPr="00AB5030">
        <w:rPr>
          <w:rFonts w:ascii="Times New Roman" w:eastAsia="AdvGulliv-R" w:hAnsi="Times New Roman" w:cs="Times New Roman"/>
          <w:color w:val="000000" w:themeColor="text1"/>
          <w:sz w:val="24"/>
          <w:szCs w:val="24"/>
        </w:rPr>
        <w:t xml:space="preserve"> y mantiene el pH constante, brindando mayor estabilidad de la muestra en el tiempo.  Debido a que las muestras con el método </w:t>
      </w:r>
      <w:r w:rsidR="00334141" w:rsidRPr="00AB5030">
        <w:rPr>
          <w:rFonts w:ascii="Times New Roman" w:hAnsi="Times New Roman"/>
          <w:color w:val="000000" w:themeColor="text1"/>
          <w:sz w:val="24"/>
        </w:rPr>
        <w:t xml:space="preserve">Collins </w:t>
      </w:r>
      <w:r w:rsidR="00334141" w:rsidRPr="00AB5030">
        <w:rPr>
          <w:rFonts w:ascii="Times New Roman" w:hAnsi="Times New Roman"/>
          <w:i/>
          <w:color w:val="000000" w:themeColor="text1"/>
          <w:sz w:val="24"/>
        </w:rPr>
        <w:t>et al</w:t>
      </w:r>
      <w:r w:rsidR="00334141" w:rsidRPr="00AB5030">
        <w:rPr>
          <w:rFonts w:ascii="Times New Roman" w:hAnsi="Times New Roman"/>
          <w:color w:val="000000" w:themeColor="text1"/>
          <w:sz w:val="24"/>
        </w:rPr>
        <w:t>. (1987)</w:t>
      </w:r>
      <w:r w:rsidR="00334141" w:rsidRPr="00AB5030">
        <w:rPr>
          <w:rFonts w:ascii="Times New Roman" w:hAnsi="Times New Roman" w:cs="Times New Roman"/>
          <w:color w:val="000000" w:themeColor="text1"/>
          <w:sz w:val="24"/>
          <w:szCs w:val="24"/>
        </w:rPr>
        <w:t xml:space="preserve"> </w:t>
      </w:r>
      <w:r w:rsidRPr="00AB5030">
        <w:rPr>
          <w:rFonts w:ascii="Times New Roman" w:eastAsia="AdvGulliv-R" w:hAnsi="Times New Roman" w:cs="Times New Roman"/>
          <w:color w:val="000000" w:themeColor="text1"/>
          <w:sz w:val="24"/>
          <w:szCs w:val="24"/>
        </w:rPr>
        <w:t xml:space="preserve">se </w:t>
      </w:r>
      <w:proofErr w:type="spellStart"/>
      <w:r w:rsidRPr="00AB5030">
        <w:rPr>
          <w:rFonts w:ascii="Times New Roman" w:eastAsia="AdvGulliv-R" w:hAnsi="Times New Roman" w:cs="Times New Roman"/>
          <w:color w:val="000000" w:themeColor="text1"/>
          <w:sz w:val="24"/>
          <w:szCs w:val="24"/>
        </w:rPr>
        <w:t>resuspendieron</w:t>
      </w:r>
      <w:proofErr w:type="spellEnd"/>
      <w:r w:rsidRPr="00AB5030">
        <w:rPr>
          <w:rFonts w:ascii="Times New Roman" w:eastAsia="AdvGulliv-R" w:hAnsi="Times New Roman" w:cs="Times New Roman"/>
          <w:color w:val="000000" w:themeColor="text1"/>
          <w:sz w:val="24"/>
          <w:szCs w:val="24"/>
        </w:rPr>
        <w:t xml:space="preserve"> en agua, se recomienda el uso de buffer TE para trabajos que requieran almacenar muestras de ADN por largos periodos de tiempo (</w:t>
      </w:r>
      <w:proofErr w:type="spellStart"/>
      <w:r w:rsidRPr="00AB5030">
        <w:rPr>
          <w:rFonts w:ascii="Times New Roman" w:eastAsia="AdvGulliv-R" w:hAnsi="Times New Roman" w:cs="Times New Roman"/>
          <w:color w:val="000000" w:themeColor="text1"/>
          <w:sz w:val="24"/>
          <w:szCs w:val="24"/>
        </w:rPr>
        <w:t>Mi</w:t>
      </w:r>
      <w:r w:rsidRPr="00AB5030">
        <w:rPr>
          <w:rFonts w:ascii="Times New Roman" w:hAnsi="Times New Roman" w:cs="Times New Roman"/>
          <w:color w:val="000000" w:themeColor="text1"/>
          <w:sz w:val="24"/>
          <w:szCs w:val="24"/>
        </w:rPr>
        <w:t>cklos</w:t>
      </w:r>
      <w:proofErr w:type="spellEnd"/>
      <w:r w:rsidRPr="00AB5030">
        <w:rPr>
          <w:rFonts w:ascii="Times New Roman" w:eastAsia="AdvGulliv-R" w:hAnsi="Times New Roman" w:cs="Times New Roman"/>
          <w:color w:val="000000" w:themeColor="text1"/>
          <w:sz w:val="24"/>
          <w:szCs w:val="24"/>
        </w:rPr>
        <w:t xml:space="preserve"> y </w:t>
      </w:r>
      <w:proofErr w:type="spellStart"/>
      <w:r w:rsidRPr="00AB5030">
        <w:rPr>
          <w:rFonts w:ascii="Times New Roman" w:eastAsia="AdvGulliv-R" w:hAnsi="Times New Roman" w:cs="Times New Roman"/>
          <w:color w:val="000000" w:themeColor="text1"/>
          <w:sz w:val="24"/>
          <w:szCs w:val="24"/>
        </w:rPr>
        <w:t>Freyer</w:t>
      </w:r>
      <w:proofErr w:type="spellEnd"/>
      <w:r w:rsidRPr="00AB5030">
        <w:rPr>
          <w:rFonts w:ascii="Times New Roman" w:eastAsia="AdvGulliv-R" w:hAnsi="Times New Roman" w:cs="Times New Roman"/>
          <w:color w:val="000000" w:themeColor="text1"/>
          <w:sz w:val="24"/>
          <w:szCs w:val="24"/>
        </w:rPr>
        <w:t>, 2003)</w:t>
      </w:r>
      <w:r w:rsidR="008F6C2A" w:rsidRPr="00AB5030">
        <w:rPr>
          <w:rFonts w:ascii="Times New Roman" w:eastAsia="AdvGulliv-R" w:hAnsi="Times New Roman" w:cs="Times New Roman"/>
          <w:color w:val="000000" w:themeColor="text1"/>
          <w:sz w:val="24"/>
          <w:szCs w:val="24"/>
        </w:rPr>
        <w:t>.  Por otro lado, se observó que para algunas muestras procesadas con el mismo protocolo</w:t>
      </w:r>
      <w:r w:rsidR="000968F9" w:rsidRPr="00AB5030">
        <w:rPr>
          <w:rFonts w:ascii="Times New Roman" w:eastAsia="AdvGulliv-R" w:hAnsi="Times New Roman" w:cs="Times New Roman"/>
          <w:color w:val="000000" w:themeColor="text1"/>
          <w:sz w:val="24"/>
          <w:szCs w:val="24"/>
        </w:rPr>
        <w:t>,</w:t>
      </w:r>
      <w:r w:rsidR="008F6C2A" w:rsidRPr="00AB5030">
        <w:rPr>
          <w:rFonts w:ascii="Times New Roman" w:eastAsia="AdvGulliv-R" w:hAnsi="Times New Roman" w:cs="Times New Roman"/>
          <w:color w:val="000000" w:themeColor="text1"/>
          <w:sz w:val="24"/>
          <w:szCs w:val="24"/>
        </w:rPr>
        <w:t xml:space="preserve"> la amplificación de la región intrón </w:t>
      </w:r>
      <w:r w:rsidR="008F6C2A" w:rsidRPr="00AB5030">
        <w:rPr>
          <w:rFonts w:ascii="Times New Roman" w:eastAsia="AdvGulliv-R" w:hAnsi="Times New Roman" w:cs="Times New Roman"/>
          <w:i/>
          <w:color w:val="000000" w:themeColor="text1"/>
          <w:sz w:val="24"/>
          <w:szCs w:val="24"/>
        </w:rPr>
        <w:t>trnL</w:t>
      </w:r>
      <w:r w:rsidR="008F6C2A" w:rsidRPr="00AB5030">
        <w:rPr>
          <w:rFonts w:ascii="Times New Roman" w:eastAsia="AdvGulliv-R" w:hAnsi="Times New Roman" w:cs="Times New Roman"/>
          <w:color w:val="000000" w:themeColor="text1"/>
          <w:sz w:val="24"/>
          <w:szCs w:val="24"/>
        </w:rPr>
        <w:t xml:space="preserve"> tuvo mejores resultados que la región </w:t>
      </w:r>
      <w:r w:rsidR="008F6C2A" w:rsidRPr="00AB5030">
        <w:rPr>
          <w:rFonts w:ascii="Times New Roman" w:eastAsia="AdvGulliv-R" w:hAnsi="Times New Roman" w:cs="Times New Roman"/>
          <w:i/>
          <w:color w:val="000000" w:themeColor="text1"/>
          <w:sz w:val="24"/>
          <w:szCs w:val="24"/>
        </w:rPr>
        <w:t>trnH-psbA</w:t>
      </w:r>
      <w:r w:rsidR="008F6C2A" w:rsidRPr="00AB5030">
        <w:rPr>
          <w:rFonts w:ascii="Times New Roman" w:eastAsia="AdvGulliv-R" w:hAnsi="Times New Roman" w:cs="Times New Roman"/>
          <w:color w:val="000000" w:themeColor="text1"/>
          <w:sz w:val="24"/>
          <w:szCs w:val="24"/>
        </w:rPr>
        <w:t xml:space="preserve">. Esto puede tener relación con el diseño de los </w:t>
      </w:r>
      <w:r w:rsidR="00236976" w:rsidRPr="00AB5030">
        <w:rPr>
          <w:rFonts w:ascii="Times New Roman" w:eastAsia="AdvGulliv-R" w:hAnsi="Times New Roman" w:cs="Times New Roman"/>
          <w:color w:val="000000" w:themeColor="text1"/>
          <w:sz w:val="24"/>
          <w:szCs w:val="24"/>
        </w:rPr>
        <w:t xml:space="preserve">oligonucleótidos </w:t>
      </w:r>
      <w:r w:rsidR="008F6C2A" w:rsidRPr="00AB5030">
        <w:rPr>
          <w:rFonts w:ascii="Times New Roman" w:eastAsia="AdvGulliv-R" w:hAnsi="Times New Roman" w:cs="Times New Roman"/>
          <w:color w:val="000000" w:themeColor="text1"/>
          <w:sz w:val="24"/>
          <w:szCs w:val="24"/>
        </w:rPr>
        <w:t xml:space="preserve">de la región </w:t>
      </w:r>
      <w:proofErr w:type="spellStart"/>
      <w:r w:rsidR="008F6C2A" w:rsidRPr="00AB5030">
        <w:rPr>
          <w:rFonts w:ascii="Times New Roman" w:eastAsia="AdvGulliv-R" w:hAnsi="Times New Roman" w:cs="Times New Roman"/>
          <w:i/>
          <w:color w:val="000000" w:themeColor="text1"/>
          <w:sz w:val="24"/>
          <w:szCs w:val="24"/>
        </w:rPr>
        <w:t>trnH-psbA</w:t>
      </w:r>
      <w:proofErr w:type="spellEnd"/>
      <w:r w:rsidR="008F6C2A" w:rsidRPr="00AB5030">
        <w:rPr>
          <w:rFonts w:ascii="Times New Roman" w:eastAsia="AdvGulliv-R" w:hAnsi="Times New Roman" w:cs="Times New Roman"/>
          <w:color w:val="000000" w:themeColor="text1"/>
          <w:sz w:val="24"/>
          <w:szCs w:val="24"/>
        </w:rPr>
        <w:t xml:space="preserve"> que  al no ser específicos del grupo de estudio, no permitieron obtener mejores resultados que los observados.  </w:t>
      </w:r>
    </w:p>
    <w:p w:rsidR="00000000" w:rsidRDefault="00077A32">
      <w:pPr>
        <w:spacing w:after="0" w:line="240" w:lineRule="auto"/>
        <w:contextualSpacing/>
        <w:jc w:val="both"/>
        <w:rPr>
          <w:rFonts w:ascii="Times New Roman" w:eastAsia="AdvGulliv-R" w:hAnsi="Times New Roman" w:cs="Times New Roman"/>
          <w:color w:val="000000" w:themeColor="text1"/>
          <w:sz w:val="24"/>
          <w:szCs w:val="24"/>
        </w:rPr>
      </w:pPr>
    </w:p>
    <w:p w:rsidR="00000000" w:rsidRDefault="005156C3">
      <w:pPr>
        <w:spacing w:after="0" w:line="240" w:lineRule="auto"/>
        <w:contextualSpacing/>
        <w:jc w:val="both"/>
        <w:rPr>
          <w:rFonts w:ascii="Times New Roman" w:hAnsi="Times New Roman" w:cs="Times New Roman"/>
          <w:color w:val="000000" w:themeColor="text1"/>
          <w:sz w:val="24"/>
          <w:szCs w:val="24"/>
        </w:rPr>
      </w:pPr>
      <w:r w:rsidRPr="00AB5030">
        <w:rPr>
          <w:rFonts w:ascii="Times New Roman" w:eastAsia="AdvGulliv-R" w:hAnsi="Times New Roman" w:cs="Times New Roman"/>
          <w:color w:val="000000" w:themeColor="text1"/>
          <w:sz w:val="24"/>
          <w:szCs w:val="24"/>
        </w:rPr>
        <w:lastRenderedPageBreak/>
        <w:t>Finalmente</w:t>
      </w:r>
      <w:r w:rsidR="006642DC">
        <w:rPr>
          <w:rFonts w:ascii="Times New Roman" w:eastAsia="AdvGulliv-R" w:hAnsi="Times New Roman" w:cs="Times New Roman"/>
          <w:color w:val="000000" w:themeColor="text1"/>
          <w:sz w:val="24"/>
          <w:szCs w:val="24"/>
        </w:rPr>
        <w:t>,</w:t>
      </w:r>
      <w:r w:rsidRPr="00AB5030">
        <w:rPr>
          <w:rFonts w:ascii="Times New Roman" w:eastAsia="AdvGulliv-R" w:hAnsi="Times New Roman" w:cs="Times New Roman"/>
          <w:color w:val="000000" w:themeColor="text1"/>
          <w:sz w:val="24"/>
          <w:szCs w:val="24"/>
        </w:rPr>
        <w:t xml:space="preserve"> </w:t>
      </w:r>
      <w:r w:rsidR="00384504" w:rsidRPr="00AB5030">
        <w:rPr>
          <w:rFonts w:ascii="Times New Roman" w:hAnsi="Times New Roman" w:cs="Times New Roman"/>
          <w:color w:val="000000" w:themeColor="text1"/>
          <w:sz w:val="24"/>
          <w:szCs w:val="24"/>
        </w:rPr>
        <w:t xml:space="preserve"> se </w:t>
      </w:r>
      <w:r w:rsidR="004745F0" w:rsidRPr="00AB5030">
        <w:rPr>
          <w:rFonts w:ascii="Times New Roman" w:hAnsi="Times New Roman" w:cs="Times New Roman"/>
          <w:color w:val="000000" w:themeColor="text1"/>
          <w:sz w:val="24"/>
          <w:szCs w:val="24"/>
        </w:rPr>
        <w:t>sugiere</w:t>
      </w:r>
      <w:r w:rsidRPr="00AB5030">
        <w:rPr>
          <w:rFonts w:ascii="Times New Roman" w:hAnsi="Times New Roman" w:cs="Times New Roman"/>
          <w:color w:val="000000" w:themeColor="text1"/>
          <w:sz w:val="24"/>
          <w:szCs w:val="24"/>
        </w:rPr>
        <w:t xml:space="preserve">  </w:t>
      </w:r>
      <w:r w:rsidR="006642DC">
        <w:rPr>
          <w:rFonts w:ascii="Times New Roman" w:hAnsi="Times New Roman" w:cs="Times New Roman"/>
          <w:color w:val="000000" w:themeColor="text1"/>
          <w:sz w:val="24"/>
          <w:szCs w:val="24"/>
        </w:rPr>
        <w:t xml:space="preserve">con base en </w:t>
      </w:r>
      <w:r w:rsidRPr="00AB5030">
        <w:rPr>
          <w:rFonts w:ascii="Times New Roman" w:hAnsi="Times New Roman" w:cs="Times New Roman"/>
          <w:color w:val="000000" w:themeColor="text1"/>
          <w:sz w:val="24"/>
          <w:szCs w:val="24"/>
        </w:rPr>
        <w:t>los resultados</w:t>
      </w:r>
      <w:r w:rsidR="00F87BB3" w:rsidRPr="00AB5030">
        <w:rPr>
          <w:rFonts w:ascii="Times New Roman" w:hAnsi="Times New Roman" w:cs="Times New Roman"/>
          <w:color w:val="000000" w:themeColor="text1"/>
          <w:sz w:val="24"/>
          <w:szCs w:val="24"/>
        </w:rPr>
        <w:t xml:space="preserve"> que el método de Collins </w:t>
      </w:r>
      <w:r w:rsidR="00F87BB3" w:rsidRPr="00AB5030">
        <w:rPr>
          <w:rFonts w:ascii="Times New Roman" w:hAnsi="Times New Roman" w:cs="Times New Roman"/>
          <w:i/>
          <w:color w:val="000000" w:themeColor="text1"/>
          <w:sz w:val="24"/>
          <w:szCs w:val="24"/>
        </w:rPr>
        <w:t>et al.</w:t>
      </w:r>
      <w:r w:rsidR="00F87BB3" w:rsidRPr="00AB5030">
        <w:rPr>
          <w:rFonts w:ascii="Times New Roman" w:hAnsi="Times New Roman" w:cs="Times New Roman"/>
          <w:color w:val="000000" w:themeColor="text1"/>
          <w:sz w:val="24"/>
          <w:szCs w:val="24"/>
        </w:rPr>
        <w:t xml:space="preserve"> (1</w:t>
      </w:r>
      <w:r w:rsidR="00384504" w:rsidRPr="00AB5030">
        <w:rPr>
          <w:rFonts w:ascii="Times New Roman" w:hAnsi="Times New Roman" w:cs="Times New Roman"/>
          <w:color w:val="000000" w:themeColor="text1"/>
          <w:sz w:val="24"/>
          <w:szCs w:val="24"/>
        </w:rPr>
        <w:t xml:space="preserve">987)  permite obtener productos deseables en </w:t>
      </w:r>
      <w:r w:rsidR="00F87BB3" w:rsidRPr="00AB5030">
        <w:rPr>
          <w:rFonts w:ascii="Times New Roman" w:hAnsi="Times New Roman" w:cs="Times New Roman"/>
          <w:color w:val="000000" w:themeColor="text1"/>
          <w:sz w:val="24"/>
          <w:szCs w:val="24"/>
        </w:rPr>
        <w:t>la extracción de ADN</w:t>
      </w:r>
      <w:r w:rsidR="008E6A76" w:rsidRPr="00AB5030">
        <w:rPr>
          <w:rFonts w:ascii="Times New Roman" w:hAnsi="Times New Roman" w:cs="Times New Roman"/>
          <w:color w:val="000000" w:themeColor="text1"/>
          <w:sz w:val="24"/>
          <w:szCs w:val="24"/>
        </w:rPr>
        <w:t xml:space="preserve">, </w:t>
      </w:r>
      <w:r w:rsidR="006F11A1" w:rsidRPr="00AB5030">
        <w:rPr>
          <w:rFonts w:ascii="Times New Roman" w:hAnsi="Times New Roman" w:cs="Times New Roman"/>
          <w:color w:val="000000" w:themeColor="text1"/>
          <w:sz w:val="24"/>
          <w:szCs w:val="24"/>
        </w:rPr>
        <w:t xml:space="preserve">con buena cantidad </w:t>
      </w:r>
      <w:r w:rsidR="008E6A76" w:rsidRPr="00AB5030">
        <w:rPr>
          <w:rFonts w:ascii="Times New Roman" w:hAnsi="Times New Roman" w:cs="Times New Roman"/>
          <w:color w:val="000000" w:themeColor="text1"/>
          <w:sz w:val="24"/>
          <w:szCs w:val="24"/>
        </w:rPr>
        <w:t xml:space="preserve"> a un menor costo y sin ries</w:t>
      </w:r>
      <w:r w:rsidR="0028677A" w:rsidRPr="00AB5030">
        <w:rPr>
          <w:rFonts w:ascii="Times New Roman" w:hAnsi="Times New Roman" w:cs="Times New Roman"/>
          <w:color w:val="000000" w:themeColor="text1"/>
          <w:sz w:val="24"/>
          <w:szCs w:val="24"/>
        </w:rPr>
        <w:t xml:space="preserve">gos para la salud. </w:t>
      </w:r>
      <w:r w:rsidR="006642DC">
        <w:rPr>
          <w:rFonts w:ascii="Times New Roman" w:hAnsi="Times New Roman" w:cs="Times New Roman"/>
          <w:color w:val="000000" w:themeColor="text1"/>
          <w:sz w:val="24"/>
          <w:szCs w:val="24"/>
        </w:rPr>
        <w:t xml:space="preserve">El </w:t>
      </w:r>
      <w:r w:rsidR="0028677A" w:rsidRPr="00AB5030">
        <w:rPr>
          <w:rFonts w:ascii="Times New Roman" w:hAnsi="Times New Roman" w:cs="Times New Roman"/>
          <w:color w:val="000000" w:themeColor="text1"/>
          <w:sz w:val="24"/>
          <w:szCs w:val="24"/>
        </w:rPr>
        <w:t xml:space="preserve"> mayor rendimiento en la amplificación de regiones por PCR </w:t>
      </w:r>
      <w:r w:rsidR="006642DC">
        <w:rPr>
          <w:rFonts w:ascii="Times New Roman" w:hAnsi="Times New Roman" w:cs="Times New Roman"/>
          <w:color w:val="000000" w:themeColor="text1"/>
          <w:sz w:val="24"/>
          <w:szCs w:val="24"/>
        </w:rPr>
        <w:t xml:space="preserve">se obtuvo </w:t>
      </w:r>
      <w:r w:rsidR="008E6A76" w:rsidRPr="00AB5030">
        <w:rPr>
          <w:rFonts w:ascii="Times New Roman" w:hAnsi="Times New Roman" w:cs="Times New Roman"/>
          <w:color w:val="000000" w:themeColor="text1"/>
          <w:sz w:val="24"/>
          <w:szCs w:val="24"/>
        </w:rPr>
        <w:t xml:space="preserve">al </w:t>
      </w:r>
      <w:r w:rsidR="00733DFA" w:rsidRPr="00AB5030">
        <w:rPr>
          <w:rFonts w:ascii="Times New Roman" w:hAnsi="Times New Roman" w:cs="Times New Roman"/>
          <w:color w:val="000000" w:themeColor="text1"/>
          <w:sz w:val="24"/>
          <w:szCs w:val="24"/>
        </w:rPr>
        <w:t xml:space="preserve">macerar la muestra con nitrógeno líquido y </w:t>
      </w:r>
      <w:r w:rsidR="008E6A76" w:rsidRPr="00AB5030">
        <w:rPr>
          <w:rFonts w:ascii="Times New Roman" w:hAnsi="Times New Roman" w:cs="Times New Roman"/>
          <w:color w:val="000000" w:themeColor="text1"/>
          <w:sz w:val="24"/>
          <w:szCs w:val="24"/>
        </w:rPr>
        <w:t xml:space="preserve">diluir </w:t>
      </w:r>
      <w:r w:rsidR="0028677A" w:rsidRPr="00AB5030">
        <w:rPr>
          <w:rFonts w:ascii="Times New Roman" w:hAnsi="Times New Roman" w:cs="Times New Roman"/>
          <w:color w:val="000000" w:themeColor="text1"/>
          <w:sz w:val="24"/>
          <w:szCs w:val="24"/>
        </w:rPr>
        <w:t xml:space="preserve">los productos </w:t>
      </w:r>
      <w:r w:rsidR="00E91D79" w:rsidRPr="00AB5030">
        <w:rPr>
          <w:rFonts w:ascii="Times New Roman" w:hAnsi="Times New Roman" w:cs="Times New Roman"/>
          <w:color w:val="000000" w:themeColor="text1"/>
          <w:sz w:val="24"/>
          <w:szCs w:val="24"/>
        </w:rPr>
        <w:t>de la extracción</w:t>
      </w:r>
      <w:r w:rsidR="003E3EDF" w:rsidRPr="00AB5030">
        <w:rPr>
          <w:rFonts w:ascii="Times New Roman" w:hAnsi="Times New Roman" w:cs="Times New Roman"/>
          <w:color w:val="000000" w:themeColor="text1"/>
          <w:sz w:val="24"/>
          <w:szCs w:val="24"/>
        </w:rPr>
        <w:t xml:space="preserve"> (figura 2</w:t>
      </w:r>
      <w:r w:rsidR="0028677A" w:rsidRPr="00AB5030">
        <w:rPr>
          <w:rFonts w:ascii="Times New Roman" w:hAnsi="Times New Roman" w:cs="Times New Roman"/>
          <w:color w:val="000000" w:themeColor="text1"/>
          <w:sz w:val="24"/>
          <w:szCs w:val="24"/>
        </w:rPr>
        <w:t>)</w:t>
      </w:r>
      <w:r w:rsidR="008E6A76" w:rsidRPr="00AB5030">
        <w:rPr>
          <w:rFonts w:ascii="Times New Roman" w:hAnsi="Times New Roman" w:cs="Times New Roman"/>
          <w:color w:val="000000" w:themeColor="text1"/>
          <w:sz w:val="24"/>
          <w:szCs w:val="24"/>
        </w:rPr>
        <w:t xml:space="preserve">. </w:t>
      </w:r>
      <w:r w:rsidR="0028677A" w:rsidRPr="00AB5030">
        <w:rPr>
          <w:rFonts w:ascii="Times New Roman" w:hAnsi="Times New Roman" w:cs="Times New Roman"/>
          <w:color w:val="000000" w:themeColor="text1"/>
          <w:sz w:val="24"/>
          <w:szCs w:val="24"/>
        </w:rPr>
        <w:t>Por</w:t>
      </w:r>
      <w:r w:rsidR="006642DC">
        <w:rPr>
          <w:rFonts w:ascii="Times New Roman" w:hAnsi="Times New Roman" w:cs="Times New Roman"/>
          <w:color w:val="000000" w:themeColor="text1"/>
          <w:sz w:val="24"/>
          <w:szCs w:val="24"/>
        </w:rPr>
        <w:t xml:space="preserve"> lo</w:t>
      </w:r>
      <w:r w:rsidR="0028677A" w:rsidRPr="00AB5030">
        <w:rPr>
          <w:rFonts w:ascii="Times New Roman" w:hAnsi="Times New Roman" w:cs="Times New Roman"/>
          <w:color w:val="000000" w:themeColor="text1"/>
          <w:sz w:val="24"/>
          <w:szCs w:val="24"/>
        </w:rPr>
        <w:t xml:space="preserve"> tanto e</w:t>
      </w:r>
      <w:r w:rsidR="00F87BB3" w:rsidRPr="00AB5030">
        <w:rPr>
          <w:rFonts w:ascii="Times New Roman" w:hAnsi="Times New Roman" w:cs="Times New Roman"/>
          <w:color w:val="000000" w:themeColor="text1"/>
          <w:sz w:val="24"/>
          <w:szCs w:val="24"/>
        </w:rPr>
        <w:t xml:space="preserve">ste </w:t>
      </w:r>
      <w:r w:rsidR="008E6A76" w:rsidRPr="00AB5030">
        <w:rPr>
          <w:rFonts w:ascii="Times New Roman" w:hAnsi="Times New Roman" w:cs="Times New Roman"/>
          <w:color w:val="000000" w:themeColor="text1"/>
          <w:sz w:val="24"/>
          <w:szCs w:val="24"/>
        </w:rPr>
        <w:t xml:space="preserve">método </w:t>
      </w:r>
      <w:r w:rsidR="00F87BB3" w:rsidRPr="00AB5030">
        <w:rPr>
          <w:rFonts w:ascii="Times New Roman" w:hAnsi="Times New Roman" w:cs="Times New Roman"/>
          <w:color w:val="000000" w:themeColor="text1"/>
          <w:sz w:val="24"/>
          <w:szCs w:val="24"/>
        </w:rPr>
        <w:t>s</w:t>
      </w:r>
      <w:r w:rsidR="0028677A" w:rsidRPr="00AB5030">
        <w:rPr>
          <w:rFonts w:ascii="Times New Roman" w:hAnsi="Times New Roman" w:cs="Times New Roman"/>
          <w:color w:val="000000" w:themeColor="text1"/>
          <w:sz w:val="24"/>
          <w:szCs w:val="24"/>
        </w:rPr>
        <w:t xml:space="preserve">e recomienda para el estudio taxonómico y sistemático de plantas del género </w:t>
      </w:r>
      <w:r w:rsidR="0028677A" w:rsidRPr="00AB5030">
        <w:rPr>
          <w:rFonts w:ascii="Times New Roman" w:hAnsi="Times New Roman" w:cs="Times New Roman"/>
          <w:i/>
          <w:color w:val="000000" w:themeColor="text1"/>
          <w:sz w:val="24"/>
          <w:szCs w:val="24"/>
        </w:rPr>
        <w:t>Solanum</w:t>
      </w:r>
      <w:r w:rsidR="00F87BB3" w:rsidRPr="00AB5030">
        <w:rPr>
          <w:rFonts w:ascii="Times New Roman" w:hAnsi="Times New Roman" w:cs="Times New Roman"/>
          <w:color w:val="000000" w:themeColor="text1"/>
          <w:sz w:val="24"/>
          <w:szCs w:val="24"/>
        </w:rPr>
        <w:t>.</w:t>
      </w:r>
    </w:p>
    <w:p w:rsidR="00000000" w:rsidRDefault="00077A32">
      <w:pPr>
        <w:spacing w:after="0" w:line="240" w:lineRule="auto"/>
        <w:contextualSpacing/>
        <w:jc w:val="both"/>
        <w:rPr>
          <w:rFonts w:ascii="Times New Roman" w:eastAsia="AdvGulliv-R" w:hAnsi="Times New Roman" w:cs="Times New Roman"/>
          <w:color w:val="000000" w:themeColor="text1"/>
          <w:sz w:val="24"/>
          <w:szCs w:val="24"/>
        </w:rPr>
      </w:pPr>
    </w:p>
    <w:p w:rsidR="00000000" w:rsidRDefault="009A474A">
      <w:pPr>
        <w:autoSpaceDE w:val="0"/>
        <w:autoSpaceDN w:val="0"/>
        <w:adjustRightInd w:val="0"/>
        <w:spacing w:after="0" w:line="240" w:lineRule="auto"/>
        <w:contextualSpacing/>
        <w:jc w:val="both"/>
        <w:rPr>
          <w:rFonts w:ascii="Times New Roman" w:eastAsia="AdvGulliv-R" w:hAnsi="Times New Roman" w:cs="Times New Roman"/>
          <w:b/>
          <w:color w:val="000000" w:themeColor="text1"/>
          <w:sz w:val="24"/>
          <w:szCs w:val="24"/>
        </w:rPr>
      </w:pPr>
      <w:r w:rsidRPr="00AB5030">
        <w:rPr>
          <w:rFonts w:ascii="Times New Roman" w:eastAsia="AdvGulliv-R" w:hAnsi="Times New Roman" w:cs="Times New Roman"/>
          <w:b/>
          <w:color w:val="000000" w:themeColor="text1"/>
          <w:sz w:val="24"/>
          <w:szCs w:val="24"/>
        </w:rPr>
        <w:t>Conclusión</w:t>
      </w:r>
    </w:p>
    <w:p w:rsidR="0013310B" w:rsidRPr="00AB5030" w:rsidRDefault="0013310B" w:rsidP="007C3478">
      <w:pPr>
        <w:autoSpaceDE w:val="0"/>
        <w:autoSpaceDN w:val="0"/>
        <w:adjustRightInd w:val="0"/>
        <w:spacing w:after="0" w:line="240" w:lineRule="auto"/>
        <w:contextualSpacing/>
        <w:jc w:val="both"/>
        <w:rPr>
          <w:rFonts w:ascii="Times New Roman" w:eastAsia="AdvGulliv-R" w:hAnsi="Times New Roman" w:cs="Times New Roman"/>
          <w:b/>
          <w:color w:val="000000" w:themeColor="text1"/>
          <w:sz w:val="24"/>
          <w:szCs w:val="24"/>
        </w:rPr>
      </w:pPr>
    </w:p>
    <w:p w:rsidR="00000000" w:rsidRDefault="00773E46">
      <w:pPr>
        <w:autoSpaceDE w:val="0"/>
        <w:autoSpaceDN w:val="0"/>
        <w:adjustRightInd w:val="0"/>
        <w:spacing w:after="0" w:line="240" w:lineRule="auto"/>
        <w:contextualSpacing/>
        <w:jc w:val="both"/>
        <w:rPr>
          <w:rFonts w:ascii="Times New Roman" w:eastAsia="AdvGulliv-R" w:hAnsi="Times New Roman" w:cs="Times New Roman"/>
          <w:color w:val="000000" w:themeColor="text1"/>
          <w:sz w:val="24"/>
          <w:szCs w:val="24"/>
        </w:rPr>
      </w:pPr>
      <w:r w:rsidRPr="00AB5030">
        <w:rPr>
          <w:rFonts w:ascii="Times New Roman" w:eastAsia="AdvGulliv-R" w:hAnsi="Times New Roman" w:cs="Times New Roman"/>
          <w:color w:val="000000" w:themeColor="text1"/>
          <w:sz w:val="24"/>
          <w:szCs w:val="24"/>
        </w:rPr>
        <w:t xml:space="preserve">Se </w:t>
      </w:r>
      <w:r w:rsidR="00925FBA" w:rsidRPr="00AB5030">
        <w:rPr>
          <w:rFonts w:ascii="Times New Roman" w:eastAsia="AdvGulliv-R" w:hAnsi="Times New Roman" w:cs="Times New Roman"/>
          <w:color w:val="000000" w:themeColor="text1"/>
          <w:sz w:val="24"/>
          <w:szCs w:val="24"/>
        </w:rPr>
        <w:t xml:space="preserve">usó </w:t>
      </w:r>
      <w:r w:rsidR="005914D5" w:rsidRPr="00AB5030">
        <w:rPr>
          <w:rFonts w:ascii="Times New Roman" w:eastAsia="AdvGulliv-R" w:hAnsi="Times New Roman" w:cs="Times New Roman"/>
          <w:color w:val="000000" w:themeColor="text1"/>
          <w:sz w:val="24"/>
          <w:szCs w:val="24"/>
        </w:rPr>
        <w:t>con éxito</w:t>
      </w:r>
      <w:r w:rsidR="00925FBA" w:rsidRPr="00AB5030">
        <w:rPr>
          <w:rFonts w:ascii="Times New Roman" w:eastAsia="AdvGulliv-R" w:hAnsi="Times New Roman" w:cs="Times New Roman"/>
          <w:color w:val="000000" w:themeColor="text1"/>
          <w:sz w:val="24"/>
          <w:szCs w:val="24"/>
        </w:rPr>
        <w:t xml:space="preserve"> el</w:t>
      </w:r>
      <w:r w:rsidRPr="00AB5030">
        <w:rPr>
          <w:rFonts w:ascii="Times New Roman" w:eastAsia="AdvGulliv-R" w:hAnsi="Times New Roman" w:cs="Times New Roman"/>
          <w:color w:val="000000" w:themeColor="text1"/>
          <w:sz w:val="24"/>
          <w:szCs w:val="24"/>
        </w:rPr>
        <w:t xml:space="preserve"> producto comercia</w:t>
      </w:r>
      <w:r w:rsidR="003F2BA1" w:rsidRPr="00AB5030">
        <w:rPr>
          <w:rFonts w:ascii="Times New Roman" w:eastAsia="AdvGulliv-R" w:hAnsi="Times New Roman" w:cs="Times New Roman"/>
          <w:color w:val="000000" w:themeColor="text1"/>
          <w:sz w:val="24"/>
          <w:szCs w:val="24"/>
        </w:rPr>
        <w:t xml:space="preserve">l </w:t>
      </w:r>
      <w:r w:rsidR="003F2BA1" w:rsidRPr="00AB5030">
        <w:rPr>
          <w:rFonts w:ascii="Times New Roman" w:hAnsi="Times New Roman" w:cs="Times New Roman"/>
          <w:color w:val="000000" w:themeColor="text1"/>
          <w:sz w:val="24"/>
          <w:szCs w:val="24"/>
        </w:rPr>
        <w:t>DNeasy® Plant Mini Kit</w:t>
      </w:r>
      <w:r w:rsidRPr="00AB5030">
        <w:rPr>
          <w:rFonts w:ascii="Times New Roman" w:eastAsia="AdvGulliv-R" w:hAnsi="Times New Roman" w:cs="Times New Roman"/>
          <w:color w:val="000000" w:themeColor="text1"/>
          <w:sz w:val="24"/>
          <w:szCs w:val="24"/>
        </w:rPr>
        <w:t xml:space="preserve"> para extraer y amplificar ADN de</w:t>
      </w:r>
      <w:r w:rsidR="009A474A" w:rsidRPr="00AB5030">
        <w:rPr>
          <w:rFonts w:ascii="Times New Roman" w:eastAsia="AdvGulliv-R" w:hAnsi="Times New Roman" w:cs="Times New Roman"/>
          <w:color w:val="000000" w:themeColor="text1"/>
          <w:sz w:val="24"/>
          <w:szCs w:val="24"/>
        </w:rPr>
        <w:t xml:space="preserve"> plantas del </w:t>
      </w:r>
      <w:r w:rsidR="005914D5" w:rsidRPr="00AB5030">
        <w:rPr>
          <w:rFonts w:ascii="Times New Roman" w:eastAsia="AdvGulliv-R" w:hAnsi="Times New Roman" w:cs="Times New Roman"/>
          <w:color w:val="000000" w:themeColor="text1"/>
          <w:sz w:val="24"/>
          <w:szCs w:val="24"/>
        </w:rPr>
        <w:t>subgénero</w:t>
      </w:r>
      <w:r w:rsidR="009A474A" w:rsidRPr="00AB5030">
        <w:rPr>
          <w:rFonts w:ascii="Times New Roman" w:eastAsia="AdvGulliv-R" w:hAnsi="Times New Roman" w:cs="Times New Roman"/>
          <w:color w:val="000000" w:themeColor="text1"/>
          <w:sz w:val="24"/>
          <w:szCs w:val="24"/>
        </w:rPr>
        <w:t xml:space="preserve"> </w:t>
      </w:r>
      <w:proofErr w:type="spellStart"/>
      <w:r w:rsidRPr="00AB5030">
        <w:rPr>
          <w:rFonts w:ascii="Times New Roman" w:eastAsia="AdvGulliv-R" w:hAnsi="Times New Roman" w:cs="Times New Roman"/>
          <w:i/>
          <w:color w:val="000000" w:themeColor="text1"/>
          <w:sz w:val="24"/>
          <w:szCs w:val="24"/>
        </w:rPr>
        <w:t>Leptostemonun</w:t>
      </w:r>
      <w:proofErr w:type="spellEnd"/>
      <w:r w:rsidRPr="00AB5030">
        <w:rPr>
          <w:rFonts w:ascii="Times New Roman" w:eastAsia="AdvGulliv-R" w:hAnsi="Times New Roman" w:cs="Times New Roman"/>
          <w:i/>
          <w:color w:val="000000" w:themeColor="text1"/>
          <w:sz w:val="24"/>
          <w:szCs w:val="24"/>
        </w:rPr>
        <w:t xml:space="preserve">. </w:t>
      </w:r>
      <w:r w:rsidR="00DB5A16" w:rsidRPr="00AB5030">
        <w:rPr>
          <w:rFonts w:ascii="Times New Roman" w:eastAsia="AdvGulliv-R" w:hAnsi="Times New Roman" w:cs="Times New Roman"/>
          <w:color w:val="000000" w:themeColor="text1"/>
          <w:sz w:val="24"/>
          <w:szCs w:val="24"/>
        </w:rPr>
        <w:t>Así</w:t>
      </w:r>
      <w:r w:rsidRPr="00AB5030">
        <w:rPr>
          <w:rFonts w:ascii="Times New Roman" w:eastAsia="AdvGulliv-R" w:hAnsi="Times New Roman" w:cs="Times New Roman"/>
          <w:color w:val="000000" w:themeColor="text1"/>
          <w:sz w:val="24"/>
          <w:szCs w:val="24"/>
        </w:rPr>
        <w:t xml:space="preserve"> mismo se encontró que el método </w:t>
      </w:r>
      <w:r w:rsidR="00DB5A16" w:rsidRPr="00AB5030">
        <w:rPr>
          <w:rFonts w:ascii="Times New Roman" w:eastAsia="AdvGulliv-R" w:hAnsi="Times New Roman" w:cs="Times New Roman"/>
          <w:color w:val="000000" w:themeColor="text1"/>
          <w:sz w:val="24"/>
          <w:szCs w:val="24"/>
        </w:rPr>
        <w:t xml:space="preserve">de </w:t>
      </w:r>
      <w:r w:rsidR="00DB5A16" w:rsidRPr="00AB5030">
        <w:rPr>
          <w:rFonts w:ascii="Times New Roman" w:hAnsi="Times New Roman"/>
          <w:color w:val="000000" w:themeColor="text1"/>
          <w:sz w:val="24"/>
        </w:rPr>
        <w:t xml:space="preserve">Collins </w:t>
      </w:r>
      <w:r w:rsidR="00DB5A16" w:rsidRPr="00AB5030">
        <w:rPr>
          <w:rFonts w:ascii="Times New Roman" w:hAnsi="Times New Roman"/>
          <w:i/>
          <w:color w:val="000000" w:themeColor="text1"/>
          <w:sz w:val="24"/>
        </w:rPr>
        <w:t>et al</w:t>
      </w:r>
      <w:r w:rsidR="00DB5A16" w:rsidRPr="00AB5030">
        <w:rPr>
          <w:rFonts w:ascii="Times New Roman" w:hAnsi="Times New Roman"/>
          <w:color w:val="000000" w:themeColor="text1"/>
          <w:sz w:val="24"/>
        </w:rPr>
        <w:t>. (1987)</w:t>
      </w:r>
      <w:r w:rsidR="00DB5A16" w:rsidRPr="00AB5030">
        <w:rPr>
          <w:rFonts w:ascii="Times New Roman" w:hAnsi="Times New Roman" w:cs="Times New Roman"/>
          <w:color w:val="000000" w:themeColor="text1"/>
          <w:sz w:val="24"/>
          <w:szCs w:val="24"/>
        </w:rPr>
        <w:t xml:space="preserve"> </w:t>
      </w:r>
      <w:r w:rsidRPr="00AB5030">
        <w:rPr>
          <w:rFonts w:ascii="Times New Roman" w:eastAsia="AdvGulliv-R" w:hAnsi="Times New Roman" w:cs="Times New Roman"/>
          <w:color w:val="000000" w:themeColor="text1"/>
          <w:sz w:val="24"/>
          <w:szCs w:val="24"/>
        </w:rPr>
        <w:t xml:space="preserve"> </w:t>
      </w:r>
      <w:r w:rsidR="00DB5A16" w:rsidRPr="00AB5030">
        <w:rPr>
          <w:rFonts w:ascii="Times New Roman" w:eastAsia="AdvGulliv-R" w:hAnsi="Times New Roman" w:cs="Times New Roman"/>
          <w:color w:val="000000" w:themeColor="text1"/>
          <w:sz w:val="24"/>
          <w:szCs w:val="24"/>
        </w:rPr>
        <w:t xml:space="preserve">nunca </w:t>
      </w:r>
      <w:r w:rsidR="001861BA" w:rsidRPr="00AB5030">
        <w:rPr>
          <w:rFonts w:ascii="Times New Roman" w:eastAsia="AdvGulliv-R" w:hAnsi="Times New Roman" w:cs="Times New Roman"/>
          <w:color w:val="000000" w:themeColor="text1"/>
          <w:sz w:val="24"/>
          <w:szCs w:val="24"/>
        </w:rPr>
        <w:t xml:space="preserve">antes </w:t>
      </w:r>
      <w:r w:rsidR="00DB5A16" w:rsidRPr="00AB5030">
        <w:rPr>
          <w:rFonts w:ascii="Times New Roman" w:eastAsia="AdvGulliv-R" w:hAnsi="Times New Roman" w:cs="Times New Roman"/>
          <w:color w:val="000000" w:themeColor="text1"/>
          <w:sz w:val="24"/>
          <w:szCs w:val="24"/>
        </w:rPr>
        <w:t>utilizado en plantas</w:t>
      </w:r>
      <w:r w:rsidR="00031CB9">
        <w:rPr>
          <w:rFonts w:ascii="Times New Roman" w:eastAsia="AdvGulliv-R" w:hAnsi="Times New Roman" w:cs="Times New Roman"/>
          <w:color w:val="000000" w:themeColor="text1"/>
          <w:sz w:val="24"/>
          <w:szCs w:val="24"/>
        </w:rPr>
        <w:t xml:space="preserve"> en Colombia</w:t>
      </w:r>
      <w:r w:rsidRPr="00AB5030">
        <w:rPr>
          <w:rFonts w:ascii="Times New Roman" w:eastAsia="AdvGulliv-R" w:hAnsi="Times New Roman" w:cs="Times New Roman"/>
          <w:color w:val="000000" w:themeColor="text1"/>
          <w:sz w:val="24"/>
          <w:szCs w:val="24"/>
        </w:rPr>
        <w:t>,</w:t>
      </w:r>
      <w:r w:rsidR="00DB5A16" w:rsidRPr="00AB5030">
        <w:rPr>
          <w:rFonts w:ascii="Times New Roman" w:eastAsia="AdvGulliv-R" w:hAnsi="Times New Roman" w:cs="Times New Roman"/>
          <w:color w:val="000000" w:themeColor="text1"/>
          <w:sz w:val="24"/>
          <w:szCs w:val="24"/>
        </w:rPr>
        <w:t xml:space="preserve"> </w:t>
      </w:r>
      <w:r w:rsidRPr="00AB5030">
        <w:rPr>
          <w:rFonts w:ascii="Times New Roman" w:eastAsia="AdvGulliv-R" w:hAnsi="Times New Roman" w:cs="Times New Roman"/>
          <w:color w:val="000000" w:themeColor="text1"/>
          <w:sz w:val="24"/>
          <w:szCs w:val="24"/>
        </w:rPr>
        <w:t>permitió obtener resultados comparables en extracción y amplificación.</w:t>
      </w:r>
      <w:r w:rsidR="00DB5A16" w:rsidRPr="00AB5030">
        <w:rPr>
          <w:rFonts w:ascii="Times New Roman" w:eastAsia="AdvGulliv-R" w:hAnsi="Times New Roman" w:cs="Times New Roman"/>
          <w:color w:val="000000" w:themeColor="text1"/>
          <w:sz w:val="24"/>
          <w:szCs w:val="24"/>
        </w:rPr>
        <w:t xml:space="preserve"> </w:t>
      </w:r>
      <w:r w:rsidR="00031CB9">
        <w:rPr>
          <w:rFonts w:ascii="Times New Roman" w:eastAsia="AdvGulliv-R" w:hAnsi="Times New Roman" w:cs="Times New Roman"/>
          <w:color w:val="000000" w:themeColor="text1"/>
          <w:sz w:val="24"/>
          <w:szCs w:val="24"/>
        </w:rPr>
        <w:t xml:space="preserve"> </w:t>
      </w:r>
      <w:r w:rsidR="005D4338">
        <w:rPr>
          <w:rFonts w:ascii="Times New Roman" w:eastAsia="AdvGulliv-R" w:hAnsi="Times New Roman" w:cs="Times New Roman"/>
          <w:color w:val="000000" w:themeColor="text1"/>
          <w:sz w:val="24"/>
          <w:szCs w:val="24"/>
        </w:rPr>
        <w:t xml:space="preserve">A partir </w:t>
      </w:r>
      <w:r w:rsidRPr="00AB5030">
        <w:rPr>
          <w:rFonts w:ascii="Times New Roman" w:eastAsia="AdvGulliv-R" w:hAnsi="Times New Roman" w:cs="Times New Roman"/>
          <w:color w:val="000000" w:themeColor="text1"/>
          <w:sz w:val="24"/>
          <w:szCs w:val="24"/>
        </w:rPr>
        <w:t xml:space="preserve"> de muestras secas o frescas y pequeñas cantidades de tejido</w:t>
      </w:r>
      <w:r w:rsidR="0042374D" w:rsidRPr="00AB5030">
        <w:rPr>
          <w:rFonts w:ascii="Times New Roman" w:eastAsia="AdvGulliv-R" w:hAnsi="Times New Roman" w:cs="Times New Roman"/>
          <w:color w:val="000000" w:themeColor="text1"/>
          <w:sz w:val="24"/>
          <w:szCs w:val="24"/>
        </w:rPr>
        <w:t xml:space="preserve"> (0,02g -</w:t>
      </w:r>
      <w:r w:rsidR="00DB5A16" w:rsidRPr="00AB5030">
        <w:rPr>
          <w:rFonts w:ascii="Times New Roman" w:eastAsia="AdvGulliv-R" w:hAnsi="Times New Roman" w:cs="Times New Roman"/>
          <w:color w:val="000000" w:themeColor="text1"/>
          <w:sz w:val="24"/>
          <w:szCs w:val="24"/>
        </w:rPr>
        <w:t xml:space="preserve"> </w:t>
      </w:r>
      <w:r w:rsidR="0042374D" w:rsidRPr="00AB5030">
        <w:rPr>
          <w:rFonts w:ascii="Times New Roman" w:eastAsia="AdvGulliv-R" w:hAnsi="Times New Roman" w:cs="Times New Roman"/>
          <w:color w:val="000000" w:themeColor="text1"/>
          <w:sz w:val="24"/>
          <w:szCs w:val="24"/>
        </w:rPr>
        <w:t xml:space="preserve">0,1g) </w:t>
      </w:r>
      <w:r w:rsidRPr="00AB5030">
        <w:rPr>
          <w:rFonts w:ascii="Times New Roman" w:eastAsia="AdvGulliv-R" w:hAnsi="Times New Roman" w:cs="Times New Roman"/>
          <w:color w:val="000000" w:themeColor="text1"/>
          <w:sz w:val="24"/>
          <w:szCs w:val="24"/>
        </w:rPr>
        <w:t>se obtuvo entre</w:t>
      </w:r>
      <w:r w:rsidR="0042374D" w:rsidRPr="00AB5030">
        <w:rPr>
          <w:rFonts w:ascii="Times New Roman" w:eastAsia="AdvGulliv-R" w:hAnsi="Times New Roman" w:cs="Times New Roman"/>
          <w:color w:val="000000" w:themeColor="text1"/>
          <w:sz w:val="24"/>
          <w:szCs w:val="24"/>
        </w:rPr>
        <w:t xml:space="preserve"> </w:t>
      </w:r>
      <w:r w:rsidR="0042374D" w:rsidRPr="00AB5030">
        <w:rPr>
          <w:rFonts w:ascii="Times New Roman" w:eastAsia="Times New Roman" w:hAnsi="Times New Roman" w:cs="Times New Roman"/>
          <w:color w:val="000000" w:themeColor="text1"/>
          <w:sz w:val="24"/>
          <w:szCs w:val="24"/>
        </w:rPr>
        <w:t>278,3</w:t>
      </w:r>
      <w:r w:rsidR="001861BA" w:rsidRPr="00AB5030">
        <w:rPr>
          <w:rFonts w:ascii="Times New Roman" w:eastAsia="Times New Roman" w:hAnsi="Times New Roman" w:cs="Times New Roman"/>
          <w:color w:val="000000" w:themeColor="text1"/>
          <w:sz w:val="24"/>
          <w:szCs w:val="24"/>
        </w:rPr>
        <w:t xml:space="preserve"> </w:t>
      </w:r>
      <w:proofErr w:type="spellStart"/>
      <w:r w:rsidR="0042374D" w:rsidRPr="00AB5030">
        <w:rPr>
          <w:rFonts w:ascii="Times New Roman" w:eastAsia="Times New Roman" w:hAnsi="Times New Roman" w:cs="Times New Roman"/>
          <w:color w:val="000000" w:themeColor="text1"/>
          <w:sz w:val="24"/>
          <w:szCs w:val="24"/>
        </w:rPr>
        <w:t>ng</w:t>
      </w:r>
      <w:proofErr w:type="spellEnd"/>
      <w:r w:rsidR="0042374D" w:rsidRPr="00AB5030">
        <w:rPr>
          <w:rFonts w:ascii="Times New Roman" w:eastAsia="Times New Roman" w:hAnsi="Times New Roman" w:cs="Times New Roman"/>
          <w:color w:val="000000" w:themeColor="text1"/>
          <w:sz w:val="24"/>
          <w:szCs w:val="24"/>
        </w:rPr>
        <w:t>/</w:t>
      </w:r>
      <w:proofErr w:type="spellStart"/>
      <w:r w:rsidR="0042374D" w:rsidRPr="00AB5030">
        <w:rPr>
          <w:rFonts w:ascii="Times New Roman" w:eastAsia="Times New Roman" w:hAnsi="Times New Roman" w:cs="Times New Roman"/>
          <w:color w:val="000000" w:themeColor="text1"/>
          <w:sz w:val="24"/>
          <w:szCs w:val="24"/>
        </w:rPr>
        <w:t>u</w:t>
      </w:r>
      <w:r w:rsidR="001861BA" w:rsidRPr="00AB5030">
        <w:rPr>
          <w:rFonts w:ascii="Times New Roman" w:eastAsia="Times New Roman" w:hAnsi="Times New Roman" w:cs="Times New Roman"/>
          <w:color w:val="000000" w:themeColor="text1"/>
          <w:sz w:val="24"/>
          <w:szCs w:val="24"/>
        </w:rPr>
        <w:t>L</w:t>
      </w:r>
      <w:proofErr w:type="spellEnd"/>
      <w:r w:rsidR="0042374D" w:rsidRPr="00AB5030">
        <w:rPr>
          <w:rFonts w:ascii="Times New Roman" w:eastAsia="Times New Roman" w:hAnsi="Times New Roman" w:cs="Times New Roman"/>
          <w:color w:val="000000" w:themeColor="text1"/>
          <w:sz w:val="20"/>
          <w:szCs w:val="20"/>
        </w:rPr>
        <w:t xml:space="preserve"> </w:t>
      </w:r>
      <w:r w:rsidRPr="00AB5030">
        <w:rPr>
          <w:rFonts w:ascii="Times New Roman" w:eastAsia="AdvGulliv-R" w:hAnsi="Times New Roman" w:cs="Times New Roman"/>
          <w:color w:val="000000" w:themeColor="text1"/>
          <w:sz w:val="24"/>
          <w:szCs w:val="24"/>
        </w:rPr>
        <w:t xml:space="preserve">y </w:t>
      </w:r>
      <w:r w:rsidR="0042374D" w:rsidRPr="00AB5030">
        <w:rPr>
          <w:rFonts w:ascii="Times New Roman" w:eastAsia="Times New Roman" w:hAnsi="Times New Roman" w:cs="Times New Roman"/>
          <w:color w:val="000000" w:themeColor="text1"/>
        </w:rPr>
        <w:t>421,2</w:t>
      </w:r>
      <w:r w:rsidR="0042374D" w:rsidRPr="00AB5030">
        <w:rPr>
          <w:rFonts w:ascii="Times New Roman" w:eastAsia="Times New Roman" w:hAnsi="Times New Roman" w:cs="Times New Roman"/>
          <w:color w:val="000000" w:themeColor="text1"/>
          <w:sz w:val="20"/>
          <w:szCs w:val="20"/>
        </w:rPr>
        <w:t xml:space="preserve"> </w:t>
      </w:r>
      <w:r w:rsidRPr="00AB5030">
        <w:rPr>
          <w:rFonts w:ascii="Times New Roman" w:eastAsia="AdvGulliv-R" w:hAnsi="Times New Roman" w:cs="Times New Roman"/>
          <w:color w:val="000000" w:themeColor="text1"/>
          <w:sz w:val="24"/>
          <w:szCs w:val="24"/>
        </w:rPr>
        <w:t xml:space="preserve"> </w:t>
      </w:r>
      <w:proofErr w:type="spellStart"/>
      <w:r w:rsidR="00DB5A16" w:rsidRPr="00AB5030">
        <w:rPr>
          <w:rFonts w:ascii="Times New Roman" w:eastAsia="AdvGulliv-R" w:hAnsi="Times New Roman" w:cs="Times New Roman"/>
          <w:color w:val="000000" w:themeColor="text1"/>
          <w:sz w:val="24"/>
          <w:szCs w:val="24"/>
        </w:rPr>
        <w:t>ng</w:t>
      </w:r>
      <w:proofErr w:type="spellEnd"/>
      <w:r w:rsidR="00DB5A16" w:rsidRPr="00AB5030">
        <w:rPr>
          <w:rFonts w:ascii="Times New Roman" w:eastAsia="AdvGulliv-R" w:hAnsi="Times New Roman" w:cs="Times New Roman"/>
          <w:color w:val="000000" w:themeColor="text1"/>
          <w:sz w:val="24"/>
          <w:szCs w:val="24"/>
        </w:rPr>
        <w:t>/</w:t>
      </w:r>
      <w:proofErr w:type="spellStart"/>
      <w:r w:rsidR="00DB5A16" w:rsidRPr="00AB5030">
        <w:rPr>
          <w:rFonts w:ascii="Times New Roman" w:eastAsia="AdvGulliv-R" w:hAnsi="Times New Roman" w:cs="Times New Roman"/>
          <w:color w:val="000000" w:themeColor="text1"/>
          <w:sz w:val="24"/>
          <w:szCs w:val="24"/>
        </w:rPr>
        <w:t>uL</w:t>
      </w:r>
      <w:proofErr w:type="spellEnd"/>
      <w:r w:rsidR="00031CB9">
        <w:rPr>
          <w:rFonts w:ascii="Times New Roman" w:eastAsia="AdvGulliv-R" w:hAnsi="Times New Roman" w:cs="Times New Roman"/>
          <w:color w:val="000000" w:themeColor="text1"/>
          <w:sz w:val="24"/>
          <w:szCs w:val="24"/>
        </w:rPr>
        <w:t xml:space="preserve"> de ADN</w:t>
      </w:r>
      <w:r w:rsidRPr="00AB5030">
        <w:rPr>
          <w:rFonts w:ascii="Times New Roman" w:eastAsia="AdvGulliv-R" w:hAnsi="Times New Roman" w:cs="Times New Roman"/>
          <w:color w:val="000000" w:themeColor="text1"/>
          <w:sz w:val="24"/>
          <w:szCs w:val="24"/>
        </w:rPr>
        <w:t xml:space="preserve"> y se</w:t>
      </w:r>
      <w:r w:rsidR="001861BA" w:rsidRPr="00AB5030">
        <w:rPr>
          <w:rFonts w:ascii="Times New Roman" w:eastAsia="AdvGulliv-R" w:hAnsi="Times New Roman" w:cs="Times New Roman"/>
          <w:color w:val="000000" w:themeColor="text1"/>
          <w:sz w:val="24"/>
          <w:szCs w:val="24"/>
        </w:rPr>
        <w:t xml:space="preserve"> amplificaron fragmentos de las regiones del</w:t>
      </w:r>
      <w:r w:rsidRPr="00AB5030">
        <w:rPr>
          <w:rFonts w:ascii="Times New Roman" w:eastAsia="AdvGulliv-R" w:hAnsi="Times New Roman" w:cs="Times New Roman"/>
          <w:color w:val="000000" w:themeColor="text1"/>
          <w:sz w:val="24"/>
          <w:szCs w:val="24"/>
        </w:rPr>
        <w:t xml:space="preserve"> </w:t>
      </w:r>
      <w:r w:rsidR="009D4EE4" w:rsidRPr="00AB5030">
        <w:rPr>
          <w:rFonts w:ascii="Times New Roman" w:eastAsia="AdvGulliv-R" w:hAnsi="Times New Roman" w:cs="Times New Roman"/>
          <w:color w:val="000000" w:themeColor="text1"/>
          <w:sz w:val="24"/>
          <w:szCs w:val="24"/>
        </w:rPr>
        <w:t xml:space="preserve">espaciador intergénico </w:t>
      </w:r>
      <w:r w:rsidR="009D4EE4" w:rsidRPr="00AB5030">
        <w:rPr>
          <w:rFonts w:ascii="Times New Roman" w:hAnsi="Times New Roman" w:cs="Times New Roman"/>
          <w:i/>
          <w:iCs/>
          <w:color w:val="000000" w:themeColor="text1"/>
          <w:sz w:val="24"/>
          <w:szCs w:val="24"/>
        </w:rPr>
        <w:t>trnH-psbA</w:t>
      </w:r>
      <w:r w:rsidR="009D4EE4" w:rsidRPr="00AB5030">
        <w:rPr>
          <w:rFonts w:ascii="Times New Roman" w:eastAsia="AdvGulliv-R" w:hAnsi="Times New Roman" w:cs="Times New Roman"/>
          <w:color w:val="000000" w:themeColor="text1"/>
          <w:sz w:val="24"/>
          <w:szCs w:val="24"/>
        </w:rPr>
        <w:t xml:space="preserve"> e intrón</w:t>
      </w:r>
      <w:r w:rsidR="009D4EE4" w:rsidRPr="00AB5030">
        <w:rPr>
          <w:rFonts w:ascii="Times New Roman" w:eastAsia="AdvGulliv-R" w:hAnsi="Times New Roman" w:cs="Times New Roman"/>
          <w:i/>
          <w:color w:val="000000" w:themeColor="text1"/>
          <w:sz w:val="24"/>
          <w:szCs w:val="24"/>
        </w:rPr>
        <w:t xml:space="preserve"> trnL</w:t>
      </w:r>
      <w:r w:rsidRPr="00AB5030">
        <w:rPr>
          <w:rFonts w:ascii="Times New Roman" w:eastAsia="AdvGulliv-R" w:hAnsi="Times New Roman" w:cs="Times New Roman"/>
          <w:color w:val="000000" w:themeColor="text1"/>
          <w:sz w:val="24"/>
          <w:szCs w:val="24"/>
        </w:rPr>
        <w:t>.</w:t>
      </w:r>
      <w:r w:rsidR="00DB5A16" w:rsidRPr="00AB5030">
        <w:rPr>
          <w:rFonts w:ascii="Times New Roman" w:eastAsia="AdvGulliv-R" w:hAnsi="Times New Roman" w:cs="Times New Roman"/>
          <w:color w:val="000000" w:themeColor="text1"/>
          <w:sz w:val="24"/>
          <w:szCs w:val="24"/>
        </w:rPr>
        <w:t xml:space="preserve"> La</w:t>
      </w:r>
      <w:r w:rsidRPr="00AB5030">
        <w:rPr>
          <w:rFonts w:ascii="Times New Roman" w:eastAsia="AdvGulliv-R" w:hAnsi="Times New Roman" w:cs="Times New Roman"/>
          <w:color w:val="000000" w:themeColor="text1"/>
          <w:sz w:val="24"/>
          <w:szCs w:val="24"/>
        </w:rPr>
        <w:t xml:space="preserve"> maceración con nitrógeno </w:t>
      </w:r>
      <w:r w:rsidR="00DB5A16" w:rsidRPr="00AB5030">
        <w:rPr>
          <w:rFonts w:ascii="Times New Roman" w:eastAsia="AdvGulliv-R" w:hAnsi="Times New Roman" w:cs="Times New Roman"/>
          <w:color w:val="000000" w:themeColor="text1"/>
          <w:sz w:val="24"/>
          <w:szCs w:val="24"/>
        </w:rPr>
        <w:t>líquido</w:t>
      </w:r>
      <w:r w:rsidRPr="00AB5030">
        <w:rPr>
          <w:rFonts w:ascii="Times New Roman" w:eastAsia="AdvGulliv-R" w:hAnsi="Times New Roman" w:cs="Times New Roman"/>
          <w:color w:val="000000" w:themeColor="text1"/>
          <w:sz w:val="24"/>
          <w:szCs w:val="24"/>
        </w:rPr>
        <w:t xml:space="preserve"> y la muestra fresca mejoraron los resultados.</w:t>
      </w:r>
      <w:r w:rsidR="00DB5A16" w:rsidRPr="00AB5030">
        <w:rPr>
          <w:rFonts w:ascii="Times New Roman" w:eastAsia="AdvGulliv-R" w:hAnsi="Times New Roman" w:cs="Times New Roman"/>
          <w:color w:val="000000" w:themeColor="text1"/>
          <w:sz w:val="24"/>
          <w:szCs w:val="24"/>
        </w:rPr>
        <w:t xml:space="preserve"> </w:t>
      </w:r>
      <w:r w:rsidRPr="00AB5030">
        <w:rPr>
          <w:rFonts w:ascii="Times New Roman" w:eastAsia="AdvGulliv-R" w:hAnsi="Times New Roman" w:cs="Times New Roman"/>
          <w:color w:val="000000" w:themeColor="text1"/>
          <w:sz w:val="24"/>
          <w:szCs w:val="24"/>
        </w:rPr>
        <w:t xml:space="preserve">A pesar de que los datos </w:t>
      </w:r>
      <w:r w:rsidR="00DB5A16" w:rsidRPr="00AB5030">
        <w:rPr>
          <w:rFonts w:ascii="Times New Roman" w:eastAsia="AdvGulliv-R" w:hAnsi="Times New Roman" w:cs="Times New Roman"/>
          <w:color w:val="000000" w:themeColor="text1"/>
          <w:sz w:val="24"/>
          <w:szCs w:val="24"/>
        </w:rPr>
        <w:t xml:space="preserve">obtenidos </w:t>
      </w:r>
      <w:r w:rsidRPr="00AB5030">
        <w:rPr>
          <w:rFonts w:ascii="Times New Roman" w:eastAsia="AdvGulliv-R" w:hAnsi="Times New Roman" w:cs="Times New Roman"/>
          <w:color w:val="000000" w:themeColor="text1"/>
          <w:sz w:val="24"/>
          <w:szCs w:val="24"/>
        </w:rPr>
        <w:t>sugieren mejores resultados para el método comercial</w:t>
      </w:r>
      <w:r w:rsidR="009A474A" w:rsidRPr="00AB5030">
        <w:rPr>
          <w:rFonts w:ascii="Times New Roman" w:eastAsia="AdvGulliv-R" w:hAnsi="Times New Roman" w:cs="Times New Roman"/>
          <w:color w:val="000000" w:themeColor="text1"/>
          <w:sz w:val="24"/>
          <w:szCs w:val="24"/>
        </w:rPr>
        <w:t xml:space="preserve">, el método de </w:t>
      </w:r>
      <w:r w:rsidR="007A6F15" w:rsidRPr="007A6F15">
        <w:rPr>
          <w:rFonts w:ascii="Times New Roman" w:eastAsia="AdvGulliv-R" w:hAnsi="Times New Roman" w:cs="Times New Roman"/>
          <w:color w:val="000000" w:themeColor="text1"/>
          <w:sz w:val="24"/>
          <w:szCs w:val="24"/>
        </w:rPr>
        <w:t xml:space="preserve">Collins </w:t>
      </w:r>
      <w:r w:rsidR="007A6F15" w:rsidRPr="007A6F15">
        <w:rPr>
          <w:rFonts w:ascii="Times New Roman" w:eastAsia="AdvGulliv-R" w:hAnsi="Times New Roman" w:cs="Times New Roman"/>
          <w:i/>
          <w:color w:val="000000" w:themeColor="text1"/>
          <w:sz w:val="24"/>
          <w:szCs w:val="24"/>
        </w:rPr>
        <w:t>et al</w:t>
      </w:r>
      <w:r w:rsidR="007A6F15" w:rsidRPr="007A6F15">
        <w:rPr>
          <w:rFonts w:ascii="Times New Roman" w:eastAsia="AdvGulliv-R" w:hAnsi="Times New Roman" w:cs="Times New Roman"/>
          <w:color w:val="000000" w:themeColor="text1"/>
          <w:sz w:val="24"/>
          <w:szCs w:val="24"/>
        </w:rPr>
        <w:t>. (1987</w:t>
      </w:r>
      <w:r w:rsidR="009A474A" w:rsidRPr="00AB5030">
        <w:rPr>
          <w:rFonts w:ascii="Times New Roman" w:eastAsia="AdvGulliv-R" w:hAnsi="Times New Roman" w:cs="Times New Roman"/>
          <w:color w:val="000000" w:themeColor="text1"/>
          <w:sz w:val="24"/>
          <w:szCs w:val="24"/>
        </w:rPr>
        <w:t>)</w:t>
      </w:r>
      <w:r w:rsidRPr="00AB5030">
        <w:rPr>
          <w:rFonts w:ascii="Times New Roman" w:eastAsia="AdvGulliv-R" w:hAnsi="Times New Roman" w:cs="Times New Roman"/>
          <w:color w:val="000000" w:themeColor="text1"/>
          <w:sz w:val="24"/>
          <w:szCs w:val="24"/>
        </w:rPr>
        <w:t xml:space="preserve"> es </w:t>
      </w:r>
      <w:r w:rsidR="009A474A" w:rsidRPr="00AB5030">
        <w:rPr>
          <w:rFonts w:ascii="Times New Roman" w:eastAsia="AdvGulliv-R" w:hAnsi="Times New Roman" w:cs="Times New Roman"/>
          <w:color w:val="000000" w:themeColor="text1"/>
          <w:sz w:val="24"/>
          <w:szCs w:val="24"/>
        </w:rPr>
        <w:t>más económico,</w:t>
      </w:r>
      <w:r w:rsidR="00657DE9" w:rsidRPr="00AB5030">
        <w:rPr>
          <w:rFonts w:ascii="Times New Roman" w:eastAsia="AdvGulliv-R" w:hAnsi="Times New Roman" w:cs="Times New Roman"/>
          <w:color w:val="000000" w:themeColor="text1"/>
          <w:sz w:val="24"/>
          <w:szCs w:val="24"/>
        </w:rPr>
        <w:t xml:space="preserve"> </w:t>
      </w:r>
      <w:r w:rsidR="009A474A" w:rsidRPr="00AB5030">
        <w:rPr>
          <w:rFonts w:ascii="Times New Roman" w:eastAsia="AdvGulliv-R" w:hAnsi="Times New Roman" w:cs="Times New Roman"/>
          <w:color w:val="000000" w:themeColor="text1"/>
          <w:sz w:val="24"/>
          <w:szCs w:val="24"/>
        </w:rPr>
        <w:t>prod</w:t>
      </w:r>
      <w:r w:rsidR="00DB5A16" w:rsidRPr="00AB5030">
        <w:rPr>
          <w:rFonts w:ascii="Times New Roman" w:eastAsia="AdvGulliv-R" w:hAnsi="Times New Roman" w:cs="Times New Roman"/>
          <w:color w:val="000000" w:themeColor="text1"/>
          <w:sz w:val="24"/>
          <w:szCs w:val="24"/>
        </w:rPr>
        <w:t xml:space="preserve">uce ADN de buena calidad, y </w:t>
      </w:r>
      <w:r w:rsidR="009A474A" w:rsidRPr="00AB5030">
        <w:rPr>
          <w:rFonts w:ascii="Times New Roman" w:eastAsia="AdvGulliv-R" w:hAnsi="Times New Roman" w:cs="Times New Roman"/>
          <w:color w:val="000000" w:themeColor="text1"/>
          <w:sz w:val="24"/>
          <w:szCs w:val="24"/>
        </w:rPr>
        <w:t>un mínimo riesgo para la salud humana</w:t>
      </w:r>
      <w:r w:rsidR="00787E4F" w:rsidRPr="00AB5030">
        <w:rPr>
          <w:rFonts w:ascii="Times New Roman" w:eastAsia="AdvGulliv-R" w:hAnsi="Times New Roman" w:cs="Times New Roman"/>
          <w:color w:val="000000" w:themeColor="text1"/>
          <w:sz w:val="24"/>
          <w:szCs w:val="24"/>
        </w:rPr>
        <w:t xml:space="preserve"> y el medio ambiente</w:t>
      </w:r>
      <w:r w:rsidR="009A474A" w:rsidRPr="00AB5030">
        <w:rPr>
          <w:rFonts w:ascii="Times New Roman" w:eastAsia="AdvGulliv-R" w:hAnsi="Times New Roman" w:cs="Times New Roman"/>
          <w:color w:val="000000" w:themeColor="text1"/>
          <w:sz w:val="24"/>
          <w:szCs w:val="24"/>
        </w:rPr>
        <w:t xml:space="preserve">. </w:t>
      </w:r>
      <w:r w:rsidRPr="00AB5030">
        <w:rPr>
          <w:rFonts w:ascii="Times New Roman" w:eastAsia="AdvGulliv-R" w:hAnsi="Times New Roman" w:cs="Times New Roman"/>
          <w:color w:val="000000" w:themeColor="text1"/>
          <w:sz w:val="24"/>
          <w:szCs w:val="24"/>
        </w:rPr>
        <w:t xml:space="preserve">Por esta razón se seleccionó para los trabajos de la línea de taxonomía molecular </w:t>
      </w:r>
      <w:r w:rsidR="009A474A" w:rsidRPr="00AB5030">
        <w:rPr>
          <w:rFonts w:ascii="Times New Roman" w:eastAsia="AdvGulliv-R" w:hAnsi="Times New Roman" w:cs="Times New Roman"/>
          <w:color w:val="000000" w:themeColor="text1"/>
          <w:sz w:val="24"/>
          <w:szCs w:val="24"/>
        </w:rPr>
        <w:t xml:space="preserve"> </w:t>
      </w:r>
      <w:r w:rsidRPr="00AB5030">
        <w:rPr>
          <w:rFonts w:ascii="Times New Roman" w:eastAsia="AdvGulliv-R" w:hAnsi="Times New Roman" w:cs="Times New Roman"/>
          <w:color w:val="000000" w:themeColor="text1"/>
          <w:sz w:val="24"/>
          <w:szCs w:val="24"/>
        </w:rPr>
        <w:t xml:space="preserve">del grupo de investigación. </w:t>
      </w:r>
    </w:p>
    <w:p w:rsidR="00000000" w:rsidRDefault="00077A32">
      <w:pPr>
        <w:autoSpaceDE w:val="0"/>
        <w:autoSpaceDN w:val="0"/>
        <w:adjustRightInd w:val="0"/>
        <w:spacing w:after="0" w:line="240" w:lineRule="auto"/>
        <w:contextualSpacing/>
        <w:jc w:val="both"/>
        <w:rPr>
          <w:rFonts w:ascii="Times New Roman" w:eastAsia="AdvGulliv-R" w:hAnsi="Times New Roman" w:cs="Times New Roman"/>
          <w:b/>
          <w:color w:val="000000" w:themeColor="text1"/>
          <w:sz w:val="24"/>
          <w:szCs w:val="24"/>
        </w:rPr>
      </w:pPr>
    </w:p>
    <w:p w:rsidR="00000000" w:rsidRDefault="00787E4F">
      <w:pPr>
        <w:autoSpaceDE w:val="0"/>
        <w:autoSpaceDN w:val="0"/>
        <w:adjustRightInd w:val="0"/>
        <w:spacing w:after="0" w:line="240" w:lineRule="auto"/>
        <w:contextualSpacing/>
        <w:jc w:val="both"/>
        <w:rPr>
          <w:rFonts w:ascii="Times New Roman" w:eastAsia="AdvGulliv-R" w:hAnsi="Times New Roman" w:cs="Times New Roman"/>
          <w:b/>
          <w:color w:val="000000" w:themeColor="text1"/>
          <w:sz w:val="24"/>
          <w:szCs w:val="24"/>
        </w:rPr>
      </w:pPr>
      <w:r w:rsidRPr="00AB5030">
        <w:rPr>
          <w:rFonts w:ascii="Times New Roman" w:eastAsia="AdvGulliv-R" w:hAnsi="Times New Roman" w:cs="Times New Roman"/>
          <w:b/>
          <w:color w:val="000000" w:themeColor="text1"/>
          <w:sz w:val="24"/>
          <w:szCs w:val="24"/>
        </w:rPr>
        <w:t>Agradecimientos</w:t>
      </w:r>
    </w:p>
    <w:p w:rsidR="00000000" w:rsidRDefault="00077A32">
      <w:pPr>
        <w:autoSpaceDE w:val="0"/>
        <w:autoSpaceDN w:val="0"/>
        <w:adjustRightInd w:val="0"/>
        <w:spacing w:after="0" w:line="240" w:lineRule="auto"/>
        <w:contextualSpacing/>
        <w:jc w:val="both"/>
        <w:rPr>
          <w:rFonts w:ascii="Times New Roman" w:eastAsia="AdvGulliv-R" w:hAnsi="Times New Roman" w:cs="Times New Roman"/>
          <w:b/>
          <w:color w:val="000000" w:themeColor="text1"/>
          <w:sz w:val="24"/>
          <w:szCs w:val="24"/>
        </w:rPr>
      </w:pPr>
    </w:p>
    <w:p w:rsidR="00000000" w:rsidRDefault="00A142FB">
      <w:pPr>
        <w:autoSpaceDE w:val="0"/>
        <w:autoSpaceDN w:val="0"/>
        <w:adjustRightInd w:val="0"/>
        <w:spacing w:after="0" w:line="240" w:lineRule="auto"/>
        <w:contextualSpacing/>
        <w:jc w:val="both"/>
        <w:rPr>
          <w:rFonts w:ascii="Times New Roman" w:eastAsia="AdvGulliv-R" w:hAnsi="Times New Roman" w:cs="Times New Roman"/>
          <w:color w:val="000000" w:themeColor="text1"/>
          <w:sz w:val="24"/>
          <w:szCs w:val="24"/>
        </w:rPr>
      </w:pPr>
      <w:r w:rsidRPr="00AB5030">
        <w:rPr>
          <w:rFonts w:ascii="Times New Roman" w:eastAsia="AdvGulliv-R" w:hAnsi="Times New Roman" w:cs="Times New Roman"/>
          <w:color w:val="000000" w:themeColor="text1"/>
          <w:sz w:val="24"/>
          <w:szCs w:val="24"/>
        </w:rPr>
        <w:t xml:space="preserve">A </w:t>
      </w:r>
      <w:r w:rsidR="00A3073C" w:rsidRPr="00AB5030">
        <w:rPr>
          <w:rFonts w:ascii="Times New Roman" w:eastAsia="AdvGulliv-R" w:hAnsi="Times New Roman" w:cs="Times New Roman"/>
          <w:color w:val="000000" w:themeColor="text1"/>
          <w:sz w:val="24"/>
          <w:szCs w:val="24"/>
        </w:rPr>
        <w:t>la</w:t>
      </w:r>
      <w:r w:rsidRPr="00AB5030">
        <w:rPr>
          <w:rFonts w:ascii="Times New Roman" w:eastAsia="AdvGulliv-R" w:hAnsi="Times New Roman" w:cs="Times New Roman"/>
          <w:color w:val="000000" w:themeColor="text1"/>
          <w:sz w:val="24"/>
          <w:szCs w:val="24"/>
        </w:rPr>
        <w:t xml:space="preserve"> </w:t>
      </w:r>
      <w:proofErr w:type="spellStart"/>
      <w:r w:rsidR="00031CB9">
        <w:rPr>
          <w:rFonts w:ascii="Times New Roman" w:eastAsia="AdvGulliv-R" w:hAnsi="Times New Roman" w:cs="Times New Roman"/>
          <w:color w:val="000000" w:themeColor="text1"/>
          <w:sz w:val="24"/>
          <w:szCs w:val="24"/>
        </w:rPr>
        <w:t>Direccion</w:t>
      </w:r>
      <w:proofErr w:type="spellEnd"/>
      <w:r w:rsidR="00031CB9">
        <w:rPr>
          <w:rFonts w:ascii="Times New Roman" w:eastAsia="AdvGulliv-R" w:hAnsi="Times New Roman" w:cs="Times New Roman"/>
          <w:color w:val="000000" w:themeColor="text1"/>
          <w:sz w:val="24"/>
          <w:szCs w:val="24"/>
        </w:rPr>
        <w:t xml:space="preserve"> de Investigaciones </w:t>
      </w:r>
      <w:r w:rsidRPr="00AB5030">
        <w:rPr>
          <w:rFonts w:ascii="Times New Roman" w:eastAsia="AdvGulliv-R" w:hAnsi="Times New Roman" w:cs="Times New Roman"/>
          <w:color w:val="000000" w:themeColor="text1"/>
          <w:sz w:val="24"/>
          <w:szCs w:val="24"/>
        </w:rPr>
        <w:t xml:space="preserve">DIME </w:t>
      </w:r>
      <w:r w:rsidR="00031CB9" w:rsidRPr="00031CB9">
        <w:rPr>
          <w:rFonts w:ascii="Times New Roman" w:eastAsia="AdvGulliv-R" w:hAnsi="Times New Roman" w:cs="Times New Roman"/>
          <w:color w:val="000000" w:themeColor="text1"/>
          <w:sz w:val="24"/>
          <w:szCs w:val="24"/>
        </w:rPr>
        <w:t xml:space="preserve">Universidad Nacional de Colombia, sede Medellín, </w:t>
      </w:r>
      <w:r w:rsidR="00031CB9">
        <w:rPr>
          <w:rFonts w:ascii="Times New Roman" w:eastAsia="AdvGulliv-R" w:hAnsi="Times New Roman" w:cs="Times New Roman"/>
          <w:color w:val="000000" w:themeColor="text1"/>
          <w:sz w:val="24"/>
          <w:szCs w:val="24"/>
        </w:rPr>
        <w:t xml:space="preserve">proyecto </w:t>
      </w:r>
      <w:r w:rsidRPr="00AB5030">
        <w:rPr>
          <w:rFonts w:ascii="Times New Roman" w:eastAsia="AdvGulliv-R" w:hAnsi="Times New Roman" w:cs="Times New Roman"/>
          <w:color w:val="000000" w:themeColor="text1"/>
          <w:sz w:val="24"/>
          <w:szCs w:val="24"/>
        </w:rPr>
        <w:t xml:space="preserve">código </w:t>
      </w:r>
      <w:proofErr w:type="spellStart"/>
      <w:r w:rsidRPr="00AB5030">
        <w:rPr>
          <w:rFonts w:ascii="Times New Roman" w:eastAsia="AdvGulliv-R" w:hAnsi="Times New Roman" w:cs="Times New Roman"/>
          <w:color w:val="000000" w:themeColor="text1"/>
          <w:sz w:val="24"/>
          <w:szCs w:val="24"/>
        </w:rPr>
        <w:t>Quipú</w:t>
      </w:r>
      <w:proofErr w:type="spellEnd"/>
      <w:r w:rsidRPr="00AB5030">
        <w:rPr>
          <w:rFonts w:ascii="Times New Roman" w:eastAsia="AdvGulliv-R" w:hAnsi="Times New Roman" w:cs="Times New Roman"/>
          <w:color w:val="000000" w:themeColor="text1"/>
          <w:sz w:val="24"/>
          <w:szCs w:val="24"/>
        </w:rPr>
        <w:t>- 2010100954</w:t>
      </w:r>
      <w:r w:rsidR="00A3073C" w:rsidRPr="00AB5030">
        <w:rPr>
          <w:rFonts w:ascii="Times New Roman" w:eastAsia="AdvGulliv-R" w:hAnsi="Times New Roman" w:cs="Times New Roman"/>
          <w:color w:val="000000" w:themeColor="text1"/>
          <w:sz w:val="24"/>
          <w:szCs w:val="24"/>
        </w:rPr>
        <w:t xml:space="preserve"> por la financiación</w:t>
      </w:r>
      <w:r w:rsidR="00031CB9">
        <w:rPr>
          <w:rFonts w:ascii="Times New Roman" w:eastAsia="AdvGulliv-R" w:hAnsi="Times New Roman" w:cs="Times New Roman"/>
          <w:color w:val="000000" w:themeColor="text1"/>
          <w:sz w:val="24"/>
          <w:szCs w:val="24"/>
        </w:rPr>
        <w:t>.</w:t>
      </w:r>
      <w:r w:rsidRPr="00AB5030">
        <w:rPr>
          <w:rFonts w:ascii="Times New Roman" w:eastAsia="AdvGulliv-R" w:hAnsi="Times New Roman" w:cs="Times New Roman"/>
          <w:color w:val="000000" w:themeColor="text1"/>
          <w:sz w:val="24"/>
          <w:szCs w:val="24"/>
        </w:rPr>
        <w:t xml:space="preserve"> </w:t>
      </w:r>
      <w:proofErr w:type="gramStart"/>
      <w:r w:rsidRPr="00AB5030">
        <w:rPr>
          <w:rFonts w:ascii="Times New Roman" w:eastAsia="AdvGulliv-R" w:hAnsi="Times New Roman" w:cs="Times New Roman"/>
          <w:color w:val="000000" w:themeColor="text1"/>
          <w:sz w:val="24"/>
          <w:szCs w:val="24"/>
        </w:rPr>
        <w:t>y</w:t>
      </w:r>
      <w:proofErr w:type="gramEnd"/>
      <w:r w:rsidRPr="00AB5030">
        <w:rPr>
          <w:rFonts w:ascii="Times New Roman" w:eastAsia="AdvGulliv-R" w:hAnsi="Times New Roman" w:cs="Times New Roman"/>
          <w:color w:val="000000" w:themeColor="text1"/>
          <w:sz w:val="24"/>
          <w:szCs w:val="24"/>
        </w:rPr>
        <w:t xml:space="preserve"> al Grupo de Investigación en Sistemática Molecular.</w:t>
      </w:r>
      <w:r w:rsidR="009A474A" w:rsidRPr="00AB5030">
        <w:rPr>
          <w:rFonts w:ascii="Times New Roman" w:eastAsia="AdvGulliv-R" w:hAnsi="Times New Roman" w:cs="Times New Roman"/>
          <w:color w:val="000000" w:themeColor="text1"/>
          <w:sz w:val="24"/>
          <w:szCs w:val="24"/>
        </w:rPr>
        <w:t xml:space="preserve">  A Jorge Mario Vélez del Herbario de MEDEL de la Universidad Nacional de Colombia,  por la </w:t>
      </w:r>
      <w:r w:rsidR="00A3073C" w:rsidRPr="00AB5030">
        <w:rPr>
          <w:rFonts w:ascii="Times New Roman" w:eastAsia="AdvGulliv-R" w:hAnsi="Times New Roman" w:cs="Times New Roman"/>
          <w:color w:val="000000" w:themeColor="text1"/>
          <w:sz w:val="24"/>
          <w:szCs w:val="24"/>
        </w:rPr>
        <w:t>colaboración en la identificación del material vegetal</w:t>
      </w:r>
      <w:r w:rsidR="009A474A" w:rsidRPr="00AB5030">
        <w:rPr>
          <w:rFonts w:ascii="Times New Roman" w:eastAsia="AdvGulliv-R" w:hAnsi="Times New Roman" w:cs="Times New Roman"/>
          <w:color w:val="000000" w:themeColor="text1"/>
          <w:sz w:val="24"/>
          <w:szCs w:val="24"/>
        </w:rPr>
        <w:t xml:space="preserve">. </w:t>
      </w:r>
    </w:p>
    <w:p w:rsidR="00000000" w:rsidRDefault="00077A32">
      <w:pPr>
        <w:autoSpaceDE w:val="0"/>
        <w:autoSpaceDN w:val="0"/>
        <w:adjustRightInd w:val="0"/>
        <w:spacing w:after="0" w:line="240" w:lineRule="auto"/>
        <w:contextualSpacing/>
        <w:jc w:val="both"/>
        <w:rPr>
          <w:rFonts w:ascii="Times New Roman" w:eastAsia="AdvGulliv-R" w:hAnsi="Times New Roman" w:cs="Times New Roman"/>
          <w:color w:val="000000" w:themeColor="text1"/>
          <w:sz w:val="24"/>
          <w:szCs w:val="24"/>
        </w:rPr>
      </w:pPr>
    </w:p>
    <w:p w:rsidR="00000000" w:rsidRDefault="00756A3D">
      <w:pPr>
        <w:spacing w:after="0" w:line="240" w:lineRule="auto"/>
        <w:contextualSpacing/>
        <w:jc w:val="both"/>
        <w:rPr>
          <w:rFonts w:ascii="Times New Roman" w:eastAsia="AdvGulliv-R" w:hAnsi="Times New Roman" w:cs="Times New Roman"/>
          <w:b/>
          <w:color w:val="000000" w:themeColor="text1"/>
          <w:sz w:val="24"/>
          <w:szCs w:val="24"/>
        </w:rPr>
      </w:pPr>
      <w:r w:rsidRPr="00AB5030">
        <w:rPr>
          <w:rFonts w:ascii="Times New Roman" w:eastAsia="AdvGulliv-R" w:hAnsi="Times New Roman" w:cs="Times New Roman"/>
          <w:b/>
          <w:color w:val="000000" w:themeColor="text1"/>
          <w:sz w:val="24"/>
          <w:szCs w:val="24"/>
        </w:rPr>
        <w:t>Referencias bibliográficas</w:t>
      </w:r>
    </w:p>
    <w:p w:rsidR="00000000" w:rsidRDefault="00077A32">
      <w:pPr>
        <w:spacing w:after="0" w:line="240" w:lineRule="auto"/>
        <w:contextualSpacing/>
        <w:jc w:val="both"/>
        <w:rPr>
          <w:rFonts w:ascii="Times New Roman" w:hAnsi="Times New Roman" w:cs="Times New Roman"/>
          <w:b/>
          <w:color w:val="000000" w:themeColor="text1"/>
          <w:sz w:val="24"/>
          <w:szCs w:val="24"/>
        </w:rPr>
      </w:pPr>
    </w:p>
    <w:p w:rsidR="000B51A6" w:rsidRPr="00AB5030" w:rsidRDefault="00E220F4"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spellStart"/>
      <w:r w:rsidRPr="00E220F4">
        <w:rPr>
          <w:rFonts w:ascii="Times New Roman" w:hAnsi="Times New Roman" w:cs="Times New Roman"/>
          <w:color w:val="000000" w:themeColor="text1"/>
          <w:sz w:val="24"/>
          <w:szCs w:val="24"/>
        </w:rPr>
        <w:t>Ausubel</w:t>
      </w:r>
      <w:proofErr w:type="spellEnd"/>
      <w:r w:rsidRPr="00E220F4">
        <w:rPr>
          <w:rFonts w:ascii="Times New Roman" w:hAnsi="Times New Roman" w:cs="Times New Roman"/>
          <w:color w:val="000000" w:themeColor="text1"/>
          <w:sz w:val="24"/>
          <w:szCs w:val="24"/>
        </w:rPr>
        <w:t xml:space="preserve">, F.M., Brent, R., Kingston, R.E., Moore, D.D., </w:t>
      </w:r>
      <w:proofErr w:type="spellStart"/>
      <w:r w:rsidRPr="00E220F4">
        <w:rPr>
          <w:rFonts w:ascii="Times New Roman" w:hAnsi="Times New Roman" w:cs="Times New Roman"/>
          <w:color w:val="000000" w:themeColor="text1"/>
          <w:sz w:val="24"/>
          <w:szCs w:val="24"/>
        </w:rPr>
        <w:t>Seidman</w:t>
      </w:r>
      <w:proofErr w:type="spellEnd"/>
      <w:r w:rsidRPr="00E220F4">
        <w:rPr>
          <w:rFonts w:ascii="Times New Roman" w:hAnsi="Times New Roman" w:cs="Times New Roman"/>
          <w:color w:val="000000" w:themeColor="text1"/>
          <w:sz w:val="24"/>
          <w:szCs w:val="24"/>
        </w:rPr>
        <w:t xml:space="preserve">, J.G., Smith, J.A., </w:t>
      </w:r>
      <w:proofErr w:type="spellStart"/>
      <w:r w:rsidRPr="00E220F4">
        <w:rPr>
          <w:rFonts w:ascii="Times New Roman" w:hAnsi="Times New Roman" w:cs="Times New Roman"/>
          <w:color w:val="000000" w:themeColor="text1"/>
          <w:sz w:val="24"/>
          <w:szCs w:val="24"/>
        </w:rPr>
        <w:t>Struhl</w:t>
      </w:r>
      <w:proofErr w:type="spellEnd"/>
      <w:r w:rsidRPr="00E220F4">
        <w:rPr>
          <w:rFonts w:ascii="Times New Roman" w:hAnsi="Times New Roman" w:cs="Times New Roman"/>
          <w:color w:val="000000" w:themeColor="text1"/>
          <w:sz w:val="24"/>
          <w:szCs w:val="24"/>
        </w:rPr>
        <w:t xml:space="preserve">, K. 2002. </w:t>
      </w:r>
      <w:r w:rsidR="000B51A6" w:rsidRPr="00AB5030">
        <w:rPr>
          <w:rFonts w:ascii="Times New Roman" w:hAnsi="Times New Roman" w:cs="Times New Roman"/>
          <w:color w:val="000000" w:themeColor="text1"/>
          <w:sz w:val="24"/>
          <w:szCs w:val="24"/>
          <w:lang w:val="en-US"/>
        </w:rPr>
        <w:t>Short protocols in molecular biology: a compendium of methods from Current protocols in molecular biology. Hoboken. NJ: John Wiley &amp; Sons, Inc.</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spellStart"/>
      <w:proofErr w:type="gramStart"/>
      <w:r w:rsidRPr="00AB5030">
        <w:rPr>
          <w:rFonts w:ascii="Times New Roman" w:hAnsi="Times New Roman" w:cs="Times New Roman"/>
          <w:color w:val="000000" w:themeColor="text1"/>
          <w:sz w:val="24"/>
          <w:szCs w:val="24"/>
          <w:lang w:val="en-US"/>
        </w:rPr>
        <w:t>Chah</w:t>
      </w:r>
      <w:proofErr w:type="spellEnd"/>
      <w:r w:rsidRPr="00AB5030">
        <w:rPr>
          <w:rFonts w:ascii="Times New Roman" w:hAnsi="Times New Roman" w:cs="Times New Roman"/>
          <w:color w:val="000000" w:themeColor="text1"/>
          <w:sz w:val="24"/>
          <w:szCs w:val="24"/>
          <w:lang w:val="en-US"/>
        </w:rPr>
        <w:t xml:space="preserve">, K.F., </w:t>
      </w:r>
      <w:proofErr w:type="spellStart"/>
      <w:r w:rsidRPr="00AB5030">
        <w:rPr>
          <w:rFonts w:ascii="Times New Roman" w:hAnsi="Times New Roman" w:cs="Times New Roman"/>
          <w:color w:val="000000" w:themeColor="text1"/>
          <w:sz w:val="24"/>
          <w:szCs w:val="24"/>
          <w:lang w:val="en-US"/>
        </w:rPr>
        <w:t>Muko</w:t>
      </w:r>
      <w:proofErr w:type="spellEnd"/>
      <w:r w:rsidRPr="00AB5030">
        <w:rPr>
          <w:rFonts w:ascii="Times New Roman" w:hAnsi="Times New Roman" w:cs="Times New Roman"/>
          <w:color w:val="000000" w:themeColor="text1"/>
          <w:sz w:val="24"/>
          <w:szCs w:val="24"/>
          <w:lang w:val="en-US"/>
        </w:rPr>
        <w:t xml:space="preserve">, K.N., </w:t>
      </w:r>
      <w:proofErr w:type="spellStart"/>
      <w:r w:rsidRPr="00AB5030">
        <w:rPr>
          <w:rFonts w:ascii="Times New Roman" w:hAnsi="Times New Roman" w:cs="Times New Roman"/>
          <w:color w:val="000000" w:themeColor="text1"/>
          <w:sz w:val="24"/>
          <w:szCs w:val="24"/>
          <w:lang w:val="en-US"/>
        </w:rPr>
        <w:t>Oboegbulem</w:t>
      </w:r>
      <w:proofErr w:type="spellEnd"/>
      <w:r w:rsidRPr="00AB5030">
        <w:rPr>
          <w:rFonts w:ascii="Times New Roman" w:hAnsi="Times New Roman" w:cs="Times New Roman"/>
          <w:color w:val="000000" w:themeColor="text1"/>
          <w:sz w:val="24"/>
          <w:szCs w:val="24"/>
          <w:lang w:val="en-US"/>
        </w:rPr>
        <w:t>, S.I. 2000.</w:t>
      </w:r>
      <w:proofErr w:type="gramEnd"/>
      <w:r w:rsidRPr="00AB5030">
        <w:rPr>
          <w:rFonts w:ascii="Times New Roman" w:hAnsi="Times New Roman" w:cs="Times New Roman"/>
          <w:color w:val="000000" w:themeColor="text1"/>
          <w:sz w:val="24"/>
          <w:szCs w:val="24"/>
          <w:lang w:val="en-US"/>
        </w:rPr>
        <w:t xml:space="preserve"> </w:t>
      </w:r>
      <w:proofErr w:type="gramStart"/>
      <w:r w:rsidRPr="00AB5030">
        <w:rPr>
          <w:rFonts w:ascii="Times New Roman" w:hAnsi="Times New Roman" w:cs="Times New Roman"/>
          <w:color w:val="000000" w:themeColor="text1"/>
          <w:sz w:val="24"/>
          <w:szCs w:val="24"/>
          <w:lang w:val="en-US"/>
        </w:rPr>
        <w:t xml:space="preserve">Antimicrobial activity of </w:t>
      </w:r>
      <w:proofErr w:type="spellStart"/>
      <w:r w:rsidRPr="00AB5030">
        <w:rPr>
          <w:rFonts w:ascii="Times New Roman" w:hAnsi="Times New Roman" w:cs="Times New Roman"/>
          <w:color w:val="000000" w:themeColor="text1"/>
          <w:sz w:val="24"/>
          <w:szCs w:val="24"/>
          <w:lang w:val="en-US"/>
        </w:rPr>
        <w:t>methanolic</w:t>
      </w:r>
      <w:proofErr w:type="spellEnd"/>
      <w:r w:rsidRPr="00AB5030">
        <w:rPr>
          <w:rFonts w:ascii="Times New Roman" w:hAnsi="Times New Roman" w:cs="Times New Roman"/>
          <w:color w:val="000000" w:themeColor="text1"/>
          <w:sz w:val="24"/>
          <w:szCs w:val="24"/>
          <w:lang w:val="en-US"/>
        </w:rPr>
        <w:t xml:space="preserve"> extract of </w:t>
      </w:r>
      <w:proofErr w:type="spellStart"/>
      <w:r w:rsidRPr="00AB5030">
        <w:rPr>
          <w:rFonts w:ascii="Times New Roman" w:hAnsi="Times New Roman" w:cs="Times New Roman"/>
          <w:i/>
          <w:color w:val="000000" w:themeColor="text1"/>
          <w:sz w:val="24"/>
          <w:szCs w:val="24"/>
          <w:lang w:val="en-US"/>
        </w:rPr>
        <w:t>Solanum</w:t>
      </w:r>
      <w:proofErr w:type="spellEnd"/>
      <w:r w:rsidRPr="00AB5030">
        <w:rPr>
          <w:rFonts w:ascii="Times New Roman" w:hAnsi="Times New Roman" w:cs="Times New Roman"/>
          <w:i/>
          <w:color w:val="000000" w:themeColor="text1"/>
          <w:sz w:val="24"/>
          <w:szCs w:val="24"/>
          <w:lang w:val="en-US"/>
        </w:rPr>
        <w:t xml:space="preserve"> </w:t>
      </w:r>
      <w:proofErr w:type="spellStart"/>
      <w:r w:rsidRPr="00AB5030">
        <w:rPr>
          <w:rFonts w:ascii="Times New Roman" w:hAnsi="Times New Roman" w:cs="Times New Roman"/>
          <w:i/>
          <w:color w:val="000000" w:themeColor="text1"/>
          <w:sz w:val="24"/>
          <w:szCs w:val="24"/>
          <w:lang w:val="en-US"/>
        </w:rPr>
        <w:t>torvum</w:t>
      </w:r>
      <w:proofErr w:type="spellEnd"/>
      <w:r w:rsidRPr="00AB5030">
        <w:rPr>
          <w:rFonts w:ascii="Times New Roman" w:hAnsi="Times New Roman" w:cs="Times New Roman"/>
          <w:color w:val="000000" w:themeColor="text1"/>
          <w:sz w:val="24"/>
          <w:szCs w:val="24"/>
          <w:lang w:val="en-US"/>
        </w:rPr>
        <w:t xml:space="preserve"> fruit.</w:t>
      </w:r>
      <w:proofErr w:type="gramEnd"/>
      <w:r w:rsidRPr="00AB5030">
        <w:rPr>
          <w:rFonts w:ascii="Times New Roman" w:hAnsi="Times New Roman" w:cs="Times New Roman"/>
          <w:color w:val="000000" w:themeColor="text1"/>
          <w:sz w:val="24"/>
          <w:szCs w:val="24"/>
          <w:lang w:val="en-US"/>
        </w:rPr>
        <w:t xml:space="preserve"> </w:t>
      </w:r>
      <w:proofErr w:type="spellStart"/>
      <w:proofErr w:type="gramStart"/>
      <w:r w:rsidRPr="00AB5030">
        <w:rPr>
          <w:rFonts w:ascii="Times New Roman" w:hAnsi="Times New Roman" w:cs="Times New Roman"/>
          <w:i/>
          <w:color w:val="000000" w:themeColor="text1"/>
          <w:sz w:val="24"/>
          <w:szCs w:val="24"/>
          <w:lang w:val="en-US"/>
        </w:rPr>
        <w:t>Fitoterapia</w:t>
      </w:r>
      <w:proofErr w:type="spellEnd"/>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71: 187–189.</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gramStart"/>
      <w:r w:rsidRPr="00AB5030">
        <w:rPr>
          <w:rFonts w:ascii="Times New Roman" w:hAnsi="Times New Roman" w:cs="Times New Roman"/>
          <w:color w:val="000000" w:themeColor="text1"/>
          <w:sz w:val="24"/>
          <w:szCs w:val="24"/>
          <w:lang w:val="en-US"/>
        </w:rPr>
        <w:t xml:space="preserve">Collins, F.H., Mendez, M.A., Rasmussen, M.O., </w:t>
      </w:r>
      <w:proofErr w:type="spellStart"/>
      <w:r w:rsidRPr="00AB5030">
        <w:rPr>
          <w:rFonts w:ascii="Times New Roman" w:hAnsi="Times New Roman" w:cs="Times New Roman"/>
          <w:color w:val="000000" w:themeColor="text1"/>
          <w:sz w:val="24"/>
          <w:szCs w:val="24"/>
          <w:lang w:val="en-US"/>
        </w:rPr>
        <w:t>Mehaffey</w:t>
      </w:r>
      <w:proofErr w:type="spellEnd"/>
      <w:r w:rsidRPr="00AB5030">
        <w:rPr>
          <w:rFonts w:ascii="Times New Roman" w:hAnsi="Times New Roman" w:cs="Times New Roman"/>
          <w:color w:val="000000" w:themeColor="text1"/>
          <w:sz w:val="24"/>
          <w:szCs w:val="24"/>
          <w:lang w:val="en-US"/>
        </w:rPr>
        <w:t xml:space="preserve">, P.C., </w:t>
      </w:r>
      <w:proofErr w:type="spellStart"/>
      <w:r w:rsidRPr="00AB5030">
        <w:rPr>
          <w:rFonts w:ascii="Times New Roman" w:hAnsi="Times New Roman" w:cs="Times New Roman"/>
          <w:color w:val="000000" w:themeColor="text1"/>
          <w:sz w:val="24"/>
          <w:szCs w:val="24"/>
          <w:lang w:val="en-US"/>
        </w:rPr>
        <w:t>Besansky</w:t>
      </w:r>
      <w:proofErr w:type="spellEnd"/>
      <w:r w:rsidRPr="00AB5030">
        <w:rPr>
          <w:rFonts w:ascii="Times New Roman" w:hAnsi="Times New Roman" w:cs="Times New Roman"/>
          <w:color w:val="000000" w:themeColor="text1"/>
          <w:sz w:val="24"/>
          <w:szCs w:val="24"/>
          <w:lang w:val="en-US"/>
        </w:rPr>
        <w:t xml:space="preserve">, N.J., </w:t>
      </w:r>
      <w:proofErr w:type="spellStart"/>
      <w:r w:rsidRPr="00AB5030">
        <w:rPr>
          <w:rFonts w:ascii="Times New Roman" w:hAnsi="Times New Roman" w:cs="Times New Roman"/>
          <w:color w:val="000000" w:themeColor="text1"/>
          <w:sz w:val="24"/>
          <w:szCs w:val="24"/>
          <w:lang w:val="en-US"/>
        </w:rPr>
        <w:t>Finnerty</w:t>
      </w:r>
      <w:proofErr w:type="spellEnd"/>
      <w:r w:rsidRPr="00AB5030">
        <w:rPr>
          <w:rFonts w:ascii="Times New Roman" w:hAnsi="Times New Roman" w:cs="Times New Roman"/>
          <w:color w:val="000000" w:themeColor="text1"/>
          <w:sz w:val="24"/>
          <w:szCs w:val="24"/>
          <w:lang w:val="en-US"/>
        </w:rPr>
        <w:t>, V. 1987.</w:t>
      </w:r>
      <w:proofErr w:type="gramEnd"/>
      <w:r w:rsidRPr="00AB5030">
        <w:rPr>
          <w:rFonts w:ascii="Times New Roman" w:hAnsi="Times New Roman" w:cs="Times New Roman"/>
          <w:color w:val="000000" w:themeColor="text1"/>
          <w:sz w:val="24"/>
          <w:szCs w:val="24"/>
          <w:lang w:val="en-US"/>
        </w:rPr>
        <w:t xml:space="preserve"> A ribosomal RNA gene probe differentiates member species of the </w:t>
      </w:r>
      <w:r w:rsidRPr="00AB5030">
        <w:rPr>
          <w:rFonts w:ascii="Times New Roman" w:hAnsi="Times New Roman" w:cs="Times New Roman"/>
          <w:i/>
          <w:color w:val="000000" w:themeColor="text1"/>
          <w:sz w:val="24"/>
          <w:szCs w:val="24"/>
          <w:lang w:val="en-US"/>
        </w:rPr>
        <w:t xml:space="preserve">Anopheles </w:t>
      </w:r>
      <w:proofErr w:type="spellStart"/>
      <w:r w:rsidRPr="00AB5030">
        <w:rPr>
          <w:rFonts w:ascii="Times New Roman" w:hAnsi="Times New Roman" w:cs="Times New Roman"/>
          <w:i/>
          <w:color w:val="000000" w:themeColor="text1"/>
          <w:sz w:val="24"/>
          <w:szCs w:val="24"/>
          <w:lang w:val="en-US"/>
        </w:rPr>
        <w:t>gambiae</w:t>
      </w:r>
      <w:proofErr w:type="spellEnd"/>
      <w:r w:rsidRPr="00AB5030">
        <w:rPr>
          <w:rFonts w:ascii="Times New Roman" w:hAnsi="Times New Roman" w:cs="Times New Roman"/>
          <w:color w:val="000000" w:themeColor="text1"/>
          <w:sz w:val="24"/>
          <w:szCs w:val="24"/>
          <w:lang w:val="en-US"/>
        </w:rPr>
        <w:t xml:space="preserve"> complex. </w:t>
      </w:r>
      <w:proofErr w:type="gramStart"/>
      <w:r w:rsidRPr="00AB5030">
        <w:rPr>
          <w:rFonts w:ascii="Times New Roman" w:hAnsi="Times New Roman" w:cs="Times New Roman"/>
          <w:i/>
          <w:color w:val="000000" w:themeColor="text1"/>
          <w:sz w:val="24"/>
          <w:szCs w:val="24"/>
          <w:lang w:val="en-US"/>
        </w:rPr>
        <w:t>The American journal of tropical medicine and hygiene.</w:t>
      </w:r>
      <w:proofErr w:type="gramEnd"/>
      <w:r w:rsidRPr="00AB5030">
        <w:rPr>
          <w:rFonts w:ascii="Times New Roman" w:hAnsi="Times New Roman" w:cs="Times New Roman"/>
          <w:color w:val="000000" w:themeColor="text1"/>
          <w:sz w:val="24"/>
          <w:szCs w:val="24"/>
          <w:lang w:val="en-US"/>
        </w:rPr>
        <w:t xml:space="preserve"> </w:t>
      </w:r>
      <w:proofErr w:type="gramStart"/>
      <w:r w:rsidRPr="00AB5030">
        <w:rPr>
          <w:rFonts w:ascii="Times New Roman" w:hAnsi="Times New Roman" w:cs="Times New Roman"/>
          <w:color w:val="000000" w:themeColor="text1"/>
          <w:sz w:val="24"/>
          <w:szCs w:val="24"/>
          <w:lang w:val="en-US"/>
        </w:rPr>
        <w:t>37: 37.</w:t>
      </w:r>
      <w:proofErr w:type="gramEnd"/>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pStyle w:val="Bibliografa3"/>
        <w:tabs>
          <w:tab w:val="left" w:pos="851"/>
        </w:tabs>
        <w:ind w:left="567" w:hanging="567"/>
        <w:jc w:val="both"/>
        <w:rPr>
          <w:rFonts w:ascii="Times New Roman" w:hAnsi="Times New Roman" w:cs="Times New Roman"/>
          <w:color w:val="000000" w:themeColor="text1"/>
          <w:sz w:val="24"/>
          <w:szCs w:val="24"/>
          <w:lang w:val="en-US"/>
        </w:rPr>
      </w:pPr>
      <w:proofErr w:type="spellStart"/>
      <w:r w:rsidRPr="00AB5030">
        <w:rPr>
          <w:rFonts w:ascii="Times New Roman" w:hAnsi="Times New Roman" w:cs="Times New Roman"/>
          <w:color w:val="000000" w:themeColor="text1"/>
          <w:sz w:val="24"/>
          <w:szCs w:val="24"/>
          <w:lang w:val="en-US"/>
        </w:rPr>
        <w:t>Dellaporta</w:t>
      </w:r>
      <w:proofErr w:type="spellEnd"/>
      <w:r w:rsidRPr="00AB5030">
        <w:rPr>
          <w:rFonts w:ascii="Times New Roman" w:hAnsi="Times New Roman" w:cs="Times New Roman"/>
          <w:color w:val="000000" w:themeColor="text1"/>
          <w:sz w:val="24"/>
          <w:szCs w:val="24"/>
          <w:lang w:val="en-US"/>
        </w:rPr>
        <w:t xml:space="preserve">, S.L., Wood, J., Hicks, J.B., 1983. A plant ADN </w:t>
      </w:r>
      <w:proofErr w:type="spellStart"/>
      <w:r w:rsidRPr="00AB5030">
        <w:rPr>
          <w:rFonts w:ascii="Times New Roman" w:hAnsi="Times New Roman" w:cs="Times New Roman"/>
          <w:color w:val="000000" w:themeColor="text1"/>
          <w:sz w:val="24"/>
          <w:szCs w:val="24"/>
          <w:lang w:val="en-US"/>
        </w:rPr>
        <w:t>minipreparation</w:t>
      </w:r>
      <w:proofErr w:type="spellEnd"/>
      <w:r w:rsidRPr="00AB5030">
        <w:rPr>
          <w:rFonts w:ascii="Times New Roman" w:hAnsi="Times New Roman" w:cs="Times New Roman"/>
          <w:color w:val="000000" w:themeColor="text1"/>
          <w:sz w:val="24"/>
          <w:szCs w:val="24"/>
          <w:lang w:val="en-US"/>
        </w:rPr>
        <w:t xml:space="preserve">: Version II. </w:t>
      </w:r>
      <w:proofErr w:type="gramStart"/>
      <w:r w:rsidRPr="00AB5030">
        <w:rPr>
          <w:rFonts w:ascii="Times New Roman" w:hAnsi="Times New Roman" w:cs="Times New Roman"/>
          <w:i/>
          <w:color w:val="000000" w:themeColor="text1"/>
          <w:sz w:val="24"/>
          <w:szCs w:val="24"/>
          <w:lang w:val="en-US"/>
        </w:rPr>
        <w:t>Plant Molecular Biology Reporter</w:t>
      </w:r>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1, 19–21.</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r w:rsidRPr="00AB5030">
        <w:rPr>
          <w:rFonts w:ascii="Times New Roman" w:hAnsi="Times New Roman" w:cs="Times New Roman"/>
          <w:color w:val="000000" w:themeColor="text1"/>
          <w:sz w:val="24"/>
          <w:szCs w:val="24"/>
          <w:lang w:val="en-US"/>
        </w:rPr>
        <w:t xml:space="preserve">Doyle, J. 1987. </w:t>
      </w:r>
      <w:proofErr w:type="gramStart"/>
      <w:r w:rsidRPr="00AB5030">
        <w:rPr>
          <w:rFonts w:ascii="Times New Roman" w:hAnsi="Times New Roman" w:cs="Times New Roman"/>
          <w:color w:val="000000" w:themeColor="text1"/>
          <w:sz w:val="24"/>
          <w:szCs w:val="24"/>
          <w:lang w:val="en-US"/>
        </w:rPr>
        <w:t>A rapid ADN isolation procedure for small quantities of fresh leaf tissue.</w:t>
      </w:r>
      <w:proofErr w:type="gramEnd"/>
      <w:r w:rsidRPr="00AB5030">
        <w:rPr>
          <w:rFonts w:ascii="Times New Roman" w:hAnsi="Times New Roman" w:cs="Times New Roman"/>
          <w:color w:val="000000" w:themeColor="text1"/>
          <w:sz w:val="24"/>
          <w:szCs w:val="24"/>
          <w:lang w:val="en-US"/>
        </w:rPr>
        <w:t xml:space="preserve"> </w:t>
      </w:r>
      <w:proofErr w:type="spellStart"/>
      <w:r w:rsidRPr="00AB5030">
        <w:rPr>
          <w:rFonts w:ascii="Times New Roman" w:hAnsi="Times New Roman" w:cs="Times New Roman"/>
          <w:i/>
          <w:color w:val="000000" w:themeColor="text1"/>
          <w:sz w:val="24"/>
          <w:szCs w:val="24"/>
          <w:lang w:val="en-US"/>
        </w:rPr>
        <w:t>Phytochem</w:t>
      </w:r>
      <w:proofErr w:type="spellEnd"/>
      <w:r w:rsidRPr="00AB5030">
        <w:rPr>
          <w:rFonts w:ascii="Times New Roman" w:hAnsi="Times New Roman" w:cs="Times New Roman"/>
          <w:i/>
          <w:color w:val="000000" w:themeColor="text1"/>
          <w:sz w:val="24"/>
          <w:szCs w:val="24"/>
          <w:lang w:val="en-US"/>
        </w:rPr>
        <w:t xml:space="preserve"> Bull</w:t>
      </w:r>
      <w:r w:rsidRPr="00AB5030">
        <w:rPr>
          <w:rFonts w:ascii="Times New Roman" w:hAnsi="Times New Roman" w:cs="Times New Roman"/>
          <w:color w:val="000000" w:themeColor="text1"/>
          <w:sz w:val="24"/>
          <w:szCs w:val="24"/>
          <w:lang w:val="en-US"/>
        </w:rPr>
        <w:t>. 19: 11–15.</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spellStart"/>
      <w:r w:rsidRPr="00AB5030">
        <w:rPr>
          <w:rFonts w:ascii="Times New Roman" w:hAnsi="Times New Roman" w:cs="Times New Roman"/>
          <w:color w:val="000000" w:themeColor="text1"/>
          <w:sz w:val="24"/>
          <w:szCs w:val="24"/>
          <w:lang w:val="en-US"/>
        </w:rPr>
        <w:t>Drabkova</w:t>
      </w:r>
      <w:proofErr w:type="spellEnd"/>
      <w:r w:rsidRPr="00AB5030">
        <w:rPr>
          <w:rFonts w:ascii="Times New Roman" w:hAnsi="Times New Roman" w:cs="Times New Roman"/>
          <w:color w:val="000000" w:themeColor="text1"/>
          <w:sz w:val="24"/>
          <w:szCs w:val="24"/>
          <w:lang w:val="en-US"/>
        </w:rPr>
        <w:t xml:space="preserve">, L., </w:t>
      </w:r>
      <w:proofErr w:type="spellStart"/>
      <w:r w:rsidRPr="00AB5030">
        <w:rPr>
          <w:rFonts w:ascii="Times New Roman" w:hAnsi="Times New Roman" w:cs="Times New Roman"/>
          <w:color w:val="000000" w:themeColor="text1"/>
          <w:sz w:val="24"/>
          <w:szCs w:val="24"/>
          <w:lang w:val="en-US"/>
        </w:rPr>
        <w:t>Kirschner</w:t>
      </w:r>
      <w:proofErr w:type="spellEnd"/>
      <w:r w:rsidRPr="00AB5030">
        <w:rPr>
          <w:rFonts w:ascii="Times New Roman" w:hAnsi="Times New Roman" w:cs="Times New Roman"/>
          <w:color w:val="000000" w:themeColor="text1"/>
          <w:sz w:val="24"/>
          <w:szCs w:val="24"/>
          <w:lang w:val="en-US"/>
        </w:rPr>
        <w:t xml:space="preserve">, J.A.N., </w:t>
      </w:r>
      <w:proofErr w:type="spellStart"/>
      <w:r w:rsidRPr="00AB5030">
        <w:rPr>
          <w:rFonts w:ascii="Times New Roman" w:hAnsi="Times New Roman" w:cs="Times New Roman"/>
          <w:color w:val="000000" w:themeColor="text1"/>
          <w:sz w:val="24"/>
          <w:szCs w:val="24"/>
          <w:lang w:val="en-US"/>
        </w:rPr>
        <w:t>Vlĉek</w:t>
      </w:r>
      <w:proofErr w:type="spellEnd"/>
      <w:r w:rsidRPr="00AB5030">
        <w:rPr>
          <w:rFonts w:ascii="Times New Roman" w:hAnsi="Times New Roman" w:cs="Times New Roman"/>
          <w:color w:val="000000" w:themeColor="text1"/>
          <w:sz w:val="24"/>
          <w:szCs w:val="24"/>
          <w:lang w:val="en-US"/>
        </w:rPr>
        <w:t xml:space="preserve">, Ĉ. 2002. Comparison of seven ADN extraction and amplification protocols in historical herbarium specimens of </w:t>
      </w:r>
      <w:proofErr w:type="spellStart"/>
      <w:r w:rsidRPr="00AB5030">
        <w:rPr>
          <w:rFonts w:ascii="Times New Roman" w:hAnsi="Times New Roman" w:cs="Times New Roman"/>
          <w:color w:val="000000" w:themeColor="text1"/>
          <w:sz w:val="24"/>
          <w:szCs w:val="24"/>
          <w:lang w:val="en-US"/>
        </w:rPr>
        <w:t>Juncaceae</w:t>
      </w:r>
      <w:proofErr w:type="spellEnd"/>
      <w:r w:rsidRPr="00AB5030">
        <w:rPr>
          <w:rFonts w:ascii="Times New Roman" w:hAnsi="Times New Roman" w:cs="Times New Roman"/>
          <w:color w:val="000000" w:themeColor="text1"/>
          <w:sz w:val="24"/>
          <w:szCs w:val="24"/>
          <w:lang w:val="en-US"/>
        </w:rPr>
        <w:t xml:space="preserve">. </w:t>
      </w:r>
      <w:proofErr w:type="gramStart"/>
      <w:r w:rsidRPr="00AB5030">
        <w:rPr>
          <w:rFonts w:ascii="Times New Roman" w:hAnsi="Times New Roman" w:cs="Times New Roman"/>
          <w:i/>
          <w:color w:val="000000" w:themeColor="text1"/>
          <w:sz w:val="24"/>
          <w:szCs w:val="24"/>
          <w:lang w:val="en-US"/>
        </w:rPr>
        <w:t>Plant Molecular Biology Reporter</w:t>
      </w:r>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20: 161–175.</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roofErr w:type="spellStart"/>
      <w:r w:rsidRPr="00AB5030">
        <w:rPr>
          <w:rFonts w:ascii="Times New Roman" w:hAnsi="Times New Roman" w:cs="Times New Roman"/>
          <w:color w:val="000000" w:themeColor="text1"/>
          <w:sz w:val="24"/>
          <w:szCs w:val="24"/>
          <w:lang w:val="en-US"/>
        </w:rPr>
        <w:t>Giraldo</w:t>
      </w:r>
      <w:proofErr w:type="spellEnd"/>
      <w:r w:rsidRPr="00AB5030">
        <w:rPr>
          <w:rFonts w:ascii="Times New Roman" w:hAnsi="Times New Roman" w:cs="Times New Roman"/>
          <w:color w:val="000000" w:themeColor="text1"/>
          <w:sz w:val="24"/>
          <w:szCs w:val="24"/>
          <w:lang w:val="en-US"/>
        </w:rPr>
        <w:t xml:space="preserve"> S, C.E., </w:t>
      </w:r>
      <w:proofErr w:type="spellStart"/>
      <w:r w:rsidRPr="00AB5030">
        <w:rPr>
          <w:rFonts w:ascii="Times New Roman" w:hAnsi="Times New Roman" w:cs="Times New Roman"/>
          <w:color w:val="000000" w:themeColor="text1"/>
          <w:sz w:val="24"/>
          <w:szCs w:val="24"/>
          <w:lang w:val="en-US"/>
        </w:rPr>
        <w:t>Uribe</w:t>
      </w:r>
      <w:proofErr w:type="spellEnd"/>
      <w:r w:rsidRPr="00AB5030">
        <w:rPr>
          <w:rFonts w:ascii="Times New Roman" w:hAnsi="Times New Roman" w:cs="Times New Roman"/>
          <w:color w:val="000000" w:themeColor="text1"/>
          <w:sz w:val="24"/>
          <w:szCs w:val="24"/>
          <w:lang w:val="en-US"/>
        </w:rPr>
        <w:t xml:space="preserve"> S, S.I. 2010a. </w:t>
      </w:r>
      <w:proofErr w:type="spellStart"/>
      <w:r w:rsidRPr="00AB5030">
        <w:rPr>
          <w:rFonts w:ascii="Times New Roman" w:hAnsi="Times New Roman" w:cs="Times New Roman"/>
          <w:i/>
          <w:color w:val="000000" w:themeColor="text1"/>
          <w:sz w:val="24"/>
          <w:szCs w:val="24"/>
          <w:lang w:val="en-US"/>
        </w:rPr>
        <w:t>Solanum</w:t>
      </w:r>
      <w:proofErr w:type="spellEnd"/>
      <w:r w:rsidRPr="00AB5030">
        <w:rPr>
          <w:rFonts w:ascii="Times New Roman" w:hAnsi="Times New Roman" w:cs="Times New Roman"/>
          <w:i/>
          <w:color w:val="000000" w:themeColor="text1"/>
          <w:sz w:val="24"/>
          <w:szCs w:val="24"/>
          <w:lang w:val="en-US"/>
        </w:rPr>
        <w:t xml:space="preserve"> </w:t>
      </w:r>
      <w:proofErr w:type="spellStart"/>
      <w:r w:rsidRPr="00AB5030">
        <w:rPr>
          <w:rFonts w:ascii="Times New Roman" w:hAnsi="Times New Roman" w:cs="Times New Roman"/>
          <w:i/>
          <w:color w:val="000000" w:themeColor="text1"/>
          <w:sz w:val="24"/>
          <w:szCs w:val="24"/>
          <w:lang w:val="en-US"/>
        </w:rPr>
        <w:t>hirtum</w:t>
      </w:r>
      <w:proofErr w:type="spellEnd"/>
      <w:r w:rsidRPr="00AB5030">
        <w:rPr>
          <w:rFonts w:ascii="Times New Roman" w:hAnsi="Times New Roman" w:cs="Times New Roman"/>
          <w:color w:val="000000" w:themeColor="text1"/>
          <w:sz w:val="24"/>
          <w:szCs w:val="24"/>
          <w:lang w:val="en-US"/>
        </w:rPr>
        <w:t xml:space="preserve"> as a host plant for </w:t>
      </w:r>
      <w:proofErr w:type="spellStart"/>
      <w:r w:rsidRPr="00AB5030">
        <w:rPr>
          <w:rFonts w:ascii="Times New Roman" w:hAnsi="Times New Roman" w:cs="Times New Roman"/>
          <w:i/>
          <w:color w:val="000000" w:themeColor="text1"/>
          <w:sz w:val="24"/>
          <w:szCs w:val="24"/>
          <w:lang w:val="en-US"/>
        </w:rPr>
        <w:t>Mechanitis</w:t>
      </w:r>
      <w:proofErr w:type="spellEnd"/>
      <w:r w:rsidRPr="00AB5030">
        <w:rPr>
          <w:rFonts w:ascii="Times New Roman" w:hAnsi="Times New Roman" w:cs="Times New Roman"/>
          <w:i/>
          <w:color w:val="000000" w:themeColor="text1"/>
          <w:sz w:val="24"/>
          <w:szCs w:val="24"/>
          <w:lang w:val="en-US"/>
        </w:rPr>
        <w:t xml:space="preserve"> </w:t>
      </w:r>
      <w:proofErr w:type="spellStart"/>
      <w:r w:rsidRPr="00AB5030">
        <w:rPr>
          <w:rFonts w:ascii="Times New Roman" w:hAnsi="Times New Roman" w:cs="Times New Roman"/>
          <w:i/>
          <w:color w:val="000000" w:themeColor="text1"/>
          <w:sz w:val="24"/>
          <w:szCs w:val="24"/>
          <w:lang w:val="en-US"/>
        </w:rPr>
        <w:t>menapis</w:t>
      </w:r>
      <w:proofErr w:type="spellEnd"/>
      <w:r w:rsidRPr="00AB5030">
        <w:rPr>
          <w:rFonts w:ascii="Times New Roman" w:hAnsi="Times New Roman" w:cs="Times New Roman"/>
          <w:color w:val="000000" w:themeColor="text1"/>
          <w:sz w:val="24"/>
          <w:szCs w:val="24"/>
          <w:lang w:val="en-US"/>
        </w:rPr>
        <w:t xml:space="preserve"> </w:t>
      </w:r>
      <w:proofErr w:type="spellStart"/>
      <w:r w:rsidRPr="00AB5030">
        <w:rPr>
          <w:rFonts w:ascii="Times New Roman" w:hAnsi="Times New Roman" w:cs="Times New Roman"/>
          <w:i/>
          <w:color w:val="000000" w:themeColor="text1"/>
          <w:sz w:val="24"/>
          <w:szCs w:val="24"/>
          <w:lang w:val="en-US"/>
        </w:rPr>
        <w:t>menapis</w:t>
      </w:r>
      <w:proofErr w:type="spellEnd"/>
      <w:r w:rsidRPr="00AB5030">
        <w:rPr>
          <w:rFonts w:ascii="Times New Roman" w:hAnsi="Times New Roman" w:cs="Times New Roman"/>
          <w:color w:val="000000" w:themeColor="text1"/>
          <w:sz w:val="24"/>
          <w:szCs w:val="24"/>
          <w:lang w:val="en-US"/>
        </w:rPr>
        <w:t xml:space="preserve"> (</w:t>
      </w:r>
      <w:r w:rsidRPr="00017956">
        <w:rPr>
          <w:rFonts w:ascii="Times New Roman" w:hAnsi="Times New Roman" w:cs="Times New Roman"/>
          <w:color w:val="000000" w:themeColor="text1"/>
          <w:sz w:val="24"/>
          <w:szCs w:val="24"/>
          <w:lang w:val="en-US"/>
        </w:rPr>
        <w:t xml:space="preserve">Lepidoptera: </w:t>
      </w:r>
      <w:proofErr w:type="spellStart"/>
      <w:r w:rsidRPr="00017956">
        <w:rPr>
          <w:rFonts w:ascii="Times New Roman" w:hAnsi="Times New Roman" w:cs="Times New Roman"/>
          <w:color w:val="000000" w:themeColor="text1"/>
          <w:sz w:val="24"/>
          <w:szCs w:val="24"/>
          <w:lang w:val="en-US"/>
        </w:rPr>
        <w:t>Ithomiinae</w:t>
      </w:r>
      <w:proofErr w:type="spellEnd"/>
      <w:r w:rsidRPr="00AB5030">
        <w:rPr>
          <w:rFonts w:ascii="Times New Roman" w:hAnsi="Times New Roman" w:cs="Times New Roman"/>
          <w:color w:val="000000" w:themeColor="text1"/>
          <w:sz w:val="24"/>
          <w:szCs w:val="24"/>
          <w:lang w:val="en-US"/>
        </w:rPr>
        <w:t xml:space="preserve">) in Colombia. </w:t>
      </w:r>
      <w:r w:rsidRPr="00AB5030">
        <w:rPr>
          <w:rFonts w:ascii="Times New Roman" w:hAnsi="Times New Roman" w:cs="Times New Roman"/>
          <w:color w:val="000000" w:themeColor="text1"/>
          <w:sz w:val="24"/>
          <w:szCs w:val="24"/>
        </w:rPr>
        <w:t>Revista Colombiana de Entomología</w:t>
      </w:r>
      <w:r w:rsidR="00017956">
        <w:rPr>
          <w:rFonts w:ascii="Times New Roman" w:hAnsi="Times New Roman" w:cs="Times New Roman"/>
          <w:color w:val="000000" w:themeColor="text1"/>
          <w:sz w:val="24"/>
          <w:szCs w:val="24"/>
        </w:rPr>
        <w:t>.</w:t>
      </w:r>
      <w:r w:rsidRPr="00AB5030">
        <w:rPr>
          <w:rFonts w:ascii="Times New Roman" w:hAnsi="Times New Roman" w:cs="Times New Roman"/>
          <w:color w:val="000000" w:themeColor="text1"/>
          <w:sz w:val="24"/>
          <w:szCs w:val="24"/>
        </w:rPr>
        <w:t xml:space="preserve"> 36: 169–171.</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 xml:space="preserve">Giraldo S, C.E., Uribe S, S.I. 2010b. Registro de </w:t>
      </w:r>
      <w:proofErr w:type="spellStart"/>
      <w:r w:rsidRPr="00AB5030">
        <w:rPr>
          <w:rFonts w:ascii="Times New Roman" w:hAnsi="Times New Roman" w:cs="Times New Roman"/>
          <w:i/>
          <w:color w:val="000000" w:themeColor="text1"/>
          <w:sz w:val="24"/>
          <w:szCs w:val="24"/>
        </w:rPr>
        <w:t>Mechanitis</w:t>
      </w:r>
      <w:proofErr w:type="spellEnd"/>
      <w:r w:rsidRPr="00AB5030">
        <w:rPr>
          <w:rFonts w:ascii="Times New Roman" w:hAnsi="Times New Roman" w:cs="Times New Roman"/>
          <w:i/>
          <w:color w:val="000000" w:themeColor="text1"/>
          <w:sz w:val="24"/>
          <w:szCs w:val="24"/>
        </w:rPr>
        <w:t xml:space="preserve"> </w:t>
      </w:r>
      <w:proofErr w:type="spellStart"/>
      <w:r w:rsidRPr="00AB5030">
        <w:rPr>
          <w:rFonts w:ascii="Times New Roman" w:hAnsi="Times New Roman" w:cs="Times New Roman"/>
          <w:i/>
          <w:color w:val="000000" w:themeColor="text1"/>
          <w:sz w:val="24"/>
          <w:szCs w:val="24"/>
        </w:rPr>
        <w:t>polymnia</w:t>
      </w:r>
      <w:proofErr w:type="spellEnd"/>
      <w:r w:rsidRPr="00AB5030">
        <w:rPr>
          <w:rFonts w:ascii="Times New Roman" w:hAnsi="Times New Roman" w:cs="Times New Roman"/>
          <w:color w:val="000000" w:themeColor="text1"/>
          <w:sz w:val="24"/>
          <w:szCs w:val="24"/>
        </w:rPr>
        <w:t xml:space="preserve"> (</w:t>
      </w:r>
      <w:proofErr w:type="spellStart"/>
      <w:r w:rsidRPr="00AB5030">
        <w:rPr>
          <w:rFonts w:ascii="Times New Roman" w:hAnsi="Times New Roman" w:cs="Times New Roman"/>
          <w:color w:val="000000" w:themeColor="text1"/>
          <w:sz w:val="24"/>
          <w:szCs w:val="24"/>
        </w:rPr>
        <w:t>Lepidoptera</w:t>
      </w:r>
      <w:proofErr w:type="spellEnd"/>
      <w:r w:rsidRPr="00AB5030">
        <w:rPr>
          <w:rFonts w:ascii="Times New Roman" w:hAnsi="Times New Roman" w:cs="Times New Roman"/>
          <w:color w:val="000000" w:themeColor="text1"/>
          <w:sz w:val="24"/>
          <w:szCs w:val="24"/>
        </w:rPr>
        <w:t xml:space="preserve">: </w:t>
      </w:r>
      <w:proofErr w:type="spellStart"/>
      <w:r w:rsidRPr="00AB5030">
        <w:rPr>
          <w:rFonts w:ascii="Times New Roman" w:hAnsi="Times New Roman" w:cs="Times New Roman"/>
          <w:color w:val="000000" w:themeColor="text1"/>
          <w:sz w:val="24"/>
          <w:szCs w:val="24"/>
        </w:rPr>
        <w:t>Ithomiinae</w:t>
      </w:r>
      <w:proofErr w:type="spellEnd"/>
      <w:r w:rsidRPr="00AB5030">
        <w:rPr>
          <w:rFonts w:ascii="Times New Roman" w:hAnsi="Times New Roman" w:cs="Times New Roman"/>
          <w:color w:val="000000" w:themeColor="text1"/>
          <w:sz w:val="24"/>
          <w:szCs w:val="24"/>
        </w:rPr>
        <w:t xml:space="preserve">) en </w:t>
      </w:r>
      <w:proofErr w:type="spellStart"/>
      <w:r w:rsidRPr="00AB5030">
        <w:rPr>
          <w:rFonts w:ascii="Times New Roman" w:hAnsi="Times New Roman" w:cs="Times New Roman"/>
          <w:i/>
          <w:color w:val="000000" w:themeColor="text1"/>
          <w:sz w:val="24"/>
          <w:szCs w:val="24"/>
        </w:rPr>
        <w:t>Solanum</w:t>
      </w:r>
      <w:proofErr w:type="spellEnd"/>
      <w:r w:rsidRPr="00AB5030">
        <w:rPr>
          <w:rFonts w:ascii="Times New Roman" w:hAnsi="Times New Roman" w:cs="Times New Roman"/>
          <w:i/>
          <w:color w:val="000000" w:themeColor="text1"/>
          <w:sz w:val="24"/>
          <w:szCs w:val="24"/>
        </w:rPr>
        <w:t xml:space="preserve"> </w:t>
      </w:r>
      <w:proofErr w:type="spellStart"/>
      <w:r w:rsidRPr="00AB5030">
        <w:rPr>
          <w:rFonts w:ascii="Times New Roman" w:hAnsi="Times New Roman" w:cs="Times New Roman"/>
          <w:i/>
          <w:color w:val="000000" w:themeColor="text1"/>
          <w:sz w:val="24"/>
          <w:szCs w:val="24"/>
        </w:rPr>
        <w:t>jamaicense</w:t>
      </w:r>
      <w:proofErr w:type="spellEnd"/>
      <w:r w:rsidRPr="00AB5030">
        <w:rPr>
          <w:rFonts w:ascii="Times New Roman" w:hAnsi="Times New Roman" w:cs="Times New Roman"/>
          <w:color w:val="000000" w:themeColor="text1"/>
          <w:sz w:val="24"/>
          <w:szCs w:val="24"/>
        </w:rPr>
        <w:t xml:space="preserve"> y ciclo de vida en laboratorio. </w:t>
      </w:r>
      <w:r w:rsidRPr="00AB5030">
        <w:rPr>
          <w:rFonts w:ascii="Times New Roman" w:hAnsi="Times New Roman" w:cs="Times New Roman"/>
          <w:i/>
          <w:color w:val="000000" w:themeColor="text1"/>
          <w:sz w:val="24"/>
          <w:szCs w:val="24"/>
        </w:rPr>
        <w:t>Revista Colombiana de Entomología</w:t>
      </w:r>
      <w:r w:rsidRPr="00AB5030">
        <w:rPr>
          <w:rFonts w:ascii="Times New Roman" w:hAnsi="Times New Roman" w:cs="Times New Roman"/>
          <w:color w:val="000000" w:themeColor="text1"/>
          <w:sz w:val="24"/>
          <w:szCs w:val="24"/>
        </w:rPr>
        <w:t>. 36: 165–168.</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 xml:space="preserve">Gómez, L.M., Giraldo, C., López, A., Uribe, S. 2009. Diferenciación morfológica y molecular de </w:t>
      </w:r>
      <w:proofErr w:type="spellStart"/>
      <w:r w:rsidRPr="00AB5030">
        <w:rPr>
          <w:rFonts w:ascii="Times New Roman" w:hAnsi="Times New Roman" w:cs="Times New Roman"/>
          <w:i/>
          <w:color w:val="000000" w:themeColor="text1"/>
          <w:sz w:val="24"/>
          <w:szCs w:val="24"/>
        </w:rPr>
        <w:t>Oleria</w:t>
      </w:r>
      <w:proofErr w:type="spellEnd"/>
      <w:r w:rsidRPr="00AB5030">
        <w:rPr>
          <w:rFonts w:ascii="Times New Roman" w:hAnsi="Times New Roman" w:cs="Times New Roman"/>
          <w:i/>
          <w:color w:val="000000" w:themeColor="text1"/>
          <w:sz w:val="24"/>
          <w:szCs w:val="24"/>
        </w:rPr>
        <w:t xml:space="preserve"> </w:t>
      </w:r>
      <w:proofErr w:type="spellStart"/>
      <w:r w:rsidRPr="00AB5030">
        <w:rPr>
          <w:rFonts w:ascii="Times New Roman" w:hAnsi="Times New Roman" w:cs="Times New Roman"/>
          <w:i/>
          <w:color w:val="000000" w:themeColor="text1"/>
          <w:sz w:val="24"/>
          <w:szCs w:val="24"/>
        </w:rPr>
        <w:t>makrena</w:t>
      </w:r>
      <w:proofErr w:type="spellEnd"/>
      <w:r w:rsidRPr="00AB5030">
        <w:rPr>
          <w:rFonts w:ascii="Times New Roman" w:hAnsi="Times New Roman" w:cs="Times New Roman"/>
          <w:color w:val="000000" w:themeColor="text1"/>
          <w:sz w:val="24"/>
          <w:szCs w:val="24"/>
        </w:rPr>
        <w:t xml:space="preserve"> (</w:t>
      </w:r>
      <w:proofErr w:type="spellStart"/>
      <w:r w:rsidRPr="00AB5030">
        <w:rPr>
          <w:rFonts w:ascii="Times New Roman" w:hAnsi="Times New Roman" w:cs="Times New Roman"/>
          <w:color w:val="000000" w:themeColor="text1"/>
          <w:sz w:val="24"/>
          <w:szCs w:val="24"/>
        </w:rPr>
        <w:t>Hewitson</w:t>
      </w:r>
      <w:proofErr w:type="spellEnd"/>
      <w:r w:rsidRPr="00AB5030">
        <w:rPr>
          <w:rFonts w:ascii="Times New Roman" w:hAnsi="Times New Roman" w:cs="Times New Roman"/>
          <w:color w:val="000000" w:themeColor="text1"/>
          <w:sz w:val="24"/>
          <w:szCs w:val="24"/>
        </w:rPr>
        <w:t xml:space="preserve">) y </w:t>
      </w:r>
      <w:proofErr w:type="spellStart"/>
      <w:r w:rsidRPr="00AB5030">
        <w:rPr>
          <w:rFonts w:ascii="Times New Roman" w:hAnsi="Times New Roman" w:cs="Times New Roman"/>
          <w:i/>
          <w:color w:val="000000" w:themeColor="text1"/>
          <w:sz w:val="24"/>
          <w:szCs w:val="24"/>
        </w:rPr>
        <w:t>Oleria</w:t>
      </w:r>
      <w:proofErr w:type="spellEnd"/>
      <w:r w:rsidRPr="00AB5030">
        <w:rPr>
          <w:rFonts w:ascii="Times New Roman" w:hAnsi="Times New Roman" w:cs="Times New Roman"/>
          <w:i/>
          <w:color w:val="000000" w:themeColor="text1"/>
          <w:sz w:val="24"/>
          <w:szCs w:val="24"/>
        </w:rPr>
        <w:t xml:space="preserve"> </w:t>
      </w:r>
      <w:proofErr w:type="spellStart"/>
      <w:r w:rsidRPr="00AB5030">
        <w:rPr>
          <w:rFonts w:ascii="Times New Roman" w:hAnsi="Times New Roman" w:cs="Times New Roman"/>
          <w:i/>
          <w:color w:val="000000" w:themeColor="text1"/>
          <w:sz w:val="24"/>
          <w:szCs w:val="24"/>
        </w:rPr>
        <w:t>fumata</w:t>
      </w:r>
      <w:proofErr w:type="spellEnd"/>
      <w:r w:rsidRPr="00AB5030">
        <w:rPr>
          <w:rFonts w:ascii="Times New Roman" w:hAnsi="Times New Roman" w:cs="Times New Roman"/>
          <w:color w:val="000000" w:themeColor="text1"/>
          <w:sz w:val="24"/>
          <w:szCs w:val="24"/>
        </w:rPr>
        <w:t xml:space="preserve"> (</w:t>
      </w:r>
      <w:proofErr w:type="spellStart"/>
      <w:r w:rsidRPr="00AB5030">
        <w:rPr>
          <w:rFonts w:ascii="Times New Roman" w:hAnsi="Times New Roman" w:cs="Times New Roman"/>
          <w:color w:val="000000" w:themeColor="text1"/>
          <w:sz w:val="24"/>
          <w:szCs w:val="24"/>
        </w:rPr>
        <w:t>Haensch</w:t>
      </w:r>
      <w:proofErr w:type="spellEnd"/>
      <w:r w:rsidRPr="00AB5030">
        <w:rPr>
          <w:rFonts w:ascii="Times New Roman" w:hAnsi="Times New Roman" w:cs="Times New Roman"/>
          <w:color w:val="000000" w:themeColor="text1"/>
          <w:sz w:val="24"/>
          <w:szCs w:val="24"/>
        </w:rPr>
        <w:t>) (</w:t>
      </w:r>
      <w:proofErr w:type="spellStart"/>
      <w:r w:rsidRPr="00AB5030">
        <w:rPr>
          <w:rFonts w:ascii="Times New Roman" w:hAnsi="Times New Roman" w:cs="Times New Roman"/>
          <w:color w:val="000000" w:themeColor="text1"/>
          <w:sz w:val="24"/>
          <w:szCs w:val="24"/>
        </w:rPr>
        <w:t>Lepidoptera</w:t>
      </w:r>
      <w:proofErr w:type="spellEnd"/>
      <w:r w:rsidRPr="00AB5030">
        <w:rPr>
          <w:rFonts w:ascii="Times New Roman" w:hAnsi="Times New Roman" w:cs="Times New Roman"/>
          <w:color w:val="000000" w:themeColor="text1"/>
          <w:sz w:val="24"/>
          <w:szCs w:val="24"/>
        </w:rPr>
        <w:t xml:space="preserve">: </w:t>
      </w:r>
      <w:proofErr w:type="spellStart"/>
      <w:r w:rsidRPr="00AB5030">
        <w:rPr>
          <w:rFonts w:ascii="Times New Roman" w:hAnsi="Times New Roman" w:cs="Times New Roman"/>
          <w:color w:val="000000" w:themeColor="text1"/>
          <w:sz w:val="24"/>
          <w:szCs w:val="24"/>
        </w:rPr>
        <w:t>Ithomiinae</w:t>
      </w:r>
      <w:proofErr w:type="spellEnd"/>
      <w:r w:rsidRPr="00AB5030">
        <w:rPr>
          <w:rFonts w:ascii="Times New Roman" w:hAnsi="Times New Roman" w:cs="Times New Roman"/>
          <w:color w:val="000000" w:themeColor="text1"/>
          <w:sz w:val="24"/>
          <w:szCs w:val="24"/>
        </w:rPr>
        <w:t xml:space="preserve">); Molecular and </w:t>
      </w:r>
      <w:proofErr w:type="spellStart"/>
      <w:r w:rsidRPr="00AB5030">
        <w:rPr>
          <w:rFonts w:ascii="Times New Roman" w:hAnsi="Times New Roman" w:cs="Times New Roman"/>
          <w:color w:val="000000" w:themeColor="text1"/>
          <w:sz w:val="24"/>
          <w:szCs w:val="24"/>
        </w:rPr>
        <w:t>morphological</w:t>
      </w:r>
      <w:proofErr w:type="spellEnd"/>
      <w:r w:rsidRPr="00AB5030">
        <w:rPr>
          <w:rFonts w:ascii="Times New Roman" w:hAnsi="Times New Roman" w:cs="Times New Roman"/>
          <w:color w:val="000000" w:themeColor="text1"/>
          <w:sz w:val="24"/>
          <w:szCs w:val="24"/>
        </w:rPr>
        <w:t xml:space="preserve"> </w:t>
      </w:r>
      <w:proofErr w:type="spellStart"/>
      <w:r w:rsidRPr="00AB5030">
        <w:rPr>
          <w:rFonts w:ascii="Times New Roman" w:hAnsi="Times New Roman" w:cs="Times New Roman"/>
          <w:color w:val="000000" w:themeColor="text1"/>
          <w:sz w:val="24"/>
          <w:szCs w:val="24"/>
        </w:rPr>
        <w:t>differentiation</w:t>
      </w:r>
      <w:proofErr w:type="spellEnd"/>
      <w:r w:rsidRPr="00AB5030">
        <w:rPr>
          <w:rFonts w:ascii="Times New Roman" w:hAnsi="Times New Roman" w:cs="Times New Roman"/>
          <w:color w:val="000000" w:themeColor="text1"/>
          <w:sz w:val="24"/>
          <w:szCs w:val="24"/>
        </w:rPr>
        <w:t xml:space="preserve"> of </w:t>
      </w:r>
      <w:proofErr w:type="spellStart"/>
      <w:r w:rsidRPr="00AB5030">
        <w:rPr>
          <w:rFonts w:ascii="Times New Roman" w:hAnsi="Times New Roman" w:cs="Times New Roman"/>
          <w:i/>
          <w:color w:val="000000" w:themeColor="text1"/>
          <w:sz w:val="24"/>
          <w:szCs w:val="24"/>
        </w:rPr>
        <w:t>Oleria</w:t>
      </w:r>
      <w:proofErr w:type="spellEnd"/>
      <w:r w:rsidRPr="00AB5030">
        <w:rPr>
          <w:rFonts w:ascii="Times New Roman" w:hAnsi="Times New Roman" w:cs="Times New Roman"/>
          <w:i/>
          <w:color w:val="000000" w:themeColor="text1"/>
          <w:sz w:val="24"/>
          <w:szCs w:val="24"/>
        </w:rPr>
        <w:t xml:space="preserve"> </w:t>
      </w:r>
      <w:proofErr w:type="spellStart"/>
      <w:r w:rsidRPr="00AB5030">
        <w:rPr>
          <w:rFonts w:ascii="Times New Roman" w:hAnsi="Times New Roman" w:cs="Times New Roman"/>
          <w:i/>
          <w:color w:val="000000" w:themeColor="text1"/>
          <w:sz w:val="24"/>
          <w:szCs w:val="24"/>
        </w:rPr>
        <w:t>makrena</w:t>
      </w:r>
      <w:proofErr w:type="spellEnd"/>
      <w:r w:rsidRPr="00AB5030">
        <w:rPr>
          <w:rFonts w:ascii="Times New Roman" w:hAnsi="Times New Roman" w:cs="Times New Roman"/>
          <w:color w:val="000000" w:themeColor="text1"/>
          <w:sz w:val="24"/>
          <w:szCs w:val="24"/>
        </w:rPr>
        <w:t xml:space="preserve"> (</w:t>
      </w:r>
      <w:proofErr w:type="spellStart"/>
      <w:r w:rsidRPr="00AB5030">
        <w:rPr>
          <w:rFonts w:ascii="Times New Roman" w:hAnsi="Times New Roman" w:cs="Times New Roman"/>
          <w:color w:val="000000" w:themeColor="text1"/>
          <w:sz w:val="24"/>
          <w:szCs w:val="24"/>
        </w:rPr>
        <w:t>Hewitson</w:t>
      </w:r>
      <w:proofErr w:type="spellEnd"/>
      <w:r w:rsidRPr="00AB5030">
        <w:rPr>
          <w:rFonts w:ascii="Times New Roman" w:hAnsi="Times New Roman" w:cs="Times New Roman"/>
          <w:color w:val="000000" w:themeColor="text1"/>
          <w:sz w:val="24"/>
          <w:szCs w:val="24"/>
        </w:rPr>
        <w:t xml:space="preserve">) and </w:t>
      </w:r>
      <w:proofErr w:type="spellStart"/>
      <w:r w:rsidRPr="00AB5030">
        <w:rPr>
          <w:rFonts w:ascii="Times New Roman" w:hAnsi="Times New Roman" w:cs="Times New Roman"/>
          <w:i/>
          <w:color w:val="000000" w:themeColor="text1"/>
          <w:sz w:val="24"/>
          <w:szCs w:val="24"/>
        </w:rPr>
        <w:t>Oleria</w:t>
      </w:r>
      <w:proofErr w:type="spellEnd"/>
      <w:r w:rsidRPr="00AB5030">
        <w:rPr>
          <w:rFonts w:ascii="Times New Roman" w:hAnsi="Times New Roman" w:cs="Times New Roman"/>
          <w:i/>
          <w:color w:val="000000" w:themeColor="text1"/>
          <w:sz w:val="24"/>
          <w:szCs w:val="24"/>
        </w:rPr>
        <w:t xml:space="preserve"> </w:t>
      </w:r>
      <w:proofErr w:type="spellStart"/>
      <w:r w:rsidRPr="00AB5030">
        <w:rPr>
          <w:rFonts w:ascii="Times New Roman" w:hAnsi="Times New Roman" w:cs="Times New Roman"/>
          <w:i/>
          <w:color w:val="000000" w:themeColor="text1"/>
          <w:sz w:val="24"/>
          <w:szCs w:val="24"/>
        </w:rPr>
        <w:t>fumata</w:t>
      </w:r>
      <w:proofErr w:type="spellEnd"/>
      <w:r w:rsidRPr="00AB5030">
        <w:rPr>
          <w:rFonts w:ascii="Times New Roman" w:hAnsi="Times New Roman" w:cs="Times New Roman"/>
          <w:color w:val="000000" w:themeColor="text1"/>
          <w:sz w:val="24"/>
          <w:szCs w:val="24"/>
        </w:rPr>
        <w:t xml:space="preserve"> (</w:t>
      </w:r>
      <w:proofErr w:type="spellStart"/>
      <w:r w:rsidRPr="00AB5030">
        <w:rPr>
          <w:rFonts w:ascii="Times New Roman" w:hAnsi="Times New Roman" w:cs="Times New Roman"/>
          <w:color w:val="000000" w:themeColor="text1"/>
          <w:sz w:val="24"/>
          <w:szCs w:val="24"/>
        </w:rPr>
        <w:t>Haensch</w:t>
      </w:r>
      <w:proofErr w:type="spellEnd"/>
      <w:r w:rsidRPr="00AB5030">
        <w:rPr>
          <w:rFonts w:ascii="Times New Roman" w:hAnsi="Times New Roman" w:cs="Times New Roman"/>
          <w:color w:val="000000" w:themeColor="text1"/>
          <w:sz w:val="24"/>
          <w:szCs w:val="24"/>
        </w:rPr>
        <w:t>) (</w:t>
      </w:r>
      <w:proofErr w:type="spellStart"/>
      <w:r w:rsidRPr="00AB5030">
        <w:rPr>
          <w:rFonts w:ascii="Times New Roman" w:hAnsi="Times New Roman" w:cs="Times New Roman"/>
          <w:color w:val="000000" w:themeColor="text1"/>
          <w:sz w:val="24"/>
          <w:szCs w:val="24"/>
        </w:rPr>
        <w:t>Lepidoptera</w:t>
      </w:r>
      <w:proofErr w:type="spellEnd"/>
      <w:r w:rsidRPr="00AB5030">
        <w:rPr>
          <w:rFonts w:ascii="Times New Roman" w:hAnsi="Times New Roman" w:cs="Times New Roman"/>
          <w:color w:val="000000" w:themeColor="text1"/>
          <w:sz w:val="24"/>
          <w:szCs w:val="24"/>
        </w:rPr>
        <w:t xml:space="preserve">: </w:t>
      </w:r>
      <w:proofErr w:type="spellStart"/>
      <w:r w:rsidRPr="00AB5030">
        <w:rPr>
          <w:rFonts w:ascii="Times New Roman" w:hAnsi="Times New Roman" w:cs="Times New Roman"/>
          <w:color w:val="000000" w:themeColor="text1"/>
          <w:sz w:val="24"/>
          <w:szCs w:val="24"/>
        </w:rPr>
        <w:t>Ithomiinae</w:t>
      </w:r>
      <w:proofErr w:type="spellEnd"/>
      <w:r w:rsidRPr="00AB5030">
        <w:rPr>
          <w:rFonts w:ascii="Times New Roman" w:hAnsi="Times New Roman" w:cs="Times New Roman"/>
          <w:color w:val="000000" w:themeColor="text1"/>
          <w:sz w:val="24"/>
          <w:szCs w:val="24"/>
        </w:rPr>
        <w:t xml:space="preserve">). </w:t>
      </w:r>
      <w:proofErr w:type="spellStart"/>
      <w:r w:rsidRPr="00AB5030">
        <w:rPr>
          <w:rFonts w:ascii="Times New Roman" w:hAnsi="Times New Roman" w:cs="Times New Roman"/>
          <w:i/>
          <w:color w:val="000000" w:themeColor="text1"/>
          <w:sz w:val="24"/>
          <w:szCs w:val="24"/>
        </w:rPr>
        <w:t>Neotropical</w:t>
      </w:r>
      <w:proofErr w:type="spellEnd"/>
      <w:r w:rsidRPr="00AB5030">
        <w:rPr>
          <w:rFonts w:ascii="Times New Roman" w:hAnsi="Times New Roman" w:cs="Times New Roman"/>
          <w:i/>
          <w:color w:val="000000" w:themeColor="text1"/>
          <w:sz w:val="24"/>
          <w:szCs w:val="24"/>
        </w:rPr>
        <w:t xml:space="preserve"> </w:t>
      </w:r>
      <w:proofErr w:type="spellStart"/>
      <w:r w:rsidRPr="00AB5030">
        <w:rPr>
          <w:rFonts w:ascii="Times New Roman" w:hAnsi="Times New Roman" w:cs="Times New Roman"/>
          <w:i/>
          <w:color w:val="000000" w:themeColor="text1"/>
          <w:sz w:val="24"/>
          <w:szCs w:val="24"/>
        </w:rPr>
        <w:t>entomology</w:t>
      </w:r>
      <w:proofErr w:type="spellEnd"/>
      <w:r w:rsidRPr="00AB5030">
        <w:rPr>
          <w:rFonts w:ascii="Times New Roman" w:hAnsi="Times New Roman" w:cs="Times New Roman"/>
          <w:color w:val="000000" w:themeColor="text1"/>
          <w:sz w:val="24"/>
          <w:szCs w:val="24"/>
        </w:rPr>
        <w:t>. 38: 616–623.</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0B51A6" w:rsidRPr="00AB5030" w:rsidRDefault="00E220F4"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gramStart"/>
      <w:r w:rsidRPr="00E220F4">
        <w:rPr>
          <w:rFonts w:ascii="Times New Roman" w:hAnsi="Times New Roman" w:cs="Times New Roman"/>
          <w:color w:val="000000" w:themeColor="text1"/>
          <w:sz w:val="24"/>
          <w:szCs w:val="24"/>
          <w:lang w:val="en-US"/>
        </w:rPr>
        <w:t xml:space="preserve">Halos, L., Jamal, T., Vial, L., </w:t>
      </w:r>
      <w:proofErr w:type="spellStart"/>
      <w:r w:rsidRPr="00E220F4">
        <w:rPr>
          <w:rFonts w:ascii="Times New Roman" w:hAnsi="Times New Roman" w:cs="Times New Roman"/>
          <w:color w:val="000000" w:themeColor="text1"/>
          <w:sz w:val="24"/>
          <w:szCs w:val="24"/>
          <w:lang w:val="en-US"/>
        </w:rPr>
        <w:t>Maillard</w:t>
      </w:r>
      <w:proofErr w:type="spellEnd"/>
      <w:r w:rsidRPr="00E220F4">
        <w:rPr>
          <w:rFonts w:ascii="Times New Roman" w:hAnsi="Times New Roman" w:cs="Times New Roman"/>
          <w:color w:val="000000" w:themeColor="text1"/>
          <w:sz w:val="24"/>
          <w:szCs w:val="24"/>
          <w:lang w:val="en-US"/>
        </w:rPr>
        <w:t xml:space="preserve">, R., </w:t>
      </w:r>
      <w:proofErr w:type="spellStart"/>
      <w:r w:rsidRPr="00E220F4">
        <w:rPr>
          <w:rFonts w:ascii="Times New Roman" w:hAnsi="Times New Roman" w:cs="Times New Roman"/>
          <w:color w:val="000000" w:themeColor="text1"/>
          <w:sz w:val="24"/>
          <w:szCs w:val="24"/>
          <w:lang w:val="en-US"/>
        </w:rPr>
        <w:t>Suau</w:t>
      </w:r>
      <w:proofErr w:type="spellEnd"/>
      <w:r w:rsidRPr="00E220F4">
        <w:rPr>
          <w:rFonts w:ascii="Times New Roman" w:hAnsi="Times New Roman" w:cs="Times New Roman"/>
          <w:color w:val="000000" w:themeColor="text1"/>
          <w:sz w:val="24"/>
          <w:szCs w:val="24"/>
          <w:lang w:val="en-US"/>
        </w:rPr>
        <w:t xml:space="preserve">, A., Le </w:t>
      </w:r>
      <w:proofErr w:type="spellStart"/>
      <w:r w:rsidRPr="00E220F4">
        <w:rPr>
          <w:rFonts w:ascii="Times New Roman" w:hAnsi="Times New Roman" w:cs="Times New Roman"/>
          <w:color w:val="000000" w:themeColor="text1"/>
          <w:sz w:val="24"/>
          <w:szCs w:val="24"/>
          <w:lang w:val="en-US"/>
        </w:rPr>
        <w:t>Menach</w:t>
      </w:r>
      <w:proofErr w:type="spellEnd"/>
      <w:r w:rsidRPr="00E220F4">
        <w:rPr>
          <w:rFonts w:ascii="Times New Roman" w:hAnsi="Times New Roman" w:cs="Times New Roman"/>
          <w:color w:val="000000" w:themeColor="text1"/>
          <w:sz w:val="24"/>
          <w:szCs w:val="24"/>
          <w:lang w:val="en-US"/>
        </w:rPr>
        <w:t xml:space="preserve">, A., </w:t>
      </w:r>
      <w:proofErr w:type="spellStart"/>
      <w:r w:rsidRPr="00E220F4">
        <w:rPr>
          <w:rFonts w:ascii="Times New Roman" w:hAnsi="Times New Roman" w:cs="Times New Roman"/>
          <w:color w:val="000000" w:themeColor="text1"/>
          <w:sz w:val="24"/>
          <w:szCs w:val="24"/>
          <w:lang w:val="en-US"/>
        </w:rPr>
        <w:t>Boulouis</w:t>
      </w:r>
      <w:proofErr w:type="spellEnd"/>
      <w:r w:rsidRPr="00E220F4">
        <w:rPr>
          <w:rFonts w:ascii="Times New Roman" w:hAnsi="Times New Roman" w:cs="Times New Roman"/>
          <w:color w:val="000000" w:themeColor="text1"/>
          <w:sz w:val="24"/>
          <w:szCs w:val="24"/>
          <w:lang w:val="en-US"/>
        </w:rPr>
        <w:t xml:space="preserve">, H.J., </w:t>
      </w:r>
      <w:proofErr w:type="spellStart"/>
      <w:r w:rsidRPr="00E220F4">
        <w:rPr>
          <w:rFonts w:ascii="Times New Roman" w:hAnsi="Times New Roman" w:cs="Times New Roman"/>
          <w:color w:val="000000" w:themeColor="text1"/>
          <w:sz w:val="24"/>
          <w:szCs w:val="24"/>
          <w:lang w:val="en-US"/>
        </w:rPr>
        <w:t>Vayssier-Taussat</w:t>
      </w:r>
      <w:proofErr w:type="spellEnd"/>
      <w:r w:rsidRPr="00E220F4">
        <w:rPr>
          <w:rFonts w:ascii="Times New Roman" w:hAnsi="Times New Roman" w:cs="Times New Roman"/>
          <w:color w:val="000000" w:themeColor="text1"/>
          <w:sz w:val="24"/>
          <w:szCs w:val="24"/>
          <w:lang w:val="en-US"/>
        </w:rPr>
        <w:t>, M. 2004.</w:t>
      </w:r>
      <w:proofErr w:type="gramEnd"/>
      <w:r w:rsidRPr="00E220F4">
        <w:rPr>
          <w:rFonts w:ascii="Times New Roman" w:hAnsi="Times New Roman" w:cs="Times New Roman"/>
          <w:color w:val="000000" w:themeColor="text1"/>
          <w:sz w:val="24"/>
          <w:szCs w:val="24"/>
          <w:lang w:val="en-US"/>
        </w:rPr>
        <w:t xml:space="preserve"> </w:t>
      </w:r>
      <w:proofErr w:type="gramStart"/>
      <w:r w:rsidR="000B51A6" w:rsidRPr="00AB5030">
        <w:rPr>
          <w:rFonts w:ascii="Times New Roman" w:hAnsi="Times New Roman" w:cs="Times New Roman"/>
          <w:color w:val="000000" w:themeColor="text1"/>
          <w:sz w:val="24"/>
          <w:szCs w:val="24"/>
          <w:lang w:val="en-US"/>
        </w:rPr>
        <w:t>Determination of an efficient and reliable method for ADN extraction from ticks.</w:t>
      </w:r>
      <w:proofErr w:type="gramEnd"/>
      <w:r w:rsidR="000B51A6" w:rsidRPr="00AB5030">
        <w:rPr>
          <w:rFonts w:ascii="Times New Roman" w:hAnsi="Times New Roman" w:cs="Times New Roman"/>
          <w:color w:val="000000" w:themeColor="text1"/>
          <w:sz w:val="24"/>
          <w:szCs w:val="24"/>
          <w:lang w:val="en-US"/>
        </w:rPr>
        <w:t xml:space="preserve"> </w:t>
      </w:r>
      <w:proofErr w:type="gramStart"/>
      <w:r w:rsidR="000B51A6" w:rsidRPr="00AB5030">
        <w:rPr>
          <w:rFonts w:ascii="Times New Roman" w:hAnsi="Times New Roman" w:cs="Times New Roman"/>
          <w:i/>
          <w:color w:val="000000" w:themeColor="text1"/>
          <w:sz w:val="24"/>
          <w:szCs w:val="24"/>
          <w:lang w:val="en-US"/>
        </w:rPr>
        <w:t>Veterinary research</w:t>
      </w:r>
      <w:r w:rsidR="000B51A6" w:rsidRPr="00AB5030">
        <w:rPr>
          <w:rFonts w:ascii="Times New Roman" w:hAnsi="Times New Roman" w:cs="Times New Roman"/>
          <w:color w:val="000000" w:themeColor="text1"/>
          <w:sz w:val="24"/>
          <w:szCs w:val="24"/>
          <w:lang w:val="en-US"/>
        </w:rPr>
        <w:t>.</w:t>
      </w:r>
      <w:proofErr w:type="gramEnd"/>
      <w:r w:rsidR="000B51A6" w:rsidRPr="00AB5030">
        <w:rPr>
          <w:rFonts w:ascii="Times New Roman" w:hAnsi="Times New Roman" w:cs="Times New Roman"/>
          <w:color w:val="000000" w:themeColor="text1"/>
          <w:sz w:val="24"/>
          <w:szCs w:val="24"/>
          <w:lang w:val="en-US"/>
        </w:rPr>
        <w:t xml:space="preserve"> 35: 709–713.</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lang w:val="en-US"/>
        </w:rPr>
        <w:t xml:space="preserve">Hamilton, M.B. 1999. </w:t>
      </w:r>
      <w:proofErr w:type="gramStart"/>
      <w:r w:rsidRPr="00AB5030">
        <w:rPr>
          <w:rFonts w:ascii="Times New Roman" w:hAnsi="Times New Roman" w:cs="Times New Roman"/>
          <w:color w:val="000000" w:themeColor="text1"/>
          <w:sz w:val="24"/>
          <w:szCs w:val="24"/>
          <w:lang w:val="en-US"/>
        </w:rPr>
        <w:t xml:space="preserve">Four primer pairs for the amplification of chloroplast </w:t>
      </w:r>
      <w:proofErr w:type="spellStart"/>
      <w:r w:rsidRPr="00AB5030">
        <w:rPr>
          <w:rFonts w:ascii="Times New Roman" w:hAnsi="Times New Roman" w:cs="Times New Roman"/>
          <w:color w:val="000000" w:themeColor="text1"/>
          <w:sz w:val="24"/>
          <w:szCs w:val="24"/>
          <w:lang w:val="en-US"/>
        </w:rPr>
        <w:t>intergenic</w:t>
      </w:r>
      <w:proofErr w:type="spellEnd"/>
      <w:r w:rsidRPr="00AB5030">
        <w:rPr>
          <w:rFonts w:ascii="Times New Roman" w:hAnsi="Times New Roman" w:cs="Times New Roman"/>
          <w:color w:val="000000" w:themeColor="text1"/>
          <w:sz w:val="24"/>
          <w:szCs w:val="24"/>
          <w:lang w:val="en-US"/>
        </w:rPr>
        <w:t xml:space="preserve"> regions with </w:t>
      </w:r>
      <w:proofErr w:type="spellStart"/>
      <w:r w:rsidRPr="00AB5030">
        <w:rPr>
          <w:rFonts w:ascii="Times New Roman" w:hAnsi="Times New Roman" w:cs="Times New Roman"/>
          <w:color w:val="000000" w:themeColor="text1"/>
          <w:sz w:val="24"/>
          <w:szCs w:val="24"/>
          <w:lang w:val="en-US"/>
        </w:rPr>
        <w:t>intraspecific</w:t>
      </w:r>
      <w:proofErr w:type="spellEnd"/>
      <w:r w:rsidRPr="00AB5030">
        <w:rPr>
          <w:rFonts w:ascii="Times New Roman" w:hAnsi="Times New Roman" w:cs="Times New Roman"/>
          <w:color w:val="000000" w:themeColor="text1"/>
          <w:sz w:val="24"/>
          <w:szCs w:val="24"/>
          <w:lang w:val="en-US"/>
        </w:rPr>
        <w:t xml:space="preserve"> variation.</w:t>
      </w:r>
      <w:proofErr w:type="gramEnd"/>
      <w:r w:rsidRPr="00AB5030">
        <w:rPr>
          <w:rFonts w:ascii="Times New Roman" w:hAnsi="Times New Roman" w:cs="Times New Roman"/>
          <w:color w:val="000000" w:themeColor="text1"/>
          <w:sz w:val="24"/>
          <w:szCs w:val="24"/>
          <w:lang w:val="en-US"/>
        </w:rPr>
        <w:t xml:space="preserve"> </w:t>
      </w:r>
      <w:r w:rsidRPr="00AB5030">
        <w:rPr>
          <w:rFonts w:ascii="Times New Roman" w:hAnsi="Times New Roman" w:cs="Times New Roman"/>
          <w:i/>
          <w:color w:val="000000" w:themeColor="text1"/>
          <w:sz w:val="24"/>
          <w:szCs w:val="24"/>
        </w:rPr>
        <w:t xml:space="preserve">Molecular </w:t>
      </w:r>
      <w:proofErr w:type="spellStart"/>
      <w:r w:rsidRPr="00AB5030">
        <w:rPr>
          <w:rFonts w:ascii="Times New Roman" w:hAnsi="Times New Roman" w:cs="Times New Roman"/>
          <w:i/>
          <w:color w:val="000000" w:themeColor="text1"/>
          <w:sz w:val="24"/>
          <w:szCs w:val="24"/>
        </w:rPr>
        <w:t>Ecology</w:t>
      </w:r>
      <w:proofErr w:type="spellEnd"/>
      <w:r w:rsidRPr="00AB5030">
        <w:rPr>
          <w:rFonts w:ascii="Times New Roman" w:hAnsi="Times New Roman" w:cs="Times New Roman"/>
          <w:color w:val="000000" w:themeColor="text1"/>
          <w:sz w:val="24"/>
          <w:szCs w:val="24"/>
        </w:rPr>
        <w:t>. 8: 521–523.</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 xml:space="preserve">Hoyos, R., Uribe, S., Vélez, I. 2012. Tipificación de especímenes colombianos de </w:t>
      </w:r>
      <w:proofErr w:type="spellStart"/>
      <w:r w:rsidRPr="00AB5030">
        <w:rPr>
          <w:rFonts w:ascii="Times New Roman" w:hAnsi="Times New Roman" w:cs="Times New Roman"/>
          <w:i/>
          <w:color w:val="000000" w:themeColor="text1"/>
          <w:sz w:val="24"/>
          <w:szCs w:val="24"/>
        </w:rPr>
        <w:t>Lutzomyia</w:t>
      </w:r>
      <w:proofErr w:type="spellEnd"/>
      <w:r w:rsidRPr="00AB5030">
        <w:rPr>
          <w:rFonts w:ascii="Times New Roman" w:hAnsi="Times New Roman" w:cs="Times New Roman"/>
          <w:i/>
          <w:color w:val="000000" w:themeColor="text1"/>
          <w:sz w:val="24"/>
          <w:szCs w:val="24"/>
        </w:rPr>
        <w:t xml:space="preserve"> </w:t>
      </w:r>
      <w:proofErr w:type="spellStart"/>
      <w:r w:rsidRPr="00AB5030">
        <w:rPr>
          <w:rFonts w:ascii="Times New Roman" w:hAnsi="Times New Roman" w:cs="Times New Roman"/>
          <w:i/>
          <w:color w:val="000000" w:themeColor="text1"/>
          <w:sz w:val="24"/>
          <w:szCs w:val="24"/>
        </w:rPr>
        <w:t>longipalpis</w:t>
      </w:r>
      <w:proofErr w:type="spellEnd"/>
      <w:r w:rsidRPr="00AB5030">
        <w:rPr>
          <w:rFonts w:ascii="Times New Roman" w:hAnsi="Times New Roman" w:cs="Times New Roman"/>
          <w:color w:val="000000" w:themeColor="text1"/>
          <w:sz w:val="24"/>
          <w:szCs w:val="24"/>
        </w:rPr>
        <w:t xml:space="preserve"> (</w:t>
      </w:r>
      <w:proofErr w:type="spellStart"/>
      <w:r w:rsidRPr="00AB5030">
        <w:rPr>
          <w:rFonts w:ascii="Times New Roman" w:hAnsi="Times New Roman" w:cs="Times New Roman"/>
          <w:color w:val="000000" w:themeColor="text1"/>
          <w:sz w:val="24"/>
          <w:szCs w:val="24"/>
        </w:rPr>
        <w:t>Diptera</w:t>
      </w:r>
      <w:proofErr w:type="spellEnd"/>
      <w:r w:rsidRPr="00AB5030">
        <w:rPr>
          <w:rFonts w:ascii="Times New Roman" w:hAnsi="Times New Roman" w:cs="Times New Roman"/>
          <w:color w:val="000000" w:themeColor="text1"/>
          <w:sz w:val="24"/>
          <w:szCs w:val="24"/>
        </w:rPr>
        <w:t xml:space="preserve">: </w:t>
      </w:r>
      <w:proofErr w:type="spellStart"/>
      <w:r w:rsidRPr="00AB5030">
        <w:rPr>
          <w:rFonts w:ascii="Times New Roman" w:hAnsi="Times New Roman" w:cs="Times New Roman"/>
          <w:color w:val="000000" w:themeColor="text1"/>
          <w:sz w:val="24"/>
          <w:szCs w:val="24"/>
        </w:rPr>
        <w:t>Psychodidae</w:t>
      </w:r>
      <w:proofErr w:type="spellEnd"/>
      <w:r w:rsidRPr="00AB5030">
        <w:rPr>
          <w:rFonts w:ascii="Times New Roman" w:hAnsi="Times New Roman" w:cs="Times New Roman"/>
          <w:color w:val="000000" w:themeColor="text1"/>
          <w:sz w:val="24"/>
          <w:szCs w:val="24"/>
        </w:rPr>
        <w:t xml:space="preserve">) mediante “Código de Barras”. </w:t>
      </w:r>
      <w:r w:rsidRPr="00AB5030">
        <w:rPr>
          <w:rFonts w:ascii="Times New Roman" w:hAnsi="Times New Roman" w:cs="Times New Roman"/>
          <w:i/>
          <w:color w:val="000000" w:themeColor="text1"/>
          <w:sz w:val="24"/>
          <w:szCs w:val="24"/>
        </w:rPr>
        <w:t>Revista Colombiana de Entomología</w:t>
      </w:r>
      <w:r w:rsidRPr="00AB5030">
        <w:rPr>
          <w:rFonts w:ascii="Times New Roman" w:hAnsi="Times New Roman" w:cs="Times New Roman"/>
          <w:color w:val="000000" w:themeColor="text1"/>
          <w:sz w:val="24"/>
          <w:szCs w:val="24"/>
        </w:rPr>
        <w:t>. 38: 134–140.</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spellStart"/>
      <w:r w:rsidRPr="00AB5030">
        <w:rPr>
          <w:rFonts w:ascii="Times New Roman" w:hAnsi="Times New Roman" w:cs="Times New Roman"/>
          <w:color w:val="000000" w:themeColor="text1"/>
          <w:sz w:val="24"/>
          <w:szCs w:val="24"/>
        </w:rPr>
        <w:t>Kuo</w:t>
      </w:r>
      <w:proofErr w:type="spellEnd"/>
      <w:r w:rsidRPr="00AB5030">
        <w:rPr>
          <w:rFonts w:ascii="Times New Roman" w:hAnsi="Times New Roman" w:cs="Times New Roman"/>
          <w:color w:val="000000" w:themeColor="text1"/>
          <w:sz w:val="24"/>
          <w:szCs w:val="24"/>
        </w:rPr>
        <w:t xml:space="preserve">, K.W., </w:t>
      </w:r>
      <w:proofErr w:type="spellStart"/>
      <w:r w:rsidRPr="00AB5030">
        <w:rPr>
          <w:rFonts w:ascii="Times New Roman" w:hAnsi="Times New Roman" w:cs="Times New Roman"/>
          <w:color w:val="000000" w:themeColor="text1"/>
          <w:sz w:val="24"/>
          <w:szCs w:val="24"/>
        </w:rPr>
        <w:t>Hsu</w:t>
      </w:r>
      <w:proofErr w:type="spellEnd"/>
      <w:r w:rsidRPr="00AB5030">
        <w:rPr>
          <w:rFonts w:ascii="Times New Roman" w:hAnsi="Times New Roman" w:cs="Times New Roman"/>
          <w:color w:val="000000" w:themeColor="text1"/>
          <w:sz w:val="24"/>
          <w:szCs w:val="24"/>
        </w:rPr>
        <w:t xml:space="preserve">, S.H., Li, Y.P., </w:t>
      </w:r>
      <w:proofErr w:type="spellStart"/>
      <w:r w:rsidRPr="00AB5030">
        <w:rPr>
          <w:rFonts w:ascii="Times New Roman" w:hAnsi="Times New Roman" w:cs="Times New Roman"/>
          <w:color w:val="000000" w:themeColor="text1"/>
          <w:sz w:val="24"/>
          <w:szCs w:val="24"/>
        </w:rPr>
        <w:t>Lin</w:t>
      </w:r>
      <w:proofErr w:type="spellEnd"/>
      <w:r w:rsidRPr="00AB5030">
        <w:rPr>
          <w:rFonts w:ascii="Times New Roman" w:hAnsi="Times New Roman" w:cs="Times New Roman"/>
          <w:color w:val="000000" w:themeColor="text1"/>
          <w:sz w:val="24"/>
          <w:szCs w:val="24"/>
        </w:rPr>
        <w:t xml:space="preserve">, W.L., </w:t>
      </w:r>
      <w:proofErr w:type="spellStart"/>
      <w:r w:rsidRPr="00AB5030">
        <w:rPr>
          <w:rFonts w:ascii="Times New Roman" w:hAnsi="Times New Roman" w:cs="Times New Roman"/>
          <w:color w:val="000000" w:themeColor="text1"/>
          <w:sz w:val="24"/>
          <w:szCs w:val="24"/>
        </w:rPr>
        <w:t>Liu</w:t>
      </w:r>
      <w:proofErr w:type="spellEnd"/>
      <w:r w:rsidRPr="00AB5030">
        <w:rPr>
          <w:rFonts w:ascii="Times New Roman" w:hAnsi="Times New Roman" w:cs="Times New Roman"/>
          <w:color w:val="000000" w:themeColor="text1"/>
          <w:sz w:val="24"/>
          <w:szCs w:val="24"/>
        </w:rPr>
        <w:t xml:space="preserve">, L.F., Chang, L.C., </w:t>
      </w:r>
      <w:proofErr w:type="spellStart"/>
      <w:r w:rsidRPr="00AB5030">
        <w:rPr>
          <w:rFonts w:ascii="Times New Roman" w:hAnsi="Times New Roman" w:cs="Times New Roman"/>
          <w:color w:val="000000" w:themeColor="text1"/>
          <w:sz w:val="24"/>
          <w:szCs w:val="24"/>
        </w:rPr>
        <w:t>Lin</w:t>
      </w:r>
      <w:proofErr w:type="spellEnd"/>
      <w:r w:rsidRPr="00AB5030">
        <w:rPr>
          <w:rFonts w:ascii="Times New Roman" w:hAnsi="Times New Roman" w:cs="Times New Roman"/>
          <w:color w:val="000000" w:themeColor="text1"/>
          <w:sz w:val="24"/>
          <w:szCs w:val="24"/>
        </w:rPr>
        <w:t xml:space="preserve">, C.C., </w:t>
      </w:r>
      <w:proofErr w:type="spellStart"/>
      <w:r w:rsidRPr="00AB5030">
        <w:rPr>
          <w:rFonts w:ascii="Times New Roman" w:hAnsi="Times New Roman" w:cs="Times New Roman"/>
          <w:color w:val="000000" w:themeColor="text1"/>
          <w:sz w:val="24"/>
          <w:szCs w:val="24"/>
        </w:rPr>
        <w:t>Lin</w:t>
      </w:r>
      <w:proofErr w:type="spellEnd"/>
      <w:r w:rsidRPr="00AB5030">
        <w:rPr>
          <w:rFonts w:ascii="Times New Roman" w:hAnsi="Times New Roman" w:cs="Times New Roman"/>
          <w:color w:val="000000" w:themeColor="text1"/>
          <w:sz w:val="24"/>
          <w:szCs w:val="24"/>
        </w:rPr>
        <w:t xml:space="preserve">, C.N., </w:t>
      </w:r>
      <w:proofErr w:type="spellStart"/>
      <w:r w:rsidRPr="00AB5030">
        <w:rPr>
          <w:rFonts w:ascii="Times New Roman" w:hAnsi="Times New Roman" w:cs="Times New Roman"/>
          <w:color w:val="000000" w:themeColor="text1"/>
          <w:sz w:val="24"/>
          <w:szCs w:val="24"/>
        </w:rPr>
        <w:t>Sheu</w:t>
      </w:r>
      <w:proofErr w:type="spellEnd"/>
      <w:r w:rsidRPr="00AB5030">
        <w:rPr>
          <w:rFonts w:ascii="Times New Roman" w:hAnsi="Times New Roman" w:cs="Times New Roman"/>
          <w:color w:val="000000" w:themeColor="text1"/>
          <w:sz w:val="24"/>
          <w:szCs w:val="24"/>
        </w:rPr>
        <w:t xml:space="preserve">, H.M. 2000. </w:t>
      </w:r>
      <w:r w:rsidRPr="00AB5030">
        <w:rPr>
          <w:rFonts w:ascii="Times New Roman" w:hAnsi="Times New Roman" w:cs="Times New Roman"/>
          <w:color w:val="000000" w:themeColor="text1"/>
          <w:sz w:val="24"/>
          <w:szCs w:val="24"/>
          <w:lang w:val="en-US"/>
        </w:rPr>
        <w:t xml:space="preserve">Anticancer activity evaluation of the </w:t>
      </w:r>
      <w:proofErr w:type="spellStart"/>
      <w:r w:rsidRPr="00AB5030">
        <w:rPr>
          <w:rFonts w:ascii="Times New Roman" w:hAnsi="Times New Roman" w:cs="Times New Roman"/>
          <w:i/>
          <w:color w:val="000000" w:themeColor="text1"/>
          <w:sz w:val="24"/>
          <w:szCs w:val="24"/>
          <w:lang w:val="en-US"/>
        </w:rPr>
        <w:t>Solanum</w:t>
      </w:r>
      <w:proofErr w:type="spellEnd"/>
      <w:r w:rsidRPr="00AB5030">
        <w:rPr>
          <w:rFonts w:ascii="Times New Roman" w:hAnsi="Times New Roman" w:cs="Times New Roman"/>
          <w:color w:val="000000" w:themeColor="text1"/>
          <w:sz w:val="24"/>
          <w:szCs w:val="24"/>
          <w:lang w:val="en-US"/>
        </w:rPr>
        <w:t xml:space="preserve"> </w:t>
      </w:r>
      <w:proofErr w:type="spellStart"/>
      <w:r w:rsidRPr="00AB5030">
        <w:rPr>
          <w:rFonts w:ascii="Times New Roman" w:hAnsi="Times New Roman" w:cs="Times New Roman"/>
          <w:color w:val="000000" w:themeColor="text1"/>
          <w:sz w:val="24"/>
          <w:szCs w:val="24"/>
          <w:lang w:val="en-US"/>
        </w:rPr>
        <w:t>glycoalkaloid</w:t>
      </w:r>
      <w:proofErr w:type="spellEnd"/>
      <w:r w:rsidRPr="00AB5030">
        <w:rPr>
          <w:rFonts w:ascii="Times New Roman" w:hAnsi="Times New Roman" w:cs="Times New Roman"/>
          <w:color w:val="000000" w:themeColor="text1"/>
          <w:sz w:val="24"/>
          <w:szCs w:val="24"/>
          <w:lang w:val="en-US"/>
        </w:rPr>
        <w:t xml:space="preserve"> </w:t>
      </w:r>
      <w:proofErr w:type="spellStart"/>
      <w:r w:rsidRPr="00AB5030">
        <w:rPr>
          <w:rFonts w:ascii="Times New Roman" w:hAnsi="Times New Roman" w:cs="Times New Roman"/>
          <w:color w:val="000000" w:themeColor="text1"/>
          <w:sz w:val="24"/>
          <w:szCs w:val="24"/>
          <w:lang w:val="en-US"/>
        </w:rPr>
        <w:t>solamargine</w:t>
      </w:r>
      <w:proofErr w:type="spellEnd"/>
      <w:r w:rsidRPr="00AB5030">
        <w:rPr>
          <w:rFonts w:ascii="Times New Roman" w:hAnsi="Times New Roman" w:cs="Times New Roman"/>
          <w:color w:val="000000" w:themeColor="text1"/>
          <w:sz w:val="24"/>
          <w:szCs w:val="24"/>
          <w:lang w:val="en-US"/>
        </w:rPr>
        <w:t xml:space="preserve">: Triggering apoptosis in human </w:t>
      </w:r>
      <w:proofErr w:type="spellStart"/>
      <w:r w:rsidRPr="00AB5030">
        <w:rPr>
          <w:rFonts w:ascii="Times New Roman" w:hAnsi="Times New Roman" w:cs="Times New Roman"/>
          <w:color w:val="000000" w:themeColor="text1"/>
          <w:sz w:val="24"/>
          <w:szCs w:val="24"/>
          <w:lang w:val="en-US"/>
        </w:rPr>
        <w:t>hepatoma</w:t>
      </w:r>
      <w:proofErr w:type="spellEnd"/>
      <w:r w:rsidRPr="00AB5030">
        <w:rPr>
          <w:rFonts w:ascii="Times New Roman" w:hAnsi="Times New Roman" w:cs="Times New Roman"/>
          <w:color w:val="000000" w:themeColor="text1"/>
          <w:sz w:val="24"/>
          <w:szCs w:val="24"/>
          <w:lang w:val="en-US"/>
        </w:rPr>
        <w:t xml:space="preserve"> cells. </w:t>
      </w:r>
      <w:proofErr w:type="gramStart"/>
      <w:r w:rsidRPr="00AB5030">
        <w:rPr>
          <w:rFonts w:ascii="Times New Roman" w:hAnsi="Times New Roman" w:cs="Times New Roman"/>
          <w:i/>
          <w:color w:val="000000" w:themeColor="text1"/>
          <w:sz w:val="24"/>
          <w:szCs w:val="24"/>
          <w:lang w:val="en-US"/>
        </w:rPr>
        <w:t>Biochemical pharmacology</w:t>
      </w:r>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60: 1865–1873.</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r w:rsidRPr="00AB5030">
        <w:rPr>
          <w:rFonts w:ascii="Times New Roman" w:hAnsi="Times New Roman" w:cs="Times New Roman"/>
          <w:color w:val="000000" w:themeColor="text1"/>
          <w:sz w:val="24"/>
          <w:szCs w:val="24"/>
          <w:lang w:val="en-US"/>
        </w:rPr>
        <w:t xml:space="preserve">Levin, R.A., Myers, N.R., </w:t>
      </w:r>
      <w:proofErr w:type="spellStart"/>
      <w:r w:rsidRPr="00AB5030">
        <w:rPr>
          <w:rFonts w:ascii="Times New Roman" w:hAnsi="Times New Roman" w:cs="Times New Roman"/>
          <w:color w:val="000000" w:themeColor="text1"/>
          <w:sz w:val="24"/>
          <w:szCs w:val="24"/>
          <w:lang w:val="en-US"/>
        </w:rPr>
        <w:t>Bohs</w:t>
      </w:r>
      <w:proofErr w:type="spellEnd"/>
      <w:r w:rsidRPr="00AB5030">
        <w:rPr>
          <w:rFonts w:ascii="Times New Roman" w:hAnsi="Times New Roman" w:cs="Times New Roman"/>
          <w:color w:val="000000" w:themeColor="text1"/>
          <w:sz w:val="24"/>
          <w:szCs w:val="24"/>
          <w:lang w:val="en-US"/>
        </w:rPr>
        <w:t xml:space="preserve">, L. 2006. Phylogenetic relationships among the “spiny </w:t>
      </w:r>
      <w:proofErr w:type="spellStart"/>
      <w:r w:rsidRPr="00AB5030">
        <w:rPr>
          <w:rFonts w:ascii="Times New Roman" w:hAnsi="Times New Roman" w:cs="Times New Roman"/>
          <w:color w:val="000000" w:themeColor="text1"/>
          <w:sz w:val="24"/>
          <w:szCs w:val="24"/>
          <w:lang w:val="en-US"/>
        </w:rPr>
        <w:t>solanums</w:t>
      </w:r>
      <w:proofErr w:type="spellEnd"/>
      <w:proofErr w:type="gramStart"/>
      <w:r w:rsidRPr="00AB5030">
        <w:rPr>
          <w:rFonts w:ascii="Times New Roman" w:hAnsi="Times New Roman" w:cs="Times New Roman"/>
          <w:color w:val="000000" w:themeColor="text1"/>
          <w:sz w:val="24"/>
          <w:szCs w:val="24"/>
          <w:lang w:val="en-US"/>
        </w:rPr>
        <w:t>”(</w:t>
      </w:r>
      <w:proofErr w:type="spellStart"/>
      <w:proofErr w:type="gramEnd"/>
      <w:r w:rsidRPr="00AB5030">
        <w:rPr>
          <w:rFonts w:ascii="Times New Roman" w:hAnsi="Times New Roman" w:cs="Times New Roman"/>
          <w:i/>
          <w:color w:val="000000" w:themeColor="text1"/>
          <w:sz w:val="24"/>
          <w:szCs w:val="24"/>
          <w:lang w:val="en-US"/>
        </w:rPr>
        <w:t>Solanum</w:t>
      </w:r>
      <w:proofErr w:type="spellEnd"/>
      <w:r w:rsidRPr="00AB5030">
        <w:rPr>
          <w:rFonts w:ascii="Times New Roman" w:hAnsi="Times New Roman" w:cs="Times New Roman"/>
          <w:color w:val="000000" w:themeColor="text1"/>
          <w:sz w:val="24"/>
          <w:szCs w:val="24"/>
          <w:lang w:val="en-US"/>
        </w:rPr>
        <w:t xml:space="preserve"> subgenus </w:t>
      </w:r>
      <w:proofErr w:type="spellStart"/>
      <w:r w:rsidRPr="00AB5030">
        <w:rPr>
          <w:rFonts w:ascii="Times New Roman" w:hAnsi="Times New Roman" w:cs="Times New Roman"/>
          <w:i/>
          <w:color w:val="000000" w:themeColor="text1"/>
          <w:sz w:val="24"/>
          <w:szCs w:val="24"/>
          <w:lang w:val="en-US"/>
        </w:rPr>
        <w:t>Leptostemonum</w:t>
      </w:r>
      <w:proofErr w:type="spellEnd"/>
      <w:r w:rsidRPr="00AB5030">
        <w:rPr>
          <w:rFonts w:ascii="Times New Roman" w:hAnsi="Times New Roman" w:cs="Times New Roman"/>
          <w:color w:val="000000" w:themeColor="text1"/>
          <w:sz w:val="24"/>
          <w:szCs w:val="24"/>
          <w:lang w:val="en-US"/>
        </w:rPr>
        <w:t xml:space="preserve">, </w:t>
      </w:r>
      <w:proofErr w:type="spellStart"/>
      <w:r w:rsidRPr="00AB5030">
        <w:rPr>
          <w:rFonts w:ascii="Times New Roman" w:hAnsi="Times New Roman" w:cs="Times New Roman"/>
          <w:color w:val="000000" w:themeColor="text1"/>
          <w:sz w:val="24"/>
          <w:szCs w:val="24"/>
          <w:lang w:val="en-US"/>
        </w:rPr>
        <w:t>Solanaceae</w:t>
      </w:r>
      <w:proofErr w:type="spellEnd"/>
      <w:r w:rsidRPr="00AB5030">
        <w:rPr>
          <w:rFonts w:ascii="Times New Roman" w:hAnsi="Times New Roman" w:cs="Times New Roman"/>
          <w:color w:val="000000" w:themeColor="text1"/>
          <w:sz w:val="24"/>
          <w:szCs w:val="24"/>
          <w:lang w:val="en-US"/>
        </w:rPr>
        <w:t xml:space="preserve">). </w:t>
      </w:r>
      <w:proofErr w:type="gramStart"/>
      <w:r w:rsidRPr="00AB5030">
        <w:rPr>
          <w:rFonts w:ascii="Times New Roman" w:hAnsi="Times New Roman" w:cs="Times New Roman"/>
          <w:i/>
          <w:color w:val="000000" w:themeColor="text1"/>
          <w:sz w:val="24"/>
          <w:szCs w:val="24"/>
          <w:lang w:val="en-US"/>
        </w:rPr>
        <w:t>American Journal of Botany</w:t>
      </w:r>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93: 157–169.</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r w:rsidRPr="00AB5030">
        <w:rPr>
          <w:rFonts w:ascii="Times New Roman" w:hAnsi="Times New Roman" w:cs="Times New Roman"/>
          <w:color w:val="000000" w:themeColor="text1"/>
          <w:sz w:val="24"/>
          <w:szCs w:val="24"/>
          <w:lang w:val="en-US"/>
        </w:rPr>
        <w:t xml:space="preserve">Manning, K. 1991. </w:t>
      </w:r>
      <w:proofErr w:type="gramStart"/>
      <w:r w:rsidRPr="00AB5030">
        <w:rPr>
          <w:rFonts w:ascii="Times New Roman" w:hAnsi="Times New Roman" w:cs="Times New Roman"/>
          <w:color w:val="000000" w:themeColor="text1"/>
          <w:sz w:val="24"/>
          <w:szCs w:val="24"/>
          <w:lang w:val="en-US"/>
        </w:rPr>
        <w:t>Isolation of nucleic acids from plants by differential solvent precipitation.</w:t>
      </w:r>
      <w:proofErr w:type="gramEnd"/>
      <w:r w:rsidRPr="00AB5030">
        <w:rPr>
          <w:rFonts w:ascii="Times New Roman" w:hAnsi="Times New Roman" w:cs="Times New Roman"/>
          <w:color w:val="000000" w:themeColor="text1"/>
          <w:sz w:val="24"/>
          <w:szCs w:val="24"/>
          <w:lang w:val="en-US"/>
        </w:rPr>
        <w:t xml:space="preserve"> </w:t>
      </w:r>
      <w:proofErr w:type="gramStart"/>
      <w:r w:rsidRPr="00AB5030">
        <w:rPr>
          <w:rFonts w:ascii="Times New Roman" w:hAnsi="Times New Roman" w:cs="Times New Roman"/>
          <w:i/>
          <w:color w:val="000000" w:themeColor="text1"/>
          <w:sz w:val="24"/>
          <w:szCs w:val="24"/>
          <w:lang w:val="en-US"/>
        </w:rPr>
        <w:t>Analytical biochemistry</w:t>
      </w:r>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195: 45–50.</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F51B6F">
        <w:rPr>
          <w:rFonts w:ascii="Times New Roman" w:hAnsi="Times New Roman"/>
          <w:color w:val="000000" w:themeColor="text1"/>
          <w:sz w:val="24"/>
        </w:rPr>
        <w:lastRenderedPageBreak/>
        <w:t xml:space="preserve">Marín, M.A., López, A., Uribe, S.I. 2012. </w:t>
      </w:r>
      <w:proofErr w:type="spellStart"/>
      <w:r w:rsidRPr="00AB5030">
        <w:rPr>
          <w:rFonts w:ascii="Times New Roman" w:hAnsi="Times New Roman" w:cs="Times New Roman"/>
          <w:color w:val="000000" w:themeColor="text1"/>
          <w:sz w:val="24"/>
          <w:szCs w:val="24"/>
          <w:lang w:val="en-US"/>
        </w:rPr>
        <w:t>Interspecific</w:t>
      </w:r>
      <w:proofErr w:type="spellEnd"/>
      <w:r w:rsidRPr="00AB5030">
        <w:rPr>
          <w:rFonts w:ascii="Times New Roman" w:hAnsi="Times New Roman" w:cs="Times New Roman"/>
          <w:color w:val="000000" w:themeColor="text1"/>
          <w:sz w:val="24"/>
          <w:szCs w:val="24"/>
          <w:lang w:val="en-US"/>
        </w:rPr>
        <w:t xml:space="preserve"> variation in mitochondrial serine transfer RNA (UCN) in </w:t>
      </w:r>
      <w:proofErr w:type="spellStart"/>
      <w:r w:rsidRPr="00AB5030">
        <w:rPr>
          <w:rFonts w:ascii="Times New Roman" w:hAnsi="Times New Roman" w:cs="Times New Roman"/>
          <w:i/>
          <w:color w:val="000000" w:themeColor="text1"/>
          <w:sz w:val="24"/>
          <w:szCs w:val="24"/>
          <w:lang w:val="en-US"/>
        </w:rPr>
        <w:t>Euptychiina</w:t>
      </w:r>
      <w:proofErr w:type="spellEnd"/>
      <w:r w:rsidRPr="00AB5030">
        <w:rPr>
          <w:rFonts w:ascii="Times New Roman" w:hAnsi="Times New Roman" w:cs="Times New Roman"/>
          <w:i/>
          <w:color w:val="000000" w:themeColor="text1"/>
          <w:sz w:val="24"/>
          <w:szCs w:val="24"/>
          <w:lang w:val="en-US"/>
        </w:rPr>
        <w:t xml:space="preserve"> butterflies</w:t>
      </w:r>
      <w:r w:rsidRPr="00AB5030">
        <w:rPr>
          <w:rFonts w:ascii="Times New Roman" w:hAnsi="Times New Roman" w:cs="Times New Roman"/>
          <w:color w:val="000000" w:themeColor="text1"/>
          <w:sz w:val="24"/>
          <w:szCs w:val="24"/>
          <w:lang w:val="en-US"/>
        </w:rPr>
        <w:t xml:space="preserve"> (Lepidoptera: </w:t>
      </w:r>
      <w:proofErr w:type="spellStart"/>
      <w:r w:rsidRPr="00AB5030">
        <w:rPr>
          <w:rFonts w:ascii="Times New Roman" w:hAnsi="Times New Roman" w:cs="Times New Roman"/>
          <w:color w:val="000000" w:themeColor="text1"/>
          <w:sz w:val="24"/>
          <w:szCs w:val="24"/>
          <w:lang w:val="en-US"/>
        </w:rPr>
        <w:t>Satyrinae</w:t>
      </w:r>
      <w:proofErr w:type="spellEnd"/>
      <w:r w:rsidRPr="00AB5030">
        <w:rPr>
          <w:rFonts w:ascii="Times New Roman" w:hAnsi="Times New Roman" w:cs="Times New Roman"/>
          <w:color w:val="000000" w:themeColor="text1"/>
          <w:sz w:val="24"/>
          <w:szCs w:val="24"/>
          <w:lang w:val="en-US"/>
        </w:rPr>
        <w:t xml:space="preserve">): Structure and alignment. </w:t>
      </w:r>
      <w:proofErr w:type="spellStart"/>
      <w:r w:rsidRPr="00AB5030">
        <w:rPr>
          <w:rFonts w:ascii="Times New Roman" w:hAnsi="Times New Roman" w:cs="Times New Roman"/>
          <w:i/>
          <w:color w:val="000000" w:themeColor="text1"/>
          <w:sz w:val="24"/>
          <w:szCs w:val="24"/>
        </w:rPr>
        <w:t>Mitochondrial</w:t>
      </w:r>
      <w:proofErr w:type="spellEnd"/>
      <w:r w:rsidRPr="00AB5030">
        <w:rPr>
          <w:rFonts w:ascii="Times New Roman" w:hAnsi="Times New Roman" w:cs="Times New Roman"/>
          <w:color w:val="000000" w:themeColor="text1"/>
          <w:sz w:val="24"/>
          <w:szCs w:val="24"/>
        </w:rPr>
        <w:t>. ADN 23: 208–215.</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Medina, C., Inés, C., Lobo Arias, M., Martínez, B. 2009. Revisión del estado del conocimiento sobre la función productiva del lulo (</w:t>
      </w:r>
      <w:proofErr w:type="spellStart"/>
      <w:r w:rsidRPr="00AB5030">
        <w:rPr>
          <w:rFonts w:ascii="Times New Roman" w:hAnsi="Times New Roman" w:cs="Times New Roman"/>
          <w:i/>
          <w:color w:val="000000" w:themeColor="text1"/>
          <w:sz w:val="24"/>
          <w:szCs w:val="24"/>
        </w:rPr>
        <w:t>Solanum</w:t>
      </w:r>
      <w:proofErr w:type="spellEnd"/>
      <w:r w:rsidRPr="00AB5030">
        <w:rPr>
          <w:rFonts w:ascii="Times New Roman" w:hAnsi="Times New Roman" w:cs="Times New Roman"/>
          <w:i/>
          <w:color w:val="000000" w:themeColor="text1"/>
          <w:sz w:val="24"/>
          <w:szCs w:val="24"/>
        </w:rPr>
        <w:t xml:space="preserve"> </w:t>
      </w:r>
      <w:proofErr w:type="spellStart"/>
      <w:r w:rsidRPr="00AB5030">
        <w:rPr>
          <w:rFonts w:ascii="Times New Roman" w:hAnsi="Times New Roman" w:cs="Times New Roman"/>
          <w:i/>
          <w:color w:val="000000" w:themeColor="text1"/>
          <w:sz w:val="24"/>
          <w:szCs w:val="24"/>
        </w:rPr>
        <w:t>quitoense</w:t>
      </w:r>
      <w:proofErr w:type="spellEnd"/>
      <w:r w:rsidRPr="00AB5030">
        <w:rPr>
          <w:rFonts w:ascii="Times New Roman" w:hAnsi="Times New Roman" w:cs="Times New Roman"/>
          <w:color w:val="000000" w:themeColor="text1"/>
          <w:sz w:val="24"/>
          <w:szCs w:val="24"/>
        </w:rPr>
        <w:t xml:space="preserve"> Lam.) en Colombia. </w:t>
      </w:r>
      <w:r w:rsidRPr="00AB5030">
        <w:rPr>
          <w:rFonts w:ascii="Times New Roman" w:hAnsi="Times New Roman" w:cs="Times New Roman"/>
          <w:i/>
          <w:color w:val="000000" w:themeColor="text1"/>
          <w:sz w:val="24"/>
          <w:szCs w:val="24"/>
        </w:rPr>
        <w:t xml:space="preserve">Revista </w:t>
      </w:r>
      <w:proofErr w:type="spellStart"/>
      <w:r w:rsidRPr="00AB5030">
        <w:rPr>
          <w:rFonts w:ascii="Times New Roman" w:hAnsi="Times New Roman" w:cs="Times New Roman"/>
          <w:i/>
          <w:color w:val="000000" w:themeColor="text1"/>
          <w:sz w:val="24"/>
          <w:szCs w:val="24"/>
        </w:rPr>
        <w:t>Corpoica</w:t>
      </w:r>
      <w:proofErr w:type="spellEnd"/>
      <w:r w:rsidRPr="00AB5030">
        <w:rPr>
          <w:rFonts w:ascii="Times New Roman" w:hAnsi="Times New Roman" w:cs="Times New Roman"/>
          <w:i/>
          <w:color w:val="000000" w:themeColor="text1"/>
          <w:sz w:val="24"/>
          <w:szCs w:val="24"/>
        </w:rPr>
        <w:t>: Ciencia y Tecnología Agropecuaria</w:t>
      </w:r>
      <w:r w:rsidRPr="00AB5030">
        <w:rPr>
          <w:rFonts w:ascii="Times New Roman" w:hAnsi="Times New Roman" w:cs="Times New Roman"/>
          <w:color w:val="000000" w:themeColor="text1"/>
          <w:sz w:val="24"/>
          <w:szCs w:val="24"/>
        </w:rPr>
        <w:t>. 10: 167–179.</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0B51A6" w:rsidRPr="00AB5030" w:rsidRDefault="00E220F4"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r w:rsidRPr="00E220F4">
        <w:rPr>
          <w:rFonts w:ascii="Times New Roman" w:hAnsi="Times New Roman" w:cs="Times New Roman"/>
          <w:color w:val="000000" w:themeColor="text1"/>
          <w:sz w:val="24"/>
          <w:szCs w:val="24"/>
          <w:lang w:val="en-US"/>
        </w:rPr>
        <w:t xml:space="preserve">Miller, R.G. 1996. </w:t>
      </w:r>
      <w:r w:rsidRPr="00E220F4">
        <w:rPr>
          <w:rFonts w:ascii="Times-Roman" w:hAnsi="Times-Roman" w:cs="Times-Roman"/>
          <w:color w:val="000000" w:themeColor="text1"/>
          <w:sz w:val="16"/>
          <w:szCs w:val="16"/>
          <w:lang w:val="en-US"/>
        </w:rPr>
        <w:t xml:space="preserve"> </w:t>
      </w:r>
      <w:proofErr w:type="gramStart"/>
      <w:r w:rsidRPr="00E220F4">
        <w:rPr>
          <w:rFonts w:ascii="Times-Roman" w:hAnsi="Times-Roman" w:cs="Times-Roman"/>
          <w:color w:val="000000" w:themeColor="text1"/>
          <w:sz w:val="24"/>
          <w:szCs w:val="24"/>
          <w:lang w:val="en-US"/>
        </w:rPr>
        <w:t>Simultaneous Statistical Inference.</w:t>
      </w:r>
      <w:proofErr w:type="gramEnd"/>
      <w:r w:rsidRPr="00E220F4">
        <w:rPr>
          <w:rFonts w:ascii="Times-Roman" w:hAnsi="Times-Roman" w:cs="Times-Roman"/>
          <w:color w:val="000000" w:themeColor="text1"/>
          <w:sz w:val="24"/>
          <w:szCs w:val="24"/>
          <w:lang w:val="en-US"/>
        </w:rPr>
        <w:t xml:space="preserve"> </w:t>
      </w:r>
      <w:proofErr w:type="gramStart"/>
      <w:r w:rsidR="000B51A6" w:rsidRPr="00AB5030">
        <w:rPr>
          <w:rFonts w:ascii="Times-Roman" w:hAnsi="Times-Roman" w:cs="Times-Roman"/>
          <w:color w:val="000000" w:themeColor="text1"/>
          <w:sz w:val="24"/>
          <w:szCs w:val="24"/>
          <w:lang w:val="en-US"/>
        </w:rPr>
        <w:t>McGraw-Hill.</w:t>
      </w:r>
      <w:proofErr w:type="gramEnd"/>
      <w:r w:rsidR="000B51A6" w:rsidRPr="00AB5030">
        <w:rPr>
          <w:rFonts w:ascii="Times-Roman" w:hAnsi="Times-Roman" w:cs="Times-Roman"/>
          <w:color w:val="000000" w:themeColor="text1"/>
          <w:sz w:val="24"/>
          <w:szCs w:val="24"/>
          <w:lang w:val="en-US"/>
        </w:rPr>
        <w:t xml:space="preserve"> New York, pp. </w:t>
      </w:r>
      <w:proofErr w:type="gramStart"/>
      <w:r w:rsidR="000B51A6" w:rsidRPr="00AB5030">
        <w:rPr>
          <w:rFonts w:ascii="Times-Roman" w:hAnsi="Times-Roman" w:cs="Times-Roman"/>
          <w:color w:val="000000" w:themeColor="text1"/>
          <w:sz w:val="24"/>
          <w:szCs w:val="24"/>
          <w:lang w:val="en-US"/>
        </w:rPr>
        <w:t>272 .</w:t>
      </w:r>
      <w:proofErr w:type="gramEnd"/>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spellStart"/>
      <w:proofErr w:type="gramStart"/>
      <w:r w:rsidRPr="00AB5030">
        <w:rPr>
          <w:rFonts w:ascii="Times New Roman" w:hAnsi="Times New Roman" w:cs="Times New Roman"/>
          <w:color w:val="000000" w:themeColor="text1"/>
          <w:sz w:val="24"/>
          <w:szCs w:val="24"/>
          <w:lang w:val="en-US"/>
        </w:rPr>
        <w:t>Miz</w:t>
      </w:r>
      <w:proofErr w:type="spellEnd"/>
      <w:r w:rsidRPr="00AB5030">
        <w:rPr>
          <w:rFonts w:ascii="Times New Roman" w:hAnsi="Times New Roman" w:cs="Times New Roman"/>
          <w:color w:val="000000" w:themeColor="text1"/>
          <w:sz w:val="24"/>
          <w:szCs w:val="24"/>
          <w:lang w:val="en-US"/>
        </w:rPr>
        <w:t xml:space="preserve">, R.B., </w:t>
      </w:r>
      <w:proofErr w:type="spellStart"/>
      <w:r w:rsidRPr="00AB5030">
        <w:rPr>
          <w:rFonts w:ascii="Times New Roman" w:hAnsi="Times New Roman" w:cs="Times New Roman"/>
          <w:color w:val="000000" w:themeColor="text1"/>
          <w:sz w:val="24"/>
          <w:szCs w:val="24"/>
          <w:lang w:val="en-US"/>
        </w:rPr>
        <w:t>Mentz</w:t>
      </w:r>
      <w:proofErr w:type="spellEnd"/>
      <w:r w:rsidRPr="00AB5030">
        <w:rPr>
          <w:rFonts w:ascii="Times New Roman" w:hAnsi="Times New Roman" w:cs="Times New Roman"/>
          <w:color w:val="000000" w:themeColor="text1"/>
          <w:sz w:val="24"/>
          <w:szCs w:val="24"/>
          <w:lang w:val="en-US"/>
        </w:rPr>
        <w:t>, L.A., Souza-</w:t>
      </w:r>
      <w:proofErr w:type="spellStart"/>
      <w:r w:rsidRPr="00AB5030">
        <w:rPr>
          <w:rFonts w:ascii="Times New Roman" w:hAnsi="Times New Roman" w:cs="Times New Roman"/>
          <w:color w:val="000000" w:themeColor="text1"/>
          <w:sz w:val="24"/>
          <w:szCs w:val="24"/>
          <w:lang w:val="en-US"/>
        </w:rPr>
        <w:t>Chies</w:t>
      </w:r>
      <w:proofErr w:type="spellEnd"/>
      <w:r w:rsidRPr="00AB5030">
        <w:rPr>
          <w:rFonts w:ascii="Times New Roman" w:hAnsi="Times New Roman" w:cs="Times New Roman"/>
          <w:color w:val="000000" w:themeColor="text1"/>
          <w:sz w:val="24"/>
          <w:szCs w:val="24"/>
          <w:lang w:val="en-US"/>
        </w:rPr>
        <w:t>, T.T. 2008.</w:t>
      </w:r>
      <w:proofErr w:type="gramEnd"/>
      <w:r w:rsidRPr="00AB5030">
        <w:rPr>
          <w:rFonts w:ascii="Times New Roman" w:hAnsi="Times New Roman" w:cs="Times New Roman"/>
          <w:color w:val="000000" w:themeColor="text1"/>
          <w:sz w:val="24"/>
          <w:szCs w:val="24"/>
          <w:lang w:val="en-US"/>
        </w:rPr>
        <w:t xml:space="preserve"> </w:t>
      </w:r>
      <w:proofErr w:type="gramStart"/>
      <w:r w:rsidRPr="00AB5030">
        <w:rPr>
          <w:rFonts w:ascii="Times New Roman" w:hAnsi="Times New Roman" w:cs="Times New Roman"/>
          <w:color w:val="000000" w:themeColor="text1"/>
          <w:sz w:val="24"/>
          <w:szCs w:val="24"/>
          <w:lang w:val="en-US"/>
        </w:rPr>
        <w:t xml:space="preserve">Overview of the phylogenetic relationships of some southern Brazilian species from section </w:t>
      </w:r>
      <w:proofErr w:type="spellStart"/>
      <w:r w:rsidRPr="00AB5030">
        <w:rPr>
          <w:rFonts w:ascii="Times New Roman" w:hAnsi="Times New Roman" w:cs="Times New Roman"/>
          <w:color w:val="000000" w:themeColor="text1"/>
          <w:sz w:val="24"/>
          <w:szCs w:val="24"/>
          <w:lang w:val="en-US"/>
        </w:rPr>
        <w:t>Torva</w:t>
      </w:r>
      <w:proofErr w:type="spellEnd"/>
      <w:r w:rsidRPr="00AB5030">
        <w:rPr>
          <w:rFonts w:ascii="Times New Roman" w:hAnsi="Times New Roman" w:cs="Times New Roman"/>
          <w:color w:val="000000" w:themeColor="text1"/>
          <w:sz w:val="24"/>
          <w:szCs w:val="24"/>
          <w:lang w:val="en-US"/>
        </w:rPr>
        <w:t xml:space="preserve"> and related sections of “spiny </w:t>
      </w:r>
      <w:proofErr w:type="spellStart"/>
      <w:r w:rsidRPr="00AB5030">
        <w:rPr>
          <w:rFonts w:ascii="Times New Roman" w:hAnsi="Times New Roman" w:cs="Times New Roman"/>
          <w:color w:val="000000" w:themeColor="text1"/>
          <w:sz w:val="24"/>
          <w:szCs w:val="24"/>
          <w:lang w:val="en-US"/>
        </w:rPr>
        <w:t>Solanum</w:t>
      </w:r>
      <w:proofErr w:type="spellEnd"/>
      <w:r w:rsidRPr="00AB5030">
        <w:rPr>
          <w:rFonts w:ascii="Times New Roman" w:hAnsi="Times New Roman" w:cs="Times New Roman"/>
          <w:color w:val="000000" w:themeColor="text1"/>
          <w:sz w:val="24"/>
          <w:szCs w:val="24"/>
          <w:lang w:val="en-US"/>
        </w:rPr>
        <w:t>” (</w:t>
      </w:r>
      <w:proofErr w:type="spellStart"/>
      <w:r w:rsidRPr="00AB5030">
        <w:rPr>
          <w:rFonts w:ascii="Times New Roman" w:hAnsi="Times New Roman" w:cs="Times New Roman"/>
          <w:i/>
          <w:color w:val="000000" w:themeColor="text1"/>
          <w:sz w:val="24"/>
          <w:szCs w:val="24"/>
          <w:lang w:val="en-US"/>
        </w:rPr>
        <w:t>Solanum</w:t>
      </w:r>
      <w:proofErr w:type="spellEnd"/>
      <w:r w:rsidRPr="00AB5030">
        <w:rPr>
          <w:rFonts w:ascii="Times New Roman" w:hAnsi="Times New Roman" w:cs="Times New Roman"/>
          <w:color w:val="000000" w:themeColor="text1"/>
          <w:sz w:val="24"/>
          <w:szCs w:val="24"/>
          <w:lang w:val="en-US"/>
        </w:rPr>
        <w:t xml:space="preserve"> subgenus </w:t>
      </w:r>
      <w:proofErr w:type="spellStart"/>
      <w:r w:rsidRPr="00AB5030">
        <w:rPr>
          <w:rFonts w:ascii="Times New Roman" w:hAnsi="Times New Roman" w:cs="Times New Roman"/>
          <w:i/>
          <w:color w:val="000000" w:themeColor="text1"/>
          <w:sz w:val="24"/>
          <w:szCs w:val="24"/>
          <w:lang w:val="en-US"/>
        </w:rPr>
        <w:t>Leptostemonum</w:t>
      </w:r>
      <w:proofErr w:type="spellEnd"/>
      <w:r w:rsidRPr="00AB5030">
        <w:rPr>
          <w:rFonts w:ascii="Times New Roman" w:hAnsi="Times New Roman" w:cs="Times New Roman"/>
          <w:color w:val="000000" w:themeColor="text1"/>
          <w:sz w:val="24"/>
          <w:szCs w:val="24"/>
          <w:lang w:val="en-US"/>
        </w:rPr>
        <w:t xml:space="preserve">, </w:t>
      </w:r>
      <w:proofErr w:type="spellStart"/>
      <w:r w:rsidRPr="00AB5030">
        <w:rPr>
          <w:rFonts w:ascii="Times New Roman" w:hAnsi="Times New Roman" w:cs="Times New Roman"/>
          <w:color w:val="000000" w:themeColor="text1"/>
          <w:sz w:val="24"/>
          <w:szCs w:val="24"/>
          <w:lang w:val="en-US"/>
        </w:rPr>
        <w:t>Solanaceae</w:t>
      </w:r>
      <w:proofErr w:type="spellEnd"/>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w:t>
      </w:r>
      <w:proofErr w:type="spellStart"/>
      <w:proofErr w:type="gramStart"/>
      <w:r w:rsidRPr="00AB5030">
        <w:rPr>
          <w:rFonts w:ascii="Times New Roman" w:hAnsi="Times New Roman" w:cs="Times New Roman"/>
          <w:i/>
          <w:color w:val="000000" w:themeColor="text1"/>
          <w:sz w:val="24"/>
          <w:szCs w:val="24"/>
          <w:lang w:val="en-US"/>
        </w:rPr>
        <w:t>Genetica</w:t>
      </w:r>
      <w:proofErr w:type="spellEnd"/>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132: 143–158.</w:t>
      </w:r>
    </w:p>
    <w:p w:rsidR="000B51A6" w:rsidRPr="00AB5030" w:rsidRDefault="000B51A6" w:rsidP="00DE44F8">
      <w:pPr>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spellStart"/>
      <w:r w:rsidRPr="00AB5030">
        <w:rPr>
          <w:rFonts w:ascii="Times New Roman" w:hAnsi="Times New Roman" w:cs="Times New Roman"/>
          <w:color w:val="000000" w:themeColor="text1"/>
          <w:sz w:val="24"/>
          <w:szCs w:val="24"/>
          <w:lang w:val="en-US"/>
        </w:rPr>
        <w:t>Micklos</w:t>
      </w:r>
      <w:proofErr w:type="spellEnd"/>
      <w:r w:rsidRPr="00AB5030">
        <w:rPr>
          <w:rFonts w:ascii="Times New Roman" w:hAnsi="Times New Roman" w:cs="Times New Roman"/>
          <w:color w:val="000000" w:themeColor="text1"/>
          <w:sz w:val="24"/>
          <w:szCs w:val="24"/>
          <w:lang w:val="en-US"/>
        </w:rPr>
        <w:t xml:space="preserve"> DA, </w:t>
      </w:r>
      <w:proofErr w:type="spellStart"/>
      <w:r w:rsidRPr="00AB5030">
        <w:rPr>
          <w:rFonts w:ascii="Times New Roman" w:hAnsi="Times New Roman" w:cs="Times New Roman"/>
          <w:color w:val="000000" w:themeColor="text1"/>
          <w:sz w:val="24"/>
          <w:szCs w:val="24"/>
          <w:lang w:val="en-US"/>
        </w:rPr>
        <w:t>Freyer</w:t>
      </w:r>
      <w:proofErr w:type="spellEnd"/>
      <w:r w:rsidRPr="00AB5030">
        <w:rPr>
          <w:rFonts w:ascii="Times New Roman" w:hAnsi="Times New Roman" w:cs="Times New Roman"/>
          <w:color w:val="000000" w:themeColor="text1"/>
          <w:sz w:val="24"/>
          <w:szCs w:val="24"/>
          <w:lang w:val="en-US"/>
        </w:rPr>
        <w:t xml:space="preserve"> GA. </w:t>
      </w:r>
      <w:r w:rsidRPr="00AB5030">
        <w:rPr>
          <w:rFonts w:ascii="Times New Roman" w:hAnsi="Times New Roman"/>
          <w:color w:val="000000" w:themeColor="text1"/>
          <w:sz w:val="24"/>
          <w:lang w:val="en-US"/>
        </w:rPr>
        <w:t xml:space="preserve">ADN science. </w:t>
      </w:r>
      <w:r w:rsidRPr="00AB5030">
        <w:rPr>
          <w:rFonts w:ascii="Times New Roman" w:hAnsi="Times New Roman" w:cs="Times New Roman"/>
          <w:color w:val="000000" w:themeColor="text1"/>
          <w:sz w:val="24"/>
          <w:szCs w:val="24"/>
          <w:lang w:val="en-US"/>
        </w:rPr>
        <w:t xml:space="preserve">2003. In: </w:t>
      </w:r>
      <w:proofErr w:type="spellStart"/>
      <w:r w:rsidRPr="00AB5030">
        <w:rPr>
          <w:rFonts w:ascii="Times New Roman" w:hAnsi="Times New Roman" w:cs="Times New Roman"/>
          <w:color w:val="000000" w:themeColor="text1"/>
          <w:sz w:val="24"/>
          <w:szCs w:val="24"/>
          <w:lang w:val="en-US"/>
        </w:rPr>
        <w:t>Crotty</w:t>
      </w:r>
      <w:proofErr w:type="spellEnd"/>
      <w:r w:rsidRPr="00AB5030">
        <w:rPr>
          <w:rFonts w:ascii="Times New Roman" w:hAnsi="Times New Roman" w:cs="Times New Roman"/>
          <w:color w:val="000000" w:themeColor="text1"/>
          <w:sz w:val="24"/>
          <w:szCs w:val="24"/>
          <w:lang w:val="en-US"/>
        </w:rPr>
        <w:t xml:space="preserve"> D, editor. New York: Cold Spring Harbor Laboratory Press.</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spellStart"/>
      <w:proofErr w:type="gramStart"/>
      <w:r w:rsidRPr="00AB5030">
        <w:rPr>
          <w:rFonts w:ascii="Times New Roman" w:hAnsi="Times New Roman" w:cs="Times New Roman"/>
          <w:color w:val="000000" w:themeColor="text1"/>
          <w:sz w:val="24"/>
          <w:szCs w:val="24"/>
          <w:lang w:val="en-US"/>
        </w:rPr>
        <w:t>Niu</w:t>
      </w:r>
      <w:proofErr w:type="spellEnd"/>
      <w:r w:rsidRPr="00AB5030">
        <w:rPr>
          <w:rFonts w:ascii="Times New Roman" w:hAnsi="Times New Roman" w:cs="Times New Roman"/>
          <w:color w:val="000000" w:themeColor="text1"/>
          <w:sz w:val="24"/>
          <w:szCs w:val="24"/>
          <w:lang w:val="en-US"/>
        </w:rPr>
        <w:t xml:space="preserve">, C., </w:t>
      </w:r>
      <w:proofErr w:type="spellStart"/>
      <w:r w:rsidRPr="00AB5030">
        <w:rPr>
          <w:rFonts w:ascii="Times New Roman" w:hAnsi="Times New Roman" w:cs="Times New Roman"/>
          <w:color w:val="000000" w:themeColor="text1"/>
          <w:sz w:val="24"/>
          <w:szCs w:val="24"/>
          <w:lang w:val="en-US"/>
        </w:rPr>
        <w:t>Kebede</w:t>
      </w:r>
      <w:proofErr w:type="spellEnd"/>
      <w:r w:rsidRPr="00AB5030">
        <w:rPr>
          <w:rFonts w:ascii="Times New Roman" w:hAnsi="Times New Roman" w:cs="Times New Roman"/>
          <w:color w:val="000000" w:themeColor="text1"/>
          <w:sz w:val="24"/>
          <w:szCs w:val="24"/>
          <w:lang w:val="en-US"/>
        </w:rPr>
        <w:t xml:space="preserve">, H., Auld, D.L., Woodward, J.E., </w:t>
      </w:r>
      <w:proofErr w:type="spellStart"/>
      <w:r w:rsidRPr="00AB5030">
        <w:rPr>
          <w:rFonts w:ascii="Times New Roman" w:hAnsi="Times New Roman" w:cs="Times New Roman"/>
          <w:color w:val="000000" w:themeColor="text1"/>
          <w:sz w:val="24"/>
          <w:szCs w:val="24"/>
          <w:lang w:val="en-US"/>
        </w:rPr>
        <w:t>Burow</w:t>
      </w:r>
      <w:proofErr w:type="spellEnd"/>
      <w:r w:rsidRPr="00AB5030">
        <w:rPr>
          <w:rFonts w:ascii="Times New Roman" w:hAnsi="Times New Roman" w:cs="Times New Roman"/>
          <w:color w:val="000000" w:themeColor="text1"/>
          <w:sz w:val="24"/>
          <w:szCs w:val="24"/>
          <w:lang w:val="en-US"/>
        </w:rPr>
        <w:t>, G., Wright, R.J. 2010.</w:t>
      </w:r>
      <w:proofErr w:type="gramEnd"/>
      <w:r w:rsidRPr="00AB5030">
        <w:rPr>
          <w:rFonts w:ascii="Times New Roman" w:hAnsi="Times New Roman" w:cs="Times New Roman"/>
          <w:color w:val="000000" w:themeColor="text1"/>
          <w:sz w:val="24"/>
          <w:szCs w:val="24"/>
          <w:lang w:val="en-US"/>
        </w:rPr>
        <w:t xml:space="preserve"> </w:t>
      </w:r>
      <w:proofErr w:type="gramStart"/>
      <w:r w:rsidRPr="00AB5030">
        <w:rPr>
          <w:rFonts w:ascii="Times New Roman" w:hAnsi="Times New Roman" w:cs="Times New Roman"/>
          <w:color w:val="000000" w:themeColor="text1"/>
          <w:sz w:val="24"/>
          <w:szCs w:val="24"/>
          <w:lang w:val="en-US"/>
        </w:rPr>
        <w:t>A safe inexpensive method to isolate high quality plant and fungal ADN in an open laboratory environment.</w:t>
      </w:r>
      <w:proofErr w:type="gramEnd"/>
      <w:r w:rsidRPr="00AB5030">
        <w:rPr>
          <w:rFonts w:ascii="Times New Roman" w:hAnsi="Times New Roman" w:cs="Times New Roman"/>
          <w:color w:val="000000" w:themeColor="text1"/>
          <w:sz w:val="24"/>
          <w:szCs w:val="24"/>
          <w:lang w:val="en-US"/>
        </w:rPr>
        <w:t xml:space="preserve"> </w:t>
      </w:r>
      <w:proofErr w:type="gramStart"/>
      <w:r w:rsidRPr="00AB5030">
        <w:rPr>
          <w:rFonts w:ascii="Times New Roman" w:hAnsi="Times New Roman" w:cs="Times New Roman"/>
          <w:i/>
          <w:color w:val="000000" w:themeColor="text1"/>
          <w:sz w:val="24"/>
          <w:szCs w:val="24"/>
          <w:lang w:val="en-US"/>
        </w:rPr>
        <w:t>African Journal of Biotechnology</w:t>
      </w:r>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w:t>
      </w:r>
      <w:r w:rsidR="008D1002" w:rsidRPr="008D1002">
        <w:rPr>
          <w:rFonts w:ascii="Times New Roman" w:hAnsi="Times New Roman" w:cs="Times New Roman"/>
          <w:color w:val="000000" w:themeColor="text1"/>
          <w:sz w:val="24"/>
          <w:szCs w:val="24"/>
          <w:lang w:val="en-US"/>
        </w:rPr>
        <w:t>7(16</w:t>
      </w:r>
      <w:proofErr w:type="gramStart"/>
      <w:r w:rsidR="008D1002" w:rsidRPr="008D1002">
        <w:rPr>
          <w:rFonts w:ascii="Times New Roman" w:hAnsi="Times New Roman" w:cs="Times New Roman"/>
          <w:color w:val="000000" w:themeColor="text1"/>
          <w:sz w:val="24"/>
          <w:szCs w:val="24"/>
          <w:lang w:val="en-US"/>
        </w:rPr>
        <w:t xml:space="preserve">) </w:t>
      </w:r>
      <w:r w:rsidR="008D1002">
        <w:rPr>
          <w:rFonts w:ascii="Times New Roman" w:hAnsi="Times New Roman" w:cs="Times New Roman"/>
          <w:color w:val="000000" w:themeColor="text1"/>
          <w:sz w:val="24"/>
          <w:szCs w:val="24"/>
          <w:lang w:val="en-US"/>
        </w:rPr>
        <w:t>:</w:t>
      </w:r>
      <w:proofErr w:type="gramEnd"/>
      <w:r w:rsidR="008D1002">
        <w:rPr>
          <w:rFonts w:ascii="Times New Roman" w:hAnsi="Times New Roman" w:cs="Times New Roman"/>
          <w:color w:val="000000" w:themeColor="text1"/>
          <w:sz w:val="24"/>
          <w:szCs w:val="24"/>
          <w:lang w:val="en-US"/>
        </w:rPr>
        <w:t xml:space="preserve"> </w:t>
      </w:r>
      <w:r w:rsidR="008D1002" w:rsidRPr="008D1002">
        <w:rPr>
          <w:rFonts w:ascii="Times New Roman" w:hAnsi="Times New Roman" w:cs="Times New Roman"/>
          <w:color w:val="000000" w:themeColor="text1"/>
          <w:sz w:val="24"/>
          <w:szCs w:val="24"/>
          <w:lang w:val="en-US"/>
        </w:rPr>
        <w:t>2818-2822</w:t>
      </w:r>
      <w:r w:rsidRPr="00AB5030">
        <w:rPr>
          <w:rFonts w:ascii="Times New Roman" w:hAnsi="Times New Roman" w:cs="Times New Roman"/>
          <w:color w:val="000000" w:themeColor="text1"/>
          <w:sz w:val="24"/>
          <w:szCs w:val="24"/>
          <w:lang w:val="en-US"/>
        </w:rPr>
        <w:t xml:space="preserve"> .</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gramStart"/>
      <w:r w:rsidRPr="00AB5030">
        <w:rPr>
          <w:rFonts w:ascii="Times New Roman" w:hAnsi="Times New Roman" w:cs="Times New Roman"/>
          <w:color w:val="000000" w:themeColor="text1"/>
          <w:sz w:val="24"/>
          <w:szCs w:val="24"/>
          <w:lang w:val="en-US"/>
        </w:rPr>
        <w:t xml:space="preserve">Soto, S.I.U., Lehmann, T., </w:t>
      </w:r>
      <w:proofErr w:type="spellStart"/>
      <w:r w:rsidRPr="00AB5030">
        <w:rPr>
          <w:rFonts w:ascii="Times New Roman" w:hAnsi="Times New Roman" w:cs="Times New Roman"/>
          <w:color w:val="000000" w:themeColor="text1"/>
          <w:sz w:val="24"/>
          <w:szCs w:val="24"/>
          <w:lang w:val="en-US"/>
        </w:rPr>
        <w:t>Rowton</w:t>
      </w:r>
      <w:proofErr w:type="spellEnd"/>
      <w:r w:rsidRPr="00AB5030">
        <w:rPr>
          <w:rFonts w:ascii="Times New Roman" w:hAnsi="Times New Roman" w:cs="Times New Roman"/>
          <w:color w:val="000000" w:themeColor="text1"/>
          <w:sz w:val="24"/>
          <w:szCs w:val="24"/>
          <w:lang w:val="en-US"/>
        </w:rPr>
        <w:t xml:space="preserve">, E.D., </w:t>
      </w:r>
      <w:proofErr w:type="spellStart"/>
      <w:r w:rsidRPr="00AB5030">
        <w:rPr>
          <w:rFonts w:ascii="Times New Roman" w:hAnsi="Times New Roman" w:cs="Times New Roman"/>
          <w:color w:val="000000" w:themeColor="text1"/>
          <w:sz w:val="24"/>
          <w:szCs w:val="24"/>
          <w:lang w:val="en-US"/>
        </w:rPr>
        <w:t>Vélez</w:t>
      </w:r>
      <w:proofErr w:type="spellEnd"/>
      <w:r w:rsidRPr="00AB5030">
        <w:rPr>
          <w:rFonts w:ascii="Times New Roman" w:hAnsi="Times New Roman" w:cs="Times New Roman"/>
          <w:color w:val="000000" w:themeColor="text1"/>
          <w:sz w:val="24"/>
          <w:szCs w:val="24"/>
          <w:lang w:val="en-US"/>
        </w:rPr>
        <w:t xml:space="preserve"> B, I.D., Porter, C.H. 2001.</w:t>
      </w:r>
      <w:proofErr w:type="gramEnd"/>
      <w:r w:rsidRPr="00AB5030">
        <w:rPr>
          <w:rFonts w:ascii="Times New Roman" w:hAnsi="Times New Roman" w:cs="Times New Roman"/>
          <w:color w:val="000000" w:themeColor="text1"/>
          <w:sz w:val="24"/>
          <w:szCs w:val="24"/>
          <w:lang w:val="en-US"/>
        </w:rPr>
        <w:t xml:space="preserve"> </w:t>
      </w:r>
      <w:proofErr w:type="gramStart"/>
      <w:r w:rsidRPr="00AB5030">
        <w:rPr>
          <w:rFonts w:ascii="Times New Roman" w:hAnsi="Times New Roman" w:cs="Times New Roman"/>
          <w:color w:val="000000" w:themeColor="text1"/>
          <w:sz w:val="24"/>
          <w:szCs w:val="24"/>
          <w:lang w:val="en-US"/>
        </w:rPr>
        <w:t xml:space="preserve">Speciation and Population Structure in the </w:t>
      </w:r>
      <w:proofErr w:type="spellStart"/>
      <w:r w:rsidRPr="00AB5030">
        <w:rPr>
          <w:rFonts w:ascii="Times New Roman" w:hAnsi="Times New Roman" w:cs="Times New Roman"/>
          <w:color w:val="000000" w:themeColor="text1"/>
          <w:sz w:val="24"/>
          <w:szCs w:val="24"/>
          <w:lang w:val="en-US"/>
        </w:rPr>
        <w:t>Morphospecies</w:t>
      </w:r>
      <w:proofErr w:type="spellEnd"/>
      <w:r w:rsidRPr="00AB5030">
        <w:rPr>
          <w:rFonts w:ascii="Times New Roman" w:hAnsi="Times New Roman" w:cs="Times New Roman"/>
          <w:color w:val="000000" w:themeColor="text1"/>
          <w:sz w:val="24"/>
          <w:szCs w:val="24"/>
          <w:lang w:val="en-US"/>
        </w:rPr>
        <w:t xml:space="preserve"> </w:t>
      </w:r>
      <w:proofErr w:type="spellStart"/>
      <w:r w:rsidRPr="00AB5030">
        <w:rPr>
          <w:rFonts w:ascii="Times New Roman" w:hAnsi="Times New Roman" w:cs="Times New Roman"/>
          <w:i/>
          <w:color w:val="000000" w:themeColor="text1"/>
          <w:sz w:val="24"/>
          <w:szCs w:val="24"/>
          <w:lang w:val="en-US"/>
        </w:rPr>
        <w:t>Lutzomyia</w:t>
      </w:r>
      <w:proofErr w:type="spellEnd"/>
      <w:r w:rsidRPr="00AB5030">
        <w:rPr>
          <w:rFonts w:ascii="Times New Roman" w:hAnsi="Times New Roman" w:cs="Times New Roman"/>
          <w:i/>
          <w:color w:val="000000" w:themeColor="text1"/>
          <w:sz w:val="24"/>
          <w:szCs w:val="24"/>
          <w:lang w:val="en-US"/>
        </w:rPr>
        <w:t xml:space="preserve"> </w:t>
      </w:r>
      <w:proofErr w:type="spellStart"/>
      <w:r w:rsidRPr="00AB5030">
        <w:rPr>
          <w:rFonts w:ascii="Times New Roman" w:hAnsi="Times New Roman" w:cs="Times New Roman"/>
          <w:i/>
          <w:color w:val="000000" w:themeColor="text1"/>
          <w:sz w:val="24"/>
          <w:szCs w:val="24"/>
          <w:lang w:val="en-US"/>
        </w:rPr>
        <w:t>longipalpis</w:t>
      </w:r>
      <w:proofErr w:type="spellEnd"/>
      <w:r w:rsidRPr="00AB5030">
        <w:rPr>
          <w:rFonts w:ascii="Times New Roman" w:hAnsi="Times New Roman" w:cs="Times New Roman"/>
          <w:color w:val="000000" w:themeColor="text1"/>
          <w:sz w:val="24"/>
          <w:szCs w:val="24"/>
          <w:lang w:val="en-US"/>
        </w:rPr>
        <w:t xml:space="preserve"> (Lutz &amp; Neiva) as Derived from the Mitochondrial ND4 Gene.</w:t>
      </w:r>
      <w:proofErr w:type="gramEnd"/>
      <w:r w:rsidRPr="00AB5030">
        <w:rPr>
          <w:rFonts w:ascii="Times New Roman" w:hAnsi="Times New Roman" w:cs="Times New Roman"/>
          <w:color w:val="000000" w:themeColor="text1"/>
          <w:sz w:val="24"/>
          <w:szCs w:val="24"/>
          <w:lang w:val="en-US"/>
        </w:rPr>
        <w:t xml:space="preserve"> </w:t>
      </w:r>
      <w:proofErr w:type="gramStart"/>
      <w:r w:rsidRPr="00AB5030">
        <w:rPr>
          <w:rFonts w:ascii="Times New Roman" w:hAnsi="Times New Roman" w:cs="Times New Roman"/>
          <w:i/>
          <w:color w:val="000000" w:themeColor="text1"/>
          <w:sz w:val="24"/>
          <w:szCs w:val="24"/>
          <w:lang w:val="en-US"/>
        </w:rPr>
        <w:t xml:space="preserve">Molecular </w:t>
      </w:r>
      <w:proofErr w:type="spellStart"/>
      <w:r w:rsidRPr="00AB5030">
        <w:rPr>
          <w:rFonts w:ascii="Times New Roman" w:hAnsi="Times New Roman" w:cs="Times New Roman"/>
          <w:i/>
          <w:color w:val="000000" w:themeColor="text1"/>
          <w:sz w:val="24"/>
          <w:szCs w:val="24"/>
          <w:lang w:val="en-US"/>
        </w:rPr>
        <w:t>Phylogenetics</w:t>
      </w:r>
      <w:proofErr w:type="spellEnd"/>
      <w:r w:rsidRPr="00AB5030">
        <w:rPr>
          <w:rFonts w:ascii="Times New Roman" w:hAnsi="Times New Roman" w:cs="Times New Roman"/>
          <w:i/>
          <w:color w:val="000000" w:themeColor="text1"/>
          <w:sz w:val="24"/>
          <w:szCs w:val="24"/>
          <w:lang w:val="en-US"/>
        </w:rPr>
        <w:t xml:space="preserve"> and Evolution.</w:t>
      </w:r>
      <w:proofErr w:type="gramEnd"/>
      <w:r w:rsidRPr="00AB5030">
        <w:rPr>
          <w:rFonts w:ascii="Times New Roman" w:hAnsi="Times New Roman" w:cs="Times New Roman"/>
          <w:color w:val="000000" w:themeColor="text1"/>
          <w:sz w:val="24"/>
          <w:szCs w:val="24"/>
          <w:lang w:val="en-US"/>
        </w:rPr>
        <w:t xml:space="preserve"> 18: 84–93.</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E220F4"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spellStart"/>
      <w:r w:rsidRPr="00E220F4">
        <w:rPr>
          <w:rFonts w:ascii="Times New Roman" w:hAnsi="Times New Roman" w:cs="Times New Roman"/>
          <w:color w:val="000000" w:themeColor="text1"/>
          <w:sz w:val="24"/>
          <w:szCs w:val="24"/>
        </w:rPr>
        <w:t>Spooner</w:t>
      </w:r>
      <w:proofErr w:type="spellEnd"/>
      <w:r w:rsidRPr="00E220F4">
        <w:rPr>
          <w:rFonts w:ascii="Times New Roman" w:hAnsi="Times New Roman" w:cs="Times New Roman"/>
          <w:color w:val="000000" w:themeColor="text1"/>
          <w:sz w:val="24"/>
          <w:szCs w:val="24"/>
        </w:rPr>
        <w:t xml:space="preserve">, D.M., Van Den </w:t>
      </w:r>
      <w:proofErr w:type="spellStart"/>
      <w:r w:rsidRPr="00E220F4">
        <w:rPr>
          <w:rFonts w:ascii="Times New Roman" w:hAnsi="Times New Roman" w:cs="Times New Roman"/>
          <w:color w:val="000000" w:themeColor="text1"/>
          <w:sz w:val="24"/>
          <w:szCs w:val="24"/>
        </w:rPr>
        <w:t>Berg</w:t>
      </w:r>
      <w:proofErr w:type="spellEnd"/>
      <w:r w:rsidRPr="00E220F4">
        <w:rPr>
          <w:rFonts w:ascii="Times New Roman" w:hAnsi="Times New Roman" w:cs="Times New Roman"/>
          <w:color w:val="000000" w:themeColor="text1"/>
          <w:sz w:val="24"/>
          <w:szCs w:val="24"/>
        </w:rPr>
        <w:t xml:space="preserve">, R.G., Rivera-Peña, A., </w:t>
      </w:r>
      <w:proofErr w:type="spellStart"/>
      <w:r w:rsidRPr="00E220F4">
        <w:rPr>
          <w:rFonts w:ascii="Times New Roman" w:hAnsi="Times New Roman" w:cs="Times New Roman"/>
          <w:color w:val="000000" w:themeColor="text1"/>
          <w:sz w:val="24"/>
          <w:szCs w:val="24"/>
        </w:rPr>
        <w:t>Velguth</w:t>
      </w:r>
      <w:proofErr w:type="spellEnd"/>
      <w:r w:rsidRPr="00E220F4">
        <w:rPr>
          <w:rFonts w:ascii="Times New Roman" w:hAnsi="Times New Roman" w:cs="Times New Roman"/>
          <w:color w:val="000000" w:themeColor="text1"/>
          <w:sz w:val="24"/>
          <w:szCs w:val="24"/>
        </w:rPr>
        <w:t xml:space="preserve">, P., Del Rio, A., Salas-López, A. 2001. </w:t>
      </w:r>
      <w:r w:rsidR="000B51A6" w:rsidRPr="00AB5030">
        <w:rPr>
          <w:rFonts w:ascii="Times New Roman" w:hAnsi="Times New Roman" w:cs="Times New Roman"/>
          <w:color w:val="000000" w:themeColor="text1"/>
          <w:sz w:val="24"/>
          <w:szCs w:val="24"/>
          <w:lang w:val="en-US"/>
        </w:rPr>
        <w:t xml:space="preserve">Taxonomy </w:t>
      </w:r>
      <w:proofErr w:type="gramStart"/>
      <w:r w:rsidR="000B51A6" w:rsidRPr="00AB5030">
        <w:rPr>
          <w:rFonts w:ascii="Times New Roman" w:hAnsi="Times New Roman" w:cs="Times New Roman"/>
          <w:color w:val="000000" w:themeColor="text1"/>
          <w:sz w:val="24"/>
          <w:szCs w:val="24"/>
          <w:lang w:val="en-US"/>
        </w:rPr>
        <w:t>of  Mexican</w:t>
      </w:r>
      <w:proofErr w:type="gramEnd"/>
      <w:r w:rsidR="000B51A6" w:rsidRPr="00AB5030">
        <w:rPr>
          <w:rFonts w:ascii="Times New Roman" w:hAnsi="Times New Roman" w:cs="Times New Roman"/>
          <w:color w:val="000000" w:themeColor="text1"/>
          <w:sz w:val="24"/>
          <w:szCs w:val="24"/>
          <w:lang w:val="en-US"/>
        </w:rPr>
        <w:t xml:space="preserve"> and Central American members of </w:t>
      </w:r>
      <w:proofErr w:type="spellStart"/>
      <w:r w:rsidR="000B51A6" w:rsidRPr="00AB5030">
        <w:rPr>
          <w:rFonts w:ascii="Times New Roman" w:hAnsi="Times New Roman" w:cs="Times New Roman"/>
          <w:i/>
          <w:color w:val="000000" w:themeColor="text1"/>
          <w:sz w:val="24"/>
          <w:szCs w:val="24"/>
          <w:lang w:val="en-US"/>
        </w:rPr>
        <w:t>Solanum</w:t>
      </w:r>
      <w:proofErr w:type="spellEnd"/>
      <w:r w:rsidR="000B51A6" w:rsidRPr="00AB5030">
        <w:rPr>
          <w:rFonts w:ascii="Times New Roman" w:hAnsi="Times New Roman" w:cs="Times New Roman"/>
          <w:color w:val="000000" w:themeColor="text1"/>
          <w:sz w:val="24"/>
          <w:szCs w:val="24"/>
          <w:lang w:val="en-US"/>
        </w:rPr>
        <w:t xml:space="preserve"> Series </w:t>
      </w:r>
      <w:proofErr w:type="spellStart"/>
      <w:r w:rsidR="000B51A6" w:rsidRPr="00AB5030">
        <w:rPr>
          <w:rFonts w:ascii="Times New Roman" w:hAnsi="Times New Roman" w:cs="Times New Roman"/>
          <w:color w:val="000000" w:themeColor="text1"/>
          <w:sz w:val="24"/>
          <w:szCs w:val="24"/>
          <w:lang w:val="en-US"/>
        </w:rPr>
        <w:t>Conicibaccata</w:t>
      </w:r>
      <w:proofErr w:type="spellEnd"/>
      <w:r w:rsidR="000B51A6" w:rsidRPr="00AB5030">
        <w:rPr>
          <w:rFonts w:ascii="Times New Roman" w:hAnsi="Times New Roman" w:cs="Times New Roman"/>
          <w:color w:val="000000" w:themeColor="text1"/>
          <w:sz w:val="24"/>
          <w:szCs w:val="24"/>
          <w:lang w:val="en-US"/>
        </w:rPr>
        <w:t xml:space="preserve"> (sect. </w:t>
      </w:r>
      <w:proofErr w:type="spellStart"/>
      <w:proofErr w:type="gramStart"/>
      <w:r w:rsidR="000B51A6" w:rsidRPr="00AB5030">
        <w:rPr>
          <w:rFonts w:ascii="Times New Roman" w:hAnsi="Times New Roman" w:cs="Times New Roman"/>
          <w:color w:val="000000" w:themeColor="text1"/>
          <w:sz w:val="24"/>
          <w:szCs w:val="24"/>
          <w:lang w:val="en-US"/>
        </w:rPr>
        <w:t>Petota</w:t>
      </w:r>
      <w:proofErr w:type="spellEnd"/>
      <w:r w:rsidR="000B51A6" w:rsidRPr="00AB5030">
        <w:rPr>
          <w:rFonts w:ascii="Times New Roman" w:hAnsi="Times New Roman" w:cs="Times New Roman"/>
          <w:color w:val="000000" w:themeColor="text1"/>
          <w:sz w:val="24"/>
          <w:szCs w:val="24"/>
          <w:lang w:val="en-US"/>
        </w:rPr>
        <w:t>).</w:t>
      </w:r>
      <w:proofErr w:type="gramEnd"/>
      <w:r w:rsidR="000B51A6" w:rsidRPr="00AB5030">
        <w:rPr>
          <w:rFonts w:ascii="Times New Roman" w:hAnsi="Times New Roman" w:cs="Times New Roman"/>
          <w:color w:val="000000" w:themeColor="text1"/>
          <w:sz w:val="24"/>
          <w:szCs w:val="24"/>
          <w:lang w:val="en-US"/>
        </w:rPr>
        <w:t xml:space="preserve"> </w:t>
      </w:r>
      <w:proofErr w:type="gramStart"/>
      <w:r w:rsidR="000B51A6" w:rsidRPr="00AB5030">
        <w:rPr>
          <w:rFonts w:ascii="Times New Roman" w:hAnsi="Times New Roman" w:cs="Times New Roman"/>
          <w:i/>
          <w:color w:val="000000" w:themeColor="text1"/>
          <w:sz w:val="24"/>
          <w:szCs w:val="24"/>
          <w:lang w:val="en-US"/>
        </w:rPr>
        <w:t>Systematic botany</w:t>
      </w:r>
      <w:r w:rsidR="000B51A6" w:rsidRPr="00AB5030">
        <w:rPr>
          <w:rFonts w:ascii="Times New Roman" w:hAnsi="Times New Roman" w:cs="Times New Roman"/>
          <w:color w:val="000000" w:themeColor="text1"/>
          <w:sz w:val="24"/>
          <w:szCs w:val="24"/>
          <w:lang w:val="en-US"/>
        </w:rPr>
        <w:t>.</w:t>
      </w:r>
      <w:proofErr w:type="gramEnd"/>
      <w:r w:rsidR="000B51A6" w:rsidRPr="00AB5030">
        <w:rPr>
          <w:rFonts w:ascii="Times New Roman" w:hAnsi="Times New Roman" w:cs="Times New Roman"/>
          <w:color w:val="000000" w:themeColor="text1"/>
          <w:sz w:val="24"/>
          <w:szCs w:val="24"/>
          <w:lang w:val="en-US"/>
        </w:rPr>
        <w:t xml:space="preserve"> 26: 743–756.</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roofErr w:type="spellStart"/>
      <w:proofErr w:type="gramStart"/>
      <w:r w:rsidRPr="00AB5030">
        <w:rPr>
          <w:rFonts w:ascii="Times New Roman" w:hAnsi="Times New Roman" w:cs="Times New Roman"/>
          <w:color w:val="000000" w:themeColor="text1"/>
          <w:sz w:val="24"/>
          <w:szCs w:val="24"/>
          <w:lang w:val="en-US"/>
        </w:rPr>
        <w:t>Taberlet</w:t>
      </w:r>
      <w:proofErr w:type="spellEnd"/>
      <w:r w:rsidRPr="00AB5030">
        <w:rPr>
          <w:rFonts w:ascii="Times New Roman" w:hAnsi="Times New Roman" w:cs="Times New Roman"/>
          <w:color w:val="000000" w:themeColor="text1"/>
          <w:sz w:val="24"/>
          <w:szCs w:val="24"/>
          <w:lang w:val="en-US"/>
        </w:rPr>
        <w:t xml:space="preserve">, P., </w:t>
      </w:r>
      <w:proofErr w:type="spellStart"/>
      <w:r w:rsidRPr="00AB5030">
        <w:rPr>
          <w:rFonts w:ascii="Times New Roman" w:hAnsi="Times New Roman" w:cs="Times New Roman"/>
          <w:color w:val="000000" w:themeColor="text1"/>
          <w:sz w:val="24"/>
          <w:szCs w:val="24"/>
          <w:lang w:val="en-US"/>
        </w:rPr>
        <w:t>Coissac</w:t>
      </w:r>
      <w:proofErr w:type="spellEnd"/>
      <w:r w:rsidRPr="00AB5030">
        <w:rPr>
          <w:rFonts w:ascii="Times New Roman" w:hAnsi="Times New Roman" w:cs="Times New Roman"/>
          <w:color w:val="000000" w:themeColor="text1"/>
          <w:sz w:val="24"/>
          <w:szCs w:val="24"/>
          <w:lang w:val="en-US"/>
        </w:rPr>
        <w:t xml:space="preserve">, E., </w:t>
      </w:r>
      <w:proofErr w:type="spellStart"/>
      <w:r w:rsidRPr="00AB5030">
        <w:rPr>
          <w:rFonts w:ascii="Times New Roman" w:hAnsi="Times New Roman" w:cs="Times New Roman"/>
          <w:color w:val="000000" w:themeColor="text1"/>
          <w:sz w:val="24"/>
          <w:szCs w:val="24"/>
          <w:lang w:val="en-US"/>
        </w:rPr>
        <w:t>Pompanon</w:t>
      </w:r>
      <w:proofErr w:type="spellEnd"/>
      <w:r w:rsidRPr="00AB5030">
        <w:rPr>
          <w:rFonts w:ascii="Times New Roman" w:hAnsi="Times New Roman" w:cs="Times New Roman"/>
          <w:color w:val="000000" w:themeColor="text1"/>
          <w:sz w:val="24"/>
          <w:szCs w:val="24"/>
          <w:lang w:val="en-US"/>
        </w:rPr>
        <w:t xml:space="preserve">, F., </w:t>
      </w:r>
      <w:proofErr w:type="spellStart"/>
      <w:r w:rsidRPr="00AB5030">
        <w:rPr>
          <w:rFonts w:ascii="Times New Roman" w:hAnsi="Times New Roman" w:cs="Times New Roman"/>
          <w:color w:val="000000" w:themeColor="text1"/>
          <w:sz w:val="24"/>
          <w:szCs w:val="24"/>
          <w:lang w:val="en-US"/>
        </w:rPr>
        <w:t>Gielly</w:t>
      </w:r>
      <w:proofErr w:type="spellEnd"/>
      <w:r w:rsidRPr="00AB5030">
        <w:rPr>
          <w:rFonts w:ascii="Times New Roman" w:hAnsi="Times New Roman" w:cs="Times New Roman"/>
          <w:color w:val="000000" w:themeColor="text1"/>
          <w:sz w:val="24"/>
          <w:szCs w:val="24"/>
          <w:lang w:val="en-US"/>
        </w:rPr>
        <w:t xml:space="preserve">, L., </w:t>
      </w:r>
      <w:proofErr w:type="spellStart"/>
      <w:r w:rsidRPr="00AB5030">
        <w:rPr>
          <w:rFonts w:ascii="Times New Roman" w:hAnsi="Times New Roman" w:cs="Times New Roman"/>
          <w:color w:val="000000" w:themeColor="text1"/>
          <w:sz w:val="24"/>
          <w:szCs w:val="24"/>
          <w:lang w:val="en-US"/>
        </w:rPr>
        <w:t>Miquel</w:t>
      </w:r>
      <w:proofErr w:type="spellEnd"/>
      <w:r w:rsidRPr="00AB5030">
        <w:rPr>
          <w:rFonts w:ascii="Times New Roman" w:hAnsi="Times New Roman" w:cs="Times New Roman"/>
          <w:color w:val="000000" w:themeColor="text1"/>
          <w:sz w:val="24"/>
          <w:szCs w:val="24"/>
          <w:lang w:val="en-US"/>
        </w:rPr>
        <w:t xml:space="preserve">, C., </w:t>
      </w:r>
      <w:proofErr w:type="spellStart"/>
      <w:r w:rsidRPr="00AB5030">
        <w:rPr>
          <w:rFonts w:ascii="Times New Roman" w:hAnsi="Times New Roman" w:cs="Times New Roman"/>
          <w:color w:val="000000" w:themeColor="text1"/>
          <w:sz w:val="24"/>
          <w:szCs w:val="24"/>
          <w:lang w:val="en-US"/>
        </w:rPr>
        <w:t>Valentini</w:t>
      </w:r>
      <w:proofErr w:type="spellEnd"/>
      <w:r w:rsidRPr="00AB5030">
        <w:rPr>
          <w:rFonts w:ascii="Times New Roman" w:hAnsi="Times New Roman" w:cs="Times New Roman"/>
          <w:color w:val="000000" w:themeColor="text1"/>
          <w:sz w:val="24"/>
          <w:szCs w:val="24"/>
          <w:lang w:val="en-US"/>
        </w:rPr>
        <w:t xml:space="preserve">, A., </w:t>
      </w:r>
      <w:proofErr w:type="spellStart"/>
      <w:r w:rsidRPr="00AB5030">
        <w:rPr>
          <w:rFonts w:ascii="Times New Roman" w:hAnsi="Times New Roman" w:cs="Times New Roman"/>
          <w:color w:val="000000" w:themeColor="text1"/>
          <w:sz w:val="24"/>
          <w:szCs w:val="24"/>
          <w:lang w:val="en-US"/>
        </w:rPr>
        <w:t>Vermat</w:t>
      </w:r>
      <w:proofErr w:type="spellEnd"/>
      <w:r w:rsidRPr="00AB5030">
        <w:rPr>
          <w:rFonts w:ascii="Times New Roman" w:hAnsi="Times New Roman" w:cs="Times New Roman"/>
          <w:color w:val="000000" w:themeColor="text1"/>
          <w:sz w:val="24"/>
          <w:szCs w:val="24"/>
          <w:lang w:val="en-US"/>
        </w:rPr>
        <w:t xml:space="preserve">, T., </w:t>
      </w:r>
      <w:proofErr w:type="spellStart"/>
      <w:r w:rsidRPr="00AB5030">
        <w:rPr>
          <w:rFonts w:ascii="Times New Roman" w:hAnsi="Times New Roman" w:cs="Times New Roman"/>
          <w:color w:val="000000" w:themeColor="text1"/>
          <w:sz w:val="24"/>
          <w:szCs w:val="24"/>
          <w:lang w:val="en-US"/>
        </w:rPr>
        <w:t>Corthier</w:t>
      </w:r>
      <w:proofErr w:type="spellEnd"/>
      <w:r w:rsidRPr="00AB5030">
        <w:rPr>
          <w:rFonts w:ascii="Times New Roman" w:hAnsi="Times New Roman" w:cs="Times New Roman"/>
          <w:color w:val="000000" w:themeColor="text1"/>
          <w:sz w:val="24"/>
          <w:szCs w:val="24"/>
          <w:lang w:val="en-US"/>
        </w:rPr>
        <w:t xml:space="preserve">, G., </w:t>
      </w:r>
      <w:proofErr w:type="spellStart"/>
      <w:r w:rsidRPr="00AB5030">
        <w:rPr>
          <w:rFonts w:ascii="Times New Roman" w:hAnsi="Times New Roman" w:cs="Times New Roman"/>
          <w:color w:val="000000" w:themeColor="text1"/>
          <w:sz w:val="24"/>
          <w:szCs w:val="24"/>
          <w:lang w:val="en-US"/>
        </w:rPr>
        <w:t>Brochmann</w:t>
      </w:r>
      <w:proofErr w:type="spellEnd"/>
      <w:r w:rsidRPr="00AB5030">
        <w:rPr>
          <w:rFonts w:ascii="Times New Roman" w:hAnsi="Times New Roman" w:cs="Times New Roman"/>
          <w:color w:val="000000" w:themeColor="text1"/>
          <w:sz w:val="24"/>
          <w:szCs w:val="24"/>
          <w:lang w:val="en-US"/>
        </w:rPr>
        <w:t xml:space="preserve">, C., </w:t>
      </w:r>
      <w:proofErr w:type="spellStart"/>
      <w:r w:rsidRPr="00AB5030">
        <w:rPr>
          <w:rFonts w:ascii="Times New Roman" w:hAnsi="Times New Roman" w:cs="Times New Roman"/>
          <w:color w:val="000000" w:themeColor="text1"/>
          <w:sz w:val="24"/>
          <w:szCs w:val="24"/>
          <w:lang w:val="en-US"/>
        </w:rPr>
        <w:t>Willerslev</w:t>
      </w:r>
      <w:proofErr w:type="spellEnd"/>
      <w:r w:rsidRPr="00AB5030">
        <w:rPr>
          <w:rFonts w:ascii="Times New Roman" w:hAnsi="Times New Roman" w:cs="Times New Roman"/>
          <w:color w:val="000000" w:themeColor="text1"/>
          <w:sz w:val="24"/>
          <w:szCs w:val="24"/>
          <w:lang w:val="en-US"/>
        </w:rPr>
        <w:t>, E. 2007.</w:t>
      </w:r>
      <w:proofErr w:type="gramEnd"/>
      <w:r w:rsidRPr="00AB5030">
        <w:rPr>
          <w:rFonts w:ascii="Times New Roman" w:hAnsi="Times New Roman" w:cs="Times New Roman"/>
          <w:color w:val="000000" w:themeColor="text1"/>
          <w:sz w:val="24"/>
          <w:szCs w:val="24"/>
          <w:lang w:val="en-US"/>
        </w:rPr>
        <w:t xml:space="preserve"> </w:t>
      </w:r>
      <w:proofErr w:type="gramStart"/>
      <w:r w:rsidRPr="00AB5030">
        <w:rPr>
          <w:rFonts w:ascii="Times New Roman" w:hAnsi="Times New Roman" w:cs="Times New Roman"/>
          <w:color w:val="000000" w:themeColor="text1"/>
          <w:sz w:val="24"/>
          <w:szCs w:val="24"/>
          <w:lang w:val="en-US"/>
        </w:rPr>
        <w:t xml:space="preserve">Power and limitations of the chloroplast </w:t>
      </w:r>
      <w:proofErr w:type="spellStart"/>
      <w:r w:rsidRPr="00AB5030">
        <w:rPr>
          <w:rFonts w:ascii="Times New Roman" w:hAnsi="Times New Roman" w:cs="Times New Roman"/>
          <w:color w:val="000000" w:themeColor="text1"/>
          <w:sz w:val="24"/>
          <w:szCs w:val="24"/>
          <w:lang w:val="en-US"/>
        </w:rPr>
        <w:t>trnL</w:t>
      </w:r>
      <w:proofErr w:type="spellEnd"/>
      <w:r w:rsidRPr="00AB5030">
        <w:rPr>
          <w:rFonts w:ascii="Times New Roman" w:hAnsi="Times New Roman" w:cs="Times New Roman"/>
          <w:color w:val="000000" w:themeColor="text1"/>
          <w:sz w:val="24"/>
          <w:szCs w:val="24"/>
          <w:lang w:val="en-US"/>
        </w:rPr>
        <w:t xml:space="preserve"> (UAA) </w:t>
      </w:r>
      <w:proofErr w:type="spellStart"/>
      <w:r w:rsidRPr="00AB5030">
        <w:rPr>
          <w:rFonts w:ascii="Times New Roman" w:hAnsi="Times New Roman" w:cs="Times New Roman"/>
          <w:color w:val="000000" w:themeColor="text1"/>
          <w:sz w:val="24"/>
          <w:szCs w:val="24"/>
          <w:lang w:val="en-US"/>
        </w:rPr>
        <w:t>intron</w:t>
      </w:r>
      <w:proofErr w:type="spellEnd"/>
      <w:r w:rsidRPr="00AB5030">
        <w:rPr>
          <w:rFonts w:ascii="Times New Roman" w:hAnsi="Times New Roman" w:cs="Times New Roman"/>
          <w:color w:val="000000" w:themeColor="text1"/>
          <w:sz w:val="24"/>
          <w:szCs w:val="24"/>
          <w:lang w:val="en-US"/>
        </w:rPr>
        <w:t xml:space="preserve"> for plant ADN </w:t>
      </w:r>
      <w:proofErr w:type="spellStart"/>
      <w:r w:rsidRPr="00AB5030">
        <w:rPr>
          <w:rFonts w:ascii="Times New Roman" w:hAnsi="Times New Roman" w:cs="Times New Roman"/>
          <w:color w:val="000000" w:themeColor="text1"/>
          <w:sz w:val="24"/>
          <w:szCs w:val="24"/>
          <w:lang w:val="en-US"/>
        </w:rPr>
        <w:t>barcoding</w:t>
      </w:r>
      <w:proofErr w:type="spellEnd"/>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w:t>
      </w:r>
      <w:proofErr w:type="spellStart"/>
      <w:r w:rsidRPr="00AB5030">
        <w:rPr>
          <w:rFonts w:ascii="Times New Roman" w:hAnsi="Times New Roman" w:cs="Times New Roman"/>
          <w:i/>
          <w:color w:val="000000" w:themeColor="text1"/>
          <w:sz w:val="24"/>
          <w:szCs w:val="24"/>
        </w:rPr>
        <w:t>Nucleic</w:t>
      </w:r>
      <w:proofErr w:type="spellEnd"/>
      <w:r w:rsidRPr="00AB5030">
        <w:rPr>
          <w:rFonts w:ascii="Times New Roman" w:hAnsi="Times New Roman" w:cs="Times New Roman"/>
          <w:i/>
          <w:color w:val="000000" w:themeColor="text1"/>
          <w:sz w:val="24"/>
          <w:szCs w:val="24"/>
        </w:rPr>
        <w:t xml:space="preserve"> </w:t>
      </w:r>
      <w:proofErr w:type="spellStart"/>
      <w:r w:rsidRPr="00AB5030">
        <w:rPr>
          <w:rFonts w:ascii="Times New Roman" w:hAnsi="Times New Roman" w:cs="Times New Roman"/>
          <w:i/>
          <w:color w:val="000000" w:themeColor="text1"/>
          <w:sz w:val="24"/>
          <w:szCs w:val="24"/>
        </w:rPr>
        <w:t>Acids</w:t>
      </w:r>
      <w:proofErr w:type="spellEnd"/>
      <w:r w:rsidRPr="00AB5030">
        <w:rPr>
          <w:rFonts w:ascii="Times New Roman" w:hAnsi="Times New Roman" w:cs="Times New Roman"/>
          <w:i/>
          <w:color w:val="000000" w:themeColor="text1"/>
          <w:sz w:val="24"/>
          <w:szCs w:val="24"/>
        </w:rPr>
        <w:t xml:space="preserve"> </w:t>
      </w:r>
      <w:proofErr w:type="spellStart"/>
      <w:r w:rsidRPr="00AB5030">
        <w:rPr>
          <w:rFonts w:ascii="Times New Roman" w:hAnsi="Times New Roman" w:cs="Times New Roman"/>
          <w:i/>
          <w:color w:val="000000" w:themeColor="text1"/>
          <w:sz w:val="24"/>
          <w:szCs w:val="24"/>
        </w:rPr>
        <w:t>Research</w:t>
      </w:r>
      <w:proofErr w:type="spellEnd"/>
      <w:r w:rsidRPr="00AB5030">
        <w:rPr>
          <w:rFonts w:ascii="Times New Roman" w:hAnsi="Times New Roman" w:cs="Times New Roman"/>
          <w:color w:val="000000" w:themeColor="text1"/>
          <w:sz w:val="24"/>
          <w:szCs w:val="24"/>
        </w:rPr>
        <w:t>. 35: e14–e14.</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roofErr w:type="spellStart"/>
      <w:r w:rsidRPr="00AB5030">
        <w:rPr>
          <w:rFonts w:ascii="Times New Roman" w:hAnsi="Times New Roman" w:cs="Times New Roman"/>
          <w:color w:val="000000" w:themeColor="text1"/>
          <w:sz w:val="24"/>
          <w:szCs w:val="24"/>
        </w:rPr>
        <w:t>Turci</w:t>
      </w:r>
      <w:proofErr w:type="spellEnd"/>
      <w:r w:rsidRPr="00AB5030">
        <w:rPr>
          <w:rFonts w:ascii="Times New Roman" w:hAnsi="Times New Roman" w:cs="Times New Roman"/>
          <w:color w:val="000000" w:themeColor="text1"/>
          <w:sz w:val="24"/>
          <w:szCs w:val="24"/>
        </w:rPr>
        <w:t xml:space="preserve">, M., </w:t>
      </w:r>
      <w:proofErr w:type="spellStart"/>
      <w:r w:rsidRPr="00AB5030">
        <w:rPr>
          <w:rFonts w:ascii="Times New Roman" w:hAnsi="Times New Roman" w:cs="Times New Roman"/>
          <w:color w:val="000000" w:themeColor="text1"/>
          <w:sz w:val="24"/>
          <w:szCs w:val="24"/>
        </w:rPr>
        <w:t>Sardaro</w:t>
      </w:r>
      <w:proofErr w:type="spellEnd"/>
      <w:r w:rsidRPr="00AB5030">
        <w:rPr>
          <w:rFonts w:ascii="Times New Roman" w:hAnsi="Times New Roman" w:cs="Times New Roman"/>
          <w:color w:val="000000" w:themeColor="text1"/>
          <w:sz w:val="24"/>
          <w:szCs w:val="24"/>
        </w:rPr>
        <w:t xml:space="preserve">, M.L.S., </w:t>
      </w:r>
      <w:proofErr w:type="spellStart"/>
      <w:r w:rsidRPr="00AB5030">
        <w:rPr>
          <w:rFonts w:ascii="Times New Roman" w:hAnsi="Times New Roman" w:cs="Times New Roman"/>
          <w:color w:val="000000" w:themeColor="text1"/>
          <w:sz w:val="24"/>
          <w:szCs w:val="24"/>
        </w:rPr>
        <w:t>Visioli</w:t>
      </w:r>
      <w:proofErr w:type="spellEnd"/>
      <w:r w:rsidRPr="00AB5030">
        <w:rPr>
          <w:rFonts w:ascii="Times New Roman" w:hAnsi="Times New Roman" w:cs="Times New Roman"/>
          <w:color w:val="000000" w:themeColor="text1"/>
          <w:sz w:val="24"/>
          <w:szCs w:val="24"/>
        </w:rPr>
        <w:t xml:space="preserve">, G., </w:t>
      </w:r>
      <w:proofErr w:type="spellStart"/>
      <w:r w:rsidRPr="00AB5030">
        <w:rPr>
          <w:rFonts w:ascii="Times New Roman" w:hAnsi="Times New Roman" w:cs="Times New Roman"/>
          <w:color w:val="000000" w:themeColor="text1"/>
          <w:sz w:val="24"/>
          <w:szCs w:val="24"/>
        </w:rPr>
        <w:t>Maestri</w:t>
      </w:r>
      <w:proofErr w:type="spellEnd"/>
      <w:r w:rsidRPr="00AB5030">
        <w:rPr>
          <w:rFonts w:ascii="Times New Roman" w:hAnsi="Times New Roman" w:cs="Times New Roman"/>
          <w:color w:val="000000" w:themeColor="text1"/>
          <w:sz w:val="24"/>
          <w:szCs w:val="24"/>
        </w:rPr>
        <w:t xml:space="preserve">, E., </w:t>
      </w:r>
      <w:proofErr w:type="spellStart"/>
      <w:r w:rsidRPr="00AB5030">
        <w:rPr>
          <w:rFonts w:ascii="Times New Roman" w:hAnsi="Times New Roman" w:cs="Times New Roman"/>
          <w:color w:val="000000" w:themeColor="text1"/>
          <w:sz w:val="24"/>
          <w:szCs w:val="24"/>
        </w:rPr>
        <w:t>Marmiroli</w:t>
      </w:r>
      <w:proofErr w:type="spellEnd"/>
      <w:r w:rsidRPr="00AB5030">
        <w:rPr>
          <w:rFonts w:ascii="Times New Roman" w:hAnsi="Times New Roman" w:cs="Times New Roman"/>
          <w:color w:val="000000" w:themeColor="text1"/>
          <w:sz w:val="24"/>
          <w:szCs w:val="24"/>
        </w:rPr>
        <w:t xml:space="preserve">, M., </w:t>
      </w:r>
      <w:proofErr w:type="spellStart"/>
      <w:r w:rsidRPr="00AB5030">
        <w:rPr>
          <w:rFonts w:ascii="Times New Roman" w:hAnsi="Times New Roman" w:cs="Times New Roman"/>
          <w:color w:val="000000" w:themeColor="text1"/>
          <w:sz w:val="24"/>
          <w:szCs w:val="24"/>
        </w:rPr>
        <w:t>Marmiroli</w:t>
      </w:r>
      <w:proofErr w:type="spellEnd"/>
      <w:r w:rsidRPr="00AB5030">
        <w:rPr>
          <w:rFonts w:ascii="Times New Roman" w:hAnsi="Times New Roman" w:cs="Times New Roman"/>
          <w:color w:val="000000" w:themeColor="text1"/>
          <w:sz w:val="24"/>
          <w:szCs w:val="24"/>
        </w:rPr>
        <w:t xml:space="preserve">, N. 2010. </w:t>
      </w:r>
      <w:r w:rsidRPr="00AB5030">
        <w:rPr>
          <w:rFonts w:ascii="Times New Roman" w:hAnsi="Times New Roman" w:cs="Times New Roman"/>
          <w:color w:val="000000" w:themeColor="text1"/>
          <w:sz w:val="24"/>
          <w:szCs w:val="24"/>
          <w:lang w:val="en-US"/>
        </w:rPr>
        <w:t xml:space="preserve">Evaluation </w:t>
      </w:r>
      <w:proofErr w:type="gramStart"/>
      <w:r w:rsidRPr="00AB5030">
        <w:rPr>
          <w:rFonts w:ascii="Times New Roman" w:hAnsi="Times New Roman" w:cs="Times New Roman"/>
          <w:color w:val="000000" w:themeColor="text1"/>
          <w:sz w:val="24"/>
          <w:szCs w:val="24"/>
          <w:lang w:val="en-US"/>
        </w:rPr>
        <w:t>of  ADN</w:t>
      </w:r>
      <w:proofErr w:type="gramEnd"/>
      <w:r w:rsidRPr="00AB5030">
        <w:rPr>
          <w:rFonts w:ascii="Times New Roman" w:hAnsi="Times New Roman" w:cs="Times New Roman"/>
          <w:color w:val="000000" w:themeColor="text1"/>
          <w:sz w:val="24"/>
          <w:szCs w:val="24"/>
          <w:lang w:val="en-US"/>
        </w:rPr>
        <w:t xml:space="preserve"> extraction procedures for traceability of various tomato products. </w:t>
      </w:r>
      <w:proofErr w:type="spellStart"/>
      <w:r w:rsidRPr="00AB5030">
        <w:rPr>
          <w:rFonts w:ascii="Times New Roman" w:hAnsi="Times New Roman" w:cs="Times New Roman"/>
          <w:i/>
          <w:color w:val="000000" w:themeColor="text1"/>
          <w:sz w:val="24"/>
          <w:szCs w:val="24"/>
        </w:rPr>
        <w:t>Food</w:t>
      </w:r>
      <w:proofErr w:type="spellEnd"/>
      <w:r w:rsidRPr="00AB5030">
        <w:rPr>
          <w:rFonts w:ascii="Times New Roman" w:hAnsi="Times New Roman" w:cs="Times New Roman"/>
          <w:i/>
          <w:color w:val="000000" w:themeColor="text1"/>
          <w:sz w:val="24"/>
          <w:szCs w:val="24"/>
        </w:rPr>
        <w:t xml:space="preserve"> control</w:t>
      </w:r>
      <w:r w:rsidRPr="00AB5030">
        <w:rPr>
          <w:rFonts w:ascii="Times New Roman" w:hAnsi="Times New Roman" w:cs="Times New Roman"/>
          <w:color w:val="000000" w:themeColor="text1"/>
          <w:sz w:val="24"/>
          <w:szCs w:val="24"/>
        </w:rPr>
        <w:t>. 21: 143–149.</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spellStart"/>
      <w:r w:rsidRPr="00AB5030">
        <w:rPr>
          <w:rFonts w:ascii="Times New Roman" w:hAnsi="Times New Roman" w:cs="Times New Roman"/>
          <w:color w:val="000000" w:themeColor="text1"/>
          <w:sz w:val="24"/>
          <w:szCs w:val="24"/>
        </w:rPr>
        <w:t>Valter</w:t>
      </w:r>
      <w:proofErr w:type="spellEnd"/>
      <w:r w:rsidRPr="00AB5030">
        <w:rPr>
          <w:rFonts w:ascii="Times New Roman" w:hAnsi="Times New Roman" w:cs="Times New Roman"/>
          <w:color w:val="000000" w:themeColor="text1"/>
          <w:sz w:val="24"/>
          <w:szCs w:val="24"/>
        </w:rPr>
        <w:t xml:space="preserve"> de </w:t>
      </w:r>
      <w:proofErr w:type="spellStart"/>
      <w:r w:rsidRPr="00AB5030">
        <w:rPr>
          <w:rFonts w:ascii="Times New Roman" w:hAnsi="Times New Roman" w:cs="Times New Roman"/>
          <w:color w:val="000000" w:themeColor="text1"/>
          <w:sz w:val="24"/>
          <w:szCs w:val="24"/>
        </w:rPr>
        <w:t>Oliveira</w:t>
      </w:r>
      <w:proofErr w:type="spellEnd"/>
      <w:r w:rsidRPr="00AB5030">
        <w:rPr>
          <w:rFonts w:ascii="Times New Roman" w:hAnsi="Times New Roman" w:cs="Times New Roman"/>
          <w:color w:val="000000" w:themeColor="text1"/>
          <w:sz w:val="24"/>
          <w:szCs w:val="24"/>
        </w:rPr>
        <w:t xml:space="preserve">, L.F., </w:t>
      </w:r>
      <w:proofErr w:type="spellStart"/>
      <w:r w:rsidRPr="00AB5030">
        <w:rPr>
          <w:rFonts w:ascii="Times New Roman" w:hAnsi="Times New Roman" w:cs="Times New Roman"/>
          <w:color w:val="000000" w:themeColor="text1"/>
          <w:sz w:val="24"/>
          <w:szCs w:val="24"/>
        </w:rPr>
        <w:t>Wallau</w:t>
      </w:r>
      <w:proofErr w:type="spellEnd"/>
      <w:r w:rsidRPr="00AB5030">
        <w:rPr>
          <w:rFonts w:ascii="Times New Roman" w:hAnsi="Times New Roman" w:cs="Times New Roman"/>
          <w:color w:val="000000" w:themeColor="text1"/>
          <w:sz w:val="24"/>
          <w:szCs w:val="24"/>
        </w:rPr>
        <w:t xml:space="preserve">, G.L., Silva Loreto, E.L. 2009. </w:t>
      </w:r>
      <w:r w:rsidRPr="00AB5030">
        <w:rPr>
          <w:rFonts w:ascii="Times New Roman" w:hAnsi="Times New Roman" w:cs="Times New Roman"/>
          <w:color w:val="000000" w:themeColor="text1"/>
          <w:sz w:val="24"/>
          <w:szCs w:val="24"/>
          <w:lang w:val="en-US"/>
        </w:rPr>
        <w:t xml:space="preserve">Isolation of high quality ADN: a protocol combining “rennet” and glass milk. </w:t>
      </w:r>
      <w:proofErr w:type="gramStart"/>
      <w:r w:rsidRPr="00AB5030">
        <w:rPr>
          <w:rFonts w:ascii="Times New Roman" w:hAnsi="Times New Roman" w:cs="Times New Roman"/>
          <w:i/>
          <w:color w:val="000000" w:themeColor="text1"/>
          <w:sz w:val="24"/>
          <w:szCs w:val="24"/>
          <w:lang w:val="en-US"/>
        </w:rPr>
        <w:t>Electronic Journal of Biotechnology</w:t>
      </w:r>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12: 11–12.</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spellStart"/>
      <w:r w:rsidRPr="00AB5030">
        <w:rPr>
          <w:rFonts w:ascii="Times New Roman" w:hAnsi="Times New Roman" w:cs="Times New Roman"/>
          <w:color w:val="000000" w:themeColor="text1"/>
          <w:sz w:val="24"/>
          <w:szCs w:val="24"/>
          <w:lang w:val="en-US"/>
        </w:rPr>
        <w:t>Vural</w:t>
      </w:r>
      <w:proofErr w:type="spellEnd"/>
      <w:r w:rsidRPr="00AB5030">
        <w:rPr>
          <w:rFonts w:ascii="Times New Roman" w:hAnsi="Times New Roman" w:cs="Times New Roman"/>
          <w:color w:val="000000" w:themeColor="text1"/>
          <w:sz w:val="24"/>
          <w:szCs w:val="24"/>
          <w:lang w:val="en-US"/>
        </w:rPr>
        <w:t xml:space="preserve">, H.C. 2009. </w:t>
      </w:r>
      <w:proofErr w:type="gramStart"/>
      <w:r w:rsidRPr="00AB5030">
        <w:rPr>
          <w:rFonts w:ascii="Times New Roman" w:hAnsi="Times New Roman" w:cs="Times New Roman"/>
          <w:color w:val="000000" w:themeColor="text1"/>
          <w:sz w:val="24"/>
          <w:szCs w:val="24"/>
          <w:lang w:val="en-US"/>
        </w:rPr>
        <w:t xml:space="preserve">Genomic ADN isolation from aromatic and medicinal plants growing in </w:t>
      </w:r>
      <w:r w:rsidRPr="00AB5030">
        <w:rPr>
          <w:rFonts w:ascii="Times New Roman" w:hAnsi="Times New Roman" w:cs="Times New Roman"/>
          <w:color w:val="000000" w:themeColor="text1"/>
          <w:sz w:val="24"/>
          <w:szCs w:val="24"/>
          <w:lang w:val="en-US"/>
        </w:rPr>
        <w:lastRenderedPageBreak/>
        <w:t>Turkey.</w:t>
      </w:r>
      <w:proofErr w:type="gramEnd"/>
      <w:r w:rsidRPr="00AB5030">
        <w:rPr>
          <w:rFonts w:ascii="Times New Roman" w:hAnsi="Times New Roman" w:cs="Times New Roman"/>
          <w:color w:val="000000" w:themeColor="text1"/>
          <w:sz w:val="24"/>
          <w:szCs w:val="24"/>
          <w:lang w:val="en-US"/>
        </w:rPr>
        <w:t xml:space="preserve"> </w:t>
      </w:r>
      <w:proofErr w:type="gramStart"/>
      <w:r w:rsidRPr="00AB5030">
        <w:rPr>
          <w:rFonts w:ascii="Times New Roman" w:hAnsi="Times New Roman" w:cs="Times New Roman"/>
          <w:i/>
          <w:color w:val="000000" w:themeColor="text1"/>
          <w:sz w:val="24"/>
          <w:szCs w:val="24"/>
          <w:lang w:val="en-US"/>
        </w:rPr>
        <w:t>Scientific Research Essays</w:t>
      </w:r>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4: 59–64.</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roofErr w:type="spellStart"/>
      <w:r w:rsidRPr="00AB5030">
        <w:rPr>
          <w:rFonts w:ascii="Times New Roman" w:hAnsi="Times New Roman" w:cs="Times New Roman"/>
          <w:color w:val="000000" w:themeColor="text1"/>
          <w:sz w:val="24"/>
          <w:szCs w:val="24"/>
          <w:lang w:val="en-US"/>
        </w:rPr>
        <w:t>Weese</w:t>
      </w:r>
      <w:proofErr w:type="spellEnd"/>
      <w:r w:rsidRPr="00AB5030">
        <w:rPr>
          <w:rFonts w:ascii="Times New Roman" w:hAnsi="Times New Roman" w:cs="Times New Roman"/>
          <w:color w:val="000000" w:themeColor="text1"/>
          <w:sz w:val="24"/>
          <w:szCs w:val="24"/>
          <w:lang w:val="en-US"/>
        </w:rPr>
        <w:t xml:space="preserve">, T.L., </w:t>
      </w:r>
      <w:proofErr w:type="spellStart"/>
      <w:r w:rsidRPr="00AB5030">
        <w:rPr>
          <w:rFonts w:ascii="Times New Roman" w:hAnsi="Times New Roman" w:cs="Times New Roman"/>
          <w:color w:val="000000" w:themeColor="text1"/>
          <w:sz w:val="24"/>
          <w:szCs w:val="24"/>
          <w:lang w:val="en-US"/>
        </w:rPr>
        <w:t>Bohs</w:t>
      </w:r>
      <w:proofErr w:type="spellEnd"/>
      <w:r w:rsidRPr="00AB5030">
        <w:rPr>
          <w:rFonts w:ascii="Times New Roman" w:hAnsi="Times New Roman" w:cs="Times New Roman"/>
          <w:color w:val="000000" w:themeColor="text1"/>
          <w:sz w:val="24"/>
          <w:szCs w:val="24"/>
          <w:lang w:val="en-US"/>
        </w:rPr>
        <w:t xml:space="preserve">, L. 2007. </w:t>
      </w:r>
      <w:proofErr w:type="gramStart"/>
      <w:r w:rsidRPr="00AB5030">
        <w:rPr>
          <w:rFonts w:ascii="Times New Roman" w:hAnsi="Times New Roman" w:cs="Times New Roman"/>
          <w:color w:val="000000" w:themeColor="text1"/>
          <w:sz w:val="24"/>
          <w:szCs w:val="24"/>
          <w:lang w:val="en-US"/>
        </w:rPr>
        <w:t xml:space="preserve">A Three-Gene Phylogeny of the Genus </w:t>
      </w:r>
      <w:proofErr w:type="spellStart"/>
      <w:r w:rsidRPr="00AB5030">
        <w:rPr>
          <w:rFonts w:ascii="Times New Roman" w:hAnsi="Times New Roman" w:cs="Times New Roman"/>
          <w:i/>
          <w:color w:val="000000" w:themeColor="text1"/>
          <w:sz w:val="24"/>
          <w:szCs w:val="24"/>
          <w:lang w:val="en-US"/>
        </w:rPr>
        <w:t>Solanum</w:t>
      </w:r>
      <w:proofErr w:type="spellEnd"/>
      <w:r w:rsidRPr="00AB5030">
        <w:rPr>
          <w:rFonts w:ascii="Times New Roman" w:hAnsi="Times New Roman" w:cs="Times New Roman"/>
          <w:color w:val="000000" w:themeColor="text1"/>
          <w:sz w:val="24"/>
          <w:szCs w:val="24"/>
          <w:lang w:val="en-US"/>
        </w:rPr>
        <w:t xml:space="preserve"> (</w:t>
      </w:r>
      <w:proofErr w:type="spellStart"/>
      <w:r w:rsidRPr="00AB5030">
        <w:rPr>
          <w:rFonts w:ascii="Times New Roman" w:hAnsi="Times New Roman" w:cs="Times New Roman"/>
          <w:color w:val="000000" w:themeColor="text1"/>
          <w:sz w:val="24"/>
          <w:szCs w:val="24"/>
          <w:lang w:val="en-US"/>
        </w:rPr>
        <w:t>Solanaceae</w:t>
      </w:r>
      <w:proofErr w:type="spellEnd"/>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w:t>
      </w:r>
      <w:proofErr w:type="gramStart"/>
      <w:r w:rsidRPr="00AB5030">
        <w:rPr>
          <w:rFonts w:ascii="Times New Roman" w:hAnsi="Times New Roman" w:cs="Times New Roman"/>
          <w:i/>
          <w:color w:val="000000" w:themeColor="text1"/>
          <w:sz w:val="24"/>
          <w:szCs w:val="24"/>
          <w:lang w:val="en-US"/>
        </w:rPr>
        <w:t>Systematic Botany</w:t>
      </w:r>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32: 445–463.</w:t>
      </w: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widowControl w:val="0"/>
        <w:tabs>
          <w:tab w:val="left" w:pos="851"/>
        </w:tab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en-US"/>
        </w:rPr>
      </w:pPr>
      <w:r w:rsidRPr="00AB5030">
        <w:rPr>
          <w:rFonts w:ascii="Times New Roman" w:hAnsi="Times New Roman" w:cs="Times New Roman"/>
          <w:color w:val="000000" w:themeColor="text1"/>
          <w:sz w:val="24"/>
          <w:szCs w:val="24"/>
          <w:lang w:val="en-US"/>
        </w:rPr>
        <w:t xml:space="preserve">Whalen, M.D., </w:t>
      </w:r>
      <w:proofErr w:type="spellStart"/>
      <w:r w:rsidRPr="00AB5030">
        <w:rPr>
          <w:rFonts w:ascii="Times New Roman" w:hAnsi="Times New Roman" w:cs="Times New Roman"/>
          <w:color w:val="000000" w:themeColor="text1"/>
          <w:sz w:val="24"/>
          <w:szCs w:val="24"/>
          <w:lang w:val="en-US"/>
        </w:rPr>
        <w:t>Costich</w:t>
      </w:r>
      <w:proofErr w:type="spellEnd"/>
      <w:r w:rsidRPr="00AB5030">
        <w:rPr>
          <w:rFonts w:ascii="Times New Roman" w:hAnsi="Times New Roman" w:cs="Times New Roman"/>
          <w:color w:val="000000" w:themeColor="text1"/>
          <w:sz w:val="24"/>
          <w:szCs w:val="24"/>
          <w:lang w:val="en-US"/>
        </w:rPr>
        <w:t xml:space="preserve">, D.E., </w:t>
      </w:r>
      <w:proofErr w:type="spellStart"/>
      <w:r w:rsidRPr="00AB5030">
        <w:rPr>
          <w:rFonts w:ascii="Times New Roman" w:hAnsi="Times New Roman" w:cs="Times New Roman"/>
          <w:color w:val="000000" w:themeColor="text1"/>
          <w:sz w:val="24"/>
          <w:szCs w:val="24"/>
          <w:lang w:val="en-US"/>
        </w:rPr>
        <w:t>Heiser</w:t>
      </w:r>
      <w:proofErr w:type="spellEnd"/>
      <w:r w:rsidRPr="00AB5030">
        <w:rPr>
          <w:rFonts w:ascii="Times New Roman" w:hAnsi="Times New Roman" w:cs="Times New Roman"/>
          <w:color w:val="000000" w:themeColor="text1"/>
          <w:sz w:val="24"/>
          <w:szCs w:val="24"/>
          <w:lang w:val="en-US"/>
        </w:rPr>
        <w:t xml:space="preserve">, C.B. 1981. </w:t>
      </w:r>
      <w:proofErr w:type="gramStart"/>
      <w:r w:rsidRPr="00AB5030">
        <w:rPr>
          <w:rFonts w:ascii="Times New Roman" w:hAnsi="Times New Roman" w:cs="Times New Roman"/>
          <w:color w:val="000000" w:themeColor="text1"/>
          <w:sz w:val="24"/>
          <w:szCs w:val="24"/>
          <w:lang w:val="en-US"/>
        </w:rPr>
        <w:t>Taxonomy of</w:t>
      </w:r>
      <w:r w:rsidRPr="00AB5030">
        <w:rPr>
          <w:rFonts w:ascii="Times New Roman" w:hAnsi="Times New Roman" w:cs="Times New Roman"/>
          <w:i/>
          <w:color w:val="000000" w:themeColor="text1"/>
          <w:sz w:val="24"/>
          <w:szCs w:val="24"/>
          <w:lang w:val="en-US"/>
        </w:rPr>
        <w:t xml:space="preserve"> </w:t>
      </w:r>
      <w:proofErr w:type="spellStart"/>
      <w:r w:rsidRPr="00AB5030">
        <w:rPr>
          <w:rFonts w:ascii="Times New Roman" w:hAnsi="Times New Roman" w:cs="Times New Roman"/>
          <w:i/>
          <w:color w:val="000000" w:themeColor="text1"/>
          <w:sz w:val="24"/>
          <w:szCs w:val="24"/>
          <w:lang w:val="en-US"/>
        </w:rPr>
        <w:t>Solanum</w:t>
      </w:r>
      <w:proofErr w:type="spellEnd"/>
      <w:r w:rsidRPr="00AB5030">
        <w:rPr>
          <w:rFonts w:ascii="Times New Roman" w:hAnsi="Times New Roman" w:cs="Times New Roman"/>
          <w:color w:val="000000" w:themeColor="text1"/>
          <w:sz w:val="24"/>
          <w:szCs w:val="24"/>
          <w:lang w:val="en-US"/>
        </w:rPr>
        <w:t xml:space="preserve"> section </w:t>
      </w:r>
      <w:proofErr w:type="spellStart"/>
      <w:r w:rsidRPr="00AB5030">
        <w:rPr>
          <w:rFonts w:ascii="Times New Roman" w:hAnsi="Times New Roman" w:cs="Times New Roman"/>
          <w:color w:val="000000" w:themeColor="text1"/>
          <w:sz w:val="24"/>
          <w:szCs w:val="24"/>
          <w:lang w:val="en-US"/>
        </w:rPr>
        <w:t>lasiocarpa</w:t>
      </w:r>
      <w:proofErr w:type="spellEnd"/>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 xml:space="preserve"> </w:t>
      </w:r>
      <w:proofErr w:type="spellStart"/>
      <w:r w:rsidRPr="00AB5030">
        <w:rPr>
          <w:rFonts w:ascii="Times New Roman" w:hAnsi="Times New Roman" w:cs="Times New Roman"/>
          <w:color w:val="000000" w:themeColor="text1"/>
          <w:sz w:val="24"/>
          <w:szCs w:val="24"/>
          <w:lang w:val="en-US"/>
        </w:rPr>
        <w:t>Gentes</w:t>
      </w:r>
      <w:proofErr w:type="spellEnd"/>
      <w:r w:rsidRPr="00AB5030">
        <w:rPr>
          <w:rFonts w:ascii="Times New Roman" w:hAnsi="Times New Roman" w:cs="Times New Roman"/>
          <w:color w:val="000000" w:themeColor="text1"/>
          <w:sz w:val="24"/>
          <w:szCs w:val="24"/>
          <w:lang w:val="en-US"/>
        </w:rPr>
        <w:t xml:space="preserve"> Herb</w:t>
      </w:r>
      <w:proofErr w:type="gramStart"/>
      <w:r w:rsidRPr="00AB5030">
        <w:rPr>
          <w:rFonts w:ascii="Times New Roman" w:hAnsi="Times New Roman" w:cs="Times New Roman"/>
          <w:color w:val="000000" w:themeColor="text1"/>
          <w:sz w:val="24"/>
          <w:szCs w:val="24"/>
          <w:lang w:val="en-US"/>
        </w:rPr>
        <w:t>.(</w:t>
      </w:r>
      <w:proofErr w:type="gramEnd"/>
      <w:r w:rsidRPr="00AB5030">
        <w:rPr>
          <w:rFonts w:ascii="Times New Roman" w:hAnsi="Times New Roman" w:cs="Times New Roman"/>
          <w:color w:val="000000" w:themeColor="text1"/>
          <w:sz w:val="24"/>
          <w:szCs w:val="24"/>
          <w:lang w:val="en-US"/>
        </w:rPr>
        <w:t>Ithaca) 12: 41–129.</w:t>
      </w:r>
    </w:p>
    <w:p w:rsidR="000B51A6" w:rsidRPr="00AB5030" w:rsidRDefault="000B51A6" w:rsidP="00DE44F8">
      <w:pPr>
        <w:tabs>
          <w:tab w:val="left" w:pos="851"/>
        </w:tabs>
        <w:spacing w:after="0" w:line="240" w:lineRule="auto"/>
        <w:ind w:left="567" w:hanging="567"/>
        <w:jc w:val="both"/>
        <w:rPr>
          <w:rFonts w:ascii="Times New Roman" w:hAnsi="Times New Roman" w:cs="Times New Roman"/>
          <w:color w:val="000000" w:themeColor="text1"/>
          <w:sz w:val="24"/>
          <w:szCs w:val="24"/>
          <w:lang w:val="en-US"/>
        </w:rPr>
      </w:pPr>
    </w:p>
    <w:p w:rsidR="000B51A6" w:rsidRPr="00AB5030" w:rsidRDefault="000B51A6" w:rsidP="00DE44F8">
      <w:pPr>
        <w:tabs>
          <w:tab w:val="left" w:pos="851"/>
        </w:tabs>
        <w:spacing w:after="0" w:line="240" w:lineRule="auto"/>
        <w:ind w:left="567" w:hanging="567"/>
        <w:jc w:val="both"/>
        <w:rPr>
          <w:rFonts w:ascii="Times New Roman" w:hAnsi="Times New Roman" w:cs="Times New Roman"/>
          <w:color w:val="000000" w:themeColor="text1"/>
          <w:sz w:val="24"/>
          <w:szCs w:val="24"/>
          <w:lang w:val="en-US"/>
        </w:rPr>
      </w:pPr>
      <w:proofErr w:type="spellStart"/>
      <w:r w:rsidRPr="00AB5030">
        <w:rPr>
          <w:rFonts w:ascii="Times New Roman" w:hAnsi="Times New Roman" w:cs="Times New Roman"/>
          <w:color w:val="000000" w:themeColor="text1"/>
          <w:sz w:val="24"/>
          <w:szCs w:val="24"/>
          <w:lang w:val="en-US"/>
        </w:rPr>
        <w:t>Yousaf</w:t>
      </w:r>
      <w:proofErr w:type="spellEnd"/>
      <w:r w:rsidRPr="00AB5030">
        <w:rPr>
          <w:rFonts w:ascii="Times New Roman" w:hAnsi="Times New Roman" w:cs="Times New Roman"/>
          <w:color w:val="000000" w:themeColor="text1"/>
          <w:sz w:val="24"/>
          <w:szCs w:val="24"/>
          <w:lang w:val="en-US"/>
        </w:rPr>
        <w:t xml:space="preserve">, Z., </w:t>
      </w:r>
      <w:proofErr w:type="spellStart"/>
      <w:r w:rsidRPr="00AB5030">
        <w:rPr>
          <w:rFonts w:ascii="Times New Roman" w:hAnsi="Times New Roman" w:cs="Times New Roman"/>
          <w:color w:val="000000" w:themeColor="text1"/>
          <w:sz w:val="24"/>
          <w:szCs w:val="24"/>
          <w:lang w:val="en-US"/>
        </w:rPr>
        <w:t>Shinwari</w:t>
      </w:r>
      <w:proofErr w:type="spellEnd"/>
      <w:r w:rsidRPr="00AB5030">
        <w:rPr>
          <w:rFonts w:ascii="Times New Roman" w:hAnsi="Times New Roman" w:cs="Times New Roman"/>
          <w:color w:val="000000" w:themeColor="text1"/>
          <w:sz w:val="24"/>
          <w:szCs w:val="24"/>
          <w:lang w:val="en-US"/>
        </w:rPr>
        <w:t xml:space="preserve">, Z.K., Khan, M.A. 2010. </w:t>
      </w:r>
      <w:proofErr w:type="spellStart"/>
      <w:r w:rsidRPr="00AB5030">
        <w:rPr>
          <w:rFonts w:ascii="Times New Roman" w:hAnsi="Times New Roman" w:cs="Times New Roman"/>
          <w:color w:val="000000" w:themeColor="text1"/>
          <w:sz w:val="24"/>
          <w:szCs w:val="24"/>
          <w:lang w:val="en-US"/>
        </w:rPr>
        <w:t>Phenetic</w:t>
      </w:r>
      <w:proofErr w:type="spellEnd"/>
      <w:r w:rsidRPr="00AB5030">
        <w:rPr>
          <w:rFonts w:ascii="Times New Roman" w:hAnsi="Times New Roman" w:cs="Times New Roman"/>
          <w:color w:val="000000" w:themeColor="text1"/>
          <w:sz w:val="24"/>
          <w:szCs w:val="24"/>
          <w:lang w:val="en-US"/>
        </w:rPr>
        <w:t xml:space="preserve"> Analysis of Medicinally Important Species </w:t>
      </w:r>
      <w:proofErr w:type="gramStart"/>
      <w:r w:rsidRPr="00AB5030">
        <w:rPr>
          <w:rFonts w:ascii="Times New Roman" w:hAnsi="Times New Roman" w:cs="Times New Roman"/>
          <w:color w:val="000000" w:themeColor="text1"/>
          <w:sz w:val="24"/>
          <w:szCs w:val="24"/>
          <w:lang w:val="en-US"/>
        </w:rPr>
        <w:t>Of</w:t>
      </w:r>
      <w:proofErr w:type="gramEnd"/>
      <w:r w:rsidRPr="00AB5030">
        <w:rPr>
          <w:rFonts w:ascii="Times New Roman" w:hAnsi="Times New Roman" w:cs="Times New Roman"/>
          <w:color w:val="000000" w:themeColor="text1"/>
          <w:sz w:val="24"/>
          <w:szCs w:val="24"/>
          <w:lang w:val="en-US"/>
        </w:rPr>
        <w:t xml:space="preserve"> The Genus</w:t>
      </w:r>
      <w:r w:rsidRPr="00AB5030">
        <w:rPr>
          <w:rFonts w:ascii="Times New Roman" w:hAnsi="Times New Roman" w:cs="Times New Roman"/>
          <w:i/>
          <w:color w:val="000000" w:themeColor="text1"/>
          <w:sz w:val="24"/>
          <w:szCs w:val="24"/>
          <w:lang w:val="en-US"/>
        </w:rPr>
        <w:t xml:space="preserve"> </w:t>
      </w:r>
      <w:proofErr w:type="spellStart"/>
      <w:r w:rsidRPr="00AB5030">
        <w:rPr>
          <w:rFonts w:ascii="Times New Roman" w:hAnsi="Times New Roman" w:cs="Times New Roman"/>
          <w:i/>
          <w:color w:val="000000" w:themeColor="text1"/>
          <w:sz w:val="24"/>
          <w:szCs w:val="24"/>
          <w:lang w:val="en-US"/>
        </w:rPr>
        <w:t>Solanum</w:t>
      </w:r>
      <w:proofErr w:type="spellEnd"/>
      <w:r w:rsidRPr="00AB5030">
        <w:rPr>
          <w:rFonts w:ascii="Times New Roman" w:hAnsi="Times New Roman" w:cs="Times New Roman"/>
          <w:color w:val="000000" w:themeColor="text1"/>
          <w:sz w:val="24"/>
          <w:szCs w:val="24"/>
          <w:lang w:val="en-US"/>
        </w:rPr>
        <w:t xml:space="preserve"> From Pakistan. </w:t>
      </w:r>
      <w:r w:rsidRPr="00AB5030">
        <w:rPr>
          <w:rFonts w:ascii="Times New Roman" w:hAnsi="Times New Roman" w:cs="Times New Roman"/>
          <w:i/>
          <w:color w:val="000000" w:themeColor="text1"/>
          <w:sz w:val="24"/>
          <w:szCs w:val="24"/>
          <w:lang w:val="en-US"/>
        </w:rPr>
        <w:t xml:space="preserve">Pakistan Journal </w:t>
      </w:r>
      <w:proofErr w:type="gramStart"/>
      <w:r w:rsidRPr="00AB5030">
        <w:rPr>
          <w:rFonts w:ascii="Times New Roman" w:hAnsi="Times New Roman" w:cs="Times New Roman"/>
          <w:i/>
          <w:color w:val="000000" w:themeColor="text1"/>
          <w:sz w:val="24"/>
          <w:szCs w:val="24"/>
          <w:lang w:val="en-US"/>
        </w:rPr>
        <w:t>of  Botany</w:t>
      </w:r>
      <w:proofErr w:type="gramEnd"/>
      <w:r w:rsidRPr="00AB5030">
        <w:rPr>
          <w:rFonts w:ascii="Times New Roman" w:hAnsi="Times New Roman" w:cs="Times New Roman"/>
          <w:color w:val="000000" w:themeColor="text1"/>
          <w:sz w:val="24"/>
          <w:szCs w:val="24"/>
          <w:lang w:val="en-US"/>
        </w:rPr>
        <w:t>. 42: 1827–1833.</w:t>
      </w:r>
    </w:p>
    <w:p w:rsidR="000B51A6" w:rsidRPr="00AB5030" w:rsidRDefault="000B51A6" w:rsidP="00DE44F8">
      <w:pPr>
        <w:tabs>
          <w:tab w:val="left" w:pos="851"/>
        </w:tabs>
        <w:spacing w:after="0" w:line="240" w:lineRule="auto"/>
        <w:ind w:left="567" w:hanging="567"/>
        <w:jc w:val="both"/>
        <w:rPr>
          <w:rFonts w:ascii="Times New Roman" w:hAnsi="Times New Roman" w:cs="Times New Roman"/>
          <w:color w:val="000000" w:themeColor="text1"/>
          <w:sz w:val="24"/>
          <w:szCs w:val="24"/>
          <w:lang w:val="en-US"/>
        </w:rPr>
      </w:pPr>
    </w:p>
    <w:p w:rsidR="000B51A6" w:rsidRPr="008356E5" w:rsidRDefault="008356E5" w:rsidP="00DE44F8">
      <w:pPr>
        <w:tabs>
          <w:tab w:val="left" w:pos="851"/>
        </w:tabs>
        <w:ind w:left="567" w:hanging="567"/>
        <w:rPr>
          <w:rFonts w:ascii="Times New Roman" w:hAnsi="Times New Roman" w:cs="Times New Roman"/>
          <w:color w:val="000000" w:themeColor="text1"/>
          <w:sz w:val="24"/>
          <w:szCs w:val="24"/>
          <w:lang w:val="en-US"/>
        </w:rPr>
      </w:pPr>
      <w:proofErr w:type="gramStart"/>
      <w:r w:rsidRPr="008356E5">
        <w:rPr>
          <w:rFonts w:ascii="Times New Roman" w:hAnsi="Times New Roman" w:cs="Times New Roman"/>
          <w:color w:val="000000" w:themeColor="text1"/>
          <w:sz w:val="24"/>
          <w:szCs w:val="24"/>
          <w:lang w:val="en-US"/>
        </w:rPr>
        <w:t>TY.</w:t>
      </w:r>
      <w:proofErr w:type="gramEnd"/>
      <w:r w:rsidRPr="008356E5">
        <w:rPr>
          <w:rFonts w:ascii="Times New Roman" w:hAnsi="Times New Roman" w:cs="Times New Roman"/>
          <w:color w:val="000000" w:themeColor="text1"/>
          <w:sz w:val="24"/>
          <w:szCs w:val="24"/>
          <w:lang w:val="en-US"/>
        </w:rPr>
        <w:t xml:space="preserve"> Zhu, B. Wang, </w:t>
      </w:r>
      <w:proofErr w:type="spellStart"/>
      <w:r w:rsidRPr="008356E5">
        <w:rPr>
          <w:rFonts w:ascii="Times New Roman" w:hAnsi="Times New Roman" w:cs="Times New Roman"/>
          <w:color w:val="000000" w:themeColor="text1"/>
          <w:sz w:val="24"/>
          <w:szCs w:val="24"/>
          <w:lang w:val="en-US"/>
        </w:rPr>
        <w:t>Q.Guo</w:t>
      </w:r>
      <w:proofErr w:type="spellEnd"/>
      <w:r w:rsidRPr="008356E5">
        <w:rPr>
          <w:rFonts w:ascii="Times New Roman" w:hAnsi="Times New Roman" w:cs="Times New Roman"/>
          <w:color w:val="000000" w:themeColor="text1"/>
          <w:sz w:val="24"/>
          <w:szCs w:val="24"/>
          <w:lang w:val="en-US"/>
        </w:rPr>
        <w:t>, 2006. Isolate high quality DNA from varieties of plant specimens with E.Z.N.A.TM plant DNA systems from Omega Bio-</w:t>
      </w:r>
      <w:proofErr w:type="spellStart"/>
      <w:r w:rsidRPr="008356E5">
        <w:rPr>
          <w:rFonts w:ascii="Times New Roman" w:hAnsi="Times New Roman" w:cs="Times New Roman"/>
          <w:color w:val="000000" w:themeColor="text1"/>
          <w:sz w:val="24"/>
          <w:szCs w:val="24"/>
          <w:lang w:val="en-US"/>
        </w:rPr>
        <w:t>Tek</w:t>
      </w:r>
      <w:proofErr w:type="spellEnd"/>
      <w:r w:rsidRPr="008356E5">
        <w:rPr>
          <w:rFonts w:ascii="Times New Roman" w:hAnsi="Times New Roman" w:cs="Times New Roman"/>
          <w:color w:val="000000" w:themeColor="text1"/>
          <w:sz w:val="24"/>
          <w:szCs w:val="24"/>
          <w:lang w:val="en-US"/>
        </w:rPr>
        <w:t>. 10–11.</w:t>
      </w:r>
    </w:p>
    <w:p w:rsidR="00000000" w:rsidRDefault="00077A32">
      <w:pPr>
        <w:spacing w:after="0" w:line="240" w:lineRule="auto"/>
        <w:jc w:val="both"/>
        <w:rPr>
          <w:rFonts w:ascii="Times New Roman" w:hAnsi="Times New Roman" w:cs="Times New Roman"/>
          <w:color w:val="000000" w:themeColor="text1"/>
          <w:sz w:val="24"/>
          <w:szCs w:val="24"/>
          <w:lang w:val="en-US"/>
        </w:rPr>
      </w:pPr>
    </w:p>
    <w:p w:rsidR="00000000" w:rsidRDefault="00295D08">
      <w:pPr>
        <w:autoSpaceDE w:val="0"/>
        <w:autoSpaceDN w:val="0"/>
        <w:adjustRightInd w:val="0"/>
        <w:spacing w:after="0" w:line="240" w:lineRule="auto"/>
        <w:jc w:val="both"/>
        <w:rPr>
          <w:rFonts w:ascii="Times New Roman" w:eastAsia="AdvGulliv-R" w:hAnsi="Times New Roman" w:cs="Times New Roman"/>
          <w:color w:val="000000" w:themeColor="text1"/>
          <w:sz w:val="24"/>
          <w:szCs w:val="24"/>
        </w:rPr>
      </w:pPr>
      <w:r w:rsidRPr="00AB5030">
        <w:rPr>
          <w:noProof/>
          <w:color w:val="000000" w:themeColor="text1"/>
        </w:rPr>
        <w:drawing>
          <wp:inline distT="0" distB="0" distL="0" distR="0">
            <wp:extent cx="2257536" cy="2170706"/>
            <wp:effectExtent l="19050" t="0" r="9414" b="0"/>
            <wp:docPr id="2" name="Objeto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635896" cy="4320480"/>
                      <a:chOff x="5724128" y="1844824"/>
                      <a:chExt cx="3635896" cy="4320480"/>
                    </a:xfrm>
                  </a:grpSpPr>
                  <a:pic>
                    <a:nvPicPr>
                      <a:cNvPr id="7" name="Picture 2"/>
                      <a:cNvPicPr>
                        <a:picLocks noChangeAspect="1" noChangeArrowheads="1"/>
                      </a:cNvPicPr>
                    </a:nvPicPr>
                    <a:blipFill>
                      <a:blip r:embed="rId11" cstate="print">
                        <a:grayscl/>
                        <a:lum bright="-30000"/>
                      </a:blip>
                      <a:srcRect l="19774" t="7027" r="26742" b="29233"/>
                      <a:stretch>
                        <a:fillRect/>
                      </a:stretch>
                    </a:blipFill>
                    <a:spPr bwMode="auto">
                      <a:xfrm>
                        <a:off x="5724128" y="1874967"/>
                        <a:ext cx="3635896" cy="4290337"/>
                      </a:xfrm>
                      <a:prstGeom prst="rect">
                        <a:avLst/>
                      </a:prstGeom>
                      <a:noFill/>
                      <a:ln>
                        <a:noFill/>
                      </a:ln>
                    </a:spPr>
                  </a:pic>
                  <a:sp>
                    <a:nvSpPr>
                      <a:cNvPr id="8" name="4 CuadroTexto"/>
                      <a:cNvSpPr txBox="1"/>
                    </a:nvSpPr>
                    <a:spPr>
                      <a:xfrm>
                        <a:off x="5724128" y="1844824"/>
                        <a:ext cx="3635896" cy="369332"/>
                      </a:xfrm>
                      <a:prstGeom prst="rect">
                        <a:avLst/>
                      </a:prstGeom>
                    </a:spPr>
                    <a:txSp>
                      <a:txBody>
                        <a:bodyPr wrap="square" rtlCol="0">
                          <a:spAutoFit/>
                        </a:bodyPr>
                        <a:lstStyle>
                          <a:defPPr>
                            <a:defRPr lang="es-CO"/>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s-CO" dirty="0" smtClean="0"/>
                            <a:t>   </a:t>
                          </a:r>
                          <a:r>
                            <a:rPr lang="es-CO" dirty="0" smtClean="0"/>
                            <a:t>1FN          2FN         </a:t>
                          </a:r>
                          <a:r>
                            <a:rPr lang="es-CO" dirty="0" smtClean="0"/>
                            <a:t>3FN         </a:t>
                          </a:r>
                          <a:r>
                            <a:rPr lang="es-CO" dirty="0" smtClean="0"/>
                            <a:t>4FN</a:t>
                          </a:r>
                          <a:endParaRPr lang="es-CO" dirty="0"/>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inline>
        </w:drawing>
      </w:r>
    </w:p>
    <w:p w:rsidR="00000000" w:rsidRDefault="00077A32">
      <w:pPr>
        <w:autoSpaceDE w:val="0"/>
        <w:autoSpaceDN w:val="0"/>
        <w:adjustRightInd w:val="0"/>
        <w:spacing w:after="0" w:line="240" w:lineRule="auto"/>
        <w:contextualSpacing/>
        <w:jc w:val="both"/>
        <w:rPr>
          <w:rFonts w:ascii="Times New Roman" w:eastAsia="AdvGulliv-R" w:hAnsi="Times New Roman" w:cs="Times New Roman"/>
          <w:b/>
          <w:color w:val="000000" w:themeColor="text1"/>
          <w:sz w:val="24"/>
          <w:szCs w:val="24"/>
        </w:rPr>
      </w:pPr>
    </w:p>
    <w:p w:rsidR="00000000" w:rsidRDefault="00295D08">
      <w:pPr>
        <w:autoSpaceDE w:val="0"/>
        <w:autoSpaceDN w:val="0"/>
        <w:adjustRightInd w:val="0"/>
        <w:spacing w:after="0" w:line="240" w:lineRule="auto"/>
        <w:contextualSpacing/>
        <w:jc w:val="both"/>
        <w:rPr>
          <w:rFonts w:ascii="Times New Roman" w:eastAsia="AdvGulliv-R" w:hAnsi="Times New Roman" w:cs="Times New Roman"/>
          <w:color w:val="000000" w:themeColor="text1"/>
          <w:sz w:val="24"/>
          <w:szCs w:val="24"/>
        </w:rPr>
      </w:pPr>
      <w:r w:rsidRPr="00AB5030">
        <w:rPr>
          <w:rFonts w:ascii="Times New Roman" w:eastAsia="AdvGulliv-R" w:hAnsi="Times New Roman" w:cs="Times New Roman"/>
          <w:b/>
          <w:color w:val="000000" w:themeColor="text1"/>
          <w:sz w:val="24"/>
          <w:szCs w:val="24"/>
        </w:rPr>
        <w:t>Figura 1.</w:t>
      </w:r>
      <w:r w:rsidRPr="00AB5030">
        <w:rPr>
          <w:rFonts w:ascii="Times New Roman" w:eastAsia="AdvGulliv-R" w:hAnsi="Times New Roman" w:cs="Times New Roman"/>
          <w:color w:val="000000" w:themeColor="text1"/>
          <w:sz w:val="24"/>
          <w:szCs w:val="24"/>
        </w:rPr>
        <w:t xml:space="preserve"> Productos de extracción de ADN (5uL) usando el método de Collins </w:t>
      </w:r>
      <w:r w:rsidRPr="00AB5030">
        <w:rPr>
          <w:rFonts w:ascii="Times New Roman" w:eastAsia="AdvGulliv-R" w:hAnsi="Times New Roman" w:cs="Times New Roman"/>
          <w:i/>
          <w:color w:val="000000" w:themeColor="text1"/>
          <w:sz w:val="24"/>
          <w:szCs w:val="24"/>
        </w:rPr>
        <w:t>et al.</w:t>
      </w:r>
      <w:r w:rsidRPr="00AB5030">
        <w:rPr>
          <w:rFonts w:ascii="Times New Roman" w:eastAsia="AdvGulliv-R" w:hAnsi="Times New Roman" w:cs="Times New Roman"/>
          <w:color w:val="000000" w:themeColor="text1"/>
          <w:sz w:val="24"/>
          <w:szCs w:val="24"/>
        </w:rPr>
        <w:t xml:space="preserve"> (1987).  Códigos de las muestras: 1, 2, 3, 4.  FN: muestra fresca macerada previamente con nitrógeno.</w:t>
      </w:r>
    </w:p>
    <w:p w:rsidR="00000000" w:rsidRDefault="00077A32">
      <w:pPr>
        <w:pStyle w:val="Prrafodelista"/>
        <w:autoSpaceDE w:val="0"/>
        <w:autoSpaceDN w:val="0"/>
        <w:adjustRightInd w:val="0"/>
        <w:spacing w:after="0" w:line="240" w:lineRule="auto"/>
        <w:ind w:left="0"/>
        <w:jc w:val="both"/>
        <w:rPr>
          <w:rFonts w:ascii="Times New Roman" w:eastAsia="AdvGulliv-R" w:hAnsi="Times New Roman" w:cs="Times New Roman"/>
          <w:color w:val="000000" w:themeColor="text1"/>
          <w:sz w:val="24"/>
          <w:szCs w:val="24"/>
        </w:rPr>
      </w:pPr>
    </w:p>
    <w:p w:rsidR="00000000" w:rsidRDefault="00077A32">
      <w:pPr>
        <w:autoSpaceDE w:val="0"/>
        <w:autoSpaceDN w:val="0"/>
        <w:adjustRightInd w:val="0"/>
        <w:spacing w:after="0" w:line="240" w:lineRule="auto"/>
        <w:contextualSpacing/>
        <w:jc w:val="both"/>
        <w:rPr>
          <w:rFonts w:ascii="Times New Roman" w:eastAsia="AdvGulliv-R" w:hAnsi="Times New Roman" w:cs="Times New Roman"/>
          <w:b/>
          <w:color w:val="000000" w:themeColor="text1"/>
          <w:sz w:val="24"/>
          <w:szCs w:val="24"/>
        </w:rPr>
      </w:pPr>
    </w:p>
    <w:p w:rsidR="00000000" w:rsidRDefault="00295D08">
      <w:pPr>
        <w:autoSpaceDE w:val="0"/>
        <w:autoSpaceDN w:val="0"/>
        <w:adjustRightInd w:val="0"/>
        <w:spacing w:after="0" w:line="240" w:lineRule="auto"/>
        <w:contextualSpacing/>
        <w:jc w:val="both"/>
        <w:rPr>
          <w:rFonts w:ascii="Times New Roman" w:eastAsia="AdvGulliv-R" w:hAnsi="Times New Roman" w:cs="Times New Roman"/>
          <w:color w:val="000000" w:themeColor="text1"/>
          <w:sz w:val="24"/>
          <w:szCs w:val="24"/>
        </w:rPr>
      </w:pPr>
      <w:r w:rsidRPr="00AB5030">
        <w:rPr>
          <w:rFonts w:ascii="Times New Roman" w:eastAsia="AdvGulliv-R" w:hAnsi="Times New Roman" w:cs="Times New Roman"/>
          <w:noProof/>
          <w:color w:val="000000" w:themeColor="text1"/>
          <w:sz w:val="24"/>
          <w:szCs w:val="24"/>
        </w:rPr>
        <w:lastRenderedPageBreak/>
        <w:drawing>
          <wp:inline distT="0" distB="0" distL="0" distR="0">
            <wp:extent cx="4031311" cy="2552369"/>
            <wp:effectExtent l="0" t="0" r="0" b="0"/>
            <wp:docPr id="7" name="Objeto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08711" cy="4392488"/>
                      <a:chOff x="1259632" y="908720"/>
                      <a:chExt cx="6408711" cy="4392488"/>
                    </a:xfrm>
                  </a:grpSpPr>
                  <a:pic>
                    <a:nvPicPr>
                      <a:cNvPr id="4" name="3 Imagen"/>
                      <a:cNvPicPr/>
                    </a:nvPicPr>
                    <a:blipFill>
                      <a:blip r:embed="rId12" cstate="print"/>
                      <a:srcRect/>
                      <a:stretch>
                        <a:fillRect/>
                      </a:stretch>
                    </a:blipFill>
                    <a:spPr bwMode="auto">
                      <a:xfrm>
                        <a:off x="1259632" y="908720"/>
                        <a:ext cx="6408711" cy="4392488"/>
                      </a:xfrm>
                      <a:prstGeom prst="rect">
                        <a:avLst/>
                      </a:prstGeom>
                      <a:noFill/>
                      <a:ln w="9525">
                        <a:noFill/>
                        <a:miter lim="800000"/>
                        <a:headEnd/>
                        <a:tailEnd/>
                      </a:ln>
                    </a:spPr>
                  </a:pic>
                  <a:sp>
                    <a:nvSpPr>
                      <a:cNvPr id="5" name="4 CuadroTexto"/>
                      <a:cNvSpPr txBox="1"/>
                    </a:nvSpPr>
                    <a:spPr>
                      <a:xfrm>
                        <a:off x="2195736" y="971436"/>
                        <a:ext cx="5184576" cy="369332"/>
                      </a:xfrm>
                      <a:prstGeom prst="rect">
                        <a:avLst/>
                      </a:prstGeom>
                    </a:spPr>
                    <a:txSp>
                      <a:txBody>
                        <a:bodyPr wrap="square" rtlCol="0">
                          <a:spAutoFit/>
                        </a:bodyPr>
                        <a:lstStyle>
                          <a:defPPr>
                            <a:defRPr lang="es-CO"/>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s-CO" dirty="0" smtClean="0">
                              <a:solidFill>
                                <a:schemeClr val="bg1"/>
                              </a:solidFill>
                            </a:rPr>
                            <a:t> M    C+     A      B      C      D      E       F      G      H      I     J</a:t>
                          </a:r>
                          <a:endParaRPr lang="es-CO" dirty="0">
                            <a:solidFill>
                              <a:schemeClr val="bg1"/>
                            </a:solidFill>
                          </a:endParaRPr>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inline>
        </w:drawing>
      </w:r>
    </w:p>
    <w:p w:rsidR="00000000" w:rsidRDefault="00077A32">
      <w:pPr>
        <w:autoSpaceDE w:val="0"/>
        <w:autoSpaceDN w:val="0"/>
        <w:adjustRightInd w:val="0"/>
        <w:spacing w:after="0" w:line="240" w:lineRule="auto"/>
        <w:contextualSpacing/>
        <w:jc w:val="both"/>
        <w:rPr>
          <w:rFonts w:ascii="Times New Roman" w:eastAsia="AdvGulliv-R" w:hAnsi="Times New Roman" w:cs="Times New Roman"/>
          <w:color w:val="000000" w:themeColor="text1"/>
          <w:sz w:val="24"/>
          <w:szCs w:val="24"/>
        </w:rPr>
      </w:pPr>
    </w:p>
    <w:p w:rsidR="00000000" w:rsidRDefault="00295D08">
      <w:pPr>
        <w:autoSpaceDE w:val="0"/>
        <w:autoSpaceDN w:val="0"/>
        <w:adjustRightInd w:val="0"/>
        <w:spacing w:after="0" w:line="240" w:lineRule="auto"/>
        <w:contextualSpacing/>
        <w:jc w:val="both"/>
        <w:rPr>
          <w:rFonts w:ascii="Times New Roman" w:eastAsia="AdvGulliv-R" w:hAnsi="Times New Roman" w:cs="Times New Roman"/>
          <w:color w:val="000000" w:themeColor="text1"/>
          <w:sz w:val="24"/>
          <w:szCs w:val="24"/>
        </w:rPr>
      </w:pPr>
      <w:r w:rsidRPr="00AB5030">
        <w:rPr>
          <w:rFonts w:ascii="Times New Roman" w:eastAsia="AdvGulliv-R" w:hAnsi="Times New Roman" w:cs="Times New Roman"/>
          <w:b/>
          <w:color w:val="000000" w:themeColor="text1"/>
          <w:sz w:val="24"/>
          <w:szCs w:val="24"/>
        </w:rPr>
        <w:t>Figura 2.</w:t>
      </w:r>
      <w:r w:rsidRPr="00AB5030">
        <w:rPr>
          <w:rFonts w:ascii="Times New Roman" w:eastAsia="AdvGulliv-R" w:hAnsi="Times New Roman" w:cs="Times New Roman"/>
          <w:color w:val="000000" w:themeColor="text1"/>
          <w:sz w:val="24"/>
          <w:szCs w:val="24"/>
        </w:rPr>
        <w:t xml:space="preserve"> Productos de amplificación del marcador  </w:t>
      </w:r>
      <w:proofErr w:type="spellStart"/>
      <w:r w:rsidRPr="00AB5030">
        <w:rPr>
          <w:rFonts w:ascii="Times New Roman" w:eastAsia="AdvGulliv-R" w:hAnsi="Times New Roman" w:cs="Times New Roman"/>
          <w:i/>
          <w:color w:val="000000" w:themeColor="text1"/>
          <w:sz w:val="24"/>
          <w:szCs w:val="24"/>
        </w:rPr>
        <w:t>trnH-psbA</w:t>
      </w:r>
      <w:proofErr w:type="spellEnd"/>
      <w:r w:rsidRPr="00AB5030">
        <w:rPr>
          <w:rFonts w:ascii="Times New Roman" w:eastAsia="AdvGulliv-R" w:hAnsi="Times New Roman" w:cs="Times New Roman"/>
          <w:color w:val="000000" w:themeColor="text1"/>
          <w:sz w:val="24"/>
          <w:szCs w:val="24"/>
        </w:rPr>
        <w:t xml:space="preserve">, ADN obtenido con el método de Collins </w:t>
      </w:r>
      <w:r w:rsidRPr="00AB5030">
        <w:rPr>
          <w:rFonts w:ascii="Times New Roman" w:eastAsia="AdvGulliv-R" w:hAnsi="Times New Roman" w:cs="Times New Roman"/>
          <w:i/>
          <w:color w:val="000000" w:themeColor="text1"/>
          <w:sz w:val="24"/>
          <w:szCs w:val="24"/>
        </w:rPr>
        <w:t>et al.</w:t>
      </w:r>
      <w:r w:rsidRPr="00AB5030">
        <w:rPr>
          <w:rFonts w:ascii="Times New Roman" w:eastAsia="AdvGulliv-R" w:hAnsi="Times New Roman" w:cs="Times New Roman"/>
          <w:color w:val="000000" w:themeColor="text1"/>
          <w:sz w:val="24"/>
          <w:szCs w:val="24"/>
        </w:rPr>
        <w:t xml:space="preserve"> (1987) usando muestra fresca macerada con nitrógeno líquido. Gel de agarosa al 1,2%. Carriles: M: Marcador de peso molecular de 100 </w:t>
      </w:r>
      <w:proofErr w:type="spellStart"/>
      <w:r w:rsidRPr="00AB5030">
        <w:rPr>
          <w:rFonts w:ascii="Times New Roman" w:eastAsia="AdvGulliv-R" w:hAnsi="Times New Roman" w:cs="Times New Roman"/>
          <w:color w:val="000000" w:themeColor="text1"/>
          <w:sz w:val="24"/>
          <w:szCs w:val="24"/>
        </w:rPr>
        <w:t>pb</w:t>
      </w:r>
      <w:proofErr w:type="spellEnd"/>
      <w:r w:rsidRPr="00AB5030">
        <w:rPr>
          <w:rFonts w:ascii="Times New Roman" w:eastAsia="AdvGulliv-R" w:hAnsi="Times New Roman" w:cs="Times New Roman"/>
          <w:color w:val="000000" w:themeColor="text1"/>
          <w:sz w:val="24"/>
          <w:szCs w:val="24"/>
        </w:rPr>
        <w:t xml:space="preserve">. C+: Control positivo. A-J: Códigos de las muestras. </w:t>
      </w:r>
    </w:p>
    <w:p w:rsidR="00000000" w:rsidRDefault="00077A3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000000" w:rsidRDefault="00077A3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000000" w:rsidRDefault="00295D08">
      <w:pPr>
        <w:autoSpaceDE w:val="0"/>
        <w:autoSpaceDN w:val="0"/>
        <w:adjustRightInd w:val="0"/>
        <w:spacing w:after="0" w:line="240" w:lineRule="auto"/>
        <w:contextualSpacing/>
        <w:jc w:val="both"/>
        <w:rPr>
          <w:rFonts w:ascii="Times New Roman" w:eastAsia="AdvGulliv-R" w:hAnsi="Times New Roman" w:cs="Times New Roman"/>
          <w:color w:val="000000" w:themeColor="text1"/>
          <w:sz w:val="24"/>
          <w:szCs w:val="24"/>
        </w:rPr>
      </w:pPr>
      <w:r w:rsidRPr="00AB5030">
        <w:rPr>
          <w:rFonts w:ascii="Times New Roman" w:eastAsia="AdvGulliv-R" w:hAnsi="Times New Roman" w:cs="Times New Roman"/>
          <w:b/>
          <w:color w:val="000000" w:themeColor="text1"/>
          <w:sz w:val="24"/>
          <w:szCs w:val="24"/>
        </w:rPr>
        <w:t>Tabla 1</w:t>
      </w:r>
      <w:r w:rsidRPr="00AB5030">
        <w:rPr>
          <w:rFonts w:ascii="Times New Roman" w:eastAsia="AdvGulliv-R" w:hAnsi="Times New Roman" w:cs="Times New Roman"/>
          <w:color w:val="000000" w:themeColor="text1"/>
          <w:sz w:val="24"/>
          <w:szCs w:val="24"/>
        </w:rPr>
        <w:t>. Cuantificación del</w:t>
      </w:r>
      <w:r w:rsidRPr="00AB5030">
        <w:rPr>
          <w:rFonts w:ascii="Times New Roman" w:eastAsia="AdvGulliv-R" w:hAnsi="Times New Roman" w:cs="Times New Roman"/>
          <w:color w:val="000000" w:themeColor="text1"/>
          <w:sz w:val="24"/>
          <w:szCs w:val="24"/>
          <w:lang w:val="es-ES"/>
        </w:rPr>
        <w:t xml:space="preserve"> ADN extraído</w:t>
      </w:r>
      <w:r w:rsidRPr="00AB5030">
        <w:rPr>
          <w:rFonts w:ascii="Times New Roman" w:eastAsia="AdvGulliv-R" w:hAnsi="Times New Roman" w:cs="Times New Roman"/>
          <w:color w:val="000000" w:themeColor="text1"/>
          <w:sz w:val="24"/>
          <w:szCs w:val="24"/>
        </w:rPr>
        <w:t>.</w:t>
      </w:r>
    </w:p>
    <w:p w:rsidR="00000000" w:rsidRDefault="00077A32">
      <w:pPr>
        <w:autoSpaceDE w:val="0"/>
        <w:autoSpaceDN w:val="0"/>
        <w:adjustRightInd w:val="0"/>
        <w:spacing w:after="0" w:line="240" w:lineRule="auto"/>
        <w:contextualSpacing/>
        <w:jc w:val="both"/>
        <w:rPr>
          <w:rFonts w:ascii="Times New Roman" w:eastAsia="AdvGulliv-R" w:hAnsi="Times New Roman" w:cs="Times New Roman"/>
          <w:color w:val="000000" w:themeColor="text1"/>
          <w:sz w:val="24"/>
          <w:szCs w:val="24"/>
        </w:rPr>
      </w:pPr>
    </w:p>
    <w:tbl>
      <w:tblPr>
        <w:tblStyle w:val="Tablaconcuadrcula"/>
        <w:tblW w:w="8993" w:type="dxa"/>
        <w:tblBorders>
          <w:left w:val="none" w:sz="0" w:space="0" w:color="auto"/>
          <w:right w:val="none" w:sz="0" w:space="0" w:color="auto"/>
          <w:insideH w:val="none" w:sz="0" w:space="0" w:color="auto"/>
          <w:insideV w:val="none" w:sz="0" w:space="0" w:color="auto"/>
        </w:tblBorders>
        <w:tblLayout w:type="fixed"/>
        <w:tblLook w:val="04A0"/>
      </w:tblPr>
      <w:tblGrid>
        <w:gridCol w:w="1384"/>
        <w:gridCol w:w="2693"/>
        <w:gridCol w:w="993"/>
        <w:gridCol w:w="2789"/>
        <w:gridCol w:w="1134"/>
      </w:tblGrid>
      <w:tr w:rsidR="00295D08" w:rsidRPr="00AB5030" w:rsidTr="00B4386C">
        <w:trPr>
          <w:trHeight w:val="570"/>
        </w:trPr>
        <w:tc>
          <w:tcPr>
            <w:tcW w:w="1384" w:type="dxa"/>
            <w:tcBorders>
              <w:bottom w:val="single" w:sz="4" w:space="0" w:color="auto"/>
            </w:tcBorders>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Método</w:t>
            </w:r>
          </w:p>
        </w:tc>
        <w:tc>
          <w:tcPr>
            <w:tcW w:w="2693" w:type="dxa"/>
            <w:tcBorders>
              <w:bottom w:val="single" w:sz="4" w:space="0" w:color="auto"/>
            </w:tcBorders>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lang w:val="es-ES"/>
              </w:rPr>
            </w:pPr>
            <w:r w:rsidRPr="00AB5030">
              <w:rPr>
                <w:rFonts w:ascii="Times New Roman" w:eastAsia="AdvGulliv-R" w:hAnsi="Times New Roman" w:cs="Times New Roman"/>
                <w:color w:val="000000" w:themeColor="text1"/>
                <w:sz w:val="20"/>
                <w:szCs w:val="20"/>
                <w:lang w:val="es-ES"/>
              </w:rPr>
              <w:t xml:space="preserve">Concentración </w:t>
            </w:r>
            <w:proofErr w:type="spellStart"/>
            <w:r w:rsidRPr="00AB5030">
              <w:rPr>
                <w:rFonts w:ascii="Times New Roman" w:eastAsia="AdvGulliv-R" w:hAnsi="Times New Roman" w:cs="Times New Roman"/>
                <w:color w:val="000000" w:themeColor="text1"/>
                <w:sz w:val="20"/>
                <w:szCs w:val="20"/>
                <w:lang w:val="es-ES"/>
              </w:rPr>
              <w:t>ng</w:t>
            </w:r>
            <w:proofErr w:type="spellEnd"/>
            <w:r w:rsidRPr="00AB5030">
              <w:rPr>
                <w:rFonts w:ascii="Times New Roman" w:eastAsia="AdvGulliv-R" w:hAnsi="Times New Roman" w:cs="Times New Roman"/>
                <w:color w:val="000000" w:themeColor="text1"/>
                <w:sz w:val="20"/>
                <w:szCs w:val="20"/>
                <w:lang w:val="es-ES"/>
              </w:rPr>
              <w:t>/</w:t>
            </w:r>
            <w:proofErr w:type="spellStart"/>
            <w:r w:rsidRPr="00AB5030">
              <w:rPr>
                <w:rFonts w:ascii="Times New Roman" w:eastAsia="AdvGulliv-R" w:hAnsi="Times New Roman" w:cs="Times New Roman"/>
                <w:color w:val="000000" w:themeColor="text1"/>
                <w:sz w:val="20"/>
                <w:szCs w:val="20"/>
                <w:lang w:val="es-ES"/>
              </w:rPr>
              <w:t>ul</w:t>
            </w:r>
            <w:proofErr w:type="spellEnd"/>
            <w:r w:rsidRPr="00AB5030">
              <w:rPr>
                <w:rFonts w:ascii="Times New Roman" w:eastAsia="AdvGulliv-R" w:hAnsi="Times New Roman" w:cs="Times New Roman"/>
                <w:color w:val="000000" w:themeColor="text1"/>
                <w:sz w:val="20"/>
                <w:szCs w:val="20"/>
                <w:lang w:val="es-ES"/>
              </w:rPr>
              <w:t xml:space="preserve"> (260nm)</w:t>
            </w:r>
          </w:p>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Valor mínimo-valor máximo</w:t>
            </w:r>
          </w:p>
        </w:tc>
        <w:tc>
          <w:tcPr>
            <w:tcW w:w="993" w:type="dxa"/>
            <w:tcBorders>
              <w:bottom w:val="single" w:sz="4" w:space="0" w:color="auto"/>
            </w:tcBorders>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µ (± DS)</w:t>
            </w:r>
          </w:p>
        </w:tc>
        <w:tc>
          <w:tcPr>
            <w:tcW w:w="2789" w:type="dxa"/>
            <w:tcBorders>
              <w:bottom w:val="single" w:sz="4" w:space="0" w:color="auto"/>
            </w:tcBorders>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lang w:val="es-ES"/>
              </w:rPr>
            </w:pPr>
            <w:r w:rsidRPr="00AB5030">
              <w:rPr>
                <w:rFonts w:ascii="Times New Roman" w:eastAsia="AdvGulliv-R" w:hAnsi="Times New Roman" w:cs="Times New Roman"/>
                <w:color w:val="000000" w:themeColor="text1"/>
                <w:sz w:val="20"/>
                <w:szCs w:val="20"/>
                <w:lang w:val="es-ES"/>
              </w:rPr>
              <w:t>Índice  de calidad (260/280)</w:t>
            </w:r>
          </w:p>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Valor mínimo-valor máximo</w:t>
            </w:r>
          </w:p>
        </w:tc>
        <w:tc>
          <w:tcPr>
            <w:tcW w:w="1134" w:type="dxa"/>
            <w:tcBorders>
              <w:bottom w:val="single" w:sz="4" w:space="0" w:color="auto"/>
            </w:tcBorders>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µ (±DS)</w:t>
            </w:r>
          </w:p>
        </w:tc>
      </w:tr>
      <w:tr w:rsidR="00295D08" w:rsidRPr="00AB5030" w:rsidTr="00B4386C">
        <w:trPr>
          <w:trHeight w:val="720"/>
        </w:trPr>
        <w:tc>
          <w:tcPr>
            <w:tcW w:w="1384" w:type="dxa"/>
            <w:tcBorders>
              <w:top w:val="single" w:sz="4" w:space="0" w:color="auto"/>
            </w:tcBorders>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C-S</w:t>
            </w:r>
          </w:p>
        </w:tc>
        <w:tc>
          <w:tcPr>
            <w:tcW w:w="2693" w:type="dxa"/>
            <w:tcBorders>
              <w:top w:val="single" w:sz="4" w:space="0" w:color="auto"/>
            </w:tcBorders>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185,98 - 457,1</w:t>
            </w:r>
          </w:p>
        </w:tc>
        <w:tc>
          <w:tcPr>
            <w:tcW w:w="993" w:type="dxa"/>
            <w:tcBorders>
              <w:top w:val="single" w:sz="4" w:space="0" w:color="auto"/>
            </w:tcBorders>
            <w:vAlign w:val="center"/>
            <w:hideMark/>
          </w:tcPr>
          <w:p w:rsidR="00000000" w:rsidRDefault="00295D08">
            <w:pPr>
              <w:autoSpaceDE w:val="0"/>
              <w:autoSpaceDN w:val="0"/>
              <w:adjustRightInd w:val="0"/>
              <w:contextualSpacing/>
              <w:jc w:val="both"/>
              <w:rPr>
                <w:rFonts w:ascii="Times New Roman" w:eastAsia="Times New Roman" w:hAnsi="Times New Roman" w:cs="Times New Roman"/>
                <w:color w:val="000000" w:themeColor="text1"/>
                <w:sz w:val="20"/>
                <w:szCs w:val="20"/>
              </w:rPr>
            </w:pPr>
            <w:r w:rsidRPr="00AB5030">
              <w:rPr>
                <w:rFonts w:ascii="Times New Roman" w:eastAsia="Times New Roman" w:hAnsi="Times New Roman" w:cs="Times New Roman"/>
                <w:color w:val="000000" w:themeColor="text1"/>
                <w:sz w:val="20"/>
                <w:szCs w:val="20"/>
              </w:rPr>
              <w:t>356,1 a</w:t>
            </w:r>
          </w:p>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(±90,3)</w:t>
            </w:r>
          </w:p>
        </w:tc>
        <w:tc>
          <w:tcPr>
            <w:tcW w:w="2789" w:type="dxa"/>
            <w:tcBorders>
              <w:top w:val="single" w:sz="4" w:space="0" w:color="auto"/>
            </w:tcBorders>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1,02- 1,37</w:t>
            </w:r>
          </w:p>
        </w:tc>
        <w:tc>
          <w:tcPr>
            <w:tcW w:w="1134" w:type="dxa"/>
            <w:tcBorders>
              <w:top w:val="single" w:sz="4" w:space="0" w:color="auto"/>
            </w:tcBorders>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lang w:val="es-ES"/>
              </w:rPr>
            </w:pPr>
            <w:r w:rsidRPr="00AB5030">
              <w:rPr>
                <w:rFonts w:ascii="Times New Roman" w:eastAsia="AdvGulliv-R" w:hAnsi="Times New Roman" w:cs="Times New Roman"/>
                <w:color w:val="000000" w:themeColor="text1"/>
                <w:sz w:val="20"/>
                <w:szCs w:val="20"/>
                <w:lang w:val="es-ES"/>
              </w:rPr>
              <w:t>1.22 a</w:t>
            </w:r>
          </w:p>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(±0.12)</w:t>
            </w:r>
          </w:p>
        </w:tc>
      </w:tr>
      <w:tr w:rsidR="00295D08" w:rsidRPr="00AB5030" w:rsidTr="00B4386C">
        <w:trPr>
          <w:trHeight w:val="647"/>
        </w:trPr>
        <w:tc>
          <w:tcPr>
            <w:tcW w:w="1384"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C-F</w:t>
            </w:r>
          </w:p>
        </w:tc>
        <w:tc>
          <w:tcPr>
            <w:tcW w:w="2693"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 xml:space="preserve">126,04- </w:t>
            </w:r>
            <w:r w:rsidRPr="00AB5030">
              <w:rPr>
                <w:rFonts w:ascii="Times New Roman" w:eastAsia="Times New Roman" w:hAnsi="Times New Roman" w:cs="Times New Roman"/>
                <w:color w:val="000000" w:themeColor="text1"/>
                <w:sz w:val="20"/>
                <w:szCs w:val="20"/>
              </w:rPr>
              <w:t>523,9</w:t>
            </w:r>
          </w:p>
        </w:tc>
        <w:tc>
          <w:tcPr>
            <w:tcW w:w="993" w:type="dxa"/>
            <w:vAlign w:val="center"/>
            <w:hideMark/>
          </w:tcPr>
          <w:p w:rsidR="00000000" w:rsidRDefault="00295D08">
            <w:pPr>
              <w:autoSpaceDE w:val="0"/>
              <w:autoSpaceDN w:val="0"/>
              <w:adjustRightInd w:val="0"/>
              <w:contextualSpacing/>
              <w:jc w:val="both"/>
              <w:rPr>
                <w:rFonts w:ascii="Times New Roman" w:eastAsia="Times New Roman" w:hAnsi="Times New Roman" w:cs="Times New Roman"/>
                <w:color w:val="000000" w:themeColor="text1"/>
                <w:sz w:val="20"/>
                <w:szCs w:val="20"/>
              </w:rPr>
            </w:pPr>
            <w:r w:rsidRPr="00AB5030">
              <w:rPr>
                <w:rFonts w:ascii="Times New Roman" w:eastAsia="Times New Roman" w:hAnsi="Times New Roman" w:cs="Times New Roman"/>
                <w:color w:val="000000" w:themeColor="text1"/>
                <w:sz w:val="20"/>
                <w:szCs w:val="20"/>
              </w:rPr>
              <w:t>358,5 a</w:t>
            </w:r>
          </w:p>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w:t>
            </w:r>
            <w:r w:rsidRPr="00AB5030">
              <w:rPr>
                <w:rFonts w:ascii="Times New Roman" w:eastAsia="Times New Roman" w:hAnsi="Times New Roman" w:cs="Times New Roman"/>
                <w:color w:val="000000" w:themeColor="text1"/>
                <w:sz w:val="20"/>
                <w:szCs w:val="20"/>
              </w:rPr>
              <w:t>148,8</w:t>
            </w:r>
            <w:r w:rsidRPr="00AB5030">
              <w:rPr>
                <w:rFonts w:ascii="Times New Roman" w:eastAsia="AdvGulliv-R" w:hAnsi="Times New Roman" w:cs="Times New Roman"/>
                <w:color w:val="000000" w:themeColor="text1"/>
                <w:sz w:val="20"/>
                <w:szCs w:val="20"/>
                <w:lang w:val="es-ES"/>
              </w:rPr>
              <w:t>)</w:t>
            </w:r>
          </w:p>
        </w:tc>
        <w:tc>
          <w:tcPr>
            <w:tcW w:w="2789"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1,14-1,65</w:t>
            </w:r>
          </w:p>
        </w:tc>
        <w:tc>
          <w:tcPr>
            <w:tcW w:w="1134"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lang w:val="es-ES"/>
              </w:rPr>
            </w:pPr>
            <w:r w:rsidRPr="00AB5030">
              <w:rPr>
                <w:rFonts w:ascii="Times New Roman" w:eastAsia="AdvGulliv-R" w:hAnsi="Times New Roman" w:cs="Times New Roman"/>
                <w:color w:val="000000" w:themeColor="text1"/>
                <w:sz w:val="20"/>
                <w:szCs w:val="20"/>
                <w:lang w:val="es-ES"/>
              </w:rPr>
              <w:t>1.32 a</w:t>
            </w:r>
          </w:p>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(±0.2)</w:t>
            </w:r>
          </w:p>
        </w:tc>
      </w:tr>
      <w:tr w:rsidR="00295D08" w:rsidRPr="00AB5030" w:rsidTr="00B4386C">
        <w:trPr>
          <w:trHeight w:val="714"/>
        </w:trPr>
        <w:tc>
          <w:tcPr>
            <w:tcW w:w="1384"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C-F-N</w:t>
            </w:r>
          </w:p>
        </w:tc>
        <w:tc>
          <w:tcPr>
            <w:tcW w:w="2693"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143,44-</w:t>
            </w:r>
            <w:r w:rsidRPr="00AB5030">
              <w:rPr>
                <w:rFonts w:ascii="Times New Roman" w:eastAsia="Times New Roman" w:hAnsi="Times New Roman" w:cs="Times New Roman"/>
                <w:color w:val="000000" w:themeColor="text1"/>
                <w:sz w:val="20"/>
                <w:szCs w:val="20"/>
              </w:rPr>
              <w:t>851,6</w:t>
            </w:r>
          </w:p>
        </w:tc>
        <w:tc>
          <w:tcPr>
            <w:tcW w:w="993" w:type="dxa"/>
            <w:vAlign w:val="center"/>
            <w:hideMark/>
          </w:tcPr>
          <w:p w:rsidR="00000000" w:rsidRDefault="00295D08">
            <w:pPr>
              <w:autoSpaceDE w:val="0"/>
              <w:autoSpaceDN w:val="0"/>
              <w:adjustRightInd w:val="0"/>
              <w:contextualSpacing/>
              <w:jc w:val="both"/>
              <w:rPr>
                <w:rFonts w:ascii="Times New Roman" w:eastAsia="Times New Roman" w:hAnsi="Times New Roman" w:cs="Times New Roman"/>
                <w:color w:val="000000" w:themeColor="text1"/>
                <w:sz w:val="20"/>
                <w:szCs w:val="20"/>
              </w:rPr>
            </w:pPr>
            <w:r w:rsidRPr="00AB5030">
              <w:rPr>
                <w:rFonts w:ascii="Times New Roman" w:eastAsia="Times New Roman" w:hAnsi="Times New Roman" w:cs="Times New Roman"/>
                <w:color w:val="000000" w:themeColor="text1"/>
                <w:sz w:val="20"/>
                <w:szCs w:val="20"/>
              </w:rPr>
              <w:t>421,2 a</w:t>
            </w:r>
          </w:p>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(±238,9)</w:t>
            </w:r>
          </w:p>
        </w:tc>
        <w:tc>
          <w:tcPr>
            <w:tcW w:w="2789"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0,52- 1,72</w:t>
            </w:r>
          </w:p>
        </w:tc>
        <w:tc>
          <w:tcPr>
            <w:tcW w:w="1134"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1.27 a (±0,39)</w:t>
            </w:r>
          </w:p>
        </w:tc>
      </w:tr>
      <w:tr w:rsidR="00295D08" w:rsidRPr="00AB5030" w:rsidTr="00B4386C">
        <w:trPr>
          <w:trHeight w:val="626"/>
        </w:trPr>
        <w:tc>
          <w:tcPr>
            <w:tcW w:w="1384"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C-S-N</w:t>
            </w:r>
          </w:p>
        </w:tc>
        <w:tc>
          <w:tcPr>
            <w:tcW w:w="2693"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109.03- 436,21</w:t>
            </w:r>
          </w:p>
        </w:tc>
        <w:tc>
          <w:tcPr>
            <w:tcW w:w="993" w:type="dxa"/>
            <w:vAlign w:val="center"/>
            <w:hideMark/>
          </w:tcPr>
          <w:p w:rsidR="00000000" w:rsidRDefault="00295D08">
            <w:pPr>
              <w:autoSpaceDE w:val="0"/>
              <w:autoSpaceDN w:val="0"/>
              <w:adjustRightInd w:val="0"/>
              <w:contextualSpacing/>
              <w:jc w:val="both"/>
              <w:rPr>
                <w:rFonts w:ascii="Times New Roman" w:eastAsia="Times New Roman" w:hAnsi="Times New Roman" w:cs="Times New Roman"/>
                <w:color w:val="000000" w:themeColor="text1"/>
                <w:sz w:val="20"/>
                <w:szCs w:val="20"/>
              </w:rPr>
            </w:pPr>
            <w:r w:rsidRPr="00AB5030">
              <w:rPr>
                <w:rFonts w:ascii="Times New Roman" w:eastAsia="Times New Roman" w:hAnsi="Times New Roman" w:cs="Times New Roman"/>
                <w:color w:val="000000" w:themeColor="text1"/>
                <w:sz w:val="20"/>
                <w:szCs w:val="20"/>
              </w:rPr>
              <w:t>278,3 a</w:t>
            </w:r>
          </w:p>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(±110,8)</w:t>
            </w:r>
          </w:p>
        </w:tc>
        <w:tc>
          <w:tcPr>
            <w:tcW w:w="2789"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1,09 – 1,48</w:t>
            </w:r>
          </w:p>
        </w:tc>
        <w:tc>
          <w:tcPr>
            <w:tcW w:w="1134"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lang w:val="es-ES"/>
              </w:rPr>
            </w:pPr>
            <w:r w:rsidRPr="00AB5030">
              <w:rPr>
                <w:rFonts w:ascii="Times New Roman" w:eastAsia="AdvGulliv-R" w:hAnsi="Times New Roman" w:cs="Times New Roman"/>
                <w:color w:val="000000" w:themeColor="text1"/>
                <w:sz w:val="20"/>
                <w:szCs w:val="20"/>
                <w:lang w:val="es-ES"/>
              </w:rPr>
              <w:t xml:space="preserve">1.27 a </w:t>
            </w:r>
          </w:p>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(±0.14)</w:t>
            </w:r>
          </w:p>
        </w:tc>
      </w:tr>
      <w:tr w:rsidR="00295D08" w:rsidRPr="00AB5030" w:rsidTr="00B4386C">
        <w:trPr>
          <w:trHeight w:val="553"/>
        </w:trPr>
        <w:tc>
          <w:tcPr>
            <w:tcW w:w="1384"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K-F</w:t>
            </w:r>
          </w:p>
        </w:tc>
        <w:tc>
          <w:tcPr>
            <w:tcW w:w="2693"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21,89- 65,87</w:t>
            </w:r>
          </w:p>
        </w:tc>
        <w:tc>
          <w:tcPr>
            <w:tcW w:w="993" w:type="dxa"/>
            <w:vAlign w:val="center"/>
            <w:hideMark/>
          </w:tcPr>
          <w:p w:rsidR="00000000" w:rsidRDefault="00295D08">
            <w:pPr>
              <w:autoSpaceDE w:val="0"/>
              <w:autoSpaceDN w:val="0"/>
              <w:adjustRightInd w:val="0"/>
              <w:contextualSpacing/>
              <w:jc w:val="both"/>
              <w:rPr>
                <w:rFonts w:ascii="Times New Roman" w:eastAsia="Times New Roman" w:hAnsi="Times New Roman" w:cs="Times New Roman"/>
                <w:color w:val="000000" w:themeColor="text1"/>
                <w:sz w:val="20"/>
                <w:szCs w:val="20"/>
              </w:rPr>
            </w:pPr>
            <w:r w:rsidRPr="00AB5030">
              <w:rPr>
                <w:rFonts w:ascii="Times New Roman" w:eastAsia="Times New Roman" w:hAnsi="Times New Roman" w:cs="Times New Roman"/>
                <w:color w:val="000000" w:themeColor="text1"/>
                <w:sz w:val="20"/>
                <w:szCs w:val="20"/>
              </w:rPr>
              <w:t>43,9 b</w:t>
            </w:r>
          </w:p>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(±15,6)</w:t>
            </w:r>
          </w:p>
        </w:tc>
        <w:tc>
          <w:tcPr>
            <w:tcW w:w="2789"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1,06-1,55</w:t>
            </w:r>
          </w:p>
        </w:tc>
        <w:tc>
          <w:tcPr>
            <w:tcW w:w="1134"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lang w:val="es-ES"/>
              </w:rPr>
            </w:pPr>
            <w:r w:rsidRPr="00AB5030">
              <w:rPr>
                <w:rFonts w:ascii="Times New Roman" w:eastAsia="AdvGulliv-R" w:hAnsi="Times New Roman" w:cs="Times New Roman"/>
                <w:color w:val="000000" w:themeColor="text1"/>
                <w:sz w:val="20"/>
                <w:szCs w:val="20"/>
                <w:lang w:val="es-ES"/>
              </w:rPr>
              <w:t xml:space="preserve">1.30 a </w:t>
            </w:r>
          </w:p>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(±0.2)</w:t>
            </w:r>
          </w:p>
        </w:tc>
      </w:tr>
      <w:tr w:rsidR="00295D08" w:rsidRPr="00AB5030" w:rsidTr="00B4386C">
        <w:trPr>
          <w:trHeight w:val="604"/>
        </w:trPr>
        <w:tc>
          <w:tcPr>
            <w:tcW w:w="1384"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K-S</w:t>
            </w:r>
          </w:p>
        </w:tc>
        <w:tc>
          <w:tcPr>
            <w:tcW w:w="2693"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41,09-119,69</w:t>
            </w:r>
          </w:p>
        </w:tc>
        <w:tc>
          <w:tcPr>
            <w:tcW w:w="993" w:type="dxa"/>
            <w:vAlign w:val="center"/>
            <w:hideMark/>
          </w:tcPr>
          <w:p w:rsidR="00000000" w:rsidRDefault="00295D08">
            <w:pPr>
              <w:autoSpaceDE w:val="0"/>
              <w:autoSpaceDN w:val="0"/>
              <w:adjustRightInd w:val="0"/>
              <w:contextualSpacing/>
              <w:jc w:val="both"/>
              <w:rPr>
                <w:rFonts w:ascii="Times New Roman" w:eastAsia="Times New Roman" w:hAnsi="Times New Roman" w:cs="Times New Roman"/>
                <w:color w:val="000000" w:themeColor="text1"/>
                <w:sz w:val="20"/>
                <w:szCs w:val="20"/>
              </w:rPr>
            </w:pPr>
            <w:r w:rsidRPr="00AB5030">
              <w:rPr>
                <w:rFonts w:ascii="Times New Roman" w:eastAsia="Times New Roman" w:hAnsi="Times New Roman" w:cs="Times New Roman"/>
                <w:color w:val="000000" w:themeColor="text1"/>
                <w:sz w:val="20"/>
                <w:szCs w:val="20"/>
              </w:rPr>
              <w:t>68,1 b</w:t>
            </w:r>
          </w:p>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(±25,6)</w:t>
            </w:r>
          </w:p>
        </w:tc>
        <w:tc>
          <w:tcPr>
            <w:tcW w:w="2789"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0,83-1,25</w:t>
            </w:r>
          </w:p>
        </w:tc>
        <w:tc>
          <w:tcPr>
            <w:tcW w:w="1134" w:type="dxa"/>
            <w:vAlign w:val="center"/>
            <w:hideMark/>
          </w:tcPr>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lang w:val="es-ES"/>
              </w:rPr>
            </w:pPr>
            <w:r w:rsidRPr="00AB5030">
              <w:rPr>
                <w:rFonts w:ascii="Times New Roman" w:eastAsia="AdvGulliv-R" w:hAnsi="Times New Roman" w:cs="Times New Roman"/>
                <w:color w:val="000000" w:themeColor="text1"/>
                <w:sz w:val="20"/>
                <w:szCs w:val="20"/>
                <w:lang w:val="es-ES"/>
              </w:rPr>
              <w:t xml:space="preserve">1.07 a </w:t>
            </w:r>
          </w:p>
          <w:p w:rsidR="00000000" w:rsidRDefault="00295D08">
            <w:pPr>
              <w:autoSpaceDE w:val="0"/>
              <w:autoSpaceDN w:val="0"/>
              <w:adjustRightInd w:val="0"/>
              <w:contextualSpacing/>
              <w:jc w:val="both"/>
              <w:rPr>
                <w:rFonts w:ascii="Times New Roman" w:eastAsia="AdvGulliv-R" w:hAnsi="Times New Roman" w:cs="Times New Roman"/>
                <w:color w:val="000000" w:themeColor="text1"/>
                <w:sz w:val="20"/>
                <w:szCs w:val="20"/>
              </w:rPr>
            </w:pPr>
            <w:r w:rsidRPr="00AB5030">
              <w:rPr>
                <w:rFonts w:ascii="Times New Roman" w:eastAsia="AdvGulliv-R" w:hAnsi="Times New Roman" w:cs="Times New Roman"/>
                <w:color w:val="000000" w:themeColor="text1"/>
                <w:sz w:val="20"/>
                <w:szCs w:val="20"/>
                <w:lang w:val="es-ES"/>
              </w:rPr>
              <w:t>(±012)</w:t>
            </w:r>
          </w:p>
        </w:tc>
      </w:tr>
    </w:tbl>
    <w:p w:rsidR="00000000" w:rsidRDefault="00295D08">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AB5030">
        <w:rPr>
          <w:rFonts w:ascii="Times New Roman" w:eastAsia="AdvGulliv-R" w:hAnsi="Times New Roman" w:cs="Times New Roman"/>
          <w:color w:val="000000" w:themeColor="text1"/>
          <w:sz w:val="24"/>
          <w:szCs w:val="24"/>
        </w:rPr>
        <w:t xml:space="preserve">Métodos: C: método de Collins </w:t>
      </w:r>
      <w:r w:rsidRPr="00AB5030">
        <w:rPr>
          <w:rFonts w:ascii="Times New Roman" w:eastAsia="AdvGulliv-R" w:hAnsi="Times New Roman" w:cs="Times New Roman"/>
          <w:i/>
          <w:color w:val="000000" w:themeColor="text1"/>
          <w:sz w:val="24"/>
          <w:szCs w:val="24"/>
        </w:rPr>
        <w:t>et al.</w:t>
      </w:r>
      <w:r w:rsidRPr="00AB5030">
        <w:rPr>
          <w:rFonts w:ascii="Times New Roman" w:eastAsia="AdvGulliv-R" w:hAnsi="Times New Roman" w:cs="Times New Roman"/>
          <w:color w:val="000000" w:themeColor="text1"/>
          <w:sz w:val="24"/>
          <w:szCs w:val="24"/>
        </w:rPr>
        <w:t xml:space="preserve"> (1987), K: kit </w:t>
      </w:r>
      <w:proofErr w:type="spellStart"/>
      <w:r w:rsidRPr="00AB5030">
        <w:rPr>
          <w:rFonts w:ascii="Times New Roman" w:eastAsia="AdvGulliv-R" w:hAnsi="Times New Roman" w:cs="Times New Roman"/>
          <w:color w:val="000000" w:themeColor="text1"/>
          <w:sz w:val="24"/>
          <w:szCs w:val="24"/>
        </w:rPr>
        <w:t>DNeasy</w:t>
      </w:r>
      <w:proofErr w:type="spellEnd"/>
      <w:r w:rsidRPr="00AB5030">
        <w:rPr>
          <w:rFonts w:ascii="Times New Roman" w:eastAsia="AdvGulliv-R" w:hAnsi="Times New Roman" w:cs="Times New Roman"/>
          <w:color w:val="000000" w:themeColor="text1"/>
          <w:sz w:val="24"/>
          <w:szCs w:val="24"/>
        </w:rPr>
        <w:t>, N: muestra macerada con nitrógeno líquido. Muestra: S: hoja seca, F: hoja fresco. Valores promedios (</w:t>
      </w:r>
      <w:r w:rsidRPr="00AB5030">
        <w:rPr>
          <w:rFonts w:ascii="Times New Roman" w:eastAsia="AdvGulliv-R" w:hAnsi="Times New Roman" w:cs="Times New Roman"/>
          <w:color w:val="000000" w:themeColor="text1"/>
          <w:sz w:val="24"/>
          <w:szCs w:val="24"/>
          <w:lang w:val="es-ES"/>
        </w:rPr>
        <w:t>µ</w:t>
      </w:r>
      <w:r w:rsidRPr="00AB5030">
        <w:rPr>
          <w:rFonts w:ascii="Times New Roman" w:eastAsia="AdvGulliv-R" w:hAnsi="Times New Roman" w:cs="Times New Roman"/>
          <w:color w:val="000000" w:themeColor="text1"/>
          <w:sz w:val="24"/>
          <w:szCs w:val="24"/>
        </w:rPr>
        <w:t xml:space="preserve">) acompañados por la misma letra no presentan diferencias estadísticamente significativas </w:t>
      </w:r>
      <w:r w:rsidRPr="00AB5030">
        <w:rPr>
          <w:rFonts w:ascii="Times New Roman" w:hAnsi="Times New Roman" w:cs="Times New Roman"/>
          <w:color w:val="000000" w:themeColor="text1"/>
          <w:sz w:val="24"/>
          <w:szCs w:val="24"/>
        </w:rPr>
        <w:t>(</w:t>
      </w:r>
      <w:r w:rsidRPr="00AB5030">
        <w:rPr>
          <w:rFonts w:ascii="Times New Roman" w:hAnsi="Times New Roman" w:cs="Times New Roman"/>
          <w:i/>
          <w:color w:val="000000" w:themeColor="text1"/>
          <w:sz w:val="24"/>
          <w:szCs w:val="24"/>
        </w:rPr>
        <w:t>P &gt; 0,05</w:t>
      </w:r>
      <w:r w:rsidRPr="00AB5030">
        <w:rPr>
          <w:rFonts w:ascii="Times New Roman" w:hAnsi="Times New Roman" w:cs="Times New Roman"/>
          <w:color w:val="000000" w:themeColor="text1"/>
          <w:sz w:val="24"/>
          <w:szCs w:val="24"/>
        </w:rPr>
        <w:t xml:space="preserve">).  </w:t>
      </w:r>
    </w:p>
    <w:p w:rsidR="00000000" w:rsidRDefault="00077A32">
      <w:pPr>
        <w:autoSpaceDE w:val="0"/>
        <w:autoSpaceDN w:val="0"/>
        <w:adjustRightInd w:val="0"/>
        <w:spacing w:after="0" w:line="240" w:lineRule="auto"/>
        <w:contextualSpacing/>
        <w:jc w:val="both"/>
        <w:rPr>
          <w:rFonts w:ascii="Times New Roman" w:eastAsia="AdvGulliv-R" w:hAnsi="Times New Roman" w:cs="Times New Roman"/>
          <w:b/>
          <w:color w:val="000000" w:themeColor="text1"/>
          <w:sz w:val="24"/>
          <w:szCs w:val="24"/>
        </w:rPr>
      </w:pPr>
    </w:p>
    <w:p w:rsidR="00295D08" w:rsidRPr="00AB5030" w:rsidRDefault="00295D08" w:rsidP="007C3478">
      <w:pPr>
        <w:autoSpaceDE w:val="0"/>
        <w:autoSpaceDN w:val="0"/>
        <w:adjustRightInd w:val="0"/>
        <w:spacing w:after="0" w:line="240" w:lineRule="auto"/>
        <w:contextualSpacing/>
        <w:jc w:val="both"/>
        <w:rPr>
          <w:rFonts w:ascii="Times New Roman" w:eastAsia="AdvGulliv-R" w:hAnsi="Times New Roman" w:cs="Times New Roman"/>
          <w:color w:val="000000" w:themeColor="text1"/>
          <w:sz w:val="24"/>
          <w:szCs w:val="24"/>
          <w:lang w:val="es-ES"/>
        </w:rPr>
      </w:pPr>
      <w:r w:rsidRPr="00AB5030">
        <w:rPr>
          <w:rFonts w:ascii="Times New Roman" w:eastAsia="AdvGulliv-R" w:hAnsi="Times New Roman" w:cs="Times New Roman"/>
          <w:b/>
          <w:color w:val="000000" w:themeColor="text1"/>
          <w:sz w:val="24"/>
          <w:szCs w:val="24"/>
        </w:rPr>
        <w:lastRenderedPageBreak/>
        <w:t>Tabla 2</w:t>
      </w:r>
      <w:r w:rsidRPr="00AB5030">
        <w:rPr>
          <w:rFonts w:ascii="Times New Roman" w:eastAsia="AdvGulliv-R" w:hAnsi="Times New Roman" w:cs="Times New Roman"/>
          <w:color w:val="000000" w:themeColor="text1"/>
          <w:sz w:val="24"/>
          <w:szCs w:val="24"/>
        </w:rPr>
        <w:t xml:space="preserve">. </w:t>
      </w:r>
      <w:r w:rsidRPr="00AB5030">
        <w:rPr>
          <w:rFonts w:ascii="Times New Roman" w:eastAsia="AdvGulliv-R" w:hAnsi="Times New Roman" w:cs="Times New Roman"/>
          <w:color w:val="000000" w:themeColor="text1"/>
          <w:sz w:val="24"/>
          <w:szCs w:val="24"/>
          <w:lang w:val="es-ES"/>
        </w:rPr>
        <w:t xml:space="preserve">Porcentaje de muestras con amplificación de las regiones </w:t>
      </w:r>
      <w:proofErr w:type="spellStart"/>
      <w:r w:rsidRPr="00AB5030">
        <w:rPr>
          <w:rFonts w:ascii="Times New Roman" w:eastAsia="AdvGulliv-R" w:hAnsi="Times New Roman" w:cs="Times New Roman"/>
          <w:color w:val="000000" w:themeColor="text1"/>
          <w:sz w:val="24"/>
          <w:szCs w:val="24"/>
          <w:lang w:val="es-ES"/>
        </w:rPr>
        <w:t>intrón</w:t>
      </w:r>
      <w:proofErr w:type="spellEnd"/>
      <w:r w:rsidRPr="00AB5030">
        <w:rPr>
          <w:rFonts w:ascii="Times New Roman" w:eastAsia="AdvGulliv-R" w:hAnsi="Times New Roman" w:cs="Times New Roman"/>
          <w:color w:val="000000" w:themeColor="text1"/>
          <w:sz w:val="24"/>
          <w:szCs w:val="24"/>
          <w:lang w:val="es-ES"/>
        </w:rPr>
        <w:t xml:space="preserve"> </w:t>
      </w:r>
      <w:proofErr w:type="spellStart"/>
      <w:r w:rsidRPr="00AB5030">
        <w:rPr>
          <w:rFonts w:ascii="Times New Roman" w:eastAsia="AdvGulliv-R" w:hAnsi="Times New Roman" w:cs="Times New Roman"/>
          <w:i/>
          <w:color w:val="000000" w:themeColor="text1"/>
          <w:sz w:val="24"/>
          <w:szCs w:val="24"/>
          <w:lang w:val="es-ES"/>
        </w:rPr>
        <w:t>trnL</w:t>
      </w:r>
      <w:proofErr w:type="spellEnd"/>
      <w:r w:rsidRPr="00AB5030">
        <w:rPr>
          <w:rFonts w:ascii="Times New Roman" w:eastAsia="AdvGulliv-R" w:hAnsi="Times New Roman" w:cs="Times New Roman"/>
          <w:color w:val="000000" w:themeColor="text1"/>
          <w:sz w:val="24"/>
          <w:szCs w:val="24"/>
          <w:lang w:val="es-ES"/>
        </w:rPr>
        <w:t xml:space="preserve"> y </w:t>
      </w:r>
      <w:proofErr w:type="spellStart"/>
      <w:r w:rsidRPr="00AB5030">
        <w:rPr>
          <w:rFonts w:ascii="Times New Roman" w:eastAsia="AdvGulliv-R" w:hAnsi="Times New Roman" w:cs="Times New Roman"/>
          <w:i/>
          <w:color w:val="000000" w:themeColor="text1"/>
          <w:sz w:val="24"/>
          <w:szCs w:val="24"/>
          <w:lang w:val="es-ES"/>
        </w:rPr>
        <w:t>TrnH-PsbA</w:t>
      </w:r>
      <w:proofErr w:type="spellEnd"/>
      <w:r w:rsidRPr="00AB5030">
        <w:rPr>
          <w:rFonts w:ascii="Times New Roman" w:eastAsia="AdvGulliv-R" w:hAnsi="Times New Roman" w:cs="Times New Roman"/>
          <w:color w:val="000000" w:themeColor="text1"/>
          <w:sz w:val="24"/>
          <w:szCs w:val="24"/>
          <w:lang w:val="es-ES"/>
        </w:rPr>
        <w:t>.</w:t>
      </w:r>
    </w:p>
    <w:p w:rsidR="00295D08" w:rsidRPr="00AB5030" w:rsidRDefault="00295D08" w:rsidP="007C3478">
      <w:pPr>
        <w:autoSpaceDE w:val="0"/>
        <w:autoSpaceDN w:val="0"/>
        <w:adjustRightInd w:val="0"/>
        <w:spacing w:after="0" w:line="240" w:lineRule="auto"/>
        <w:contextualSpacing/>
        <w:jc w:val="both"/>
        <w:rPr>
          <w:rFonts w:ascii="Times New Roman" w:eastAsia="AdvGulliv-R" w:hAnsi="Times New Roman" w:cs="Times New Roman"/>
          <w:color w:val="000000" w:themeColor="text1"/>
          <w:sz w:val="24"/>
          <w:szCs w:val="24"/>
        </w:rPr>
      </w:pPr>
    </w:p>
    <w:tbl>
      <w:tblPr>
        <w:tblStyle w:val="Tablaconcuadrcula"/>
        <w:tblW w:w="9163" w:type="dxa"/>
        <w:tblBorders>
          <w:left w:val="none" w:sz="0" w:space="0" w:color="auto"/>
          <w:right w:val="none" w:sz="0" w:space="0" w:color="auto"/>
          <w:insideH w:val="none" w:sz="0" w:space="0" w:color="auto"/>
          <w:insideV w:val="none" w:sz="0" w:space="0" w:color="auto"/>
        </w:tblBorders>
        <w:tblLook w:val="04A0"/>
      </w:tblPr>
      <w:tblGrid>
        <w:gridCol w:w="2079"/>
        <w:gridCol w:w="1736"/>
        <w:gridCol w:w="1603"/>
        <w:gridCol w:w="1920"/>
        <w:gridCol w:w="1603"/>
        <w:gridCol w:w="222"/>
      </w:tblGrid>
      <w:tr w:rsidR="00295D08" w:rsidRPr="00AB5030" w:rsidTr="00B4386C">
        <w:trPr>
          <w:trHeight w:val="999"/>
        </w:trPr>
        <w:tc>
          <w:tcPr>
            <w:tcW w:w="2079" w:type="dxa"/>
            <w:tcBorders>
              <w:bottom w:val="single" w:sz="4" w:space="0" w:color="auto"/>
            </w:tcBorders>
            <w:vAlign w:val="center"/>
            <w:hideMark/>
          </w:tcPr>
          <w:p w:rsidR="00000000" w:rsidRDefault="00295D08">
            <w:pPr>
              <w:autoSpaceDE w:val="0"/>
              <w:autoSpaceDN w:val="0"/>
              <w:adjustRightInd w:val="0"/>
              <w:contextualSpacing/>
              <w:jc w:val="both"/>
              <w:rPr>
                <w:rFonts w:ascii="Times New Roman" w:eastAsia="AdvGulliv-R" w:hAnsi="Times New Roman" w:cs="Times New Roman"/>
                <w:b/>
                <w:bCs/>
                <w:color w:val="000000" w:themeColor="text1"/>
                <w:sz w:val="24"/>
                <w:szCs w:val="24"/>
              </w:rPr>
            </w:pPr>
            <w:r w:rsidRPr="00AB5030">
              <w:rPr>
                <w:rFonts w:ascii="Times New Roman" w:eastAsia="AdvGulliv-R" w:hAnsi="Times New Roman" w:cs="Times New Roman"/>
                <w:color w:val="000000" w:themeColor="text1"/>
                <w:sz w:val="24"/>
                <w:szCs w:val="24"/>
                <w:lang w:val="es-ES"/>
              </w:rPr>
              <w:t>Método</w:t>
            </w:r>
          </w:p>
        </w:tc>
        <w:tc>
          <w:tcPr>
            <w:tcW w:w="0" w:type="auto"/>
            <w:tcBorders>
              <w:bottom w:val="single" w:sz="4" w:space="0" w:color="auto"/>
            </w:tcBorders>
            <w:vAlign w:val="center"/>
            <w:hideMark/>
          </w:tcPr>
          <w:p w:rsidR="00000000" w:rsidRDefault="00295D08">
            <w:pPr>
              <w:autoSpaceDE w:val="0"/>
              <w:autoSpaceDN w:val="0"/>
              <w:adjustRightInd w:val="0"/>
              <w:contextualSpacing/>
              <w:jc w:val="both"/>
              <w:rPr>
                <w:rFonts w:ascii="Times New Roman" w:eastAsia="AdvGulliv-R" w:hAnsi="Times New Roman" w:cs="Times New Roman"/>
                <w:b/>
                <w:bCs/>
                <w:color w:val="000000" w:themeColor="text1"/>
                <w:sz w:val="24"/>
                <w:szCs w:val="24"/>
                <w:lang w:val="es-ES"/>
              </w:rPr>
            </w:pPr>
            <w:r w:rsidRPr="00AB5030">
              <w:rPr>
                <w:rFonts w:ascii="Times New Roman" w:eastAsia="AdvGulliv-R" w:hAnsi="Times New Roman" w:cs="Times New Roman"/>
                <w:color w:val="000000" w:themeColor="text1"/>
                <w:sz w:val="24"/>
                <w:szCs w:val="24"/>
                <w:lang w:val="es-ES"/>
              </w:rPr>
              <w:t>Total amplificaciones</w:t>
            </w:r>
          </w:p>
          <w:p w:rsidR="00000000" w:rsidRDefault="00295D08">
            <w:pPr>
              <w:autoSpaceDE w:val="0"/>
              <w:autoSpaceDN w:val="0"/>
              <w:adjustRightInd w:val="0"/>
              <w:contextualSpacing/>
              <w:jc w:val="both"/>
              <w:rPr>
                <w:rFonts w:ascii="Times New Roman" w:eastAsia="AdvGulliv-R" w:hAnsi="Times New Roman" w:cs="Times New Roman"/>
                <w:b/>
                <w:bCs/>
                <w:i/>
                <w:iCs/>
                <w:color w:val="000000" w:themeColor="text1"/>
                <w:sz w:val="24"/>
                <w:szCs w:val="24"/>
                <w:lang w:val="es-ES"/>
              </w:rPr>
            </w:pPr>
            <w:proofErr w:type="spellStart"/>
            <w:r w:rsidRPr="00AB5030">
              <w:rPr>
                <w:rFonts w:ascii="Times New Roman" w:eastAsia="AdvGulliv-R" w:hAnsi="Times New Roman" w:cs="Times New Roman"/>
                <w:iCs/>
                <w:color w:val="000000" w:themeColor="text1"/>
                <w:sz w:val="24"/>
                <w:szCs w:val="24"/>
                <w:lang w:val="es-ES"/>
              </w:rPr>
              <w:t>intrón</w:t>
            </w:r>
            <w:proofErr w:type="spellEnd"/>
            <w:r w:rsidRPr="00AB5030">
              <w:rPr>
                <w:rFonts w:ascii="Times New Roman" w:eastAsia="AdvGulliv-R" w:hAnsi="Times New Roman" w:cs="Times New Roman"/>
                <w:i/>
                <w:iCs/>
                <w:color w:val="000000" w:themeColor="text1"/>
                <w:sz w:val="24"/>
                <w:szCs w:val="24"/>
                <w:lang w:val="es-ES"/>
              </w:rPr>
              <w:t xml:space="preserve"> </w:t>
            </w:r>
            <w:proofErr w:type="spellStart"/>
            <w:r w:rsidRPr="00AB5030">
              <w:rPr>
                <w:rFonts w:ascii="Times New Roman" w:eastAsia="AdvGulliv-R" w:hAnsi="Times New Roman" w:cs="Times New Roman"/>
                <w:i/>
                <w:iCs/>
                <w:color w:val="000000" w:themeColor="text1"/>
                <w:sz w:val="24"/>
                <w:szCs w:val="24"/>
                <w:lang w:val="es-ES"/>
              </w:rPr>
              <w:t>trnL</w:t>
            </w:r>
            <w:proofErr w:type="spellEnd"/>
          </w:p>
          <w:p w:rsidR="00000000" w:rsidRDefault="00295D08">
            <w:pPr>
              <w:autoSpaceDE w:val="0"/>
              <w:autoSpaceDN w:val="0"/>
              <w:adjustRightInd w:val="0"/>
              <w:contextualSpacing/>
              <w:jc w:val="both"/>
              <w:rPr>
                <w:rFonts w:ascii="Times New Roman" w:eastAsia="AdvGulliv-R" w:hAnsi="Times New Roman" w:cs="Times New Roman"/>
                <w:b/>
                <w:bCs/>
                <w:color w:val="000000" w:themeColor="text1"/>
                <w:sz w:val="24"/>
                <w:szCs w:val="24"/>
              </w:rPr>
            </w:pPr>
            <w:r w:rsidRPr="00AB5030">
              <w:rPr>
                <w:rFonts w:ascii="Times New Roman" w:eastAsia="AdvGulliv-R" w:hAnsi="Times New Roman" w:cs="Times New Roman"/>
                <w:i/>
                <w:iCs/>
                <w:color w:val="000000" w:themeColor="text1"/>
                <w:sz w:val="24"/>
                <w:szCs w:val="24"/>
                <w:lang w:val="es-ES"/>
              </w:rPr>
              <w:t>n=9</w:t>
            </w:r>
          </w:p>
        </w:tc>
        <w:tc>
          <w:tcPr>
            <w:tcW w:w="0" w:type="auto"/>
            <w:tcBorders>
              <w:bottom w:val="single" w:sz="4" w:space="0" w:color="auto"/>
            </w:tcBorders>
            <w:vAlign w:val="center"/>
            <w:hideMark/>
          </w:tcPr>
          <w:p w:rsidR="00000000" w:rsidRDefault="00295D08">
            <w:pPr>
              <w:autoSpaceDE w:val="0"/>
              <w:autoSpaceDN w:val="0"/>
              <w:adjustRightInd w:val="0"/>
              <w:contextualSpacing/>
              <w:jc w:val="both"/>
              <w:rPr>
                <w:rFonts w:ascii="Times New Roman" w:eastAsia="AdvGulliv-R" w:hAnsi="Times New Roman" w:cs="Times New Roman"/>
                <w:b/>
                <w:bCs/>
                <w:color w:val="000000" w:themeColor="text1"/>
                <w:sz w:val="24"/>
                <w:szCs w:val="24"/>
              </w:rPr>
            </w:pPr>
            <w:r w:rsidRPr="00AB5030">
              <w:rPr>
                <w:rFonts w:ascii="Times New Roman" w:eastAsia="AdvGulliv-R" w:hAnsi="Times New Roman" w:cs="Times New Roman"/>
                <w:color w:val="000000" w:themeColor="text1"/>
                <w:sz w:val="24"/>
                <w:szCs w:val="24"/>
                <w:lang w:val="es-ES"/>
              </w:rPr>
              <w:t>% Amplificación</w:t>
            </w:r>
          </w:p>
        </w:tc>
        <w:tc>
          <w:tcPr>
            <w:tcW w:w="1920" w:type="dxa"/>
            <w:tcBorders>
              <w:bottom w:val="single" w:sz="4" w:space="0" w:color="auto"/>
            </w:tcBorders>
            <w:vAlign w:val="center"/>
          </w:tcPr>
          <w:p w:rsidR="00000000" w:rsidRDefault="00295D08">
            <w:pPr>
              <w:autoSpaceDE w:val="0"/>
              <w:autoSpaceDN w:val="0"/>
              <w:adjustRightInd w:val="0"/>
              <w:contextualSpacing/>
              <w:jc w:val="both"/>
              <w:rPr>
                <w:rFonts w:ascii="Times New Roman" w:eastAsia="AdvGulliv-R" w:hAnsi="Times New Roman" w:cs="Times New Roman"/>
                <w:b/>
                <w:bCs/>
                <w:color w:val="000000" w:themeColor="text1"/>
                <w:sz w:val="24"/>
                <w:szCs w:val="24"/>
                <w:lang w:val="es-ES"/>
              </w:rPr>
            </w:pPr>
            <w:r w:rsidRPr="00AB5030">
              <w:rPr>
                <w:rFonts w:ascii="Times New Roman" w:eastAsia="AdvGulliv-R" w:hAnsi="Times New Roman" w:cs="Times New Roman"/>
                <w:color w:val="000000" w:themeColor="text1"/>
                <w:sz w:val="24"/>
                <w:szCs w:val="24"/>
                <w:lang w:val="es-ES"/>
              </w:rPr>
              <w:t>Total amplificaciones</w:t>
            </w:r>
          </w:p>
          <w:p w:rsidR="00000000" w:rsidRDefault="00295D08">
            <w:pPr>
              <w:autoSpaceDE w:val="0"/>
              <w:autoSpaceDN w:val="0"/>
              <w:adjustRightInd w:val="0"/>
              <w:contextualSpacing/>
              <w:jc w:val="both"/>
              <w:rPr>
                <w:rFonts w:ascii="Times New Roman" w:eastAsia="AdvGulliv-R" w:hAnsi="Times New Roman" w:cs="Times New Roman"/>
                <w:b/>
                <w:bCs/>
                <w:i/>
                <w:iCs/>
                <w:color w:val="000000" w:themeColor="text1"/>
                <w:sz w:val="24"/>
                <w:szCs w:val="24"/>
                <w:lang w:val="es-ES"/>
              </w:rPr>
            </w:pPr>
            <w:proofErr w:type="spellStart"/>
            <w:r w:rsidRPr="00AB5030">
              <w:rPr>
                <w:rFonts w:ascii="Times New Roman" w:eastAsia="AdvGulliv-R" w:hAnsi="Times New Roman" w:cs="Times New Roman"/>
                <w:i/>
                <w:iCs/>
                <w:color w:val="000000" w:themeColor="text1"/>
                <w:sz w:val="24"/>
                <w:szCs w:val="24"/>
                <w:lang w:val="es-ES"/>
              </w:rPr>
              <w:t>TnrH-PsbA</w:t>
            </w:r>
            <w:proofErr w:type="spellEnd"/>
          </w:p>
          <w:p w:rsidR="00000000" w:rsidRDefault="00295D08">
            <w:pPr>
              <w:autoSpaceDE w:val="0"/>
              <w:autoSpaceDN w:val="0"/>
              <w:adjustRightInd w:val="0"/>
              <w:contextualSpacing/>
              <w:jc w:val="both"/>
              <w:rPr>
                <w:rFonts w:ascii="Times New Roman" w:eastAsia="AdvGulliv-R" w:hAnsi="Times New Roman" w:cs="Times New Roman"/>
                <w:b/>
                <w:bCs/>
                <w:color w:val="000000" w:themeColor="text1"/>
                <w:sz w:val="24"/>
                <w:szCs w:val="24"/>
              </w:rPr>
            </w:pPr>
            <w:r w:rsidRPr="00AB5030">
              <w:rPr>
                <w:rFonts w:ascii="Times New Roman" w:eastAsia="AdvGulliv-R" w:hAnsi="Times New Roman" w:cs="Times New Roman"/>
                <w:i/>
                <w:iCs/>
                <w:color w:val="000000" w:themeColor="text1"/>
                <w:sz w:val="24"/>
                <w:szCs w:val="24"/>
                <w:lang w:val="es-ES"/>
              </w:rPr>
              <w:t>n=9</w:t>
            </w:r>
          </w:p>
        </w:tc>
        <w:tc>
          <w:tcPr>
            <w:tcW w:w="0" w:type="auto"/>
            <w:tcBorders>
              <w:bottom w:val="single" w:sz="4" w:space="0" w:color="auto"/>
            </w:tcBorders>
            <w:vAlign w:val="center"/>
          </w:tcPr>
          <w:p w:rsidR="00000000" w:rsidRDefault="00295D08">
            <w:pPr>
              <w:autoSpaceDE w:val="0"/>
              <w:autoSpaceDN w:val="0"/>
              <w:adjustRightInd w:val="0"/>
              <w:contextualSpacing/>
              <w:jc w:val="both"/>
              <w:rPr>
                <w:rFonts w:ascii="Times New Roman" w:eastAsia="AdvGulliv-R" w:hAnsi="Times New Roman" w:cs="Times New Roman"/>
                <w:b/>
                <w:bCs/>
                <w:color w:val="000000" w:themeColor="text1"/>
                <w:sz w:val="24"/>
                <w:szCs w:val="24"/>
              </w:rPr>
            </w:pPr>
            <w:r w:rsidRPr="00AB5030">
              <w:rPr>
                <w:rFonts w:ascii="Times New Roman" w:eastAsia="AdvGulliv-R" w:hAnsi="Times New Roman" w:cs="Times New Roman"/>
                <w:color w:val="000000" w:themeColor="text1"/>
                <w:sz w:val="24"/>
                <w:szCs w:val="24"/>
                <w:lang w:val="es-ES"/>
              </w:rPr>
              <w:t>% Amplificación</w:t>
            </w:r>
          </w:p>
        </w:tc>
        <w:tc>
          <w:tcPr>
            <w:tcW w:w="0" w:type="auto"/>
            <w:vAlign w:val="center"/>
          </w:tcPr>
          <w:p w:rsidR="00000000" w:rsidRDefault="00077A32">
            <w:pPr>
              <w:autoSpaceDE w:val="0"/>
              <w:autoSpaceDN w:val="0"/>
              <w:adjustRightInd w:val="0"/>
              <w:contextualSpacing/>
              <w:jc w:val="both"/>
              <w:rPr>
                <w:rFonts w:ascii="Times New Roman" w:eastAsia="AdvGulliv-R" w:hAnsi="Times New Roman" w:cs="Times New Roman"/>
                <w:b/>
                <w:bCs/>
                <w:color w:val="000000" w:themeColor="text1"/>
                <w:sz w:val="24"/>
                <w:szCs w:val="24"/>
                <w:lang w:val="es-ES"/>
              </w:rPr>
            </w:pPr>
          </w:p>
        </w:tc>
      </w:tr>
      <w:tr w:rsidR="00295D08" w:rsidRPr="00AB5030" w:rsidTr="00B4386C">
        <w:trPr>
          <w:trHeight w:val="188"/>
        </w:trPr>
        <w:tc>
          <w:tcPr>
            <w:tcW w:w="2079" w:type="dxa"/>
            <w:tcBorders>
              <w:top w:val="single" w:sz="4" w:space="0" w:color="auto"/>
            </w:tcBorders>
            <w:vAlign w:val="center"/>
            <w:hideMark/>
          </w:tcPr>
          <w:p w:rsidR="00000000" w:rsidRDefault="00295D08">
            <w:pPr>
              <w:autoSpaceDE w:val="0"/>
              <w:autoSpaceDN w:val="0"/>
              <w:adjustRightInd w:val="0"/>
              <w:contextualSpacing/>
              <w:jc w:val="both"/>
              <w:rPr>
                <w:rFonts w:ascii="Times New Roman" w:eastAsia="AdvGulliv-R" w:hAnsi="Times New Roman" w:cs="Times New Roman"/>
                <w:b/>
                <w:bCs/>
                <w:color w:val="000000" w:themeColor="text1"/>
                <w:sz w:val="24"/>
                <w:szCs w:val="24"/>
              </w:rPr>
            </w:pPr>
            <w:r w:rsidRPr="00AB5030">
              <w:rPr>
                <w:rFonts w:ascii="Times New Roman" w:eastAsia="AdvGulliv-R" w:hAnsi="Times New Roman" w:cs="Times New Roman"/>
                <w:color w:val="000000" w:themeColor="text1"/>
                <w:sz w:val="24"/>
                <w:szCs w:val="24"/>
                <w:lang w:val="es-ES"/>
              </w:rPr>
              <w:t>C-S</w:t>
            </w:r>
          </w:p>
        </w:tc>
        <w:tc>
          <w:tcPr>
            <w:tcW w:w="0" w:type="auto"/>
            <w:tcBorders>
              <w:top w:val="single" w:sz="4" w:space="0" w:color="auto"/>
            </w:tcBorders>
            <w:vAlign w:val="center"/>
            <w:hideMark/>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6</w:t>
            </w:r>
          </w:p>
        </w:tc>
        <w:tc>
          <w:tcPr>
            <w:tcW w:w="0" w:type="auto"/>
            <w:tcBorders>
              <w:top w:val="single" w:sz="4" w:space="0" w:color="auto"/>
            </w:tcBorders>
            <w:vAlign w:val="center"/>
            <w:hideMark/>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67</w:t>
            </w:r>
          </w:p>
        </w:tc>
        <w:tc>
          <w:tcPr>
            <w:tcW w:w="1920" w:type="dxa"/>
            <w:tcBorders>
              <w:top w:val="single" w:sz="4" w:space="0" w:color="auto"/>
            </w:tcBorders>
            <w:vAlign w:val="center"/>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1</w:t>
            </w:r>
          </w:p>
        </w:tc>
        <w:tc>
          <w:tcPr>
            <w:tcW w:w="0" w:type="auto"/>
            <w:tcBorders>
              <w:top w:val="single" w:sz="4" w:space="0" w:color="auto"/>
            </w:tcBorders>
            <w:vAlign w:val="center"/>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11</w:t>
            </w:r>
          </w:p>
        </w:tc>
        <w:tc>
          <w:tcPr>
            <w:tcW w:w="0" w:type="auto"/>
            <w:vAlign w:val="center"/>
          </w:tcPr>
          <w:p w:rsidR="00000000" w:rsidRDefault="00077A32">
            <w:pPr>
              <w:autoSpaceDE w:val="0"/>
              <w:autoSpaceDN w:val="0"/>
              <w:adjustRightInd w:val="0"/>
              <w:contextualSpacing/>
              <w:jc w:val="both"/>
              <w:rPr>
                <w:rFonts w:ascii="Times New Roman" w:eastAsia="AdvGulliv-R" w:hAnsi="Times New Roman" w:cs="Times New Roman"/>
                <w:color w:val="000000" w:themeColor="text1"/>
                <w:sz w:val="24"/>
                <w:szCs w:val="24"/>
                <w:lang w:val="es-ES"/>
              </w:rPr>
            </w:pPr>
          </w:p>
        </w:tc>
      </w:tr>
      <w:tr w:rsidR="00295D08" w:rsidRPr="00AB5030" w:rsidTr="00B4386C">
        <w:trPr>
          <w:trHeight w:val="191"/>
        </w:trPr>
        <w:tc>
          <w:tcPr>
            <w:tcW w:w="2079" w:type="dxa"/>
            <w:vAlign w:val="center"/>
            <w:hideMark/>
          </w:tcPr>
          <w:p w:rsidR="00000000" w:rsidRDefault="00295D08">
            <w:pPr>
              <w:autoSpaceDE w:val="0"/>
              <w:autoSpaceDN w:val="0"/>
              <w:adjustRightInd w:val="0"/>
              <w:contextualSpacing/>
              <w:jc w:val="both"/>
              <w:rPr>
                <w:rFonts w:ascii="Times New Roman" w:eastAsia="AdvGulliv-R" w:hAnsi="Times New Roman" w:cs="Times New Roman"/>
                <w:b/>
                <w:bCs/>
                <w:color w:val="000000" w:themeColor="text1"/>
                <w:sz w:val="24"/>
                <w:szCs w:val="24"/>
              </w:rPr>
            </w:pPr>
            <w:r w:rsidRPr="00AB5030">
              <w:rPr>
                <w:rFonts w:ascii="Times New Roman" w:eastAsia="AdvGulliv-R" w:hAnsi="Times New Roman" w:cs="Times New Roman"/>
                <w:color w:val="000000" w:themeColor="text1"/>
                <w:sz w:val="24"/>
                <w:szCs w:val="24"/>
                <w:lang w:val="es-ES"/>
              </w:rPr>
              <w:t>C-F</w:t>
            </w:r>
          </w:p>
        </w:tc>
        <w:tc>
          <w:tcPr>
            <w:tcW w:w="0" w:type="auto"/>
            <w:vAlign w:val="center"/>
            <w:hideMark/>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6</w:t>
            </w:r>
          </w:p>
        </w:tc>
        <w:tc>
          <w:tcPr>
            <w:tcW w:w="0" w:type="auto"/>
            <w:vAlign w:val="center"/>
            <w:hideMark/>
          </w:tcPr>
          <w:p w:rsidR="00000000" w:rsidRDefault="00295D08">
            <w:pPr>
              <w:spacing w:after="200" w:line="276" w:lineRule="auto"/>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67</w:t>
            </w:r>
          </w:p>
        </w:tc>
        <w:tc>
          <w:tcPr>
            <w:tcW w:w="1920" w:type="dxa"/>
            <w:vAlign w:val="center"/>
          </w:tcPr>
          <w:p w:rsidR="00000000" w:rsidRDefault="00295D08">
            <w:pPr>
              <w:spacing w:after="200" w:line="276" w:lineRule="auto"/>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3</w:t>
            </w:r>
          </w:p>
        </w:tc>
        <w:tc>
          <w:tcPr>
            <w:tcW w:w="0" w:type="auto"/>
            <w:vAlign w:val="center"/>
          </w:tcPr>
          <w:p w:rsidR="00000000" w:rsidRDefault="00295D08">
            <w:pPr>
              <w:spacing w:after="200" w:line="276" w:lineRule="auto"/>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33</w:t>
            </w:r>
          </w:p>
        </w:tc>
        <w:tc>
          <w:tcPr>
            <w:tcW w:w="0" w:type="auto"/>
            <w:vAlign w:val="center"/>
          </w:tcPr>
          <w:p w:rsidR="00000000" w:rsidRDefault="00077A32">
            <w:pPr>
              <w:autoSpaceDE w:val="0"/>
              <w:autoSpaceDN w:val="0"/>
              <w:adjustRightInd w:val="0"/>
              <w:spacing w:after="200" w:line="276" w:lineRule="auto"/>
              <w:contextualSpacing/>
              <w:jc w:val="both"/>
              <w:rPr>
                <w:rFonts w:ascii="Times New Roman" w:eastAsia="AdvGulliv-R" w:hAnsi="Times New Roman" w:cs="Times New Roman"/>
                <w:color w:val="000000" w:themeColor="text1"/>
                <w:sz w:val="24"/>
                <w:szCs w:val="24"/>
                <w:lang w:val="es-ES"/>
              </w:rPr>
            </w:pPr>
          </w:p>
        </w:tc>
      </w:tr>
      <w:tr w:rsidR="00295D08" w:rsidRPr="00AB5030" w:rsidTr="00B4386C">
        <w:trPr>
          <w:trHeight w:val="218"/>
        </w:trPr>
        <w:tc>
          <w:tcPr>
            <w:tcW w:w="2079" w:type="dxa"/>
            <w:vAlign w:val="center"/>
            <w:hideMark/>
          </w:tcPr>
          <w:p w:rsidR="00000000" w:rsidRDefault="00295D08">
            <w:pPr>
              <w:autoSpaceDE w:val="0"/>
              <w:autoSpaceDN w:val="0"/>
              <w:adjustRightInd w:val="0"/>
              <w:contextualSpacing/>
              <w:jc w:val="both"/>
              <w:rPr>
                <w:rFonts w:ascii="Times New Roman" w:eastAsia="AdvGulliv-R" w:hAnsi="Times New Roman" w:cs="Times New Roman"/>
                <w:b/>
                <w:bCs/>
                <w:color w:val="000000" w:themeColor="text1"/>
                <w:sz w:val="24"/>
                <w:szCs w:val="24"/>
              </w:rPr>
            </w:pPr>
            <w:r w:rsidRPr="00AB5030">
              <w:rPr>
                <w:rFonts w:ascii="Times New Roman" w:eastAsia="AdvGulliv-R" w:hAnsi="Times New Roman" w:cs="Times New Roman"/>
                <w:color w:val="000000" w:themeColor="text1"/>
                <w:sz w:val="24"/>
                <w:szCs w:val="24"/>
                <w:lang w:val="es-ES"/>
              </w:rPr>
              <w:t>C-F-N</w:t>
            </w:r>
          </w:p>
        </w:tc>
        <w:tc>
          <w:tcPr>
            <w:tcW w:w="0" w:type="auto"/>
            <w:vAlign w:val="center"/>
            <w:hideMark/>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7</w:t>
            </w:r>
          </w:p>
        </w:tc>
        <w:tc>
          <w:tcPr>
            <w:tcW w:w="0" w:type="auto"/>
            <w:vAlign w:val="center"/>
            <w:hideMark/>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78</w:t>
            </w:r>
          </w:p>
        </w:tc>
        <w:tc>
          <w:tcPr>
            <w:tcW w:w="1920" w:type="dxa"/>
            <w:vAlign w:val="center"/>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7</w:t>
            </w:r>
          </w:p>
        </w:tc>
        <w:tc>
          <w:tcPr>
            <w:tcW w:w="0" w:type="auto"/>
            <w:vAlign w:val="center"/>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78</w:t>
            </w:r>
          </w:p>
        </w:tc>
        <w:tc>
          <w:tcPr>
            <w:tcW w:w="0" w:type="auto"/>
            <w:vAlign w:val="center"/>
          </w:tcPr>
          <w:p w:rsidR="00000000" w:rsidRDefault="00077A32">
            <w:pPr>
              <w:autoSpaceDE w:val="0"/>
              <w:autoSpaceDN w:val="0"/>
              <w:adjustRightInd w:val="0"/>
              <w:contextualSpacing/>
              <w:jc w:val="both"/>
              <w:rPr>
                <w:rFonts w:ascii="Times New Roman" w:eastAsia="AdvGulliv-R" w:hAnsi="Times New Roman" w:cs="Times New Roman"/>
                <w:color w:val="000000" w:themeColor="text1"/>
                <w:sz w:val="24"/>
                <w:szCs w:val="24"/>
                <w:lang w:val="es-ES"/>
              </w:rPr>
            </w:pPr>
          </w:p>
        </w:tc>
      </w:tr>
      <w:tr w:rsidR="00295D08" w:rsidRPr="00AB5030" w:rsidTr="00B4386C">
        <w:trPr>
          <w:trHeight w:val="171"/>
        </w:trPr>
        <w:tc>
          <w:tcPr>
            <w:tcW w:w="2079" w:type="dxa"/>
            <w:vAlign w:val="center"/>
            <w:hideMark/>
          </w:tcPr>
          <w:p w:rsidR="00000000" w:rsidRDefault="00295D08">
            <w:pPr>
              <w:autoSpaceDE w:val="0"/>
              <w:autoSpaceDN w:val="0"/>
              <w:adjustRightInd w:val="0"/>
              <w:contextualSpacing/>
              <w:jc w:val="both"/>
              <w:rPr>
                <w:rFonts w:ascii="Times New Roman" w:eastAsia="AdvGulliv-R" w:hAnsi="Times New Roman" w:cs="Times New Roman"/>
                <w:b/>
                <w:bCs/>
                <w:color w:val="000000" w:themeColor="text1"/>
                <w:sz w:val="24"/>
                <w:szCs w:val="24"/>
              </w:rPr>
            </w:pPr>
            <w:r w:rsidRPr="00AB5030">
              <w:rPr>
                <w:rFonts w:ascii="Times New Roman" w:eastAsia="AdvGulliv-R" w:hAnsi="Times New Roman" w:cs="Times New Roman"/>
                <w:color w:val="000000" w:themeColor="text1"/>
                <w:sz w:val="24"/>
                <w:szCs w:val="24"/>
                <w:lang w:val="es-ES"/>
              </w:rPr>
              <w:t>C-S-N</w:t>
            </w:r>
          </w:p>
        </w:tc>
        <w:tc>
          <w:tcPr>
            <w:tcW w:w="0" w:type="auto"/>
            <w:vAlign w:val="center"/>
            <w:hideMark/>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6</w:t>
            </w:r>
          </w:p>
        </w:tc>
        <w:tc>
          <w:tcPr>
            <w:tcW w:w="0" w:type="auto"/>
            <w:vAlign w:val="center"/>
            <w:hideMark/>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67</w:t>
            </w:r>
          </w:p>
        </w:tc>
        <w:tc>
          <w:tcPr>
            <w:tcW w:w="1920" w:type="dxa"/>
            <w:vAlign w:val="center"/>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1</w:t>
            </w:r>
          </w:p>
        </w:tc>
        <w:tc>
          <w:tcPr>
            <w:tcW w:w="0" w:type="auto"/>
            <w:vAlign w:val="center"/>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11</w:t>
            </w:r>
          </w:p>
        </w:tc>
        <w:tc>
          <w:tcPr>
            <w:tcW w:w="0" w:type="auto"/>
            <w:vAlign w:val="center"/>
          </w:tcPr>
          <w:p w:rsidR="00000000" w:rsidRDefault="00077A32">
            <w:pPr>
              <w:autoSpaceDE w:val="0"/>
              <w:autoSpaceDN w:val="0"/>
              <w:adjustRightInd w:val="0"/>
              <w:contextualSpacing/>
              <w:jc w:val="both"/>
              <w:rPr>
                <w:rFonts w:ascii="Times New Roman" w:eastAsia="AdvGulliv-R" w:hAnsi="Times New Roman" w:cs="Times New Roman"/>
                <w:color w:val="000000" w:themeColor="text1"/>
                <w:sz w:val="24"/>
                <w:szCs w:val="24"/>
                <w:lang w:val="es-ES"/>
              </w:rPr>
            </w:pPr>
          </w:p>
        </w:tc>
      </w:tr>
      <w:tr w:rsidR="00295D08" w:rsidRPr="00AB5030" w:rsidTr="00B4386C">
        <w:trPr>
          <w:trHeight w:val="176"/>
        </w:trPr>
        <w:tc>
          <w:tcPr>
            <w:tcW w:w="2079" w:type="dxa"/>
            <w:vAlign w:val="center"/>
            <w:hideMark/>
          </w:tcPr>
          <w:p w:rsidR="00000000" w:rsidRDefault="00295D08">
            <w:pPr>
              <w:autoSpaceDE w:val="0"/>
              <w:autoSpaceDN w:val="0"/>
              <w:adjustRightInd w:val="0"/>
              <w:contextualSpacing/>
              <w:jc w:val="both"/>
              <w:rPr>
                <w:rFonts w:ascii="Times New Roman" w:eastAsia="AdvGulliv-R" w:hAnsi="Times New Roman" w:cs="Times New Roman"/>
                <w:b/>
                <w:bCs/>
                <w:color w:val="000000" w:themeColor="text1"/>
                <w:sz w:val="24"/>
                <w:szCs w:val="24"/>
              </w:rPr>
            </w:pPr>
            <w:r w:rsidRPr="00AB5030">
              <w:rPr>
                <w:rFonts w:ascii="Times New Roman" w:eastAsia="AdvGulliv-R" w:hAnsi="Times New Roman" w:cs="Times New Roman"/>
                <w:color w:val="000000" w:themeColor="text1"/>
                <w:sz w:val="24"/>
                <w:szCs w:val="24"/>
                <w:lang w:val="es-ES"/>
              </w:rPr>
              <w:t>K-F</w:t>
            </w:r>
          </w:p>
        </w:tc>
        <w:tc>
          <w:tcPr>
            <w:tcW w:w="0" w:type="auto"/>
            <w:vAlign w:val="center"/>
            <w:hideMark/>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8</w:t>
            </w:r>
          </w:p>
        </w:tc>
        <w:tc>
          <w:tcPr>
            <w:tcW w:w="0" w:type="auto"/>
            <w:vAlign w:val="center"/>
            <w:hideMark/>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89</w:t>
            </w:r>
          </w:p>
        </w:tc>
        <w:tc>
          <w:tcPr>
            <w:tcW w:w="1920" w:type="dxa"/>
            <w:vAlign w:val="center"/>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7</w:t>
            </w:r>
          </w:p>
        </w:tc>
        <w:tc>
          <w:tcPr>
            <w:tcW w:w="0" w:type="auto"/>
            <w:vAlign w:val="center"/>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78</w:t>
            </w:r>
          </w:p>
        </w:tc>
        <w:tc>
          <w:tcPr>
            <w:tcW w:w="0" w:type="auto"/>
            <w:vAlign w:val="center"/>
          </w:tcPr>
          <w:p w:rsidR="00000000" w:rsidRDefault="00077A32">
            <w:pPr>
              <w:autoSpaceDE w:val="0"/>
              <w:autoSpaceDN w:val="0"/>
              <w:adjustRightInd w:val="0"/>
              <w:contextualSpacing/>
              <w:jc w:val="both"/>
              <w:rPr>
                <w:rFonts w:ascii="Times New Roman" w:eastAsia="AdvGulliv-R" w:hAnsi="Times New Roman" w:cs="Times New Roman"/>
                <w:color w:val="000000" w:themeColor="text1"/>
                <w:sz w:val="24"/>
                <w:szCs w:val="24"/>
                <w:lang w:val="es-ES"/>
              </w:rPr>
            </w:pPr>
          </w:p>
        </w:tc>
      </w:tr>
      <w:tr w:rsidR="00295D08" w:rsidRPr="00AB5030" w:rsidTr="00B4386C">
        <w:trPr>
          <w:trHeight w:val="324"/>
        </w:trPr>
        <w:tc>
          <w:tcPr>
            <w:tcW w:w="2079" w:type="dxa"/>
            <w:vAlign w:val="center"/>
            <w:hideMark/>
          </w:tcPr>
          <w:p w:rsidR="00000000" w:rsidRDefault="00295D08">
            <w:pPr>
              <w:autoSpaceDE w:val="0"/>
              <w:autoSpaceDN w:val="0"/>
              <w:adjustRightInd w:val="0"/>
              <w:contextualSpacing/>
              <w:jc w:val="both"/>
              <w:rPr>
                <w:rFonts w:ascii="Times New Roman" w:eastAsia="AdvGulliv-R" w:hAnsi="Times New Roman" w:cs="Times New Roman"/>
                <w:b/>
                <w:bCs/>
                <w:color w:val="000000" w:themeColor="text1"/>
                <w:sz w:val="24"/>
                <w:szCs w:val="24"/>
              </w:rPr>
            </w:pPr>
            <w:r w:rsidRPr="00AB5030">
              <w:rPr>
                <w:rFonts w:ascii="Times New Roman" w:eastAsia="AdvGulliv-R" w:hAnsi="Times New Roman" w:cs="Times New Roman"/>
                <w:color w:val="000000" w:themeColor="text1"/>
                <w:sz w:val="24"/>
                <w:szCs w:val="24"/>
                <w:lang w:val="es-ES"/>
              </w:rPr>
              <w:t>K-S</w:t>
            </w:r>
          </w:p>
        </w:tc>
        <w:tc>
          <w:tcPr>
            <w:tcW w:w="0" w:type="auto"/>
            <w:vAlign w:val="center"/>
            <w:hideMark/>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6</w:t>
            </w:r>
          </w:p>
        </w:tc>
        <w:tc>
          <w:tcPr>
            <w:tcW w:w="0" w:type="auto"/>
            <w:vAlign w:val="center"/>
            <w:hideMark/>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67</w:t>
            </w:r>
          </w:p>
        </w:tc>
        <w:tc>
          <w:tcPr>
            <w:tcW w:w="1920" w:type="dxa"/>
            <w:vAlign w:val="center"/>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5</w:t>
            </w:r>
          </w:p>
        </w:tc>
        <w:tc>
          <w:tcPr>
            <w:tcW w:w="0" w:type="auto"/>
            <w:vAlign w:val="center"/>
          </w:tcPr>
          <w:p w:rsidR="00000000" w:rsidRDefault="00295D08">
            <w:pPr>
              <w:contextualSpacing/>
              <w:jc w:val="both"/>
              <w:rPr>
                <w:rFonts w:ascii="Times New Roman" w:hAnsi="Times New Roman" w:cs="Times New Roman"/>
                <w:color w:val="000000" w:themeColor="text1"/>
                <w:sz w:val="24"/>
                <w:szCs w:val="24"/>
              </w:rPr>
            </w:pPr>
            <w:r w:rsidRPr="00AB5030">
              <w:rPr>
                <w:rFonts w:ascii="Times New Roman" w:hAnsi="Times New Roman" w:cs="Times New Roman"/>
                <w:color w:val="000000" w:themeColor="text1"/>
                <w:sz w:val="24"/>
                <w:szCs w:val="24"/>
              </w:rPr>
              <w:t>55</w:t>
            </w:r>
          </w:p>
        </w:tc>
        <w:tc>
          <w:tcPr>
            <w:tcW w:w="0" w:type="auto"/>
            <w:vAlign w:val="center"/>
          </w:tcPr>
          <w:p w:rsidR="00000000" w:rsidRDefault="00077A32">
            <w:pPr>
              <w:autoSpaceDE w:val="0"/>
              <w:autoSpaceDN w:val="0"/>
              <w:adjustRightInd w:val="0"/>
              <w:contextualSpacing/>
              <w:jc w:val="both"/>
              <w:rPr>
                <w:rFonts w:ascii="Times New Roman" w:eastAsia="AdvGulliv-R" w:hAnsi="Times New Roman" w:cs="Times New Roman"/>
                <w:color w:val="000000" w:themeColor="text1"/>
                <w:sz w:val="24"/>
                <w:szCs w:val="24"/>
                <w:lang w:val="es-ES"/>
              </w:rPr>
            </w:pPr>
          </w:p>
        </w:tc>
      </w:tr>
    </w:tbl>
    <w:p w:rsidR="00000000" w:rsidRDefault="00295D08">
      <w:pPr>
        <w:autoSpaceDE w:val="0"/>
        <w:autoSpaceDN w:val="0"/>
        <w:adjustRightInd w:val="0"/>
        <w:spacing w:after="0" w:line="240" w:lineRule="auto"/>
        <w:contextualSpacing/>
        <w:jc w:val="both"/>
        <w:rPr>
          <w:rFonts w:ascii="Times New Roman" w:eastAsia="AdvGulliv-R" w:hAnsi="Times New Roman" w:cs="Times New Roman"/>
          <w:color w:val="000000" w:themeColor="text1"/>
          <w:sz w:val="24"/>
          <w:szCs w:val="24"/>
        </w:rPr>
      </w:pPr>
      <w:r w:rsidRPr="00AB5030">
        <w:rPr>
          <w:rFonts w:ascii="Times New Roman" w:eastAsia="AdvGulliv-R" w:hAnsi="Times New Roman" w:cs="Times New Roman"/>
          <w:color w:val="000000" w:themeColor="text1"/>
          <w:sz w:val="24"/>
          <w:szCs w:val="24"/>
        </w:rPr>
        <w:t xml:space="preserve">Métodos: C: método de Collins </w:t>
      </w:r>
      <w:r w:rsidRPr="00AB5030">
        <w:rPr>
          <w:rFonts w:ascii="Times New Roman" w:eastAsia="AdvGulliv-R" w:hAnsi="Times New Roman" w:cs="Times New Roman"/>
          <w:i/>
          <w:color w:val="000000" w:themeColor="text1"/>
          <w:sz w:val="24"/>
          <w:szCs w:val="24"/>
        </w:rPr>
        <w:t>et al.</w:t>
      </w:r>
      <w:r w:rsidRPr="00AB5030">
        <w:rPr>
          <w:rFonts w:ascii="Times New Roman" w:eastAsia="AdvGulliv-R" w:hAnsi="Times New Roman" w:cs="Times New Roman"/>
          <w:color w:val="000000" w:themeColor="text1"/>
          <w:sz w:val="24"/>
          <w:szCs w:val="24"/>
        </w:rPr>
        <w:t xml:space="preserve"> (1987), K: kit </w:t>
      </w:r>
      <w:proofErr w:type="spellStart"/>
      <w:r w:rsidRPr="00AB5030">
        <w:rPr>
          <w:rFonts w:ascii="Times New Roman" w:eastAsia="AdvGulliv-R" w:hAnsi="Times New Roman" w:cs="Times New Roman"/>
          <w:color w:val="000000" w:themeColor="text1"/>
          <w:sz w:val="24"/>
          <w:szCs w:val="24"/>
        </w:rPr>
        <w:t>DNeasy</w:t>
      </w:r>
      <w:proofErr w:type="spellEnd"/>
      <w:r w:rsidRPr="00AB5030">
        <w:rPr>
          <w:rFonts w:ascii="Times New Roman" w:eastAsia="AdvGulliv-R" w:hAnsi="Times New Roman" w:cs="Times New Roman"/>
          <w:color w:val="000000" w:themeColor="text1"/>
          <w:sz w:val="24"/>
          <w:szCs w:val="24"/>
        </w:rPr>
        <w:t>, N: muestra macerada con nitrógeno líquido. Muestra: S: hoja seca, F: hoja fresco.</w:t>
      </w:r>
    </w:p>
    <w:p w:rsidR="00077A32" w:rsidRDefault="00077A32">
      <w:pPr>
        <w:jc w:val="both"/>
        <w:rPr>
          <w:rFonts w:ascii="Times New Roman" w:hAnsi="Times New Roman" w:cs="Times New Roman"/>
          <w:color w:val="000000" w:themeColor="text1"/>
          <w:sz w:val="24"/>
          <w:szCs w:val="24"/>
          <w:lang w:val="en-US"/>
        </w:rPr>
      </w:pPr>
    </w:p>
    <w:sectPr w:rsidR="00077A32" w:rsidSect="00D51885">
      <w:footerReference w:type="default" r:id="rId13"/>
      <w:pgSz w:w="12240" w:h="15840" w:code="1"/>
      <w:pgMar w:top="1701" w:right="1701" w:bottom="1701" w:left="1701" w:header="708" w:footer="708" w:gutter="0"/>
      <w:lnNumType w:countBy="1" w:restart="continuou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A32" w:rsidRDefault="00077A32" w:rsidP="009D0C1F">
      <w:pPr>
        <w:spacing w:after="0" w:line="240" w:lineRule="auto"/>
      </w:pPr>
      <w:r>
        <w:separator/>
      </w:r>
    </w:p>
  </w:endnote>
  <w:endnote w:type="continuationSeparator" w:id="0">
    <w:p w:rsidR="00077A32" w:rsidRDefault="00077A32" w:rsidP="009D0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dvGulliv-R">
    <w:altName w:val="MS Mincho"/>
    <w:charset w:val="80"/>
    <w:family w:val="auto"/>
    <w:pitch w:val="default"/>
    <w:sig w:usb0="00000000" w:usb1="00000000" w:usb2="00000000" w:usb3="00000000" w:csb0="00000000"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970"/>
      <w:docPartObj>
        <w:docPartGallery w:val="Page Numbers (Bottom of Page)"/>
        <w:docPartUnique/>
      </w:docPartObj>
    </w:sdtPr>
    <w:sdtContent>
      <w:p w:rsidR="00F368F8" w:rsidRDefault="00E220F4">
        <w:pPr>
          <w:pStyle w:val="Piedepgina"/>
        </w:pPr>
        <w:r>
          <w:fldChar w:fldCharType="begin"/>
        </w:r>
        <w:r w:rsidR="008D4ED3">
          <w:instrText xml:space="preserve"> PAGE   \* MERGEFORMAT </w:instrText>
        </w:r>
        <w:r>
          <w:fldChar w:fldCharType="separate"/>
        </w:r>
        <w:r w:rsidR="00FD3017">
          <w:rPr>
            <w:noProof/>
          </w:rPr>
          <w:t>11</w:t>
        </w:r>
        <w:r>
          <w:rPr>
            <w:noProof/>
          </w:rPr>
          <w:fldChar w:fldCharType="end"/>
        </w:r>
      </w:p>
    </w:sdtContent>
  </w:sdt>
  <w:p w:rsidR="00F368F8" w:rsidRDefault="00F368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A32" w:rsidRDefault="00077A32" w:rsidP="009D0C1F">
      <w:pPr>
        <w:spacing w:after="0" w:line="240" w:lineRule="auto"/>
      </w:pPr>
      <w:r>
        <w:separator/>
      </w:r>
    </w:p>
  </w:footnote>
  <w:footnote w:type="continuationSeparator" w:id="0">
    <w:p w:rsidR="00077A32" w:rsidRDefault="00077A32" w:rsidP="009D0C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35420"/>
    <w:multiLevelType w:val="hybridMultilevel"/>
    <w:tmpl w:val="91ECB2CA"/>
    <w:lvl w:ilvl="0" w:tplc="6834EC4A">
      <w:start w:val="1"/>
      <w:numFmt w:val="lowerRoman"/>
      <w:lvlText w:val="%1)"/>
      <w:lvlJc w:val="left"/>
      <w:pPr>
        <w:ind w:left="1080" w:hanging="720"/>
      </w:pPr>
      <w:rPr>
        <w:rFonts w:eastAsiaTheme="min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6B15B02"/>
    <w:multiLevelType w:val="hybridMultilevel"/>
    <w:tmpl w:val="D0AE62C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A474A"/>
    <w:rsid w:val="000018DC"/>
    <w:rsid w:val="00005381"/>
    <w:rsid w:val="0001408B"/>
    <w:rsid w:val="00017956"/>
    <w:rsid w:val="0002318A"/>
    <w:rsid w:val="00025D3B"/>
    <w:rsid w:val="00026235"/>
    <w:rsid w:val="00031CB9"/>
    <w:rsid w:val="000340B4"/>
    <w:rsid w:val="00037FCE"/>
    <w:rsid w:val="00046A02"/>
    <w:rsid w:val="0004729C"/>
    <w:rsid w:val="0005097D"/>
    <w:rsid w:val="00051269"/>
    <w:rsid w:val="00055022"/>
    <w:rsid w:val="00056AA5"/>
    <w:rsid w:val="000711A0"/>
    <w:rsid w:val="00077A32"/>
    <w:rsid w:val="00084200"/>
    <w:rsid w:val="00090082"/>
    <w:rsid w:val="000937AE"/>
    <w:rsid w:val="000968F9"/>
    <w:rsid w:val="000B51A6"/>
    <w:rsid w:val="000B5795"/>
    <w:rsid w:val="000C1FF1"/>
    <w:rsid w:val="000D6D7E"/>
    <w:rsid w:val="000E3B00"/>
    <w:rsid w:val="000E5F16"/>
    <w:rsid w:val="000F62C1"/>
    <w:rsid w:val="0010156C"/>
    <w:rsid w:val="0010534D"/>
    <w:rsid w:val="001107C1"/>
    <w:rsid w:val="00110924"/>
    <w:rsid w:val="0011447E"/>
    <w:rsid w:val="00117B8D"/>
    <w:rsid w:val="0013310B"/>
    <w:rsid w:val="00134CD1"/>
    <w:rsid w:val="00136620"/>
    <w:rsid w:val="00137F2B"/>
    <w:rsid w:val="00150CE3"/>
    <w:rsid w:val="00154DB0"/>
    <w:rsid w:val="00161B11"/>
    <w:rsid w:val="00176839"/>
    <w:rsid w:val="00184345"/>
    <w:rsid w:val="001861BA"/>
    <w:rsid w:val="001A6869"/>
    <w:rsid w:val="001B5395"/>
    <w:rsid w:val="001B6958"/>
    <w:rsid w:val="001C2477"/>
    <w:rsid w:val="001C56BB"/>
    <w:rsid w:val="001D279F"/>
    <w:rsid w:val="001D5ED7"/>
    <w:rsid w:val="001E4197"/>
    <w:rsid w:val="001F632A"/>
    <w:rsid w:val="002008F5"/>
    <w:rsid w:val="00201A53"/>
    <w:rsid w:val="0021130A"/>
    <w:rsid w:val="002174A9"/>
    <w:rsid w:val="002209B8"/>
    <w:rsid w:val="002221F9"/>
    <w:rsid w:val="00236976"/>
    <w:rsid w:val="00246E58"/>
    <w:rsid w:val="002559D5"/>
    <w:rsid w:val="002817DA"/>
    <w:rsid w:val="0028677A"/>
    <w:rsid w:val="00290E0E"/>
    <w:rsid w:val="00291B1C"/>
    <w:rsid w:val="0029358B"/>
    <w:rsid w:val="00295D08"/>
    <w:rsid w:val="002A301C"/>
    <w:rsid w:val="002A63C9"/>
    <w:rsid w:val="002B18B7"/>
    <w:rsid w:val="002B261C"/>
    <w:rsid w:val="002C5C7D"/>
    <w:rsid w:val="002D032F"/>
    <w:rsid w:val="002D0AF2"/>
    <w:rsid w:val="002D75FC"/>
    <w:rsid w:val="002D7D0E"/>
    <w:rsid w:val="002E10F3"/>
    <w:rsid w:val="002E31A9"/>
    <w:rsid w:val="002E548F"/>
    <w:rsid w:val="002F2EBF"/>
    <w:rsid w:val="002F6058"/>
    <w:rsid w:val="00320D02"/>
    <w:rsid w:val="00322397"/>
    <w:rsid w:val="00333289"/>
    <w:rsid w:val="00334141"/>
    <w:rsid w:val="00335108"/>
    <w:rsid w:val="00343B16"/>
    <w:rsid w:val="003508AE"/>
    <w:rsid w:val="00353B8F"/>
    <w:rsid w:val="00357B97"/>
    <w:rsid w:val="00360A9B"/>
    <w:rsid w:val="003666E4"/>
    <w:rsid w:val="00372CE3"/>
    <w:rsid w:val="00384504"/>
    <w:rsid w:val="003923D9"/>
    <w:rsid w:val="003C260D"/>
    <w:rsid w:val="003E3EDF"/>
    <w:rsid w:val="003E4568"/>
    <w:rsid w:val="003F2BA1"/>
    <w:rsid w:val="003F62E0"/>
    <w:rsid w:val="0040384B"/>
    <w:rsid w:val="00405EC7"/>
    <w:rsid w:val="00413570"/>
    <w:rsid w:val="0041587D"/>
    <w:rsid w:val="00415E6C"/>
    <w:rsid w:val="00420BD3"/>
    <w:rsid w:val="0042374D"/>
    <w:rsid w:val="0043174C"/>
    <w:rsid w:val="00434A4F"/>
    <w:rsid w:val="00453C0C"/>
    <w:rsid w:val="00462286"/>
    <w:rsid w:val="00467948"/>
    <w:rsid w:val="004745F0"/>
    <w:rsid w:val="004A4064"/>
    <w:rsid w:val="004A661C"/>
    <w:rsid w:val="004B5EF9"/>
    <w:rsid w:val="004C3957"/>
    <w:rsid w:val="004D2D8B"/>
    <w:rsid w:val="004E5B75"/>
    <w:rsid w:val="004E7CB7"/>
    <w:rsid w:val="0050615E"/>
    <w:rsid w:val="005114CE"/>
    <w:rsid w:val="005156C3"/>
    <w:rsid w:val="00526DF9"/>
    <w:rsid w:val="00536605"/>
    <w:rsid w:val="0055505E"/>
    <w:rsid w:val="00565014"/>
    <w:rsid w:val="005774F9"/>
    <w:rsid w:val="005836E4"/>
    <w:rsid w:val="005914D5"/>
    <w:rsid w:val="00593DA5"/>
    <w:rsid w:val="005A43EA"/>
    <w:rsid w:val="005B32ED"/>
    <w:rsid w:val="005B4CCA"/>
    <w:rsid w:val="005C6CAE"/>
    <w:rsid w:val="005D3E28"/>
    <w:rsid w:val="005D4338"/>
    <w:rsid w:val="005E180C"/>
    <w:rsid w:val="00610C4E"/>
    <w:rsid w:val="006170F1"/>
    <w:rsid w:val="00620753"/>
    <w:rsid w:val="006329DD"/>
    <w:rsid w:val="00632C81"/>
    <w:rsid w:val="00633F48"/>
    <w:rsid w:val="006341F5"/>
    <w:rsid w:val="00651097"/>
    <w:rsid w:val="006528AC"/>
    <w:rsid w:val="00657DE9"/>
    <w:rsid w:val="006642DC"/>
    <w:rsid w:val="006707A0"/>
    <w:rsid w:val="006756CB"/>
    <w:rsid w:val="006809C6"/>
    <w:rsid w:val="0068259E"/>
    <w:rsid w:val="00685546"/>
    <w:rsid w:val="006857EA"/>
    <w:rsid w:val="0068653F"/>
    <w:rsid w:val="00687495"/>
    <w:rsid w:val="00692FED"/>
    <w:rsid w:val="00695A4E"/>
    <w:rsid w:val="00696C98"/>
    <w:rsid w:val="006A5C6F"/>
    <w:rsid w:val="006B28AB"/>
    <w:rsid w:val="006C4B3E"/>
    <w:rsid w:val="006D3728"/>
    <w:rsid w:val="006D75D7"/>
    <w:rsid w:val="006D7787"/>
    <w:rsid w:val="006E01C6"/>
    <w:rsid w:val="006E41A9"/>
    <w:rsid w:val="006F11A1"/>
    <w:rsid w:val="006F346C"/>
    <w:rsid w:val="006F589F"/>
    <w:rsid w:val="006F603D"/>
    <w:rsid w:val="006F75FC"/>
    <w:rsid w:val="007002A0"/>
    <w:rsid w:val="007004BB"/>
    <w:rsid w:val="00711E7F"/>
    <w:rsid w:val="00712CDB"/>
    <w:rsid w:val="00721813"/>
    <w:rsid w:val="007227BE"/>
    <w:rsid w:val="00733DFA"/>
    <w:rsid w:val="007354EE"/>
    <w:rsid w:val="007355B6"/>
    <w:rsid w:val="00741A7E"/>
    <w:rsid w:val="007449C2"/>
    <w:rsid w:val="00756A3D"/>
    <w:rsid w:val="00756FA0"/>
    <w:rsid w:val="00771F0D"/>
    <w:rsid w:val="00772CD3"/>
    <w:rsid w:val="00772FBF"/>
    <w:rsid w:val="00773E46"/>
    <w:rsid w:val="00774D02"/>
    <w:rsid w:val="00787E4F"/>
    <w:rsid w:val="00792AA9"/>
    <w:rsid w:val="00795B4B"/>
    <w:rsid w:val="007A54FD"/>
    <w:rsid w:val="007A6F15"/>
    <w:rsid w:val="007B31BF"/>
    <w:rsid w:val="007B75F4"/>
    <w:rsid w:val="007C28C2"/>
    <w:rsid w:val="007C3478"/>
    <w:rsid w:val="007D2EDA"/>
    <w:rsid w:val="007E3626"/>
    <w:rsid w:val="007F193B"/>
    <w:rsid w:val="007F5A22"/>
    <w:rsid w:val="007F5ED5"/>
    <w:rsid w:val="0080741F"/>
    <w:rsid w:val="00814F8C"/>
    <w:rsid w:val="008210A5"/>
    <w:rsid w:val="00835514"/>
    <w:rsid w:val="008356E5"/>
    <w:rsid w:val="008423C0"/>
    <w:rsid w:val="00844377"/>
    <w:rsid w:val="008602B0"/>
    <w:rsid w:val="00875475"/>
    <w:rsid w:val="00880C77"/>
    <w:rsid w:val="008A5FAB"/>
    <w:rsid w:val="008B6D06"/>
    <w:rsid w:val="008B7AED"/>
    <w:rsid w:val="008C24D1"/>
    <w:rsid w:val="008C4236"/>
    <w:rsid w:val="008D0F7F"/>
    <w:rsid w:val="008D1002"/>
    <w:rsid w:val="008D39CC"/>
    <w:rsid w:val="008D4ED3"/>
    <w:rsid w:val="008E6A76"/>
    <w:rsid w:val="008F6C2A"/>
    <w:rsid w:val="008F7F3F"/>
    <w:rsid w:val="00924673"/>
    <w:rsid w:val="00925FBA"/>
    <w:rsid w:val="00926AA7"/>
    <w:rsid w:val="00930843"/>
    <w:rsid w:val="00931106"/>
    <w:rsid w:val="00946C42"/>
    <w:rsid w:val="009570E6"/>
    <w:rsid w:val="00980B3C"/>
    <w:rsid w:val="0098509B"/>
    <w:rsid w:val="00996763"/>
    <w:rsid w:val="009A3EBF"/>
    <w:rsid w:val="009A474A"/>
    <w:rsid w:val="009A78B0"/>
    <w:rsid w:val="009C0380"/>
    <w:rsid w:val="009C0546"/>
    <w:rsid w:val="009C5AAD"/>
    <w:rsid w:val="009C5FC9"/>
    <w:rsid w:val="009D0C1F"/>
    <w:rsid w:val="009D4EE4"/>
    <w:rsid w:val="009E0B0B"/>
    <w:rsid w:val="009E1798"/>
    <w:rsid w:val="009E5BD9"/>
    <w:rsid w:val="009E7717"/>
    <w:rsid w:val="009F0B71"/>
    <w:rsid w:val="009F4F57"/>
    <w:rsid w:val="009F659B"/>
    <w:rsid w:val="00A014E0"/>
    <w:rsid w:val="00A05C23"/>
    <w:rsid w:val="00A06D3E"/>
    <w:rsid w:val="00A07D66"/>
    <w:rsid w:val="00A142FB"/>
    <w:rsid w:val="00A15074"/>
    <w:rsid w:val="00A23761"/>
    <w:rsid w:val="00A3073C"/>
    <w:rsid w:val="00A3196C"/>
    <w:rsid w:val="00A4137F"/>
    <w:rsid w:val="00A41E7E"/>
    <w:rsid w:val="00A435EF"/>
    <w:rsid w:val="00A525D6"/>
    <w:rsid w:val="00A80435"/>
    <w:rsid w:val="00AA24A5"/>
    <w:rsid w:val="00AA6735"/>
    <w:rsid w:val="00AB068F"/>
    <w:rsid w:val="00AB2956"/>
    <w:rsid w:val="00AB4342"/>
    <w:rsid w:val="00AB5030"/>
    <w:rsid w:val="00AC6131"/>
    <w:rsid w:val="00AF2046"/>
    <w:rsid w:val="00AF3B8E"/>
    <w:rsid w:val="00B02D03"/>
    <w:rsid w:val="00B0467C"/>
    <w:rsid w:val="00B07EB7"/>
    <w:rsid w:val="00B1177E"/>
    <w:rsid w:val="00B11BBB"/>
    <w:rsid w:val="00B21411"/>
    <w:rsid w:val="00B37A7E"/>
    <w:rsid w:val="00B404E0"/>
    <w:rsid w:val="00B41F6C"/>
    <w:rsid w:val="00B55405"/>
    <w:rsid w:val="00B57E07"/>
    <w:rsid w:val="00B61F60"/>
    <w:rsid w:val="00B6511D"/>
    <w:rsid w:val="00B70880"/>
    <w:rsid w:val="00B72D64"/>
    <w:rsid w:val="00B73EAF"/>
    <w:rsid w:val="00B82076"/>
    <w:rsid w:val="00B83F21"/>
    <w:rsid w:val="00B862E0"/>
    <w:rsid w:val="00B92753"/>
    <w:rsid w:val="00B93A60"/>
    <w:rsid w:val="00BA2CE2"/>
    <w:rsid w:val="00BC1BBD"/>
    <w:rsid w:val="00BC71AB"/>
    <w:rsid w:val="00BF1CA8"/>
    <w:rsid w:val="00BF29A7"/>
    <w:rsid w:val="00C002E3"/>
    <w:rsid w:val="00C05056"/>
    <w:rsid w:val="00C1351A"/>
    <w:rsid w:val="00C15C22"/>
    <w:rsid w:val="00C20FC0"/>
    <w:rsid w:val="00C22F18"/>
    <w:rsid w:val="00C27E2B"/>
    <w:rsid w:val="00C32AE8"/>
    <w:rsid w:val="00C816DD"/>
    <w:rsid w:val="00C84D9E"/>
    <w:rsid w:val="00C85828"/>
    <w:rsid w:val="00CA1209"/>
    <w:rsid w:val="00CB18EE"/>
    <w:rsid w:val="00CB5E5C"/>
    <w:rsid w:val="00CC04CC"/>
    <w:rsid w:val="00CC26AB"/>
    <w:rsid w:val="00CD0BCD"/>
    <w:rsid w:val="00CD6B6A"/>
    <w:rsid w:val="00CE348B"/>
    <w:rsid w:val="00CE38C7"/>
    <w:rsid w:val="00CE424C"/>
    <w:rsid w:val="00CE591A"/>
    <w:rsid w:val="00CF16F6"/>
    <w:rsid w:val="00CF4D30"/>
    <w:rsid w:val="00CF7D2E"/>
    <w:rsid w:val="00CF7D36"/>
    <w:rsid w:val="00D02904"/>
    <w:rsid w:val="00D0582D"/>
    <w:rsid w:val="00D12B20"/>
    <w:rsid w:val="00D30B1D"/>
    <w:rsid w:val="00D40078"/>
    <w:rsid w:val="00D417DA"/>
    <w:rsid w:val="00D47122"/>
    <w:rsid w:val="00D51885"/>
    <w:rsid w:val="00D545AA"/>
    <w:rsid w:val="00D66482"/>
    <w:rsid w:val="00D80697"/>
    <w:rsid w:val="00DA449E"/>
    <w:rsid w:val="00DA5D68"/>
    <w:rsid w:val="00DB5A16"/>
    <w:rsid w:val="00DB6A31"/>
    <w:rsid w:val="00DC3F9B"/>
    <w:rsid w:val="00DD5EF5"/>
    <w:rsid w:val="00DE0C51"/>
    <w:rsid w:val="00DE44F8"/>
    <w:rsid w:val="00DE539A"/>
    <w:rsid w:val="00DF56D4"/>
    <w:rsid w:val="00E12C25"/>
    <w:rsid w:val="00E220F4"/>
    <w:rsid w:val="00E24E9C"/>
    <w:rsid w:val="00E35191"/>
    <w:rsid w:val="00E50634"/>
    <w:rsid w:val="00E50C1A"/>
    <w:rsid w:val="00E549B3"/>
    <w:rsid w:val="00E54C7B"/>
    <w:rsid w:val="00E55290"/>
    <w:rsid w:val="00E704B3"/>
    <w:rsid w:val="00E71228"/>
    <w:rsid w:val="00E91D79"/>
    <w:rsid w:val="00E9536D"/>
    <w:rsid w:val="00EA6B06"/>
    <w:rsid w:val="00EA6B4F"/>
    <w:rsid w:val="00EA6ED8"/>
    <w:rsid w:val="00EB04C1"/>
    <w:rsid w:val="00EB3AEB"/>
    <w:rsid w:val="00EB3DAE"/>
    <w:rsid w:val="00ED148F"/>
    <w:rsid w:val="00ED3086"/>
    <w:rsid w:val="00ED37C5"/>
    <w:rsid w:val="00EE2610"/>
    <w:rsid w:val="00EE3209"/>
    <w:rsid w:val="00EE63BA"/>
    <w:rsid w:val="00F21CA1"/>
    <w:rsid w:val="00F353B3"/>
    <w:rsid w:val="00F368F8"/>
    <w:rsid w:val="00F50465"/>
    <w:rsid w:val="00F51B6F"/>
    <w:rsid w:val="00F5302A"/>
    <w:rsid w:val="00F7195F"/>
    <w:rsid w:val="00F80479"/>
    <w:rsid w:val="00F81F8C"/>
    <w:rsid w:val="00F83F18"/>
    <w:rsid w:val="00F87BB3"/>
    <w:rsid w:val="00FA2534"/>
    <w:rsid w:val="00FA3455"/>
    <w:rsid w:val="00FA60F4"/>
    <w:rsid w:val="00FB0924"/>
    <w:rsid w:val="00FB4606"/>
    <w:rsid w:val="00FC2D6D"/>
    <w:rsid w:val="00FC727D"/>
    <w:rsid w:val="00FD1A25"/>
    <w:rsid w:val="00FD3017"/>
    <w:rsid w:val="00FE5AA0"/>
    <w:rsid w:val="00FF57B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106"/>
  </w:style>
  <w:style w:type="paragraph" w:styleId="Ttulo1">
    <w:name w:val="heading 1"/>
    <w:basedOn w:val="Normal"/>
    <w:link w:val="Ttulo1Car"/>
    <w:uiPriority w:val="9"/>
    <w:qFormat/>
    <w:rsid w:val="00695A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474A"/>
    <w:pPr>
      <w:ind w:left="720"/>
      <w:contextualSpacing/>
    </w:pPr>
  </w:style>
  <w:style w:type="character" w:styleId="Refdecomentario">
    <w:name w:val="annotation reference"/>
    <w:basedOn w:val="Fuentedeprrafopredeter"/>
    <w:uiPriority w:val="99"/>
    <w:semiHidden/>
    <w:unhideWhenUsed/>
    <w:rsid w:val="009A474A"/>
    <w:rPr>
      <w:sz w:val="16"/>
      <w:szCs w:val="16"/>
    </w:rPr>
  </w:style>
  <w:style w:type="paragraph" w:styleId="Textocomentario">
    <w:name w:val="annotation text"/>
    <w:basedOn w:val="Normal"/>
    <w:link w:val="TextocomentarioCar"/>
    <w:uiPriority w:val="99"/>
    <w:unhideWhenUsed/>
    <w:rsid w:val="009A474A"/>
    <w:pPr>
      <w:spacing w:line="240" w:lineRule="auto"/>
    </w:pPr>
    <w:rPr>
      <w:sz w:val="20"/>
      <w:szCs w:val="20"/>
    </w:rPr>
  </w:style>
  <w:style w:type="character" w:customStyle="1" w:styleId="TextocomentarioCar">
    <w:name w:val="Texto comentario Car"/>
    <w:basedOn w:val="Fuentedeprrafopredeter"/>
    <w:link w:val="Textocomentario"/>
    <w:uiPriority w:val="99"/>
    <w:rsid w:val="009A474A"/>
    <w:rPr>
      <w:sz w:val="20"/>
      <w:szCs w:val="20"/>
    </w:rPr>
  </w:style>
  <w:style w:type="character" w:customStyle="1" w:styleId="hps">
    <w:name w:val="hps"/>
    <w:basedOn w:val="Fuentedeprrafopredeter"/>
    <w:rsid w:val="009A474A"/>
  </w:style>
  <w:style w:type="paragraph" w:customStyle="1" w:styleId="Bibliografa1">
    <w:name w:val="Bibliografía1"/>
    <w:basedOn w:val="Normal"/>
    <w:link w:val="BibliographyCar"/>
    <w:rsid w:val="009A474A"/>
    <w:pPr>
      <w:autoSpaceDE w:val="0"/>
      <w:autoSpaceDN w:val="0"/>
      <w:adjustRightInd w:val="0"/>
      <w:spacing w:after="0" w:line="240" w:lineRule="auto"/>
      <w:ind w:left="720" w:hanging="720"/>
    </w:pPr>
    <w:rPr>
      <w:rFonts w:ascii="Times New Roman" w:hAnsi="Times New Roman" w:cs="Times New Roman"/>
      <w:sz w:val="24"/>
      <w:szCs w:val="24"/>
    </w:rPr>
  </w:style>
  <w:style w:type="character" w:customStyle="1" w:styleId="BibliographyCar">
    <w:name w:val="Bibliography Car"/>
    <w:basedOn w:val="Fuentedeprrafopredeter"/>
    <w:link w:val="Bibliografa1"/>
    <w:rsid w:val="009A474A"/>
    <w:rPr>
      <w:rFonts w:ascii="Times New Roman" w:hAnsi="Times New Roman" w:cs="Times New Roman"/>
      <w:sz w:val="24"/>
      <w:szCs w:val="24"/>
    </w:rPr>
  </w:style>
  <w:style w:type="table" w:styleId="Tablaconcuadrcula">
    <w:name w:val="Table Grid"/>
    <w:basedOn w:val="Tablanormal"/>
    <w:uiPriority w:val="59"/>
    <w:rsid w:val="009A4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A47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474A"/>
    <w:rPr>
      <w:rFonts w:ascii="Tahoma" w:hAnsi="Tahoma" w:cs="Tahoma"/>
      <w:sz w:val="16"/>
      <w:szCs w:val="16"/>
    </w:rPr>
  </w:style>
  <w:style w:type="paragraph" w:styleId="Piedepgina">
    <w:name w:val="footer"/>
    <w:basedOn w:val="Normal"/>
    <w:link w:val="PiedepginaCar"/>
    <w:uiPriority w:val="99"/>
    <w:unhideWhenUsed/>
    <w:rsid w:val="009A47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474A"/>
  </w:style>
  <w:style w:type="paragraph" w:styleId="Asuntodelcomentario">
    <w:name w:val="annotation subject"/>
    <w:basedOn w:val="Textocomentario"/>
    <w:next w:val="Textocomentario"/>
    <w:link w:val="AsuntodelcomentarioCar"/>
    <w:uiPriority w:val="99"/>
    <w:semiHidden/>
    <w:unhideWhenUsed/>
    <w:rsid w:val="009A474A"/>
    <w:rPr>
      <w:b/>
      <w:bCs/>
    </w:rPr>
  </w:style>
  <w:style w:type="character" w:customStyle="1" w:styleId="AsuntodelcomentarioCar">
    <w:name w:val="Asunto del comentario Car"/>
    <w:basedOn w:val="TextocomentarioCar"/>
    <w:link w:val="Asuntodelcomentario"/>
    <w:uiPriority w:val="99"/>
    <w:semiHidden/>
    <w:rsid w:val="009A474A"/>
    <w:rPr>
      <w:b/>
      <w:bCs/>
      <w:sz w:val="20"/>
      <w:szCs w:val="20"/>
    </w:rPr>
  </w:style>
  <w:style w:type="paragraph" w:styleId="Revisin">
    <w:name w:val="Revision"/>
    <w:hidden/>
    <w:uiPriority w:val="99"/>
    <w:semiHidden/>
    <w:rsid w:val="003508AE"/>
    <w:pPr>
      <w:spacing w:after="0" w:line="240" w:lineRule="auto"/>
    </w:pPr>
  </w:style>
  <w:style w:type="paragraph" w:customStyle="1" w:styleId="Bibliografa2">
    <w:name w:val="Bibliografía2"/>
    <w:basedOn w:val="Normal"/>
    <w:link w:val="BibliographyCar1"/>
    <w:rsid w:val="006D75D7"/>
    <w:pPr>
      <w:widowControl w:val="0"/>
      <w:autoSpaceDE w:val="0"/>
      <w:autoSpaceDN w:val="0"/>
      <w:adjustRightInd w:val="0"/>
      <w:spacing w:after="0" w:line="240" w:lineRule="auto"/>
      <w:ind w:left="720" w:hanging="720"/>
    </w:pPr>
    <w:rPr>
      <w:rFonts w:ascii="Times New Roman" w:hAnsi="Times New Roman" w:cs="Times New Roman"/>
      <w:sz w:val="24"/>
      <w:szCs w:val="24"/>
      <w:lang w:val="en-US"/>
    </w:rPr>
  </w:style>
  <w:style w:type="character" w:customStyle="1" w:styleId="BibliographyCar1">
    <w:name w:val="Bibliography Car1"/>
    <w:basedOn w:val="Fuentedeprrafopredeter"/>
    <w:link w:val="Bibliografa2"/>
    <w:rsid w:val="006D75D7"/>
    <w:rPr>
      <w:rFonts w:ascii="Times New Roman" w:hAnsi="Times New Roman" w:cs="Times New Roman"/>
      <w:sz w:val="24"/>
      <w:szCs w:val="24"/>
      <w:lang w:val="en-US"/>
    </w:rPr>
  </w:style>
  <w:style w:type="character" w:styleId="Nmerodelnea">
    <w:name w:val="line number"/>
    <w:basedOn w:val="Fuentedeprrafopredeter"/>
    <w:uiPriority w:val="99"/>
    <w:semiHidden/>
    <w:unhideWhenUsed/>
    <w:rsid w:val="00360A9B"/>
  </w:style>
  <w:style w:type="paragraph" w:styleId="Encabezado">
    <w:name w:val="header"/>
    <w:basedOn w:val="Normal"/>
    <w:link w:val="EncabezadoCar"/>
    <w:uiPriority w:val="99"/>
    <w:unhideWhenUsed/>
    <w:rsid w:val="009D0C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0C1F"/>
  </w:style>
  <w:style w:type="character" w:customStyle="1" w:styleId="Ttulo1Car">
    <w:name w:val="Título 1 Car"/>
    <w:basedOn w:val="Fuentedeprrafopredeter"/>
    <w:link w:val="Ttulo1"/>
    <w:uiPriority w:val="9"/>
    <w:rsid w:val="00695A4E"/>
    <w:rPr>
      <w:rFonts w:ascii="Times New Roman" w:eastAsia="Times New Roman" w:hAnsi="Times New Roman" w:cs="Times New Roman"/>
      <w:b/>
      <w:bCs/>
      <w:kern w:val="36"/>
      <w:sz w:val="48"/>
      <w:szCs w:val="48"/>
    </w:rPr>
  </w:style>
  <w:style w:type="paragraph" w:customStyle="1" w:styleId="Bibliografa3">
    <w:name w:val="Bibliografía3"/>
    <w:basedOn w:val="Normal"/>
    <w:rsid w:val="00926AA7"/>
    <w:pPr>
      <w:spacing w:after="0" w:line="240" w:lineRule="auto"/>
      <w:ind w:left="720" w:hanging="720"/>
    </w:pPr>
    <w:rPr>
      <w:rFonts w:eastAsiaTheme="minorHAnsi"/>
      <w:lang w:eastAsia="en-US"/>
    </w:rPr>
  </w:style>
  <w:style w:type="paragraph" w:styleId="Sinespaciado">
    <w:name w:val="No Spacing"/>
    <w:uiPriority w:val="1"/>
    <w:qFormat/>
    <w:rsid w:val="00772FBF"/>
    <w:pPr>
      <w:spacing w:after="0" w:line="240" w:lineRule="auto"/>
    </w:pPr>
  </w:style>
  <w:style w:type="paragraph" w:customStyle="1" w:styleId="Bibliografa4">
    <w:name w:val="Bibliografía4"/>
    <w:basedOn w:val="Normal"/>
    <w:rsid w:val="00BF29A7"/>
    <w:pPr>
      <w:spacing w:after="0" w:line="240" w:lineRule="auto"/>
      <w:ind w:left="720" w:hanging="720"/>
    </w:pPr>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130573">
      <w:bodyDiv w:val="1"/>
      <w:marLeft w:val="0"/>
      <w:marRight w:val="0"/>
      <w:marTop w:val="0"/>
      <w:marBottom w:val="0"/>
      <w:divBdr>
        <w:top w:val="none" w:sz="0" w:space="0" w:color="auto"/>
        <w:left w:val="none" w:sz="0" w:space="0" w:color="auto"/>
        <w:bottom w:val="none" w:sz="0" w:space="0" w:color="auto"/>
        <w:right w:val="none" w:sz="0" w:space="0" w:color="auto"/>
      </w:divBdr>
    </w:div>
    <w:div w:id="860121545">
      <w:bodyDiv w:val="1"/>
      <w:marLeft w:val="0"/>
      <w:marRight w:val="0"/>
      <w:marTop w:val="0"/>
      <w:marBottom w:val="0"/>
      <w:divBdr>
        <w:top w:val="none" w:sz="0" w:space="0" w:color="auto"/>
        <w:left w:val="none" w:sz="0" w:space="0" w:color="auto"/>
        <w:bottom w:val="none" w:sz="0" w:space="0" w:color="auto"/>
        <w:right w:val="none" w:sz="0" w:space="0" w:color="auto"/>
      </w:divBdr>
    </w:div>
    <w:div w:id="1373842029">
      <w:bodyDiv w:val="1"/>
      <w:marLeft w:val="0"/>
      <w:marRight w:val="0"/>
      <w:marTop w:val="0"/>
      <w:marBottom w:val="0"/>
      <w:divBdr>
        <w:top w:val="none" w:sz="0" w:space="0" w:color="auto"/>
        <w:left w:val="none" w:sz="0" w:space="0" w:color="auto"/>
        <w:bottom w:val="none" w:sz="0" w:space="0" w:color="auto"/>
        <w:right w:val="none" w:sz="0" w:space="0" w:color="auto"/>
      </w:divBdr>
      <w:divsChild>
        <w:div w:id="1098600751">
          <w:marLeft w:val="0"/>
          <w:marRight w:val="0"/>
          <w:marTop w:val="0"/>
          <w:marBottom w:val="0"/>
          <w:divBdr>
            <w:top w:val="none" w:sz="0" w:space="0" w:color="auto"/>
            <w:left w:val="none" w:sz="0" w:space="0" w:color="auto"/>
            <w:bottom w:val="none" w:sz="0" w:space="0" w:color="auto"/>
            <w:right w:val="none" w:sz="0" w:space="0" w:color="auto"/>
          </w:divBdr>
          <w:divsChild>
            <w:div w:id="738095751">
              <w:marLeft w:val="0"/>
              <w:marRight w:val="50"/>
              <w:marTop w:val="0"/>
              <w:marBottom w:val="0"/>
              <w:divBdr>
                <w:top w:val="none" w:sz="0" w:space="0" w:color="auto"/>
                <w:left w:val="none" w:sz="0" w:space="0" w:color="auto"/>
                <w:bottom w:val="none" w:sz="0" w:space="0" w:color="auto"/>
                <w:right w:val="none" w:sz="0" w:space="0" w:color="auto"/>
              </w:divBdr>
              <w:divsChild>
                <w:div w:id="1150830291">
                  <w:marLeft w:val="0"/>
                  <w:marRight w:val="0"/>
                  <w:marTop w:val="0"/>
                  <w:marBottom w:val="100"/>
                  <w:divBdr>
                    <w:top w:val="single" w:sz="4" w:space="0" w:color="C0C0C0"/>
                    <w:left w:val="single" w:sz="4" w:space="0" w:color="D9D9D9"/>
                    <w:bottom w:val="single" w:sz="4" w:space="0" w:color="D9D9D9"/>
                    <w:right w:val="single" w:sz="4" w:space="0" w:color="D9D9D9"/>
                  </w:divBdr>
                  <w:divsChild>
                    <w:div w:id="109402927">
                      <w:marLeft w:val="0"/>
                      <w:marRight w:val="0"/>
                      <w:marTop w:val="0"/>
                      <w:marBottom w:val="0"/>
                      <w:divBdr>
                        <w:top w:val="none" w:sz="0" w:space="0" w:color="auto"/>
                        <w:left w:val="none" w:sz="0" w:space="0" w:color="auto"/>
                        <w:bottom w:val="none" w:sz="0" w:space="0" w:color="auto"/>
                        <w:right w:val="none" w:sz="0" w:space="0" w:color="auto"/>
                      </w:divBdr>
                      <w:divsChild>
                        <w:div w:id="7609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826682">
          <w:marLeft w:val="0"/>
          <w:marRight w:val="0"/>
          <w:marTop w:val="0"/>
          <w:marBottom w:val="0"/>
          <w:divBdr>
            <w:top w:val="none" w:sz="0" w:space="0" w:color="auto"/>
            <w:left w:val="none" w:sz="0" w:space="0" w:color="auto"/>
            <w:bottom w:val="none" w:sz="0" w:space="0" w:color="auto"/>
            <w:right w:val="none" w:sz="0" w:space="0" w:color="auto"/>
          </w:divBdr>
          <w:divsChild>
            <w:div w:id="1518689112">
              <w:marLeft w:val="50"/>
              <w:marRight w:val="0"/>
              <w:marTop w:val="0"/>
              <w:marBottom w:val="0"/>
              <w:divBdr>
                <w:top w:val="none" w:sz="0" w:space="0" w:color="auto"/>
                <w:left w:val="none" w:sz="0" w:space="0" w:color="auto"/>
                <w:bottom w:val="none" w:sz="0" w:space="0" w:color="auto"/>
                <w:right w:val="none" w:sz="0" w:space="0" w:color="auto"/>
              </w:divBdr>
              <w:divsChild>
                <w:div w:id="2003119053">
                  <w:marLeft w:val="0"/>
                  <w:marRight w:val="0"/>
                  <w:marTop w:val="0"/>
                  <w:marBottom w:val="0"/>
                  <w:divBdr>
                    <w:top w:val="none" w:sz="0" w:space="0" w:color="auto"/>
                    <w:left w:val="none" w:sz="0" w:space="0" w:color="auto"/>
                    <w:bottom w:val="none" w:sz="0" w:space="0" w:color="auto"/>
                    <w:right w:val="none" w:sz="0" w:space="0" w:color="auto"/>
                  </w:divBdr>
                  <w:divsChild>
                    <w:div w:id="497119562">
                      <w:marLeft w:val="0"/>
                      <w:marRight w:val="0"/>
                      <w:marTop w:val="0"/>
                      <w:marBottom w:val="38"/>
                      <w:divBdr>
                        <w:top w:val="none" w:sz="0" w:space="0" w:color="auto"/>
                        <w:left w:val="none" w:sz="0" w:space="0" w:color="auto"/>
                        <w:bottom w:val="none" w:sz="0" w:space="0" w:color="auto"/>
                        <w:right w:val="none" w:sz="0" w:space="0" w:color="auto"/>
                      </w:divBdr>
                      <w:divsChild>
                        <w:div w:id="719716545">
                          <w:marLeft w:val="0"/>
                          <w:marRight w:val="0"/>
                          <w:marTop w:val="0"/>
                          <w:marBottom w:val="0"/>
                          <w:divBdr>
                            <w:top w:val="single" w:sz="4" w:space="0" w:color="CCCCCC"/>
                            <w:left w:val="single" w:sz="4" w:space="3" w:color="CCCCCC"/>
                            <w:bottom w:val="single" w:sz="4" w:space="0" w:color="CCCCCC"/>
                            <w:right w:val="single" w:sz="4" w:space="3" w:color="CCCCCC"/>
                          </w:divBdr>
                          <w:divsChild>
                            <w:div w:id="1590192587">
                              <w:marLeft w:val="0"/>
                              <w:marRight w:val="0"/>
                              <w:marTop w:val="0"/>
                              <w:marBottom w:val="0"/>
                              <w:divBdr>
                                <w:top w:val="none" w:sz="0" w:space="0" w:color="auto"/>
                                <w:left w:val="none" w:sz="0" w:space="0" w:color="auto"/>
                                <w:bottom w:val="none" w:sz="0" w:space="0" w:color="auto"/>
                                <w:right w:val="none" w:sz="0" w:space="0" w:color="auto"/>
                              </w:divBdr>
                              <w:divsChild>
                                <w:div w:id="3853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1396">
                          <w:marLeft w:val="0"/>
                          <w:marRight w:val="0"/>
                          <w:marTop w:val="0"/>
                          <w:marBottom w:val="0"/>
                          <w:divBdr>
                            <w:top w:val="none" w:sz="0" w:space="0" w:color="auto"/>
                            <w:left w:val="none" w:sz="0" w:space="0" w:color="auto"/>
                            <w:bottom w:val="none" w:sz="0" w:space="0" w:color="auto"/>
                            <w:right w:val="none" w:sz="0" w:space="0" w:color="auto"/>
                          </w:divBdr>
                          <w:divsChild>
                            <w:div w:id="2119450193">
                              <w:marLeft w:val="0"/>
                              <w:marRight w:val="0"/>
                              <w:marTop w:val="0"/>
                              <w:marBottom w:val="0"/>
                              <w:divBdr>
                                <w:top w:val="none" w:sz="0" w:space="0" w:color="auto"/>
                                <w:left w:val="none" w:sz="0" w:space="0" w:color="auto"/>
                                <w:bottom w:val="none" w:sz="0" w:space="0" w:color="auto"/>
                                <w:right w:val="none" w:sz="0" w:space="0" w:color="auto"/>
                              </w:divBdr>
                              <w:divsChild>
                                <w:div w:id="20942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21537">
                          <w:marLeft w:val="0"/>
                          <w:marRight w:val="0"/>
                          <w:marTop w:val="0"/>
                          <w:marBottom w:val="0"/>
                          <w:divBdr>
                            <w:top w:val="none" w:sz="0" w:space="0" w:color="auto"/>
                            <w:left w:val="none" w:sz="0" w:space="0" w:color="auto"/>
                            <w:bottom w:val="none" w:sz="0" w:space="0" w:color="auto"/>
                            <w:right w:val="none" w:sz="0" w:space="0" w:color="auto"/>
                          </w:divBdr>
                          <w:divsChild>
                            <w:div w:id="320698949">
                              <w:marLeft w:val="0"/>
                              <w:marRight w:val="0"/>
                              <w:marTop w:val="0"/>
                              <w:marBottom w:val="0"/>
                              <w:divBdr>
                                <w:top w:val="none" w:sz="0" w:space="0" w:color="auto"/>
                                <w:left w:val="none" w:sz="0" w:space="0" w:color="auto"/>
                                <w:bottom w:val="none" w:sz="0" w:space="0" w:color="auto"/>
                                <w:right w:val="none" w:sz="0" w:space="0" w:color="auto"/>
                              </w:divBdr>
                              <w:divsChild>
                                <w:div w:id="21396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4116">
                      <w:marLeft w:val="0"/>
                      <w:marRight w:val="0"/>
                      <w:marTop w:val="0"/>
                      <w:marBottom w:val="100"/>
                      <w:divBdr>
                        <w:top w:val="single" w:sz="4" w:space="0" w:color="F5F5F5"/>
                        <w:left w:val="single" w:sz="4" w:space="0" w:color="F5F5F5"/>
                        <w:bottom w:val="single" w:sz="4" w:space="0" w:color="F5F5F5"/>
                        <w:right w:val="single" w:sz="4" w:space="0" w:color="F5F5F5"/>
                      </w:divBdr>
                      <w:divsChild>
                        <w:div w:id="436633088">
                          <w:marLeft w:val="0"/>
                          <w:marRight w:val="0"/>
                          <w:marTop w:val="0"/>
                          <w:marBottom w:val="0"/>
                          <w:divBdr>
                            <w:top w:val="none" w:sz="0" w:space="0" w:color="auto"/>
                            <w:left w:val="none" w:sz="0" w:space="0" w:color="auto"/>
                            <w:bottom w:val="none" w:sz="0" w:space="0" w:color="auto"/>
                            <w:right w:val="none" w:sz="0" w:space="0" w:color="auto"/>
                          </w:divBdr>
                          <w:divsChild>
                            <w:div w:id="16226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3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23182-141E-4F4C-B5F2-8FCE9AC58591}">
  <ds:schemaRefs>
    <ds:schemaRef ds:uri="http://schemas.openxmlformats.org/officeDocument/2006/bibliography"/>
  </ds:schemaRefs>
</ds:datastoreItem>
</file>

<file path=customXml/itemProps2.xml><?xml version="1.0" encoding="utf-8"?>
<ds:datastoreItem xmlns:ds="http://schemas.openxmlformats.org/officeDocument/2006/customXml" ds:itemID="{C01C9B61-92CD-41B9-B24C-16AF1F7D33FB}">
  <ds:schemaRefs>
    <ds:schemaRef ds:uri="http://schemas.openxmlformats.org/officeDocument/2006/bibliography"/>
  </ds:schemaRefs>
</ds:datastoreItem>
</file>

<file path=customXml/itemProps3.xml><?xml version="1.0" encoding="utf-8"?>
<ds:datastoreItem xmlns:ds="http://schemas.openxmlformats.org/officeDocument/2006/customXml" ds:itemID="{0ECC7131-3C00-4913-A2F7-D6F34A4BA239}">
  <ds:schemaRefs>
    <ds:schemaRef ds:uri="http://schemas.openxmlformats.org/officeDocument/2006/bibliography"/>
  </ds:schemaRefs>
</ds:datastoreItem>
</file>

<file path=customXml/itemProps4.xml><?xml version="1.0" encoding="utf-8"?>
<ds:datastoreItem xmlns:ds="http://schemas.openxmlformats.org/officeDocument/2006/customXml" ds:itemID="{804B2942-4D94-4A2D-BDBF-363AC56C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4487</Words>
  <Characters>24681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revista</cp:lastModifiedBy>
  <cp:revision>3</cp:revision>
  <dcterms:created xsi:type="dcterms:W3CDTF">2013-12-10T16:51:00Z</dcterms:created>
  <dcterms:modified xsi:type="dcterms:W3CDTF">2013-12-10T16:52:00Z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zotero-version="3.0.8"&gt;&lt;session id="l40WPGP1"/&gt;&lt;style id="http://www.zotero.org/styles/elsevier-harvard" hasBibliography="1" bibliographyStyleHasBeenSet="1"/&gt;&lt;prefs&gt;&lt;pref name="fieldType" value="Field"/&gt;&lt;pref name="storeReferences" </vt:lpwstr>
  </property>
  <property fmtid="{D5CDD505-2E9C-101B-9397-08002B2CF9AE}" pid="3" name="ZOTERO_PREF_2">
    <vt:lpwstr>value="true"/&gt;&lt;pref name="noteType" value="0"/&gt;&lt;/prefs&gt;&lt;/data&gt;</vt:lpwstr>
  </property>
  <property fmtid="{D5CDD505-2E9C-101B-9397-08002B2CF9AE}" pid="4" name="_NewReviewCycle">
    <vt:lpwstr/>
  </property>
</Properties>
</file>