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D8" w:rsidRPr="002A475E" w:rsidRDefault="00F6010E" w:rsidP="00D3460F">
      <w:pPr>
        <w:widowControl w:val="0"/>
        <w:tabs>
          <w:tab w:val="left" w:pos="7312"/>
        </w:tabs>
        <w:autoSpaceDE w:val="0"/>
        <w:autoSpaceDN w:val="0"/>
        <w:adjustRightInd w:val="0"/>
        <w:spacing w:line="360" w:lineRule="auto"/>
        <w:ind w:right="-57"/>
        <w:rPr>
          <w:rFonts w:ascii="Arial" w:hAnsi="Arial" w:cs="Arial"/>
          <w:b/>
          <w:i/>
          <w:lang w:val="en-US"/>
        </w:rPr>
      </w:pPr>
      <w:r w:rsidRPr="002A475E">
        <w:rPr>
          <w:rFonts w:ascii="Arial" w:hAnsi="Arial" w:cs="Arial"/>
          <w:b/>
          <w:lang w:val="en-US"/>
        </w:rPr>
        <w:t>Enhancement of</w:t>
      </w:r>
      <w:r w:rsidR="00D8342B" w:rsidRPr="002A475E">
        <w:rPr>
          <w:rFonts w:ascii="Arial" w:hAnsi="Arial" w:cs="Arial"/>
          <w:b/>
          <w:lang w:val="en-US"/>
        </w:rPr>
        <w:t xml:space="preserve"> </w:t>
      </w:r>
      <w:r w:rsidR="00FB75D8" w:rsidRPr="002A475E">
        <w:rPr>
          <w:rFonts w:ascii="Arial" w:hAnsi="Arial" w:cs="Arial"/>
          <w:b/>
          <w:lang w:val="en-US"/>
        </w:rPr>
        <w:t>germination</w:t>
      </w:r>
      <w:r w:rsidRPr="002A475E">
        <w:rPr>
          <w:rFonts w:ascii="Arial" w:hAnsi="Arial" w:cs="Arial"/>
          <w:b/>
          <w:lang w:val="en-US"/>
        </w:rPr>
        <w:t>,</w:t>
      </w:r>
      <w:r w:rsidR="00FB75D8" w:rsidRPr="002A475E">
        <w:rPr>
          <w:rFonts w:ascii="Arial" w:hAnsi="Arial" w:cs="Arial"/>
          <w:b/>
          <w:lang w:val="en-US"/>
        </w:rPr>
        <w:t xml:space="preserve"> </w:t>
      </w:r>
      <w:proofErr w:type="spellStart"/>
      <w:r w:rsidR="00FB75D8" w:rsidRPr="002A475E">
        <w:rPr>
          <w:rFonts w:ascii="Arial" w:hAnsi="Arial" w:cs="Arial"/>
          <w:b/>
          <w:lang w:val="en-US"/>
        </w:rPr>
        <w:t>hyperhydricity</w:t>
      </w:r>
      <w:proofErr w:type="spellEnd"/>
      <w:r w:rsidR="00FB75D8" w:rsidRPr="002A475E">
        <w:rPr>
          <w:rFonts w:ascii="Arial" w:hAnsi="Arial" w:cs="Arial"/>
          <w:b/>
          <w:lang w:val="en-US"/>
        </w:rPr>
        <w:t xml:space="preserve"> control </w:t>
      </w:r>
      <w:r w:rsidRPr="002A475E">
        <w:rPr>
          <w:rFonts w:ascii="Arial" w:hAnsi="Arial" w:cs="Arial"/>
          <w:b/>
          <w:lang w:val="en-US"/>
        </w:rPr>
        <w:t xml:space="preserve">and </w:t>
      </w:r>
      <w:r w:rsidR="00167D96" w:rsidRPr="002A475E">
        <w:rPr>
          <w:rFonts w:ascii="Arial" w:hAnsi="Arial" w:cs="Arial"/>
          <w:b/>
          <w:i/>
          <w:lang w:val="en-US"/>
        </w:rPr>
        <w:t>in vitro</w:t>
      </w:r>
      <w:r w:rsidR="00167D96" w:rsidRPr="002A475E">
        <w:rPr>
          <w:rFonts w:ascii="Arial" w:hAnsi="Arial" w:cs="Arial"/>
          <w:b/>
          <w:lang w:val="en-US"/>
        </w:rPr>
        <w:t xml:space="preserve"> </w:t>
      </w:r>
      <w:r w:rsidRPr="002A475E">
        <w:rPr>
          <w:rFonts w:ascii="Arial" w:hAnsi="Arial" w:cs="Arial"/>
          <w:b/>
          <w:lang w:val="en-US"/>
        </w:rPr>
        <w:t>shoot formation o</w:t>
      </w:r>
      <w:r w:rsidR="00394DE3" w:rsidRPr="002A475E">
        <w:rPr>
          <w:rFonts w:ascii="Arial" w:hAnsi="Arial" w:cs="Arial"/>
          <w:b/>
          <w:lang w:val="en-US"/>
        </w:rPr>
        <w:t xml:space="preserve">f </w:t>
      </w:r>
      <w:proofErr w:type="spellStart"/>
      <w:r w:rsidR="00FB75D8" w:rsidRPr="002A475E">
        <w:rPr>
          <w:rFonts w:ascii="Arial" w:hAnsi="Arial" w:cs="Arial"/>
          <w:b/>
          <w:i/>
          <w:lang w:val="en-US"/>
        </w:rPr>
        <w:t>Vasconcellea</w:t>
      </w:r>
      <w:proofErr w:type="spellEnd"/>
      <w:r w:rsidR="00FB75D8" w:rsidRPr="002A475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="00FB75D8" w:rsidRPr="002A475E">
        <w:rPr>
          <w:rFonts w:ascii="Arial" w:hAnsi="Arial" w:cs="Arial"/>
          <w:b/>
          <w:i/>
          <w:lang w:val="en-US"/>
        </w:rPr>
        <w:t>stipulata</w:t>
      </w:r>
      <w:proofErr w:type="spellEnd"/>
      <w:r w:rsidR="00D8342B" w:rsidRPr="002A475E">
        <w:rPr>
          <w:rFonts w:ascii="Arial" w:hAnsi="Arial" w:cs="Arial"/>
          <w:b/>
          <w:lang w:val="en-US"/>
        </w:rPr>
        <w:t xml:space="preserve"> </w:t>
      </w:r>
      <w:proofErr w:type="spellStart"/>
      <w:r w:rsidR="00D8342B" w:rsidRPr="002A475E">
        <w:rPr>
          <w:rFonts w:ascii="Arial" w:hAnsi="Arial" w:cs="Arial"/>
          <w:b/>
          <w:lang w:val="en-US"/>
        </w:rPr>
        <w:t>Badillo</w:t>
      </w:r>
      <w:proofErr w:type="spellEnd"/>
    </w:p>
    <w:p w:rsidR="00592655" w:rsidRPr="002A475E" w:rsidRDefault="00592655" w:rsidP="00D3460F">
      <w:pPr>
        <w:widowControl w:val="0"/>
        <w:tabs>
          <w:tab w:val="left" w:pos="7312"/>
        </w:tabs>
        <w:autoSpaceDE w:val="0"/>
        <w:autoSpaceDN w:val="0"/>
        <w:adjustRightInd w:val="0"/>
        <w:spacing w:line="360" w:lineRule="auto"/>
        <w:ind w:right="-57"/>
        <w:rPr>
          <w:rFonts w:ascii="Arial" w:hAnsi="Arial" w:cs="Arial"/>
          <w:b/>
          <w:i/>
          <w:lang w:val="en-US"/>
        </w:rPr>
      </w:pPr>
    </w:p>
    <w:p w:rsidR="002A54B2" w:rsidRPr="002A475E" w:rsidRDefault="00394DE3" w:rsidP="00D3460F">
      <w:pPr>
        <w:widowControl w:val="0"/>
        <w:tabs>
          <w:tab w:val="left" w:pos="7312"/>
        </w:tabs>
        <w:autoSpaceDE w:val="0"/>
        <w:autoSpaceDN w:val="0"/>
        <w:adjustRightInd w:val="0"/>
        <w:spacing w:line="360" w:lineRule="auto"/>
        <w:ind w:right="-57"/>
        <w:rPr>
          <w:rFonts w:ascii="Arial" w:hAnsi="Arial" w:cs="Arial"/>
          <w:lang w:val="es-EC"/>
        </w:rPr>
      </w:pPr>
      <w:r w:rsidRPr="002A475E">
        <w:rPr>
          <w:rFonts w:ascii="Arial" w:hAnsi="Arial" w:cs="Arial"/>
          <w:lang w:val="es-EC"/>
        </w:rPr>
        <w:t>Mejoramiento de la germinación,</w:t>
      </w:r>
      <w:r w:rsidR="00EF7D37" w:rsidRPr="002A475E">
        <w:rPr>
          <w:rFonts w:ascii="Arial" w:hAnsi="Arial" w:cs="Arial"/>
          <w:lang w:val="es-EC"/>
        </w:rPr>
        <w:t xml:space="preserve"> control de la hiperhidricidad </w:t>
      </w:r>
      <w:r w:rsidRPr="002A475E">
        <w:rPr>
          <w:rFonts w:ascii="Arial" w:hAnsi="Arial" w:cs="Arial"/>
          <w:lang w:val="es-EC"/>
        </w:rPr>
        <w:t xml:space="preserve">y formación de brotes </w:t>
      </w:r>
      <w:r w:rsidR="00EF7D37" w:rsidRPr="002A475E">
        <w:rPr>
          <w:rFonts w:ascii="Arial" w:hAnsi="Arial" w:cs="Arial"/>
          <w:lang w:val="es-EC"/>
        </w:rPr>
        <w:t xml:space="preserve">en </w:t>
      </w:r>
      <w:r w:rsidR="00EF7D37" w:rsidRPr="002A475E">
        <w:rPr>
          <w:rFonts w:ascii="Arial" w:hAnsi="Arial" w:cs="Arial"/>
          <w:i/>
          <w:lang w:val="es-EC"/>
        </w:rPr>
        <w:t>Vasconcellea stipulata</w:t>
      </w:r>
      <w:r w:rsidR="007C0EB8" w:rsidRPr="002A475E">
        <w:rPr>
          <w:rFonts w:ascii="Arial" w:hAnsi="Arial" w:cs="Arial"/>
          <w:lang w:val="es-EC"/>
        </w:rPr>
        <w:t xml:space="preserve"> </w:t>
      </w:r>
      <w:r w:rsidRPr="002A475E">
        <w:rPr>
          <w:rFonts w:ascii="Arial" w:hAnsi="Arial" w:cs="Arial"/>
          <w:lang w:val="es-EC"/>
        </w:rPr>
        <w:t>Badillo</w:t>
      </w:r>
      <w:r w:rsidR="00B74A55">
        <w:rPr>
          <w:rFonts w:ascii="Arial" w:hAnsi="Arial" w:cs="Arial"/>
          <w:lang w:val="es-EC"/>
        </w:rPr>
        <w:t>.</w:t>
      </w:r>
    </w:p>
    <w:p w:rsidR="00B01DD4" w:rsidRPr="002A475E" w:rsidRDefault="00B01DD4" w:rsidP="00D3460F">
      <w:pPr>
        <w:widowControl w:val="0"/>
        <w:tabs>
          <w:tab w:val="left" w:pos="7312"/>
        </w:tabs>
        <w:autoSpaceDE w:val="0"/>
        <w:autoSpaceDN w:val="0"/>
        <w:adjustRightInd w:val="0"/>
        <w:spacing w:line="360" w:lineRule="auto"/>
        <w:ind w:right="-57"/>
        <w:rPr>
          <w:rFonts w:ascii="Arial" w:hAnsi="Arial" w:cs="Arial"/>
          <w:lang w:val="es-EC"/>
        </w:rPr>
      </w:pPr>
    </w:p>
    <w:p w:rsidR="00FB75D8" w:rsidRPr="002A475E" w:rsidRDefault="00F411C7" w:rsidP="00D3460F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57"/>
        <w:rPr>
          <w:rFonts w:ascii="Arial" w:hAnsi="Arial" w:cs="Arial"/>
          <w:lang w:val="en-US"/>
        </w:rPr>
      </w:pPr>
      <w:r w:rsidRPr="00066BEC">
        <w:rPr>
          <w:rFonts w:ascii="Arial" w:hAnsi="Arial" w:cs="Arial"/>
          <w:lang w:val="es-CO"/>
        </w:rPr>
        <w:t xml:space="preserve"> </w:t>
      </w:r>
      <w:proofErr w:type="spellStart"/>
      <w:r w:rsidR="00394C5D" w:rsidRPr="00066BEC">
        <w:rPr>
          <w:rFonts w:ascii="Arial" w:hAnsi="Arial" w:cs="Arial"/>
          <w:lang w:val="en-US"/>
        </w:rPr>
        <w:t>T</w:t>
      </w:r>
      <w:r w:rsidR="00621AFF" w:rsidRPr="00066BEC">
        <w:rPr>
          <w:rFonts w:ascii="Arial" w:hAnsi="Arial" w:cs="Arial"/>
          <w:lang w:val="en-US"/>
        </w:rPr>
        <w:t>í</w:t>
      </w:r>
      <w:r w:rsidR="00394C5D" w:rsidRPr="00066BEC">
        <w:rPr>
          <w:rFonts w:ascii="Arial" w:hAnsi="Arial" w:cs="Arial"/>
          <w:lang w:val="en-US"/>
        </w:rPr>
        <w:t>tulo</w:t>
      </w:r>
      <w:proofErr w:type="spellEnd"/>
      <w:r w:rsidR="00394C5D" w:rsidRPr="00066BEC">
        <w:rPr>
          <w:rFonts w:ascii="Arial" w:hAnsi="Arial" w:cs="Arial"/>
          <w:lang w:val="en-US"/>
        </w:rPr>
        <w:t xml:space="preserve"> </w:t>
      </w:r>
      <w:proofErr w:type="spellStart"/>
      <w:r w:rsidR="00394C5D" w:rsidRPr="00066BEC">
        <w:rPr>
          <w:rFonts w:ascii="Arial" w:hAnsi="Arial" w:cs="Arial"/>
          <w:lang w:val="en-US"/>
        </w:rPr>
        <w:t>corto</w:t>
      </w:r>
      <w:proofErr w:type="spellEnd"/>
      <w:r w:rsidR="00394C5D" w:rsidRPr="00066BEC">
        <w:rPr>
          <w:rFonts w:ascii="Arial" w:hAnsi="Arial" w:cs="Arial"/>
          <w:lang w:val="en-US"/>
        </w:rPr>
        <w:t>:</w:t>
      </w:r>
      <w:r w:rsidR="00394C5D" w:rsidRPr="00394C5D">
        <w:rPr>
          <w:rFonts w:ascii="Arial" w:hAnsi="Arial" w:cs="Arial"/>
          <w:lang w:val="en-US"/>
        </w:rPr>
        <w:t xml:space="preserve"> </w:t>
      </w:r>
      <w:r w:rsidR="00394DE3" w:rsidRPr="002A475E">
        <w:rPr>
          <w:rFonts w:ascii="Arial" w:hAnsi="Arial" w:cs="Arial"/>
          <w:lang w:val="en-US"/>
        </w:rPr>
        <w:t xml:space="preserve">Enhancement of </w:t>
      </w:r>
      <w:r w:rsidRPr="002A475E">
        <w:rPr>
          <w:rFonts w:ascii="Arial" w:hAnsi="Arial" w:cs="Arial"/>
          <w:lang w:val="en-US"/>
        </w:rPr>
        <w:t>germi</w:t>
      </w:r>
      <w:r w:rsidR="008F5F98">
        <w:rPr>
          <w:rFonts w:ascii="Arial" w:hAnsi="Arial" w:cs="Arial"/>
          <w:lang w:val="en-US"/>
        </w:rPr>
        <w:t xml:space="preserve">nation, </w:t>
      </w:r>
      <w:proofErr w:type="spellStart"/>
      <w:r w:rsidRPr="002A475E">
        <w:rPr>
          <w:rFonts w:ascii="Arial" w:hAnsi="Arial" w:cs="Arial"/>
          <w:lang w:val="en-US"/>
        </w:rPr>
        <w:t>hyper</w:t>
      </w:r>
      <w:r w:rsidR="007805E0" w:rsidRPr="002A475E">
        <w:rPr>
          <w:rFonts w:ascii="Arial" w:hAnsi="Arial" w:cs="Arial"/>
          <w:lang w:val="en-US"/>
        </w:rPr>
        <w:t>hydricity</w:t>
      </w:r>
      <w:proofErr w:type="spellEnd"/>
      <w:r w:rsidR="007805E0" w:rsidRPr="002A475E">
        <w:rPr>
          <w:rFonts w:ascii="Arial" w:hAnsi="Arial" w:cs="Arial"/>
          <w:lang w:val="en-US"/>
        </w:rPr>
        <w:t xml:space="preserve"> </w:t>
      </w:r>
      <w:r w:rsidR="008F5F98">
        <w:rPr>
          <w:rFonts w:ascii="Arial" w:hAnsi="Arial" w:cs="Arial"/>
          <w:lang w:val="en-US"/>
        </w:rPr>
        <w:t>and shoot formation</w:t>
      </w:r>
      <w:r w:rsidR="009E0349">
        <w:rPr>
          <w:rFonts w:ascii="Arial" w:hAnsi="Arial" w:cs="Arial"/>
          <w:lang w:val="en-US"/>
        </w:rPr>
        <w:t xml:space="preserve"> of </w:t>
      </w:r>
      <w:r w:rsidR="009E0349" w:rsidRPr="009E0349">
        <w:rPr>
          <w:rFonts w:ascii="Arial" w:hAnsi="Arial" w:cs="Arial"/>
          <w:i/>
          <w:lang w:val="en-US"/>
        </w:rPr>
        <w:t>V. stipulata</w:t>
      </w:r>
      <w:r w:rsidRPr="002A475E">
        <w:rPr>
          <w:rFonts w:ascii="Arial" w:hAnsi="Arial" w:cs="Arial"/>
          <w:lang w:val="en-US"/>
        </w:rPr>
        <w:t>.</w:t>
      </w:r>
    </w:p>
    <w:p w:rsidR="00AA166C" w:rsidRPr="00443361" w:rsidRDefault="00AA166C" w:rsidP="002819C6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146C3F" w:rsidRPr="00D05ACD" w:rsidRDefault="00146C3F" w:rsidP="002819C6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s-CO"/>
        </w:rPr>
      </w:pPr>
      <w:r w:rsidRPr="002A475E">
        <w:rPr>
          <w:rFonts w:ascii="Arial" w:hAnsi="Arial" w:cs="Arial"/>
          <w:lang w:val="es-EC"/>
        </w:rPr>
        <w:t>Diego Paúl Vélez-Mora</w:t>
      </w:r>
      <w:r w:rsidRPr="002A475E">
        <w:rPr>
          <w:rStyle w:val="Refdenotaalpie"/>
          <w:rFonts w:ascii="Arial" w:hAnsi="Arial" w:cs="Arial"/>
          <w:lang w:val="es-EC"/>
        </w:rPr>
        <w:footnoteReference w:id="1"/>
      </w:r>
      <w:r w:rsidRPr="002A475E">
        <w:rPr>
          <w:rFonts w:ascii="Arial" w:hAnsi="Arial" w:cs="Arial"/>
          <w:lang w:val="es-EC"/>
        </w:rPr>
        <w:t>, Rosa Armijos González</w:t>
      </w:r>
      <w:r w:rsidRPr="002A475E">
        <w:rPr>
          <w:rFonts w:ascii="Arial" w:hAnsi="Arial" w:cs="Arial"/>
          <w:vertAlign w:val="superscript"/>
          <w:lang w:val="es-EC"/>
        </w:rPr>
        <w:t>*</w:t>
      </w:r>
      <w:r w:rsidRPr="002A475E">
        <w:rPr>
          <w:rFonts w:ascii="Arial" w:hAnsi="Arial" w:cs="Arial"/>
          <w:lang w:val="es-EC"/>
        </w:rPr>
        <w:t>, Miguel Jordán Zimmermann</w:t>
      </w:r>
      <w:r w:rsidRPr="002A475E">
        <w:rPr>
          <w:rFonts w:ascii="Arial" w:hAnsi="Arial" w:cs="Arial"/>
          <w:vertAlign w:val="superscript"/>
          <w:lang w:val="es-EC"/>
        </w:rPr>
        <w:t>**</w:t>
      </w:r>
    </w:p>
    <w:p w:rsidR="00FB75D8" w:rsidRDefault="00FB75D8" w:rsidP="002819C6">
      <w:pPr>
        <w:widowControl w:val="0"/>
        <w:autoSpaceDE w:val="0"/>
        <w:autoSpaceDN w:val="0"/>
        <w:adjustRightInd w:val="0"/>
        <w:spacing w:line="360" w:lineRule="auto"/>
        <w:ind w:right="-57"/>
        <w:rPr>
          <w:rFonts w:ascii="Arial" w:hAnsi="Arial" w:cs="Arial"/>
          <w:lang w:val="es-CO"/>
        </w:rPr>
      </w:pPr>
    </w:p>
    <w:p w:rsidR="004C4B31" w:rsidRPr="002E3FBD" w:rsidRDefault="004C4B31" w:rsidP="004C4B31">
      <w:pPr>
        <w:pStyle w:val="Textonotapie"/>
        <w:ind w:left="709" w:hanging="709"/>
        <w:rPr>
          <w:rFonts w:ascii="Arial" w:hAnsi="Arial" w:cs="Arial"/>
          <w:vertAlign w:val="superscript"/>
          <w:lang w:val="es-CO"/>
        </w:rPr>
      </w:pPr>
      <w:r>
        <w:rPr>
          <w:rStyle w:val="Refdenotaalpie"/>
        </w:rPr>
        <w:footnoteRef/>
      </w:r>
      <w:r>
        <w:rPr>
          <w:vertAlign w:val="superscript"/>
          <w:lang w:val="en-US"/>
        </w:rPr>
        <w:t xml:space="preserve"> </w:t>
      </w:r>
      <w:proofErr w:type="gramStart"/>
      <w:r w:rsidRPr="00637E72">
        <w:rPr>
          <w:rFonts w:ascii="Arial" w:hAnsi="Arial" w:cs="Arial"/>
          <w:vertAlign w:val="superscript"/>
          <w:lang w:val="en-US"/>
        </w:rPr>
        <w:t xml:space="preserve">Master in Characterization and Conservation of Biodiversity, </w:t>
      </w:r>
      <w:proofErr w:type="spellStart"/>
      <w:r w:rsidRPr="002E3FBD">
        <w:rPr>
          <w:rFonts w:ascii="Arial" w:hAnsi="Arial" w:cs="Arial"/>
          <w:vertAlign w:val="superscript"/>
          <w:lang w:val="en-US"/>
        </w:rPr>
        <w:t>Departamento</w:t>
      </w:r>
      <w:proofErr w:type="spellEnd"/>
      <w:r w:rsidRPr="002E3FBD">
        <w:rPr>
          <w:rFonts w:ascii="Arial" w:hAnsi="Arial" w:cs="Arial"/>
          <w:vertAlign w:val="superscript"/>
          <w:lang w:val="en-US"/>
        </w:rPr>
        <w:t xml:space="preserve"> de Ciencias Naturales.</w:t>
      </w:r>
      <w:proofErr w:type="gramEnd"/>
      <w:r w:rsidRPr="002E3FBD">
        <w:rPr>
          <w:rFonts w:ascii="Arial" w:hAnsi="Arial" w:cs="Arial"/>
          <w:vertAlign w:val="superscript"/>
          <w:lang w:val="en-US"/>
        </w:rPr>
        <w:t xml:space="preserve"> </w:t>
      </w:r>
      <w:r w:rsidRPr="00637E72">
        <w:rPr>
          <w:rFonts w:ascii="Arial" w:hAnsi="Arial" w:cs="Arial"/>
          <w:vertAlign w:val="superscript"/>
        </w:rPr>
        <w:t xml:space="preserve">Universidad Técnica Particular de Loja. P.C. 1101608. </w:t>
      </w:r>
      <w:r w:rsidRPr="002E3FBD">
        <w:rPr>
          <w:rFonts w:ascii="Arial" w:hAnsi="Arial" w:cs="Arial"/>
          <w:vertAlign w:val="superscript"/>
          <w:lang w:val="es-CO"/>
        </w:rPr>
        <w:t>San Cayetano Alto, Ecuador.</w:t>
      </w:r>
      <w:r>
        <w:rPr>
          <w:rFonts w:ascii="Arial" w:hAnsi="Arial" w:cs="Arial"/>
          <w:vertAlign w:val="superscript"/>
          <w:lang w:val="es-CO"/>
        </w:rPr>
        <w:t xml:space="preserve"> </w:t>
      </w:r>
      <w:r w:rsidRPr="002E3FBD">
        <w:rPr>
          <w:rFonts w:ascii="Arial" w:hAnsi="Arial" w:cs="Arial"/>
          <w:vertAlign w:val="superscript"/>
          <w:lang w:val="es-CO"/>
        </w:rPr>
        <w:t xml:space="preserve">dpvelez@utpl.edu.ec </w:t>
      </w:r>
    </w:p>
    <w:p w:rsidR="004C4B31" w:rsidRPr="00066BEC" w:rsidRDefault="004C4B31" w:rsidP="004C4B31">
      <w:pPr>
        <w:pStyle w:val="Textonotapie"/>
        <w:ind w:left="709" w:hanging="709"/>
        <w:rPr>
          <w:rFonts w:ascii="Arial" w:hAnsi="Arial" w:cs="Arial"/>
          <w:vertAlign w:val="superscript"/>
          <w:lang w:val="en-US"/>
        </w:rPr>
      </w:pPr>
      <w:r w:rsidRPr="00066BEC">
        <w:rPr>
          <w:rFonts w:ascii="Arial" w:hAnsi="Arial" w:cs="Arial"/>
          <w:vertAlign w:val="superscript"/>
          <w:lang w:val="en-US"/>
        </w:rPr>
        <w:t xml:space="preserve">** Environmental engineer, </w:t>
      </w:r>
      <w:proofErr w:type="spellStart"/>
      <w:r w:rsidRPr="00066BEC">
        <w:rPr>
          <w:rFonts w:ascii="Arial" w:hAnsi="Arial" w:cs="Arial"/>
          <w:vertAlign w:val="superscript"/>
          <w:lang w:val="en-US"/>
        </w:rPr>
        <w:t>Ph.D</w:t>
      </w:r>
      <w:proofErr w:type="spellEnd"/>
      <w:r w:rsidRPr="00066BEC">
        <w:rPr>
          <w:rFonts w:ascii="Arial" w:hAnsi="Arial" w:cs="Arial"/>
          <w:vertAlign w:val="superscript"/>
          <w:lang w:val="en-US"/>
        </w:rPr>
        <w:t xml:space="preserve"> student. </w:t>
      </w:r>
      <w:r w:rsidRPr="00637E72">
        <w:rPr>
          <w:rFonts w:ascii="Arial" w:hAnsi="Arial" w:cs="Arial"/>
          <w:vertAlign w:val="superscript"/>
        </w:rPr>
        <w:t xml:space="preserve">Departamento de Ciencias Naturales. Universidad Técnica Particular de Loja. P.C. 1101608. </w:t>
      </w:r>
      <w:r w:rsidRPr="00637E72">
        <w:rPr>
          <w:rFonts w:ascii="Arial" w:hAnsi="Arial" w:cs="Arial"/>
          <w:vertAlign w:val="superscript"/>
          <w:lang w:val="en-US"/>
        </w:rPr>
        <w:t xml:space="preserve">San </w:t>
      </w:r>
      <w:proofErr w:type="spellStart"/>
      <w:r w:rsidRPr="00637E72">
        <w:rPr>
          <w:rFonts w:ascii="Arial" w:hAnsi="Arial" w:cs="Arial"/>
          <w:vertAlign w:val="superscript"/>
          <w:lang w:val="en-US"/>
        </w:rPr>
        <w:t>Cayetano</w:t>
      </w:r>
      <w:proofErr w:type="spellEnd"/>
      <w:r w:rsidRPr="00637E72">
        <w:rPr>
          <w:rFonts w:ascii="Arial" w:hAnsi="Arial" w:cs="Arial"/>
          <w:vertAlign w:val="superscript"/>
          <w:lang w:val="en-US"/>
        </w:rPr>
        <w:t xml:space="preserve"> Alto, Ecuador.</w:t>
      </w:r>
      <w:r>
        <w:rPr>
          <w:rFonts w:ascii="Arial" w:hAnsi="Arial" w:cs="Arial"/>
          <w:vertAlign w:val="superscript"/>
          <w:lang w:val="en-US"/>
        </w:rPr>
        <w:t xml:space="preserve"> </w:t>
      </w:r>
      <w:r w:rsidRPr="00066BEC">
        <w:rPr>
          <w:rFonts w:ascii="Arial" w:hAnsi="Arial" w:cs="Arial"/>
          <w:vertAlign w:val="superscript"/>
          <w:lang w:val="en-US"/>
        </w:rPr>
        <w:t xml:space="preserve">rearmijos@utpl.edu.ec </w:t>
      </w:r>
    </w:p>
    <w:p w:rsidR="004C4B31" w:rsidRPr="00637E72" w:rsidRDefault="004C4B31" w:rsidP="004C4B31">
      <w:pPr>
        <w:pStyle w:val="Textonotapie"/>
        <w:ind w:left="708"/>
        <w:rPr>
          <w:rFonts w:ascii="Arial" w:hAnsi="Arial" w:cs="Arial"/>
          <w:vertAlign w:val="superscript"/>
          <w:lang w:val="en-US"/>
        </w:rPr>
      </w:pPr>
    </w:p>
    <w:p w:rsidR="004C4B31" w:rsidRPr="00637E72" w:rsidRDefault="004C4B31" w:rsidP="004C4B31">
      <w:pPr>
        <w:pStyle w:val="Textonotapie"/>
        <w:rPr>
          <w:rFonts w:ascii="Arial" w:hAnsi="Arial" w:cs="Arial"/>
          <w:vertAlign w:val="superscript"/>
          <w:lang w:val="en-US"/>
        </w:rPr>
      </w:pPr>
      <w:r w:rsidRPr="00637E72">
        <w:rPr>
          <w:rFonts w:ascii="Arial" w:hAnsi="Arial" w:cs="Arial"/>
          <w:vertAlign w:val="superscript"/>
          <w:lang w:val="en-US"/>
        </w:rPr>
        <w:t xml:space="preserve">** </w:t>
      </w:r>
      <w:r w:rsidRPr="00637E72">
        <w:rPr>
          <w:rFonts w:ascii="Arial" w:hAnsi="Arial" w:cs="Arial"/>
          <w:vertAlign w:val="superscript"/>
          <w:lang w:val="en-US"/>
        </w:rPr>
        <w:tab/>
      </w:r>
      <w:proofErr w:type="spellStart"/>
      <w:r w:rsidRPr="00637E72">
        <w:rPr>
          <w:rFonts w:ascii="Arial" w:hAnsi="Arial" w:cs="Arial"/>
          <w:vertAlign w:val="superscript"/>
          <w:lang w:val="en-US"/>
        </w:rPr>
        <w:t>Ph.D</w:t>
      </w:r>
      <w:proofErr w:type="spellEnd"/>
      <w:r w:rsidRPr="00637E72">
        <w:rPr>
          <w:rFonts w:ascii="Arial" w:hAnsi="Arial" w:cs="Arial"/>
          <w:vertAlign w:val="superscript"/>
          <w:lang w:val="en-US"/>
        </w:rPr>
        <w:t xml:space="preserve"> in Plant Physiology and Plant Biotechnology</w:t>
      </w:r>
    </w:p>
    <w:p w:rsidR="004C4B31" w:rsidRPr="00637E72" w:rsidRDefault="004C4B31" w:rsidP="004C4B31">
      <w:pPr>
        <w:pStyle w:val="Textonotapie"/>
        <w:ind w:left="700" w:hanging="700"/>
        <w:rPr>
          <w:rFonts w:ascii="Arial" w:hAnsi="Arial" w:cs="Arial"/>
          <w:vertAlign w:val="superscript"/>
        </w:rPr>
      </w:pPr>
      <w:r w:rsidRPr="00637E72">
        <w:rPr>
          <w:rFonts w:ascii="Arial" w:hAnsi="Arial" w:cs="Arial"/>
          <w:vertAlign w:val="superscript"/>
          <w:lang w:val="en-US"/>
        </w:rPr>
        <w:tab/>
      </w:r>
      <w:r w:rsidRPr="00637E72">
        <w:rPr>
          <w:rFonts w:ascii="Arial" w:hAnsi="Arial" w:cs="Arial"/>
          <w:vertAlign w:val="superscript"/>
        </w:rPr>
        <w:t>Instituto de Biotecnología. Universidad Mayor. Camino La Pirámide 5750, Huechuraba, Chile.</w:t>
      </w:r>
      <w:r w:rsidR="00BB715F">
        <w:rPr>
          <w:rFonts w:ascii="Arial" w:hAnsi="Arial" w:cs="Arial"/>
          <w:vertAlign w:val="superscript"/>
        </w:rPr>
        <w:t xml:space="preserve"> </w:t>
      </w:r>
      <w:r w:rsidR="00BB715F" w:rsidRPr="00BB715F">
        <w:rPr>
          <w:rFonts w:ascii="Arial" w:hAnsi="Arial" w:cs="Arial"/>
          <w:vertAlign w:val="superscript"/>
        </w:rPr>
        <w:t>mjordanz@gmail.com&gt;</w:t>
      </w:r>
    </w:p>
    <w:p w:rsidR="004C4B31" w:rsidRPr="002E3FBD" w:rsidRDefault="004C4B31" w:rsidP="002819C6">
      <w:pPr>
        <w:widowControl w:val="0"/>
        <w:autoSpaceDE w:val="0"/>
        <w:autoSpaceDN w:val="0"/>
        <w:adjustRightInd w:val="0"/>
        <w:spacing w:line="360" w:lineRule="auto"/>
        <w:ind w:right="-57"/>
        <w:rPr>
          <w:rFonts w:ascii="Arial" w:hAnsi="Arial" w:cs="Arial"/>
        </w:rPr>
      </w:pPr>
    </w:p>
    <w:p w:rsidR="00934B28" w:rsidRPr="002A475E" w:rsidRDefault="00FB75D8" w:rsidP="002819C6">
      <w:pPr>
        <w:tabs>
          <w:tab w:val="left" w:pos="8647"/>
          <w:tab w:val="left" w:pos="8789"/>
        </w:tabs>
        <w:spacing w:line="360" w:lineRule="auto"/>
        <w:jc w:val="both"/>
        <w:rPr>
          <w:rFonts w:ascii="Arial" w:hAnsi="Arial" w:cs="Arial"/>
          <w:bCs/>
          <w:lang w:val="en-US"/>
        </w:rPr>
      </w:pPr>
      <w:r w:rsidRPr="002A475E">
        <w:rPr>
          <w:rFonts w:ascii="Arial" w:hAnsi="Arial" w:cs="Arial"/>
          <w:b/>
          <w:bCs/>
          <w:lang w:val="en-US"/>
        </w:rPr>
        <w:t>Abstract</w:t>
      </w:r>
      <w:r w:rsidRPr="002A475E">
        <w:rPr>
          <w:rFonts w:ascii="Arial" w:hAnsi="Arial" w:cs="Arial"/>
          <w:bCs/>
          <w:lang w:val="en-US"/>
        </w:rPr>
        <w:t xml:space="preserve"> </w:t>
      </w:r>
      <w:bookmarkStart w:id="0" w:name="_GoBack"/>
      <w:bookmarkEnd w:id="0"/>
    </w:p>
    <w:p w:rsidR="00451F89" w:rsidRPr="002A475E" w:rsidRDefault="00451F89" w:rsidP="002819C6">
      <w:pPr>
        <w:tabs>
          <w:tab w:val="left" w:pos="8647"/>
          <w:tab w:val="left" w:pos="8789"/>
        </w:tabs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451F89" w:rsidRPr="002A475E" w:rsidRDefault="00451F89" w:rsidP="002819C6">
      <w:pPr>
        <w:tabs>
          <w:tab w:val="left" w:pos="8647"/>
          <w:tab w:val="left" w:pos="8789"/>
        </w:tabs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2A475E">
        <w:rPr>
          <w:rFonts w:ascii="Arial" w:hAnsi="Arial" w:cs="Arial"/>
          <w:bCs/>
          <w:i/>
          <w:lang w:val="en-US"/>
        </w:rPr>
        <w:t>Vasconcellea</w:t>
      </w:r>
      <w:proofErr w:type="spellEnd"/>
      <w:r w:rsidRPr="002A475E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2A475E">
        <w:rPr>
          <w:rFonts w:ascii="Arial" w:hAnsi="Arial" w:cs="Arial"/>
          <w:bCs/>
          <w:i/>
          <w:lang w:val="en-US"/>
        </w:rPr>
        <w:t>stipulata</w:t>
      </w:r>
      <w:proofErr w:type="spellEnd"/>
      <w:r w:rsidRPr="002A475E">
        <w:rPr>
          <w:rFonts w:ascii="Arial" w:hAnsi="Arial" w:cs="Arial"/>
          <w:bCs/>
          <w:i/>
          <w:lang w:val="en-US"/>
        </w:rPr>
        <w:t xml:space="preserve"> </w:t>
      </w:r>
      <w:r w:rsidR="00825EA2" w:rsidRPr="002A475E">
        <w:rPr>
          <w:rFonts w:ascii="Arial" w:hAnsi="Arial" w:cs="Arial"/>
          <w:bCs/>
          <w:lang w:val="en-US"/>
        </w:rPr>
        <w:t>has</w:t>
      </w:r>
      <w:r w:rsidRPr="002A475E">
        <w:rPr>
          <w:rFonts w:ascii="Arial" w:hAnsi="Arial" w:cs="Arial"/>
          <w:bCs/>
          <w:lang w:val="en-US"/>
        </w:rPr>
        <w:t xml:space="preserve"> great commercial importance because of its enzymatic activity and as a source for genetic improvement of papaya</w:t>
      </w:r>
      <w:r w:rsidR="0069596F" w:rsidRPr="002A475E">
        <w:rPr>
          <w:rFonts w:ascii="Arial" w:hAnsi="Arial" w:cs="Arial"/>
          <w:bCs/>
          <w:lang w:val="en-US"/>
        </w:rPr>
        <w:t xml:space="preserve"> </w:t>
      </w:r>
      <w:r w:rsidRPr="002A475E">
        <w:rPr>
          <w:rFonts w:ascii="Arial" w:hAnsi="Arial" w:cs="Arial"/>
          <w:bCs/>
          <w:lang w:val="en-US"/>
        </w:rPr>
        <w:t xml:space="preserve">since </w:t>
      </w:r>
      <w:r w:rsidR="008803E5" w:rsidRPr="002A475E">
        <w:rPr>
          <w:rFonts w:ascii="Arial" w:hAnsi="Arial" w:cs="Arial"/>
          <w:bCs/>
          <w:lang w:val="en-US"/>
        </w:rPr>
        <w:t xml:space="preserve">it </w:t>
      </w:r>
      <w:r w:rsidRPr="002A475E">
        <w:rPr>
          <w:rFonts w:ascii="Arial" w:hAnsi="Arial" w:cs="Arial"/>
          <w:bCs/>
          <w:lang w:val="en-US"/>
        </w:rPr>
        <w:t xml:space="preserve">is resistant to the papaya </w:t>
      </w:r>
      <w:proofErr w:type="spellStart"/>
      <w:r w:rsidRPr="002A475E">
        <w:rPr>
          <w:rFonts w:ascii="Arial" w:hAnsi="Arial" w:cs="Arial"/>
          <w:bCs/>
          <w:lang w:val="en-US"/>
        </w:rPr>
        <w:t>ringspot</w:t>
      </w:r>
      <w:proofErr w:type="spellEnd"/>
      <w:r w:rsidRPr="002A475E">
        <w:rPr>
          <w:rFonts w:ascii="Arial" w:hAnsi="Arial" w:cs="Arial"/>
          <w:bCs/>
          <w:lang w:val="en-US"/>
        </w:rPr>
        <w:t xml:space="preserve"> virus. However, due to </w:t>
      </w:r>
      <w:r w:rsidR="008803E5" w:rsidRPr="002A475E">
        <w:rPr>
          <w:rFonts w:ascii="Arial" w:hAnsi="Arial" w:cs="Arial"/>
          <w:bCs/>
          <w:lang w:val="en-US"/>
        </w:rPr>
        <w:t xml:space="preserve">its </w:t>
      </w:r>
      <w:r w:rsidRPr="002A475E">
        <w:rPr>
          <w:rFonts w:ascii="Arial" w:hAnsi="Arial" w:cs="Arial"/>
          <w:bCs/>
          <w:lang w:val="en-US"/>
        </w:rPr>
        <w:t>low regeneration by seeds</w:t>
      </w:r>
      <w:r w:rsidR="007A0AE1" w:rsidRPr="002A475E">
        <w:rPr>
          <w:rFonts w:ascii="Arial" w:hAnsi="Arial" w:cs="Arial"/>
          <w:bCs/>
          <w:lang w:val="en-US"/>
        </w:rPr>
        <w:t xml:space="preserve"> </w:t>
      </w:r>
      <w:r w:rsidRPr="002A475E">
        <w:rPr>
          <w:rFonts w:ascii="Arial" w:hAnsi="Arial" w:cs="Arial"/>
          <w:bCs/>
          <w:lang w:val="en-US"/>
        </w:rPr>
        <w:t xml:space="preserve">and limited knowledge of </w:t>
      </w:r>
      <w:r w:rsidR="008803E5" w:rsidRPr="002A475E">
        <w:rPr>
          <w:rFonts w:ascii="Arial" w:hAnsi="Arial" w:cs="Arial"/>
          <w:bCs/>
          <w:lang w:val="en-US"/>
        </w:rPr>
        <w:t xml:space="preserve">its </w:t>
      </w:r>
      <w:r w:rsidRPr="002A475E">
        <w:rPr>
          <w:rFonts w:ascii="Arial" w:hAnsi="Arial" w:cs="Arial"/>
          <w:bCs/>
          <w:lang w:val="en-US"/>
        </w:rPr>
        <w:t>genetic and pharmaceutical properties, this sp</w:t>
      </w:r>
      <w:r w:rsidR="008803E5" w:rsidRPr="002A475E">
        <w:rPr>
          <w:rFonts w:ascii="Arial" w:hAnsi="Arial" w:cs="Arial"/>
          <w:bCs/>
          <w:lang w:val="en-US"/>
        </w:rPr>
        <w:t>ecies is not widely cultivated</w:t>
      </w:r>
      <w:r w:rsidR="008F3D69" w:rsidRPr="002A475E">
        <w:rPr>
          <w:rFonts w:ascii="Arial" w:hAnsi="Arial" w:cs="Arial"/>
          <w:bCs/>
          <w:lang w:val="en-US"/>
        </w:rPr>
        <w:t xml:space="preserve">. </w:t>
      </w:r>
      <w:r w:rsidR="0069596F" w:rsidRPr="002A475E">
        <w:rPr>
          <w:rFonts w:ascii="Arial" w:hAnsi="Arial" w:cs="Arial"/>
          <w:bCs/>
          <w:lang w:val="en-US"/>
        </w:rPr>
        <w:t xml:space="preserve">For </w:t>
      </w:r>
      <w:r w:rsidR="003F54C8" w:rsidRPr="002A475E">
        <w:rPr>
          <w:rFonts w:ascii="Arial" w:hAnsi="Arial" w:cs="Arial"/>
          <w:bCs/>
          <w:lang w:val="en-US"/>
        </w:rPr>
        <w:t>propagation</w:t>
      </w:r>
      <w:r w:rsidR="008803E5" w:rsidRPr="002A475E">
        <w:rPr>
          <w:rFonts w:ascii="Arial" w:hAnsi="Arial" w:cs="Arial"/>
          <w:bCs/>
          <w:lang w:val="en-US"/>
        </w:rPr>
        <w:t>,</w:t>
      </w:r>
      <w:r w:rsidR="0069596F" w:rsidRPr="002A475E">
        <w:rPr>
          <w:rFonts w:ascii="Arial" w:hAnsi="Arial" w:cs="Arial"/>
          <w:bCs/>
          <w:lang w:val="en-US"/>
        </w:rPr>
        <w:t xml:space="preserve"> </w:t>
      </w:r>
      <w:r w:rsidRPr="002A475E">
        <w:rPr>
          <w:rFonts w:ascii="Arial" w:hAnsi="Arial" w:cs="Arial"/>
          <w:bCs/>
          <w:i/>
          <w:lang w:val="en-US"/>
        </w:rPr>
        <w:t>in vitro</w:t>
      </w:r>
      <w:r w:rsidRPr="002A475E">
        <w:rPr>
          <w:rFonts w:ascii="Arial" w:hAnsi="Arial" w:cs="Arial"/>
          <w:bCs/>
          <w:lang w:val="en-US"/>
        </w:rPr>
        <w:t xml:space="preserve"> culture of seeds has been used to </w:t>
      </w:r>
      <w:r w:rsidR="008803E5" w:rsidRPr="002A475E">
        <w:rPr>
          <w:rFonts w:ascii="Arial" w:hAnsi="Arial" w:cs="Arial"/>
          <w:bCs/>
          <w:lang w:val="en-US"/>
        </w:rPr>
        <w:t xml:space="preserve">address this </w:t>
      </w:r>
      <w:r w:rsidRPr="002A475E">
        <w:rPr>
          <w:rFonts w:ascii="Arial" w:hAnsi="Arial" w:cs="Arial"/>
          <w:bCs/>
          <w:lang w:val="en-US"/>
        </w:rPr>
        <w:t xml:space="preserve">problem, but </w:t>
      </w:r>
      <w:proofErr w:type="spellStart"/>
      <w:r w:rsidRPr="002A475E">
        <w:rPr>
          <w:rFonts w:ascii="Arial" w:hAnsi="Arial" w:cs="Arial"/>
          <w:bCs/>
          <w:lang w:val="en-US"/>
        </w:rPr>
        <w:t>hyperhydric</w:t>
      </w:r>
      <w:r w:rsidR="0069596F" w:rsidRPr="002A475E">
        <w:rPr>
          <w:rFonts w:ascii="Arial" w:hAnsi="Arial" w:cs="Arial"/>
          <w:bCs/>
          <w:lang w:val="en-US"/>
        </w:rPr>
        <w:t>ity</w:t>
      </w:r>
      <w:proofErr w:type="spellEnd"/>
      <w:r w:rsidR="0069596F" w:rsidRPr="002A475E">
        <w:rPr>
          <w:rFonts w:ascii="Arial" w:hAnsi="Arial" w:cs="Arial"/>
          <w:bCs/>
          <w:lang w:val="en-US"/>
        </w:rPr>
        <w:t xml:space="preserve">, a physiological disorder, </w:t>
      </w:r>
      <w:r w:rsidRPr="002A475E">
        <w:rPr>
          <w:rFonts w:ascii="Arial" w:hAnsi="Arial" w:cs="Arial"/>
          <w:bCs/>
          <w:lang w:val="en-US"/>
        </w:rPr>
        <w:t>mainly expressed i</w:t>
      </w:r>
      <w:r w:rsidR="008803E5" w:rsidRPr="002A475E">
        <w:rPr>
          <w:rFonts w:ascii="Arial" w:hAnsi="Arial" w:cs="Arial"/>
          <w:bCs/>
          <w:lang w:val="en-US"/>
        </w:rPr>
        <w:t>n the developing embryonic axis and</w:t>
      </w:r>
      <w:r w:rsidRPr="002A475E">
        <w:rPr>
          <w:rFonts w:ascii="Arial" w:hAnsi="Arial" w:cs="Arial"/>
          <w:bCs/>
          <w:lang w:val="en-US"/>
        </w:rPr>
        <w:t xml:space="preserve"> specifically</w:t>
      </w:r>
      <w:r w:rsidR="00F27967" w:rsidRPr="002A475E">
        <w:rPr>
          <w:rFonts w:ascii="Arial" w:hAnsi="Arial" w:cs="Arial"/>
          <w:bCs/>
          <w:lang w:val="en-US"/>
        </w:rPr>
        <w:t xml:space="preserve"> associated</w:t>
      </w:r>
      <w:r w:rsidRPr="002A475E">
        <w:rPr>
          <w:rFonts w:ascii="Arial" w:hAnsi="Arial" w:cs="Arial"/>
          <w:bCs/>
          <w:lang w:val="en-US"/>
        </w:rPr>
        <w:t xml:space="preserve"> </w:t>
      </w:r>
      <w:r w:rsidR="008803E5" w:rsidRPr="002A475E">
        <w:rPr>
          <w:rFonts w:ascii="Arial" w:hAnsi="Arial" w:cs="Arial"/>
          <w:bCs/>
          <w:lang w:val="en-US"/>
        </w:rPr>
        <w:t xml:space="preserve">with </w:t>
      </w:r>
      <w:r w:rsidRPr="002A475E">
        <w:rPr>
          <w:rFonts w:ascii="Arial" w:hAnsi="Arial" w:cs="Arial"/>
          <w:bCs/>
          <w:lang w:val="en-US"/>
        </w:rPr>
        <w:t>this species</w:t>
      </w:r>
      <w:r w:rsidR="008803E5" w:rsidRPr="002A475E">
        <w:rPr>
          <w:rFonts w:ascii="Arial" w:hAnsi="Arial" w:cs="Arial"/>
          <w:bCs/>
          <w:lang w:val="en-US"/>
        </w:rPr>
        <w:t>,</w:t>
      </w:r>
      <w:r w:rsidRPr="002A475E">
        <w:rPr>
          <w:rFonts w:ascii="Arial" w:hAnsi="Arial" w:cs="Arial"/>
          <w:bCs/>
          <w:lang w:val="en-US"/>
        </w:rPr>
        <w:t xml:space="preserve"> is a significant constrain</w:t>
      </w:r>
      <w:r w:rsidR="008803E5" w:rsidRPr="002A475E">
        <w:rPr>
          <w:rFonts w:ascii="Arial" w:hAnsi="Arial" w:cs="Arial"/>
          <w:bCs/>
          <w:lang w:val="en-US"/>
        </w:rPr>
        <w:t>t</w:t>
      </w:r>
      <w:r w:rsidRPr="002A475E">
        <w:rPr>
          <w:rFonts w:ascii="Arial" w:hAnsi="Arial" w:cs="Arial"/>
          <w:bCs/>
          <w:lang w:val="en-US"/>
        </w:rPr>
        <w:t>.  In orde</w:t>
      </w:r>
      <w:r w:rsidR="00911DAD" w:rsidRPr="002A475E">
        <w:rPr>
          <w:rFonts w:ascii="Arial" w:hAnsi="Arial" w:cs="Arial"/>
          <w:bCs/>
          <w:lang w:val="en-US"/>
        </w:rPr>
        <w:t>r to obtain elite material</w:t>
      </w:r>
      <w:r w:rsidR="00B977F9" w:rsidRPr="002A475E">
        <w:rPr>
          <w:rFonts w:ascii="Arial" w:hAnsi="Arial" w:cs="Arial"/>
          <w:bCs/>
          <w:lang w:val="en-US"/>
        </w:rPr>
        <w:t xml:space="preserve"> for culture of </w:t>
      </w:r>
      <w:r w:rsidR="004D6F2B" w:rsidRPr="002A475E">
        <w:rPr>
          <w:rFonts w:ascii="Arial" w:hAnsi="Arial" w:cs="Arial"/>
          <w:bCs/>
          <w:i/>
          <w:lang w:val="en-US"/>
        </w:rPr>
        <w:t>V. stipulata</w:t>
      </w:r>
      <w:r w:rsidRPr="002A475E">
        <w:rPr>
          <w:rFonts w:ascii="Arial" w:hAnsi="Arial" w:cs="Arial"/>
          <w:bCs/>
          <w:lang w:val="en-US"/>
        </w:rPr>
        <w:t xml:space="preserve">, the aim of this work </w:t>
      </w:r>
      <w:r w:rsidR="00C95363" w:rsidRPr="002A475E">
        <w:rPr>
          <w:rFonts w:ascii="Arial" w:hAnsi="Arial" w:cs="Arial"/>
          <w:bCs/>
          <w:lang w:val="en-US"/>
        </w:rPr>
        <w:t xml:space="preserve">was </w:t>
      </w:r>
      <w:r w:rsidRPr="002A475E">
        <w:rPr>
          <w:rFonts w:ascii="Arial" w:hAnsi="Arial" w:cs="Arial"/>
          <w:bCs/>
          <w:lang w:val="en-US"/>
        </w:rPr>
        <w:t>to increase germination</w:t>
      </w:r>
      <w:r w:rsidR="0069596F" w:rsidRPr="002A475E">
        <w:rPr>
          <w:rFonts w:ascii="Arial" w:hAnsi="Arial" w:cs="Arial"/>
          <w:bCs/>
          <w:lang w:val="en-US"/>
        </w:rPr>
        <w:t xml:space="preserve">, </w:t>
      </w:r>
      <w:r w:rsidRPr="002A475E">
        <w:rPr>
          <w:rFonts w:ascii="Arial" w:hAnsi="Arial" w:cs="Arial"/>
          <w:bCs/>
          <w:lang w:val="en-US"/>
        </w:rPr>
        <w:t xml:space="preserve">to control </w:t>
      </w:r>
      <w:proofErr w:type="spellStart"/>
      <w:r w:rsidRPr="002A475E">
        <w:rPr>
          <w:rFonts w:ascii="Arial" w:hAnsi="Arial" w:cs="Arial"/>
          <w:bCs/>
          <w:lang w:val="en-US"/>
        </w:rPr>
        <w:t>hyperhydricity</w:t>
      </w:r>
      <w:proofErr w:type="spellEnd"/>
      <w:r w:rsidR="0069596F" w:rsidRPr="002A475E">
        <w:rPr>
          <w:rFonts w:ascii="Arial" w:hAnsi="Arial" w:cs="Arial"/>
          <w:bCs/>
          <w:lang w:val="en-US"/>
        </w:rPr>
        <w:t xml:space="preserve"> </w:t>
      </w:r>
      <w:r w:rsidRPr="002A475E">
        <w:rPr>
          <w:rFonts w:ascii="Arial" w:hAnsi="Arial" w:cs="Arial"/>
          <w:bCs/>
          <w:lang w:val="en-US"/>
        </w:rPr>
        <w:lastRenderedPageBreak/>
        <w:t xml:space="preserve">in embryos and </w:t>
      </w:r>
      <w:r w:rsidR="008803E5" w:rsidRPr="002A475E">
        <w:rPr>
          <w:rFonts w:ascii="Arial" w:hAnsi="Arial" w:cs="Arial"/>
          <w:bCs/>
          <w:lang w:val="en-US"/>
        </w:rPr>
        <w:t xml:space="preserve">to </w:t>
      </w:r>
      <w:r w:rsidRPr="002A475E">
        <w:rPr>
          <w:rFonts w:ascii="Arial" w:hAnsi="Arial" w:cs="Arial"/>
          <w:bCs/>
          <w:lang w:val="en-US"/>
        </w:rPr>
        <w:t xml:space="preserve">evaluate the potential to induce </w:t>
      </w:r>
      <w:proofErr w:type="spellStart"/>
      <w:r w:rsidRPr="002A475E">
        <w:rPr>
          <w:rFonts w:ascii="Arial" w:hAnsi="Arial" w:cs="Arial"/>
          <w:bCs/>
          <w:lang w:val="en-US"/>
        </w:rPr>
        <w:t>morphogenic</w:t>
      </w:r>
      <w:proofErr w:type="spellEnd"/>
      <w:r w:rsidRPr="002A475E">
        <w:rPr>
          <w:rFonts w:ascii="Arial" w:hAnsi="Arial" w:cs="Arial"/>
          <w:bCs/>
          <w:lang w:val="en-US"/>
        </w:rPr>
        <w:t xml:space="preserve"> responses</w:t>
      </w:r>
      <w:r w:rsidR="008803E5" w:rsidRPr="002A475E">
        <w:rPr>
          <w:rFonts w:ascii="Arial" w:hAnsi="Arial" w:cs="Arial"/>
          <w:bCs/>
          <w:lang w:val="en-US"/>
        </w:rPr>
        <w:t>,</w:t>
      </w:r>
      <w:r w:rsidRPr="002A475E">
        <w:rPr>
          <w:rFonts w:ascii="Arial" w:hAnsi="Arial" w:cs="Arial"/>
          <w:bCs/>
          <w:lang w:val="en-US"/>
        </w:rPr>
        <w:t xml:space="preserve"> i.e.</w:t>
      </w:r>
      <w:r w:rsidR="008803E5" w:rsidRPr="002A475E">
        <w:rPr>
          <w:rFonts w:ascii="Arial" w:hAnsi="Arial" w:cs="Arial"/>
          <w:bCs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shoot formation</w:t>
      </w:r>
      <w:r w:rsidR="0069596F" w:rsidRPr="002A475E">
        <w:rPr>
          <w:rFonts w:ascii="Arial" w:hAnsi="Arial" w:cs="Arial"/>
          <w:bCs/>
          <w:lang w:val="en-US"/>
        </w:rPr>
        <w:t xml:space="preserve">. </w:t>
      </w:r>
      <w:r w:rsidRPr="002A475E">
        <w:rPr>
          <w:rFonts w:ascii="Arial" w:hAnsi="Arial" w:cs="Arial"/>
          <w:bCs/>
          <w:lang w:val="en-US"/>
        </w:rPr>
        <w:t xml:space="preserve">Our results showed that </w:t>
      </w:r>
      <w:r w:rsidR="008803E5" w:rsidRPr="002A475E">
        <w:rPr>
          <w:rFonts w:ascii="Arial" w:hAnsi="Arial" w:cs="Arial"/>
          <w:bCs/>
          <w:lang w:val="en-US"/>
        </w:rPr>
        <w:t xml:space="preserve">it </w:t>
      </w:r>
      <w:r w:rsidRPr="002A475E">
        <w:rPr>
          <w:rFonts w:ascii="Arial" w:hAnsi="Arial" w:cs="Arial"/>
          <w:bCs/>
          <w:lang w:val="en-US"/>
        </w:rPr>
        <w:t xml:space="preserve">is possible to increase germination up to 53% under </w:t>
      </w:r>
      <w:r w:rsidRPr="002A475E">
        <w:rPr>
          <w:rFonts w:ascii="Arial" w:hAnsi="Arial" w:cs="Arial"/>
          <w:bCs/>
          <w:i/>
          <w:lang w:val="en-US"/>
        </w:rPr>
        <w:t>in vitro</w:t>
      </w:r>
      <w:r w:rsidR="008803E5" w:rsidRPr="002A475E">
        <w:rPr>
          <w:rFonts w:ascii="Arial" w:hAnsi="Arial" w:cs="Arial"/>
          <w:bCs/>
          <w:lang w:val="en-US"/>
        </w:rPr>
        <w:t xml:space="preserve"> conditions</w:t>
      </w:r>
      <w:r w:rsidRPr="002A475E">
        <w:rPr>
          <w:rFonts w:ascii="Arial" w:hAnsi="Arial" w:cs="Arial"/>
          <w:bCs/>
          <w:lang w:val="en-US"/>
        </w:rPr>
        <w:t xml:space="preserve"> within a short period in the presence of hydrogen per</w:t>
      </w:r>
      <w:r w:rsidR="008762F2" w:rsidRPr="002A475E">
        <w:rPr>
          <w:rFonts w:ascii="Arial" w:hAnsi="Arial" w:cs="Arial"/>
          <w:bCs/>
          <w:lang w:val="en-US"/>
        </w:rPr>
        <w:t xml:space="preserve">oxide. </w:t>
      </w:r>
      <w:r w:rsidR="008803E5" w:rsidRPr="002A475E">
        <w:rPr>
          <w:rFonts w:ascii="Arial" w:hAnsi="Arial" w:cs="Arial"/>
          <w:bCs/>
          <w:lang w:val="en-US"/>
        </w:rPr>
        <w:t>In addition</w:t>
      </w:r>
      <w:r w:rsidR="008762F2" w:rsidRPr="002A475E">
        <w:rPr>
          <w:rFonts w:ascii="Arial" w:hAnsi="Arial" w:cs="Arial"/>
          <w:bCs/>
          <w:lang w:val="en-US"/>
        </w:rPr>
        <w:t xml:space="preserve">, </w:t>
      </w:r>
      <w:proofErr w:type="spellStart"/>
      <w:r w:rsidR="008762F2" w:rsidRPr="002A475E">
        <w:rPr>
          <w:rFonts w:ascii="Arial" w:hAnsi="Arial" w:cs="Arial"/>
          <w:bCs/>
          <w:lang w:val="en-US"/>
        </w:rPr>
        <w:t>hyperhydricity</w:t>
      </w:r>
      <w:proofErr w:type="spellEnd"/>
      <w:r w:rsidR="00DF7282" w:rsidRPr="002A475E">
        <w:rPr>
          <w:rFonts w:ascii="Arial" w:hAnsi="Arial" w:cs="Arial"/>
          <w:bCs/>
          <w:lang w:val="en-US"/>
        </w:rPr>
        <w:t xml:space="preserve"> </w:t>
      </w:r>
      <w:r w:rsidRPr="002A475E">
        <w:rPr>
          <w:rFonts w:ascii="Arial" w:hAnsi="Arial" w:cs="Arial"/>
          <w:bCs/>
          <w:lang w:val="en-US"/>
        </w:rPr>
        <w:t xml:space="preserve">was significantly reduced (50%) </w:t>
      </w:r>
      <w:r w:rsidRPr="002A475E">
        <w:rPr>
          <w:rFonts w:ascii="Arial" w:hAnsi="Arial" w:cs="Arial"/>
          <w:bCs/>
          <w:i/>
          <w:lang w:val="en-US"/>
        </w:rPr>
        <w:t>in vitro</w:t>
      </w:r>
      <w:r w:rsidRPr="002A475E">
        <w:rPr>
          <w:rFonts w:ascii="Arial" w:hAnsi="Arial" w:cs="Arial"/>
          <w:bCs/>
          <w:lang w:val="en-US"/>
        </w:rPr>
        <w:t xml:space="preserve"> when </w:t>
      </w:r>
      <w:proofErr w:type="spellStart"/>
      <w:r w:rsidRPr="002A475E">
        <w:rPr>
          <w:rFonts w:ascii="Arial" w:hAnsi="Arial" w:cs="Arial"/>
          <w:bCs/>
          <w:lang w:val="en-US"/>
        </w:rPr>
        <w:t>gibberellic</w:t>
      </w:r>
      <w:proofErr w:type="spellEnd"/>
      <w:r w:rsidRPr="002A475E">
        <w:rPr>
          <w:rFonts w:ascii="Arial" w:hAnsi="Arial" w:cs="Arial"/>
          <w:bCs/>
          <w:lang w:val="en-US"/>
        </w:rPr>
        <w:t xml:space="preserve"> </w:t>
      </w:r>
      <w:r w:rsidR="008E129A" w:rsidRPr="002A475E">
        <w:rPr>
          <w:rFonts w:ascii="Arial" w:hAnsi="Arial" w:cs="Arial"/>
          <w:bCs/>
          <w:lang w:val="en-US"/>
        </w:rPr>
        <w:t>acid concentrations were</w:t>
      </w:r>
      <w:r w:rsidRPr="002A475E">
        <w:rPr>
          <w:rFonts w:ascii="Arial" w:hAnsi="Arial" w:cs="Arial"/>
          <w:bCs/>
          <w:lang w:val="en-US"/>
        </w:rPr>
        <w:t xml:space="preserve"> included</w:t>
      </w:r>
      <w:r w:rsidR="00491B20" w:rsidRPr="002A475E">
        <w:rPr>
          <w:rFonts w:ascii="Arial" w:hAnsi="Arial" w:cs="Arial"/>
          <w:bCs/>
          <w:lang w:val="en-US"/>
        </w:rPr>
        <w:t xml:space="preserve"> o</w:t>
      </w:r>
      <w:r w:rsidRPr="002A475E">
        <w:rPr>
          <w:rFonts w:ascii="Arial" w:hAnsi="Arial" w:cs="Arial"/>
          <w:bCs/>
          <w:lang w:val="en-US"/>
        </w:rPr>
        <w:t>n a</w:t>
      </w:r>
      <w:r w:rsidR="00491B20" w:rsidRPr="002A475E">
        <w:rPr>
          <w:rFonts w:ascii="Arial" w:hAnsi="Arial" w:cs="Arial"/>
          <w:bCs/>
          <w:lang w:val="en-US"/>
        </w:rPr>
        <w:t xml:space="preserve"> 1/2 </w:t>
      </w:r>
      <w:proofErr w:type="spellStart"/>
      <w:r w:rsidRPr="002A475E">
        <w:rPr>
          <w:rFonts w:ascii="Arial" w:hAnsi="Arial" w:cs="Arial"/>
          <w:bCs/>
          <w:lang w:val="en-US"/>
        </w:rPr>
        <w:t>Nitsch</w:t>
      </w:r>
      <w:proofErr w:type="spellEnd"/>
      <w:r w:rsidRPr="002A475E">
        <w:rPr>
          <w:rFonts w:ascii="Arial" w:hAnsi="Arial" w:cs="Arial"/>
          <w:bCs/>
          <w:lang w:val="en-US"/>
        </w:rPr>
        <w:t xml:space="preserve"> and </w:t>
      </w:r>
      <w:proofErr w:type="spellStart"/>
      <w:r w:rsidRPr="002A475E">
        <w:rPr>
          <w:rFonts w:ascii="Arial" w:hAnsi="Arial" w:cs="Arial"/>
          <w:bCs/>
          <w:lang w:val="en-US"/>
        </w:rPr>
        <w:t>Nitsch</w:t>
      </w:r>
      <w:proofErr w:type="spellEnd"/>
      <w:r w:rsidRPr="002A475E">
        <w:rPr>
          <w:rFonts w:ascii="Arial" w:hAnsi="Arial" w:cs="Arial"/>
          <w:bCs/>
          <w:lang w:val="en-US"/>
        </w:rPr>
        <w:t xml:space="preserve"> nutrient medium, resulting in approximately 80% recovery of viable seedlings. Finally, other plant growth regulators </w:t>
      </w:r>
      <w:r w:rsidR="008803E5" w:rsidRPr="002A475E">
        <w:rPr>
          <w:rFonts w:ascii="Arial" w:hAnsi="Arial" w:cs="Arial"/>
          <w:bCs/>
          <w:lang w:val="en-US"/>
        </w:rPr>
        <w:t xml:space="preserve">were </w:t>
      </w:r>
      <w:r w:rsidR="00C34F3A" w:rsidRPr="002A475E">
        <w:rPr>
          <w:rFonts w:ascii="Arial" w:hAnsi="Arial" w:cs="Arial"/>
          <w:bCs/>
          <w:lang w:val="en-US"/>
        </w:rPr>
        <w:t>evaluated</w:t>
      </w:r>
      <w:r w:rsidR="008803E5" w:rsidRPr="002A475E">
        <w:rPr>
          <w:rFonts w:ascii="Arial" w:hAnsi="Arial" w:cs="Arial"/>
          <w:bCs/>
          <w:lang w:val="en-US"/>
        </w:rPr>
        <w:t xml:space="preserve"> and found to</w:t>
      </w:r>
      <w:r w:rsidRPr="002A475E">
        <w:rPr>
          <w:rFonts w:ascii="Arial" w:hAnsi="Arial" w:cs="Arial"/>
          <w:bCs/>
          <w:lang w:val="en-US"/>
        </w:rPr>
        <w:t xml:space="preserve"> trigger shoot formation in </w:t>
      </w:r>
      <w:r w:rsidR="00E00DC1" w:rsidRPr="002A475E">
        <w:rPr>
          <w:rFonts w:ascii="Arial" w:hAnsi="Arial" w:cs="Arial"/>
          <w:bCs/>
          <w:lang w:val="en-US"/>
        </w:rPr>
        <w:t>axillary buds</w:t>
      </w:r>
      <w:r w:rsidRPr="002A475E">
        <w:rPr>
          <w:rFonts w:ascii="Arial" w:hAnsi="Arial" w:cs="Arial"/>
          <w:bCs/>
          <w:lang w:val="en-US"/>
        </w:rPr>
        <w:t xml:space="preserve"> as well</w:t>
      </w:r>
      <w:r w:rsidR="00AD5A5E" w:rsidRPr="002A475E">
        <w:rPr>
          <w:rFonts w:ascii="Arial" w:hAnsi="Arial" w:cs="Arial"/>
          <w:bCs/>
          <w:lang w:val="en-US"/>
        </w:rPr>
        <w:t xml:space="preserve"> </w:t>
      </w:r>
      <w:r w:rsidR="008803E5" w:rsidRPr="002A475E">
        <w:rPr>
          <w:rFonts w:ascii="Arial" w:hAnsi="Arial" w:cs="Arial"/>
          <w:bCs/>
          <w:lang w:val="en-US"/>
        </w:rPr>
        <w:t xml:space="preserve">as induce </w:t>
      </w:r>
      <w:r w:rsidR="00AD5A5E" w:rsidRPr="002A475E">
        <w:rPr>
          <w:rFonts w:ascii="Arial" w:hAnsi="Arial" w:cs="Arial"/>
          <w:bCs/>
          <w:lang w:val="en-US"/>
        </w:rPr>
        <w:t>the formation of callus</w:t>
      </w:r>
      <w:r w:rsidRPr="002A475E">
        <w:rPr>
          <w:rFonts w:ascii="Arial" w:hAnsi="Arial" w:cs="Arial"/>
          <w:bCs/>
          <w:lang w:val="en-US"/>
        </w:rPr>
        <w:t xml:space="preserve"> in leaf sections derived of </w:t>
      </w:r>
      <w:r w:rsidR="00232695" w:rsidRPr="002A475E">
        <w:rPr>
          <w:rFonts w:ascii="Arial" w:hAnsi="Arial" w:cs="Arial"/>
          <w:bCs/>
          <w:lang w:val="en-US"/>
        </w:rPr>
        <w:t>seedlings</w:t>
      </w:r>
      <w:r w:rsidRPr="002A475E">
        <w:rPr>
          <w:rFonts w:ascii="Arial" w:hAnsi="Arial" w:cs="Arial"/>
          <w:bCs/>
          <w:lang w:val="en-US"/>
        </w:rPr>
        <w:t>.</w:t>
      </w:r>
    </w:p>
    <w:p w:rsidR="00FD7240" w:rsidRPr="002A475E" w:rsidRDefault="00FD7240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b/>
          <w:bCs/>
          <w:lang w:val="en-US"/>
        </w:rPr>
      </w:pPr>
    </w:p>
    <w:p w:rsidR="006B5024" w:rsidRPr="002A475E" w:rsidRDefault="00FB75D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b/>
          <w:lang w:val="en-US"/>
        </w:rPr>
        <w:t>Key</w:t>
      </w:r>
      <w:r w:rsidR="004C4B31">
        <w:rPr>
          <w:rFonts w:ascii="Arial" w:hAnsi="Arial" w:cs="Arial"/>
          <w:b/>
          <w:lang w:val="en-US"/>
        </w:rPr>
        <w:t xml:space="preserve"> </w:t>
      </w:r>
      <w:r w:rsidRPr="002A475E">
        <w:rPr>
          <w:rFonts w:ascii="Arial" w:hAnsi="Arial" w:cs="Arial"/>
          <w:b/>
          <w:lang w:val="en-US"/>
        </w:rPr>
        <w:t>words</w:t>
      </w:r>
      <w:r w:rsidR="00A74D11" w:rsidRPr="002A475E">
        <w:rPr>
          <w:rFonts w:ascii="Arial" w:hAnsi="Arial" w:cs="Arial"/>
          <w:b/>
          <w:lang w:val="en-US"/>
        </w:rPr>
        <w:t xml:space="preserve">: </w:t>
      </w:r>
      <w:r w:rsidR="00A74D11" w:rsidRPr="002A475E">
        <w:rPr>
          <w:rFonts w:ascii="Arial" w:hAnsi="Arial" w:cs="Arial"/>
          <w:lang w:val="en-US"/>
        </w:rPr>
        <w:t xml:space="preserve">germination, embryo culture, </w:t>
      </w:r>
      <w:proofErr w:type="spellStart"/>
      <w:r w:rsidR="00A74D11" w:rsidRPr="002A475E">
        <w:rPr>
          <w:rFonts w:ascii="Arial" w:hAnsi="Arial" w:cs="Arial"/>
          <w:lang w:val="en-US"/>
        </w:rPr>
        <w:t>h</w:t>
      </w:r>
      <w:r w:rsidRPr="002A475E">
        <w:rPr>
          <w:rFonts w:ascii="Arial" w:hAnsi="Arial" w:cs="Arial"/>
          <w:lang w:val="en-US"/>
        </w:rPr>
        <w:t>yperhydricity</w:t>
      </w:r>
      <w:proofErr w:type="spellEnd"/>
    </w:p>
    <w:p w:rsidR="00BE0956" w:rsidRPr="002A475E" w:rsidRDefault="00BE0956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EB4AEF" w:rsidRPr="00066BEC" w:rsidRDefault="00BA0B69" w:rsidP="002819C6">
      <w:pPr>
        <w:tabs>
          <w:tab w:val="left" w:pos="8647"/>
          <w:tab w:val="left" w:pos="8789"/>
        </w:tabs>
        <w:spacing w:line="360" w:lineRule="auto"/>
        <w:jc w:val="both"/>
        <w:rPr>
          <w:rFonts w:ascii="Arial" w:hAnsi="Arial" w:cs="Arial"/>
          <w:b/>
          <w:bCs/>
          <w:lang w:val="es-CO"/>
        </w:rPr>
      </w:pPr>
      <w:r w:rsidRPr="00066BEC">
        <w:rPr>
          <w:rFonts w:ascii="Arial" w:hAnsi="Arial" w:cs="Arial"/>
          <w:b/>
          <w:bCs/>
          <w:lang w:val="es-CO"/>
        </w:rPr>
        <w:t>Resumen</w:t>
      </w:r>
    </w:p>
    <w:p w:rsidR="00F438DF" w:rsidRPr="00066BEC" w:rsidRDefault="00F438DF" w:rsidP="002819C6">
      <w:pPr>
        <w:tabs>
          <w:tab w:val="left" w:pos="8647"/>
          <w:tab w:val="left" w:pos="8789"/>
        </w:tabs>
        <w:spacing w:line="360" w:lineRule="auto"/>
        <w:jc w:val="both"/>
        <w:rPr>
          <w:rFonts w:ascii="Arial" w:hAnsi="Arial" w:cs="Arial"/>
          <w:b/>
          <w:bCs/>
          <w:lang w:val="es-CO"/>
        </w:rPr>
      </w:pPr>
    </w:p>
    <w:p w:rsidR="00A33F35" w:rsidRPr="002A475E" w:rsidRDefault="0021510F" w:rsidP="002819C6">
      <w:pPr>
        <w:tabs>
          <w:tab w:val="left" w:pos="8647"/>
          <w:tab w:val="left" w:pos="8789"/>
        </w:tabs>
        <w:spacing w:line="360" w:lineRule="auto"/>
        <w:jc w:val="both"/>
        <w:rPr>
          <w:rFonts w:ascii="Arial" w:hAnsi="Arial" w:cs="Arial"/>
          <w:bCs/>
          <w:lang w:val="es-ES_tradnl"/>
        </w:rPr>
      </w:pPr>
      <w:proofErr w:type="spellStart"/>
      <w:r w:rsidRPr="002A475E">
        <w:rPr>
          <w:rFonts w:ascii="Arial" w:hAnsi="Arial" w:cs="Arial"/>
          <w:bCs/>
          <w:i/>
          <w:lang w:val="es-ES_tradnl"/>
        </w:rPr>
        <w:t>Vasconcellea</w:t>
      </w:r>
      <w:proofErr w:type="spellEnd"/>
      <w:r w:rsidRPr="002A475E">
        <w:rPr>
          <w:rFonts w:ascii="Arial" w:hAnsi="Arial" w:cs="Arial"/>
          <w:bCs/>
          <w:i/>
          <w:lang w:val="es-ES_tradnl"/>
        </w:rPr>
        <w:t xml:space="preserve"> </w:t>
      </w:r>
      <w:proofErr w:type="spellStart"/>
      <w:r w:rsidRPr="002A475E">
        <w:rPr>
          <w:rFonts w:ascii="Arial" w:hAnsi="Arial" w:cs="Arial"/>
          <w:bCs/>
          <w:i/>
          <w:lang w:val="es-ES_tradnl"/>
        </w:rPr>
        <w:t>stipulata</w:t>
      </w:r>
      <w:proofErr w:type="spellEnd"/>
      <w:r w:rsidRPr="002A475E">
        <w:rPr>
          <w:rFonts w:ascii="Arial" w:hAnsi="Arial" w:cs="Arial"/>
          <w:bCs/>
          <w:i/>
          <w:lang w:val="es-ES_tradnl"/>
        </w:rPr>
        <w:t xml:space="preserve"> </w:t>
      </w:r>
      <w:r w:rsidR="00A619B6" w:rsidRPr="002A475E">
        <w:rPr>
          <w:rFonts w:ascii="Arial" w:hAnsi="Arial" w:cs="Arial"/>
          <w:bCs/>
          <w:lang w:val="es-ES_tradnl"/>
        </w:rPr>
        <w:t>posee</w:t>
      </w:r>
      <w:r w:rsidR="007F49B2" w:rsidRPr="002A475E">
        <w:rPr>
          <w:rFonts w:ascii="Arial" w:hAnsi="Arial" w:cs="Arial"/>
          <w:bCs/>
          <w:lang w:val="es-ES_tradnl"/>
        </w:rPr>
        <w:t xml:space="preserve"> una gran importancia</w:t>
      </w:r>
      <w:r w:rsidR="002B0EC0" w:rsidRPr="002A475E">
        <w:rPr>
          <w:rFonts w:ascii="Arial" w:hAnsi="Arial" w:cs="Arial"/>
          <w:bCs/>
          <w:lang w:val="es-ES_tradnl"/>
        </w:rPr>
        <w:t xml:space="preserve"> </w:t>
      </w:r>
      <w:r w:rsidR="007F49B2" w:rsidRPr="002A475E">
        <w:rPr>
          <w:rFonts w:ascii="Arial" w:hAnsi="Arial" w:cs="Arial"/>
          <w:bCs/>
          <w:lang w:val="es-ES_tradnl"/>
        </w:rPr>
        <w:t xml:space="preserve">comercial debido a su actividad enzimática y como fuente para el </w:t>
      </w:r>
      <w:r w:rsidR="00F30090" w:rsidRPr="002A475E">
        <w:rPr>
          <w:rFonts w:ascii="Arial" w:hAnsi="Arial" w:cs="Arial"/>
          <w:bCs/>
          <w:lang w:val="es-ES_tradnl"/>
        </w:rPr>
        <w:t xml:space="preserve">mejoramiento genético de papaya, </w:t>
      </w:r>
      <w:r w:rsidR="000D6342" w:rsidRPr="002A475E">
        <w:rPr>
          <w:rFonts w:ascii="Arial" w:hAnsi="Arial" w:cs="Arial"/>
          <w:bCs/>
          <w:lang w:val="es-ES_tradnl"/>
        </w:rPr>
        <w:t>debido a</w:t>
      </w:r>
      <w:r w:rsidR="00BE5138" w:rsidRPr="002A475E">
        <w:rPr>
          <w:rFonts w:ascii="Arial" w:hAnsi="Arial" w:cs="Arial"/>
          <w:bCs/>
          <w:lang w:val="es-ES_tradnl"/>
        </w:rPr>
        <w:t xml:space="preserve"> su resistencia</w:t>
      </w:r>
      <w:r w:rsidR="007F49B2" w:rsidRPr="002A475E">
        <w:rPr>
          <w:rFonts w:ascii="Arial" w:hAnsi="Arial" w:cs="Arial"/>
          <w:bCs/>
          <w:lang w:val="es-ES_tradnl"/>
        </w:rPr>
        <w:t xml:space="preserve"> al virus de la mancha anular</w:t>
      </w:r>
      <w:r w:rsidR="00D62D4F" w:rsidRPr="002A475E">
        <w:rPr>
          <w:rFonts w:ascii="Arial" w:hAnsi="Arial" w:cs="Arial"/>
          <w:bCs/>
          <w:lang w:val="es-ES_tradnl"/>
        </w:rPr>
        <w:t xml:space="preserve"> de esta especie</w:t>
      </w:r>
      <w:r w:rsidR="007F49B2" w:rsidRPr="002A475E">
        <w:rPr>
          <w:rFonts w:ascii="Arial" w:hAnsi="Arial" w:cs="Arial"/>
          <w:bCs/>
          <w:lang w:val="es-ES_tradnl"/>
        </w:rPr>
        <w:t>. Sin embargo, debido a su ba</w:t>
      </w:r>
      <w:r w:rsidR="00056FDF" w:rsidRPr="002A475E">
        <w:rPr>
          <w:rFonts w:ascii="Arial" w:hAnsi="Arial" w:cs="Arial"/>
          <w:bCs/>
          <w:lang w:val="es-ES_tradnl"/>
        </w:rPr>
        <w:t>ja regeneración por semillas y a</w:t>
      </w:r>
      <w:r w:rsidR="007F49B2" w:rsidRPr="002A475E">
        <w:rPr>
          <w:rFonts w:ascii="Arial" w:hAnsi="Arial" w:cs="Arial"/>
          <w:bCs/>
          <w:lang w:val="es-ES_tradnl"/>
        </w:rPr>
        <w:t xml:space="preserve">l </w:t>
      </w:r>
      <w:r w:rsidR="00F30090" w:rsidRPr="002A475E">
        <w:rPr>
          <w:rFonts w:ascii="Arial" w:hAnsi="Arial" w:cs="Arial"/>
          <w:bCs/>
          <w:lang w:val="es-ES_tradnl"/>
        </w:rPr>
        <w:t xml:space="preserve">limitado </w:t>
      </w:r>
      <w:r w:rsidR="007F49B2" w:rsidRPr="002A475E">
        <w:rPr>
          <w:rFonts w:ascii="Arial" w:hAnsi="Arial" w:cs="Arial"/>
          <w:bCs/>
          <w:lang w:val="es-ES_tradnl"/>
        </w:rPr>
        <w:t>conocimiento de sus prop</w:t>
      </w:r>
      <w:r w:rsidR="0079482A" w:rsidRPr="002A475E">
        <w:rPr>
          <w:rFonts w:ascii="Arial" w:hAnsi="Arial" w:cs="Arial"/>
          <w:bCs/>
          <w:lang w:val="es-ES_tradnl"/>
        </w:rPr>
        <w:t>iedades genéticas y farmacéutica</w:t>
      </w:r>
      <w:r w:rsidR="007F49B2" w:rsidRPr="002A475E">
        <w:rPr>
          <w:rFonts w:ascii="Arial" w:hAnsi="Arial" w:cs="Arial"/>
          <w:bCs/>
          <w:lang w:val="es-ES_tradnl"/>
        </w:rPr>
        <w:t xml:space="preserve">s, esta especie no </w:t>
      </w:r>
      <w:r w:rsidR="00212DB4" w:rsidRPr="002A475E">
        <w:rPr>
          <w:rFonts w:ascii="Arial" w:hAnsi="Arial" w:cs="Arial"/>
          <w:bCs/>
          <w:lang w:val="es-ES_tradnl"/>
        </w:rPr>
        <w:t>es</w:t>
      </w:r>
      <w:r w:rsidR="007F49B2" w:rsidRPr="002A475E">
        <w:rPr>
          <w:rFonts w:ascii="Arial" w:hAnsi="Arial" w:cs="Arial"/>
          <w:bCs/>
          <w:lang w:val="es-ES_tradnl"/>
        </w:rPr>
        <w:t xml:space="preserve"> cultiva</w:t>
      </w:r>
      <w:r w:rsidR="002F6BE7" w:rsidRPr="002A475E">
        <w:rPr>
          <w:rFonts w:ascii="Arial" w:hAnsi="Arial" w:cs="Arial"/>
          <w:bCs/>
          <w:lang w:val="es-ES_tradnl"/>
        </w:rPr>
        <w:t>da</w:t>
      </w:r>
      <w:r w:rsidR="00BB0972" w:rsidRPr="002A475E">
        <w:rPr>
          <w:rFonts w:ascii="Arial" w:hAnsi="Arial" w:cs="Arial"/>
          <w:bCs/>
          <w:lang w:val="es-ES_tradnl"/>
        </w:rPr>
        <w:t xml:space="preserve"> ampliamente</w:t>
      </w:r>
      <w:r w:rsidR="007F49B2" w:rsidRPr="002A475E">
        <w:rPr>
          <w:rFonts w:ascii="Arial" w:hAnsi="Arial" w:cs="Arial"/>
          <w:bCs/>
          <w:lang w:val="es-ES_tradnl"/>
        </w:rPr>
        <w:t xml:space="preserve">. </w:t>
      </w:r>
      <w:r w:rsidR="00881031" w:rsidRPr="002A475E">
        <w:rPr>
          <w:rFonts w:ascii="Arial" w:hAnsi="Arial" w:cs="Arial"/>
          <w:bCs/>
          <w:lang w:val="es-ES_tradnl"/>
        </w:rPr>
        <w:t>L</w:t>
      </w:r>
      <w:r w:rsidR="007F49B2" w:rsidRPr="002A475E">
        <w:rPr>
          <w:rFonts w:ascii="Arial" w:hAnsi="Arial" w:cs="Arial"/>
          <w:bCs/>
          <w:lang w:val="es-ES_tradnl"/>
        </w:rPr>
        <w:t xml:space="preserve">a propagación </w:t>
      </w:r>
      <w:r w:rsidR="00881031" w:rsidRPr="002A475E">
        <w:rPr>
          <w:rFonts w:ascii="Arial" w:hAnsi="Arial" w:cs="Arial"/>
          <w:bCs/>
          <w:lang w:val="es-ES_tradnl"/>
        </w:rPr>
        <w:t xml:space="preserve">a través del </w:t>
      </w:r>
      <w:r w:rsidR="007F49B2" w:rsidRPr="002A475E">
        <w:rPr>
          <w:rFonts w:ascii="Arial" w:hAnsi="Arial" w:cs="Arial"/>
          <w:bCs/>
          <w:lang w:val="es-ES_tradnl"/>
        </w:rPr>
        <w:t xml:space="preserve">cultivo </w:t>
      </w:r>
      <w:r w:rsidR="007F49B2" w:rsidRPr="002A475E">
        <w:rPr>
          <w:rFonts w:ascii="Arial" w:hAnsi="Arial" w:cs="Arial"/>
          <w:bCs/>
          <w:i/>
          <w:lang w:val="es-ES_tradnl"/>
        </w:rPr>
        <w:t>in vitro</w:t>
      </w:r>
      <w:r w:rsidR="007F49B2" w:rsidRPr="002A475E">
        <w:rPr>
          <w:rFonts w:ascii="Arial" w:hAnsi="Arial" w:cs="Arial"/>
          <w:bCs/>
          <w:lang w:val="es-ES_tradnl"/>
        </w:rPr>
        <w:t xml:space="preserve"> de semillas se ha usado para contrarrestar este tipo de problema, </w:t>
      </w:r>
      <w:r w:rsidR="00B3657E" w:rsidRPr="002A475E">
        <w:rPr>
          <w:rFonts w:ascii="Arial" w:hAnsi="Arial" w:cs="Arial"/>
          <w:bCs/>
          <w:lang w:val="es-ES_tradnl"/>
        </w:rPr>
        <w:t>pero</w:t>
      </w:r>
      <w:r w:rsidR="007F49B2" w:rsidRPr="002A475E">
        <w:rPr>
          <w:rFonts w:ascii="Arial" w:hAnsi="Arial" w:cs="Arial"/>
          <w:bCs/>
          <w:lang w:val="es-ES_tradnl"/>
        </w:rPr>
        <w:t xml:space="preserve"> </w:t>
      </w:r>
      <w:r w:rsidR="00F67157" w:rsidRPr="002A475E">
        <w:rPr>
          <w:rFonts w:ascii="Arial" w:hAnsi="Arial" w:cs="Arial"/>
          <w:bCs/>
          <w:lang w:val="es-ES_tradnl"/>
        </w:rPr>
        <w:t xml:space="preserve">la </w:t>
      </w:r>
      <w:proofErr w:type="spellStart"/>
      <w:r w:rsidR="007F49B2" w:rsidRPr="002A475E">
        <w:rPr>
          <w:rFonts w:ascii="Arial" w:hAnsi="Arial" w:cs="Arial"/>
          <w:bCs/>
          <w:lang w:val="es-ES_tradnl"/>
        </w:rPr>
        <w:t>hiperhidricidad</w:t>
      </w:r>
      <w:proofErr w:type="spellEnd"/>
      <w:r w:rsidR="007F49B2" w:rsidRPr="002A475E">
        <w:rPr>
          <w:rFonts w:ascii="Arial" w:hAnsi="Arial" w:cs="Arial"/>
          <w:bCs/>
          <w:lang w:val="es-ES_tradnl"/>
        </w:rPr>
        <w:t xml:space="preserve">, un trastorno fisiológico, expresado principalmente en </w:t>
      </w:r>
      <w:r w:rsidR="00F67157" w:rsidRPr="002A475E">
        <w:rPr>
          <w:rFonts w:ascii="Arial" w:hAnsi="Arial" w:cs="Arial"/>
          <w:bCs/>
          <w:lang w:val="es-ES_tradnl"/>
        </w:rPr>
        <w:t>los</w:t>
      </w:r>
      <w:r w:rsidR="007F49B2" w:rsidRPr="002A475E">
        <w:rPr>
          <w:rFonts w:ascii="Arial" w:hAnsi="Arial" w:cs="Arial"/>
          <w:bCs/>
          <w:lang w:val="es-ES_tradnl"/>
        </w:rPr>
        <w:t xml:space="preserve"> eje</w:t>
      </w:r>
      <w:r w:rsidR="00F67157" w:rsidRPr="002A475E">
        <w:rPr>
          <w:rFonts w:ascii="Arial" w:hAnsi="Arial" w:cs="Arial"/>
          <w:bCs/>
          <w:lang w:val="es-ES_tradnl"/>
        </w:rPr>
        <w:t>s</w:t>
      </w:r>
      <w:r w:rsidR="007F49B2" w:rsidRPr="002A475E">
        <w:rPr>
          <w:rFonts w:ascii="Arial" w:hAnsi="Arial" w:cs="Arial"/>
          <w:bCs/>
          <w:lang w:val="es-ES_tradnl"/>
        </w:rPr>
        <w:t xml:space="preserve"> embrionario</w:t>
      </w:r>
      <w:r w:rsidR="00F67157" w:rsidRPr="002A475E">
        <w:rPr>
          <w:rFonts w:ascii="Arial" w:hAnsi="Arial" w:cs="Arial"/>
          <w:bCs/>
          <w:lang w:val="es-ES_tradnl"/>
        </w:rPr>
        <w:t>s</w:t>
      </w:r>
      <w:r w:rsidR="00CE1BD3" w:rsidRPr="002A475E">
        <w:rPr>
          <w:rFonts w:ascii="Arial" w:hAnsi="Arial" w:cs="Arial"/>
          <w:bCs/>
          <w:lang w:val="es-ES_tradnl"/>
        </w:rPr>
        <w:t xml:space="preserve"> en desarrollo y </w:t>
      </w:r>
      <w:r w:rsidR="001951B3" w:rsidRPr="002A475E">
        <w:rPr>
          <w:rFonts w:ascii="Arial" w:hAnsi="Arial" w:cs="Arial"/>
          <w:bCs/>
          <w:lang w:val="es-ES_tradnl"/>
        </w:rPr>
        <w:t>asociado</w:t>
      </w:r>
      <w:r w:rsidR="007F49B2" w:rsidRPr="002A475E">
        <w:rPr>
          <w:rFonts w:ascii="Arial" w:hAnsi="Arial" w:cs="Arial"/>
          <w:bCs/>
          <w:lang w:val="es-ES_tradnl"/>
        </w:rPr>
        <w:t xml:space="preserve"> específicamente a esta especie</w:t>
      </w:r>
      <w:r w:rsidR="00A8058A" w:rsidRPr="002A475E">
        <w:rPr>
          <w:rFonts w:ascii="Arial" w:hAnsi="Arial" w:cs="Arial"/>
          <w:bCs/>
          <w:lang w:val="es-ES_tradnl"/>
        </w:rPr>
        <w:t>,</w:t>
      </w:r>
      <w:r w:rsidR="007F49B2" w:rsidRPr="002A475E">
        <w:rPr>
          <w:rFonts w:ascii="Arial" w:hAnsi="Arial" w:cs="Arial"/>
          <w:bCs/>
          <w:lang w:val="es-ES_tradnl"/>
        </w:rPr>
        <w:t xml:space="preserve"> es una restricción significativa. Con el fin de</w:t>
      </w:r>
      <w:r w:rsidR="00911DAD" w:rsidRPr="002A475E">
        <w:rPr>
          <w:rFonts w:ascii="Arial" w:hAnsi="Arial" w:cs="Arial"/>
          <w:bCs/>
          <w:lang w:val="es-ES_tradnl"/>
        </w:rPr>
        <w:t xml:space="preserve"> obtener material de élite </w:t>
      </w:r>
      <w:r w:rsidR="00CE1BD3" w:rsidRPr="002A475E">
        <w:rPr>
          <w:rFonts w:ascii="Arial" w:hAnsi="Arial" w:cs="Arial"/>
          <w:bCs/>
          <w:lang w:val="es-ES_tradnl"/>
        </w:rPr>
        <w:t xml:space="preserve">para el cultivo de </w:t>
      </w:r>
      <w:r w:rsidR="007F49B2" w:rsidRPr="002A475E">
        <w:rPr>
          <w:rFonts w:ascii="Arial" w:hAnsi="Arial" w:cs="Arial"/>
          <w:bCs/>
          <w:i/>
          <w:lang w:val="es-ES_tradnl"/>
        </w:rPr>
        <w:t>V. stipulata</w:t>
      </w:r>
      <w:r w:rsidR="007F49B2" w:rsidRPr="002A475E">
        <w:rPr>
          <w:rFonts w:ascii="Arial" w:hAnsi="Arial" w:cs="Arial"/>
          <w:bCs/>
          <w:lang w:val="es-ES_tradnl"/>
        </w:rPr>
        <w:t xml:space="preserve">, el objetivo de este </w:t>
      </w:r>
      <w:r w:rsidR="00C95363" w:rsidRPr="002A475E">
        <w:rPr>
          <w:rFonts w:ascii="Arial" w:hAnsi="Arial" w:cs="Arial"/>
          <w:bCs/>
          <w:lang w:val="es-ES_tradnl"/>
        </w:rPr>
        <w:t>trabajo fue</w:t>
      </w:r>
      <w:r w:rsidR="007F49B2" w:rsidRPr="002A475E">
        <w:rPr>
          <w:rFonts w:ascii="Arial" w:hAnsi="Arial" w:cs="Arial"/>
          <w:bCs/>
          <w:lang w:val="es-ES_tradnl"/>
        </w:rPr>
        <w:t xml:space="preserve"> incrementar la germinación, controlar </w:t>
      </w:r>
      <w:r w:rsidR="00C95363" w:rsidRPr="002A475E">
        <w:rPr>
          <w:rFonts w:ascii="Arial" w:hAnsi="Arial" w:cs="Arial"/>
          <w:bCs/>
          <w:lang w:val="es-ES_tradnl"/>
        </w:rPr>
        <w:t xml:space="preserve">la </w:t>
      </w:r>
      <w:proofErr w:type="spellStart"/>
      <w:r w:rsidR="007F49B2" w:rsidRPr="002A475E">
        <w:rPr>
          <w:rFonts w:ascii="Arial" w:hAnsi="Arial" w:cs="Arial"/>
          <w:bCs/>
          <w:lang w:val="es-ES_tradnl"/>
        </w:rPr>
        <w:t>hiperhidricidad</w:t>
      </w:r>
      <w:proofErr w:type="spellEnd"/>
      <w:r w:rsidR="007F49B2" w:rsidRPr="002A475E">
        <w:rPr>
          <w:rFonts w:ascii="Arial" w:hAnsi="Arial" w:cs="Arial"/>
          <w:bCs/>
          <w:lang w:val="es-ES_tradnl"/>
        </w:rPr>
        <w:t xml:space="preserve"> en embriones y evaluar el potencial </w:t>
      </w:r>
      <w:r w:rsidR="00B95D53" w:rsidRPr="002A475E">
        <w:rPr>
          <w:rFonts w:ascii="Arial" w:hAnsi="Arial" w:cs="Arial"/>
          <w:bCs/>
          <w:lang w:val="es-ES_tradnl"/>
        </w:rPr>
        <w:t>para</w:t>
      </w:r>
      <w:r w:rsidR="007F49B2" w:rsidRPr="002A475E">
        <w:rPr>
          <w:rFonts w:ascii="Arial" w:hAnsi="Arial" w:cs="Arial"/>
          <w:bCs/>
          <w:lang w:val="es-ES_tradnl"/>
        </w:rPr>
        <w:t xml:space="preserve"> </w:t>
      </w:r>
      <w:r w:rsidR="00B95D53" w:rsidRPr="002A475E">
        <w:rPr>
          <w:rFonts w:ascii="Arial" w:hAnsi="Arial" w:cs="Arial"/>
          <w:bCs/>
          <w:lang w:val="es-ES_tradnl"/>
        </w:rPr>
        <w:t xml:space="preserve">inducir respuestas </w:t>
      </w:r>
      <w:proofErr w:type="spellStart"/>
      <w:r w:rsidR="00B95D53" w:rsidRPr="002A475E">
        <w:rPr>
          <w:rFonts w:ascii="Arial" w:hAnsi="Arial" w:cs="Arial"/>
          <w:bCs/>
          <w:lang w:val="es-ES_tradnl"/>
        </w:rPr>
        <w:t>morfogénicas</w:t>
      </w:r>
      <w:proofErr w:type="spellEnd"/>
      <w:r w:rsidR="00B95D53" w:rsidRPr="002A475E">
        <w:rPr>
          <w:rFonts w:ascii="Arial" w:hAnsi="Arial" w:cs="Arial"/>
          <w:bCs/>
          <w:lang w:val="es-ES_tradnl"/>
        </w:rPr>
        <w:t>,</w:t>
      </w:r>
      <w:r w:rsidR="007F49B2" w:rsidRPr="002A475E">
        <w:rPr>
          <w:rFonts w:ascii="Arial" w:hAnsi="Arial" w:cs="Arial"/>
          <w:bCs/>
          <w:lang w:val="es-ES_tradnl"/>
        </w:rPr>
        <w:t xml:space="preserve"> es decir, la formación de brotes. Nuestros resultados mostraron que es pos</w:t>
      </w:r>
      <w:r w:rsidR="00B95D53" w:rsidRPr="002A475E">
        <w:rPr>
          <w:rFonts w:ascii="Arial" w:hAnsi="Arial" w:cs="Arial"/>
          <w:bCs/>
          <w:lang w:val="es-ES_tradnl"/>
        </w:rPr>
        <w:t xml:space="preserve">ible aumentar la germinación </w:t>
      </w:r>
      <w:r w:rsidR="007F49B2" w:rsidRPr="002A475E">
        <w:rPr>
          <w:rFonts w:ascii="Arial" w:hAnsi="Arial" w:cs="Arial"/>
          <w:bCs/>
          <w:lang w:val="es-ES_tradnl"/>
        </w:rPr>
        <w:t xml:space="preserve">hasta </w:t>
      </w:r>
      <w:r w:rsidR="00B95D53" w:rsidRPr="002A475E">
        <w:rPr>
          <w:rFonts w:ascii="Arial" w:hAnsi="Arial" w:cs="Arial"/>
          <w:bCs/>
          <w:lang w:val="es-ES_tradnl"/>
        </w:rPr>
        <w:t xml:space="preserve">un </w:t>
      </w:r>
      <w:r w:rsidR="007F49B2" w:rsidRPr="002A475E">
        <w:rPr>
          <w:rFonts w:ascii="Arial" w:hAnsi="Arial" w:cs="Arial"/>
          <w:bCs/>
          <w:lang w:val="es-ES_tradnl"/>
        </w:rPr>
        <w:t xml:space="preserve">53% en condiciones </w:t>
      </w:r>
      <w:r w:rsidR="007F49B2" w:rsidRPr="002A475E">
        <w:rPr>
          <w:rFonts w:ascii="Arial" w:hAnsi="Arial" w:cs="Arial"/>
          <w:bCs/>
          <w:i/>
          <w:lang w:val="es-ES_tradnl"/>
        </w:rPr>
        <w:t>in vitro</w:t>
      </w:r>
      <w:r w:rsidR="007F49B2" w:rsidRPr="002A475E">
        <w:rPr>
          <w:rFonts w:ascii="Arial" w:hAnsi="Arial" w:cs="Arial"/>
          <w:bCs/>
          <w:lang w:val="es-ES_tradnl"/>
        </w:rPr>
        <w:t xml:space="preserve">, dentro de un período más corto en presencia de peróxido de hidrógeno. Además, </w:t>
      </w:r>
      <w:r w:rsidR="003B6448" w:rsidRPr="002A475E">
        <w:rPr>
          <w:rFonts w:ascii="Arial" w:hAnsi="Arial" w:cs="Arial"/>
          <w:bCs/>
          <w:lang w:val="es-ES_tradnl"/>
        </w:rPr>
        <w:t xml:space="preserve">la </w:t>
      </w:r>
      <w:proofErr w:type="spellStart"/>
      <w:r w:rsidR="007F49B2" w:rsidRPr="002A475E">
        <w:rPr>
          <w:rFonts w:ascii="Arial" w:hAnsi="Arial" w:cs="Arial"/>
          <w:bCs/>
          <w:lang w:val="es-ES_tradnl"/>
        </w:rPr>
        <w:t>hiperhidricidad</w:t>
      </w:r>
      <w:proofErr w:type="spellEnd"/>
      <w:r w:rsidR="007F49B2" w:rsidRPr="002A475E">
        <w:rPr>
          <w:rFonts w:ascii="Arial" w:hAnsi="Arial" w:cs="Arial"/>
          <w:bCs/>
          <w:lang w:val="es-ES_tradnl"/>
        </w:rPr>
        <w:t xml:space="preserve"> se redujo significativamente (50%) </w:t>
      </w:r>
      <w:r w:rsidR="003B6448" w:rsidRPr="002A475E">
        <w:rPr>
          <w:rFonts w:ascii="Arial" w:hAnsi="Arial" w:cs="Arial"/>
          <w:bCs/>
          <w:lang w:val="es-ES_tradnl"/>
        </w:rPr>
        <w:t xml:space="preserve">en condiciones </w:t>
      </w:r>
      <w:r w:rsidR="007F49B2" w:rsidRPr="002A475E">
        <w:rPr>
          <w:rFonts w:ascii="Arial" w:hAnsi="Arial" w:cs="Arial"/>
          <w:bCs/>
          <w:i/>
          <w:lang w:val="es-ES_tradnl"/>
        </w:rPr>
        <w:t xml:space="preserve">in vitro </w:t>
      </w:r>
      <w:r w:rsidR="007F49B2" w:rsidRPr="002A475E">
        <w:rPr>
          <w:rFonts w:ascii="Arial" w:hAnsi="Arial" w:cs="Arial"/>
          <w:bCs/>
          <w:lang w:val="es-ES_tradnl"/>
        </w:rPr>
        <w:t xml:space="preserve">cuando </w:t>
      </w:r>
      <w:r w:rsidR="0001413C" w:rsidRPr="002A475E">
        <w:rPr>
          <w:rFonts w:ascii="Arial" w:hAnsi="Arial" w:cs="Arial"/>
          <w:bCs/>
          <w:lang w:val="es-ES_tradnl"/>
        </w:rPr>
        <w:t>se incluyó</w:t>
      </w:r>
      <w:r w:rsidR="003B6448" w:rsidRPr="002A475E">
        <w:rPr>
          <w:rFonts w:ascii="Arial" w:hAnsi="Arial" w:cs="Arial"/>
          <w:bCs/>
          <w:lang w:val="es-ES_tradnl"/>
        </w:rPr>
        <w:t xml:space="preserve"> ácido </w:t>
      </w:r>
      <w:proofErr w:type="spellStart"/>
      <w:r w:rsidR="007F49B2" w:rsidRPr="002A475E">
        <w:rPr>
          <w:rFonts w:ascii="Arial" w:hAnsi="Arial" w:cs="Arial"/>
          <w:bCs/>
          <w:lang w:val="es-ES_tradnl"/>
        </w:rPr>
        <w:t>giberélico</w:t>
      </w:r>
      <w:proofErr w:type="spellEnd"/>
      <w:r w:rsidR="00FA34F1" w:rsidRPr="002A475E">
        <w:rPr>
          <w:rFonts w:ascii="Arial" w:hAnsi="Arial" w:cs="Arial"/>
          <w:bCs/>
          <w:lang w:val="es-ES_tradnl"/>
        </w:rPr>
        <w:t xml:space="preserve"> en bajas </w:t>
      </w:r>
      <w:r w:rsidR="00FA34F1" w:rsidRPr="002A475E">
        <w:rPr>
          <w:rFonts w:ascii="Arial" w:hAnsi="Arial" w:cs="Arial"/>
          <w:bCs/>
          <w:lang w:val="es-ES_tradnl"/>
        </w:rPr>
        <w:lastRenderedPageBreak/>
        <w:t>concentraciones</w:t>
      </w:r>
      <w:r w:rsidR="007F49B2" w:rsidRPr="002A475E">
        <w:rPr>
          <w:rFonts w:ascii="Arial" w:hAnsi="Arial" w:cs="Arial"/>
          <w:bCs/>
          <w:lang w:val="es-ES_tradnl"/>
        </w:rPr>
        <w:t xml:space="preserve"> en </w:t>
      </w:r>
      <w:r w:rsidR="003B6448" w:rsidRPr="002A475E">
        <w:rPr>
          <w:rFonts w:ascii="Arial" w:hAnsi="Arial" w:cs="Arial"/>
          <w:bCs/>
          <w:lang w:val="es-ES_tradnl"/>
        </w:rPr>
        <w:t>el medio</w:t>
      </w:r>
      <w:r w:rsidR="00FA34F1" w:rsidRPr="002A475E">
        <w:rPr>
          <w:rFonts w:ascii="Arial" w:hAnsi="Arial" w:cs="Arial"/>
          <w:bCs/>
          <w:lang w:val="es-ES_tradnl"/>
        </w:rPr>
        <w:t xml:space="preserve"> 1/2</w:t>
      </w:r>
      <w:r w:rsidR="00A82F38" w:rsidRPr="002A475E">
        <w:rPr>
          <w:rFonts w:ascii="Arial" w:hAnsi="Arial" w:cs="Arial"/>
          <w:bCs/>
          <w:lang w:val="es-ES_tradnl"/>
        </w:rPr>
        <w:t xml:space="preserve"> </w:t>
      </w:r>
      <w:proofErr w:type="spellStart"/>
      <w:r w:rsidR="00A82F38" w:rsidRPr="002A475E">
        <w:rPr>
          <w:rFonts w:ascii="Arial" w:hAnsi="Arial" w:cs="Arial"/>
          <w:bCs/>
          <w:lang w:val="es-ES_tradnl"/>
        </w:rPr>
        <w:t>Nit</w:t>
      </w:r>
      <w:r w:rsidR="00B137ED" w:rsidRPr="002A475E">
        <w:rPr>
          <w:rFonts w:ascii="Arial" w:hAnsi="Arial" w:cs="Arial"/>
          <w:bCs/>
          <w:lang w:val="es-ES_tradnl"/>
        </w:rPr>
        <w:t>sch</w:t>
      </w:r>
      <w:proofErr w:type="spellEnd"/>
      <w:r w:rsidR="00B137ED" w:rsidRPr="002A475E">
        <w:rPr>
          <w:rFonts w:ascii="Arial" w:hAnsi="Arial" w:cs="Arial"/>
          <w:bCs/>
          <w:lang w:val="es-ES_tradnl"/>
        </w:rPr>
        <w:t xml:space="preserve"> y </w:t>
      </w:r>
      <w:proofErr w:type="spellStart"/>
      <w:r w:rsidR="00B137ED" w:rsidRPr="002A475E">
        <w:rPr>
          <w:rFonts w:ascii="Arial" w:hAnsi="Arial" w:cs="Arial"/>
          <w:bCs/>
          <w:lang w:val="es-ES_tradnl"/>
        </w:rPr>
        <w:t>Nitsch</w:t>
      </w:r>
      <w:proofErr w:type="spellEnd"/>
      <w:r w:rsidR="00B137ED" w:rsidRPr="002A475E">
        <w:rPr>
          <w:rFonts w:ascii="Arial" w:hAnsi="Arial" w:cs="Arial"/>
          <w:bCs/>
          <w:lang w:val="es-ES_tradnl"/>
        </w:rPr>
        <w:t xml:space="preserve">. Esto permitió recuperar hasta aproximadamente el 80% </w:t>
      </w:r>
      <w:r w:rsidR="007F49B2" w:rsidRPr="002A475E">
        <w:rPr>
          <w:rFonts w:ascii="Arial" w:hAnsi="Arial" w:cs="Arial"/>
          <w:bCs/>
          <w:lang w:val="es-ES_tradnl"/>
        </w:rPr>
        <w:t xml:space="preserve">de plántulas viables. </w:t>
      </w:r>
      <w:r w:rsidR="00B137ED" w:rsidRPr="002A475E">
        <w:rPr>
          <w:rFonts w:ascii="Arial" w:hAnsi="Arial" w:cs="Arial"/>
          <w:bCs/>
          <w:lang w:val="es-ES_tradnl"/>
        </w:rPr>
        <w:t>Finalmente</w:t>
      </w:r>
      <w:r w:rsidR="007F49B2" w:rsidRPr="002A475E">
        <w:rPr>
          <w:rFonts w:ascii="Arial" w:hAnsi="Arial" w:cs="Arial"/>
          <w:bCs/>
          <w:lang w:val="es-ES_tradnl"/>
        </w:rPr>
        <w:t xml:space="preserve">, otros reguladores de crecimiento vegetal </w:t>
      </w:r>
      <w:r w:rsidR="00A44126" w:rsidRPr="002A475E">
        <w:rPr>
          <w:rFonts w:ascii="Arial" w:hAnsi="Arial" w:cs="Arial"/>
          <w:bCs/>
          <w:lang w:val="es-ES_tradnl"/>
        </w:rPr>
        <w:t>evaluados</w:t>
      </w:r>
      <w:r w:rsidR="0001413C" w:rsidRPr="002A475E">
        <w:rPr>
          <w:rFonts w:ascii="Arial" w:hAnsi="Arial" w:cs="Arial"/>
          <w:bCs/>
          <w:lang w:val="es-ES_tradnl"/>
        </w:rPr>
        <w:t>, indujeron</w:t>
      </w:r>
      <w:r w:rsidR="007F49B2" w:rsidRPr="002A475E">
        <w:rPr>
          <w:rFonts w:ascii="Arial" w:hAnsi="Arial" w:cs="Arial"/>
          <w:bCs/>
          <w:lang w:val="es-ES_tradnl"/>
        </w:rPr>
        <w:t xml:space="preserve"> la formación de brotes en yemas axilares y la formación de callos en secciones de hoja derivadas de plántulas.</w:t>
      </w:r>
    </w:p>
    <w:p w:rsidR="00EA38AD" w:rsidRPr="002A475E" w:rsidRDefault="00EA38AD" w:rsidP="002819C6">
      <w:pPr>
        <w:tabs>
          <w:tab w:val="left" w:pos="8647"/>
          <w:tab w:val="left" w:pos="8789"/>
        </w:tabs>
        <w:spacing w:line="360" w:lineRule="auto"/>
        <w:jc w:val="both"/>
        <w:rPr>
          <w:rFonts w:ascii="Arial" w:hAnsi="Arial" w:cs="Arial"/>
          <w:bCs/>
          <w:lang w:val="es-EC"/>
        </w:rPr>
      </w:pPr>
    </w:p>
    <w:p w:rsidR="00735995" w:rsidRPr="002A475E" w:rsidRDefault="00A528C4" w:rsidP="002819C6">
      <w:pPr>
        <w:tabs>
          <w:tab w:val="left" w:pos="8647"/>
          <w:tab w:val="left" w:pos="8789"/>
        </w:tabs>
        <w:spacing w:line="360" w:lineRule="auto"/>
        <w:jc w:val="both"/>
        <w:rPr>
          <w:rFonts w:ascii="Arial" w:hAnsi="Arial" w:cs="Arial"/>
          <w:bCs/>
          <w:lang w:val="es-EC"/>
        </w:rPr>
      </w:pPr>
      <w:r w:rsidRPr="002A475E">
        <w:rPr>
          <w:rFonts w:ascii="Arial" w:hAnsi="Arial" w:cs="Arial"/>
          <w:b/>
          <w:bCs/>
          <w:lang w:val="es-EC"/>
        </w:rPr>
        <w:t>Palabras clave</w:t>
      </w:r>
      <w:r w:rsidR="008556D6" w:rsidRPr="002A475E">
        <w:rPr>
          <w:rFonts w:ascii="Arial" w:hAnsi="Arial" w:cs="Arial"/>
          <w:b/>
          <w:bCs/>
          <w:lang w:val="es-EC"/>
        </w:rPr>
        <w:t>:</w:t>
      </w:r>
      <w:r w:rsidR="008556D6" w:rsidRPr="002A475E">
        <w:rPr>
          <w:rFonts w:ascii="Arial" w:hAnsi="Arial" w:cs="Arial"/>
          <w:lang w:val="es-EC"/>
        </w:rPr>
        <w:t xml:space="preserve"> germinación, cultivo de embriones, hiperhidricidad</w:t>
      </w:r>
      <w:r w:rsidR="004C4B31">
        <w:rPr>
          <w:rFonts w:ascii="Arial" w:hAnsi="Arial" w:cs="Arial"/>
          <w:lang w:val="es-EC"/>
        </w:rPr>
        <w:t>.</w:t>
      </w:r>
    </w:p>
    <w:p w:rsidR="00460BDF" w:rsidRDefault="00460BDF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s-EC"/>
        </w:rPr>
      </w:pPr>
    </w:p>
    <w:p w:rsidR="004222B8" w:rsidRPr="002A475E" w:rsidRDefault="004222B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s-EC"/>
        </w:rPr>
      </w:pPr>
      <w:r w:rsidRPr="004222B8">
        <w:rPr>
          <w:rFonts w:ascii="Arial" w:hAnsi="Arial" w:cs="Arial"/>
          <w:b/>
          <w:lang w:val="es-EC"/>
        </w:rPr>
        <w:t>Recibido:</w:t>
      </w:r>
      <w:r>
        <w:rPr>
          <w:rFonts w:ascii="Arial" w:hAnsi="Arial" w:cs="Arial"/>
          <w:lang w:val="es-EC"/>
        </w:rPr>
        <w:t xml:space="preserve"> octubre 15 de 2014 </w:t>
      </w:r>
      <w:r>
        <w:rPr>
          <w:rFonts w:ascii="Arial" w:hAnsi="Arial" w:cs="Arial"/>
          <w:lang w:val="es-EC"/>
        </w:rPr>
        <w:tab/>
      </w:r>
      <w:r w:rsidRPr="004222B8">
        <w:rPr>
          <w:rFonts w:ascii="Arial" w:hAnsi="Arial" w:cs="Arial"/>
          <w:b/>
          <w:lang w:val="es-EC"/>
        </w:rPr>
        <w:t>Aprobado:</w:t>
      </w:r>
      <w:r>
        <w:rPr>
          <w:rFonts w:ascii="Arial" w:hAnsi="Arial" w:cs="Arial"/>
          <w:lang w:val="es-EC"/>
        </w:rPr>
        <w:t xml:space="preserve"> septiembre 28 de 2015</w:t>
      </w:r>
    </w:p>
    <w:p w:rsidR="003A60F0" w:rsidRDefault="003A60F0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b/>
          <w:lang w:val="en-US"/>
        </w:rPr>
      </w:pPr>
    </w:p>
    <w:p w:rsidR="0051316F" w:rsidRPr="002A475E" w:rsidRDefault="0051316F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b/>
          <w:lang w:val="en-US"/>
        </w:rPr>
      </w:pPr>
      <w:r w:rsidRPr="002A475E">
        <w:rPr>
          <w:rFonts w:ascii="Arial" w:hAnsi="Arial" w:cs="Arial"/>
          <w:b/>
          <w:lang w:val="en-US"/>
        </w:rPr>
        <w:t xml:space="preserve">Introduction </w:t>
      </w:r>
    </w:p>
    <w:p w:rsidR="00A46838" w:rsidRPr="002A475E" w:rsidRDefault="00A4683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b/>
          <w:lang w:val="en-US"/>
        </w:rPr>
      </w:pPr>
    </w:p>
    <w:p w:rsidR="003C6EE1" w:rsidRPr="002A475E" w:rsidRDefault="00341F51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i/>
          <w:lang w:val="en-US"/>
        </w:rPr>
        <w:t>Vasconcellea</w:t>
      </w:r>
      <w:proofErr w:type="spellEnd"/>
      <w:r w:rsidR="00FB75D8" w:rsidRPr="002A475E">
        <w:rPr>
          <w:rFonts w:ascii="Arial" w:hAnsi="Arial" w:cs="Arial"/>
          <w:i/>
          <w:lang w:val="en-US"/>
        </w:rPr>
        <w:t xml:space="preserve"> </w:t>
      </w:r>
      <w:proofErr w:type="spellStart"/>
      <w:r w:rsidR="00E00D37" w:rsidRPr="002A475E">
        <w:rPr>
          <w:rFonts w:ascii="Arial" w:hAnsi="Arial" w:cs="Arial"/>
          <w:i/>
          <w:lang w:val="en-US"/>
        </w:rPr>
        <w:t>stipulata</w:t>
      </w:r>
      <w:proofErr w:type="spellEnd"/>
      <w:r w:rsidR="00E00D37" w:rsidRPr="002A475E">
        <w:rPr>
          <w:rFonts w:ascii="Arial" w:hAnsi="Arial" w:cs="Arial"/>
          <w:i/>
          <w:lang w:val="en-US"/>
        </w:rPr>
        <w:t xml:space="preserve"> </w:t>
      </w:r>
      <w:r w:rsidR="00E00D37" w:rsidRPr="002A475E">
        <w:rPr>
          <w:rFonts w:ascii="Arial" w:hAnsi="Arial" w:cs="Arial"/>
          <w:lang w:val="en-US"/>
        </w:rPr>
        <w:t>B.</w:t>
      </w:r>
      <w:r w:rsidR="00D17CD3" w:rsidRPr="002A475E">
        <w:rPr>
          <w:rFonts w:ascii="Arial" w:hAnsi="Arial" w:cs="Arial"/>
          <w:lang w:val="en-US"/>
        </w:rPr>
        <w:t xml:space="preserve"> (</w:t>
      </w:r>
      <w:proofErr w:type="spellStart"/>
      <w:r w:rsidR="00D17CD3" w:rsidRPr="002A475E">
        <w:rPr>
          <w:rFonts w:ascii="Arial" w:hAnsi="Arial" w:cs="Arial"/>
          <w:lang w:val="en-US"/>
        </w:rPr>
        <w:t>toronche</w:t>
      </w:r>
      <w:proofErr w:type="spellEnd"/>
      <w:r w:rsidR="002F60D6" w:rsidRPr="002A475E">
        <w:rPr>
          <w:rFonts w:ascii="Arial" w:hAnsi="Arial" w:cs="Arial"/>
          <w:lang w:val="en-US"/>
        </w:rPr>
        <w:t>)</w:t>
      </w:r>
      <w:r w:rsidR="002F60D6" w:rsidRPr="002A475E">
        <w:rPr>
          <w:rFonts w:ascii="Arial" w:hAnsi="Arial" w:cs="Arial"/>
          <w:i/>
          <w:lang w:val="en-US"/>
        </w:rPr>
        <w:t xml:space="preserve"> </w:t>
      </w:r>
      <w:r w:rsidR="002F60D6" w:rsidRPr="002A475E">
        <w:rPr>
          <w:rFonts w:ascii="Arial" w:hAnsi="Arial" w:cs="Arial"/>
          <w:lang w:val="en-US"/>
        </w:rPr>
        <w:t>represent</w:t>
      </w:r>
      <w:r w:rsidR="00626634" w:rsidRPr="002A475E">
        <w:rPr>
          <w:rFonts w:ascii="Arial" w:hAnsi="Arial" w:cs="Arial"/>
          <w:lang w:val="en-US"/>
        </w:rPr>
        <w:t>s</w:t>
      </w:r>
      <w:r w:rsidR="00FB75D8" w:rsidRPr="002A475E">
        <w:rPr>
          <w:rFonts w:ascii="Arial" w:hAnsi="Arial" w:cs="Arial"/>
          <w:lang w:val="en-US"/>
        </w:rPr>
        <w:t xml:space="preserve"> a genetic </w:t>
      </w:r>
      <w:r w:rsidR="00626634" w:rsidRPr="002A475E">
        <w:rPr>
          <w:rFonts w:ascii="Arial" w:hAnsi="Arial" w:cs="Arial"/>
          <w:lang w:val="en-US"/>
        </w:rPr>
        <w:t>re</w:t>
      </w:r>
      <w:r w:rsidR="00FB75D8" w:rsidRPr="002A475E">
        <w:rPr>
          <w:rFonts w:ascii="Arial" w:hAnsi="Arial" w:cs="Arial"/>
          <w:lang w:val="en-US"/>
        </w:rPr>
        <w:t xml:space="preserve">source </w:t>
      </w:r>
      <w:r w:rsidR="00626634" w:rsidRPr="002A475E">
        <w:rPr>
          <w:rFonts w:ascii="Arial" w:hAnsi="Arial" w:cs="Arial"/>
          <w:lang w:val="en-US"/>
        </w:rPr>
        <w:t xml:space="preserve">to be </w:t>
      </w:r>
      <w:r w:rsidR="001C1E97" w:rsidRPr="002A475E">
        <w:rPr>
          <w:rFonts w:ascii="Arial" w:hAnsi="Arial" w:cs="Arial"/>
          <w:lang w:val="en-US"/>
        </w:rPr>
        <w:t>used</w:t>
      </w:r>
      <w:r w:rsidR="00626634" w:rsidRPr="002A475E">
        <w:rPr>
          <w:rFonts w:ascii="Arial" w:hAnsi="Arial" w:cs="Arial"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 xml:space="preserve">for the improvement of common papaya </w:t>
      </w:r>
      <w:r w:rsidR="00626634" w:rsidRPr="002A475E">
        <w:rPr>
          <w:rFonts w:ascii="Arial" w:hAnsi="Arial" w:cs="Arial"/>
          <w:lang w:val="en-US"/>
        </w:rPr>
        <w:t>due to its</w:t>
      </w:r>
      <w:r w:rsidR="00FB75D8" w:rsidRPr="002A475E">
        <w:rPr>
          <w:rFonts w:ascii="Arial" w:hAnsi="Arial" w:cs="Arial"/>
          <w:lang w:val="en-US"/>
        </w:rPr>
        <w:t xml:space="preserve"> resistance to the papaya </w:t>
      </w:r>
      <w:proofErr w:type="spellStart"/>
      <w:r w:rsidR="00FB75D8" w:rsidRPr="002A475E">
        <w:rPr>
          <w:rFonts w:ascii="Arial" w:hAnsi="Arial" w:cs="Arial"/>
          <w:lang w:val="en-US"/>
        </w:rPr>
        <w:t>ringspot</w:t>
      </w:r>
      <w:proofErr w:type="spellEnd"/>
      <w:r w:rsidR="00FB75D8" w:rsidRPr="002A475E">
        <w:rPr>
          <w:rFonts w:ascii="Arial" w:hAnsi="Arial" w:cs="Arial"/>
          <w:lang w:val="en-US"/>
        </w:rPr>
        <w:t xml:space="preserve"> virus disease (</w:t>
      </w:r>
      <w:proofErr w:type="spellStart"/>
      <w:r w:rsidR="00FB75D8" w:rsidRPr="002A475E">
        <w:rPr>
          <w:rFonts w:ascii="Arial" w:hAnsi="Arial" w:cs="Arial"/>
          <w:lang w:val="en-US"/>
        </w:rPr>
        <w:t>Magdalita</w:t>
      </w:r>
      <w:proofErr w:type="spellEnd"/>
      <w:r w:rsidR="00FB75D8" w:rsidRPr="002A475E">
        <w:rPr>
          <w:rFonts w:ascii="Arial" w:hAnsi="Arial" w:cs="Arial"/>
          <w:lang w:val="en-US"/>
        </w:rPr>
        <w:t xml:space="preserve"> </w:t>
      </w:r>
      <w:r w:rsidR="00FB75D8" w:rsidRPr="006B0F23">
        <w:rPr>
          <w:rFonts w:ascii="Arial" w:hAnsi="Arial" w:cs="Arial"/>
          <w:i/>
          <w:lang w:val="en-US"/>
        </w:rPr>
        <w:t>et al</w:t>
      </w:r>
      <w:r w:rsidR="00FB75D8" w:rsidRPr="002A475E">
        <w:rPr>
          <w:rFonts w:ascii="Arial" w:hAnsi="Arial" w:cs="Arial"/>
          <w:i/>
          <w:lang w:val="en-US"/>
        </w:rPr>
        <w:t>.</w:t>
      </w:r>
      <w:r w:rsidR="00EC61C9" w:rsidRPr="002A475E">
        <w:rPr>
          <w:rFonts w:ascii="Arial" w:hAnsi="Arial" w:cs="Arial"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1997; Drew </w:t>
      </w:r>
      <w:r w:rsidR="00FB75D8" w:rsidRPr="006B0F23">
        <w:rPr>
          <w:rFonts w:ascii="Arial" w:hAnsi="Arial" w:cs="Arial"/>
          <w:i/>
          <w:lang w:val="en-US"/>
        </w:rPr>
        <w:t>et al</w:t>
      </w:r>
      <w:r w:rsidR="00FB75D8" w:rsidRPr="002A475E">
        <w:rPr>
          <w:rFonts w:ascii="Arial" w:hAnsi="Arial" w:cs="Arial"/>
          <w:lang w:val="en-US"/>
        </w:rPr>
        <w:t>.</w:t>
      </w:r>
      <w:r w:rsidR="00164029" w:rsidRPr="002A475E">
        <w:rPr>
          <w:rFonts w:ascii="Arial" w:hAnsi="Arial" w:cs="Arial"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1998). </w:t>
      </w:r>
      <w:r w:rsidR="00060C13" w:rsidRPr="002A475E">
        <w:rPr>
          <w:rFonts w:ascii="Arial" w:hAnsi="Arial" w:cs="Arial"/>
          <w:lang w:val="en-US"/>
        </w:rPr>
        <w:t>This and other d</w:t>
      </w:r>
      <w:r w:rsidR="00FB75D8" w:rsidRPr="002A475E">
        <w:rPr>
          <w:rFonts w:ascii="Arial" w:hAnsi="Arial" w:cs="Arial"/>
          <w:lang w:val="en-US"/>
        </w:rPr>
        <w:t xml:space="preserve">ifferent species and varieties of the genus </w:t>
      </w:r>
      <w:proofErr w:type="spellStart"/>
      <w:r w:rsidRPr="002A475E">
        <w:rPr>
          <w:rFonts w:ascii="Arial" w:hAnsi="Arial" w:cs="Arial"/>
          <w:i/>
          <w:lang w:val="en-US"/>
        </w:rPr>
        <w:t>Vasconcellea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 xml:space="preserve">are also important due to their potential to confer desirable characteristics to </w:t>
      </w:r>
      <w:proofErr w:type="spellStart"/>
      <w:r w:rsidR="001B5494" w:rsidRPr="002A475E">
        <w:rPr>
          <w:rFonts w:ascii="Arial" w:hAnsi="Arial" w:cs="Arial"/>
          <w:lang w:val="en-US"/>
        </w:rPr>
        <w:t>b</w:t>
      </w:r>
      <w:r w:rsidR="00FB75D8" w:rsidRPr="002A475E">
        <w:rPr>
          <w:rFonts w:ascii="Arial" w:hAnsi="Arial" w:cs="Arial"/>
          <w:lang w:val="en-US"/>
        </w:rPr>
        <w:t>abaco</w:t>
      </w:r>
      <w:proofErr w:type="spellEnd"/>
      <w:r w:rsidR="00FB75D8" w:rsidRPr="002A475E">
        <w:rPr>
          <w:rFonts w:ascii="Arial" w:hAnsi="Arial" w:cs="Arial"/>
          <w:lang w:val="en-US"/>
        </w:rPr>
        <w:t xml:space="preserve"> (</w:t>
      </w:r>
      <w:proofErr w:type="spellStart"/>
      <w:r w:rsidR="00CE0F45" w:rsidRPr="002A475E">
        <w:rPr>
          <w:rFonts w:ascii="Arial" w:hAnsi="Arial" w:cs="Arial"/>
          <w:i/>
          <w:lang w:val="en-US"/>
        </w:rPr>
        <w:t>Vasconcellea</w:t>
      </w:r>
      <w:proofErr w:type="spellEnd"/>
      <w:r w:rsidR="00CE0F45" w:rsidRPr="002A475E">
        <w:rPr>
          <w:rFonts w:ascii="Arial" w:hAnsi="Arial" w:cs="Arial"/>
          <w:lang w:val="en-US"/>
        </w:rPr>
        <w:t xml:space="preserve"> </w:t>
      </w:r>
      <w:r w:rsidR="00F352F5" w:rsidRPr="002A475E">
        <w:rPr>
          <w:rFonts w:ascii="Arial" w:hAnsi="Arial" w:cs="Arial"/>
          <w:lang w:val="en-US"/>
        </w:rPr>
        <w:t xml:space="preserve">× </w:t>
      </w:r>
      <w:proofErr w:type="spellStart"/>
      <w:r w:rsidR="00F352F5" w:rsidRPr="002A475E">
        <w:rPr>
          <w:rFonts w:ascii="Arial" w:hAnsi="Arial" w:cs="Arial"/>
          <w:i/>
          <w:lang w:val="en-US"/>
        </w:rPr>
        <w:t>heilbornii</w:t>
      </w:r>
      <w:proofErr w:type="spellEnd"/>
      <w:r w:rsidR="00E24A7B" w:rsidRPr="002A475E">
        <w:rPr>
          <w:rFonts w:ascii="Arial" w:hAnsi="Arial" w:cs="Arial"/>
          <w:lang w:val="en-US"/>
        </w:rPr>
        <w:t xml:space="preserve"> ‘</w:t>
      </w:r>
      <w:proofErr w:type="spellStart"/>
      <w:r w:rsidR="00E24A7B" w:rsidRPr="002A475E">
        <w:rPr>
          <w:rFonts w:ascii="Arial" w:hAnsi="Arial" w:cs="Arial"/>
          <w:lang w:val="en-US"/>
        </w:rPr>
        <w:t>Babaco</w:t>
      </w:r>
      <w:proofErr w:type="spellEnd"/>
      <w:r w:rsidR="00F352F5" w:rsidRPr="002A475E">
        <w:rPr>
          <w:rFonts w:ascii="Arial" w:hAnsi="Arial" w:cs="Arial"/>
          <w:lang w:val="en-US"/>
        </w:rPr>
        <w:t>’</w:t>
      </w:r>
      <w:r w:rsidR="00FB75D8" w:rsidRPr="002A475E">
        <w:rPr>
          <w:rFonts w:ascii="Arial" w:hAnsi="Arial" w:cs="Arial"/>
          <w:lang w:val="en-US"/>
        </w:rPr>
        <w:t xml:space="preserve">), i.e. </w:t>
      </w:r>
      <w:proofErr w:type="spellStart"/>
      <w:r w:rsidR="00FB75D8" w:rsidRPr="002A475E">
        <w:rPr>
          <w:rFonts w:ascii="Arial" w:hAnsi="Arial" w:cs="Arial"/>
          <w:lang w:val="en-US"/>
        </w:rPr>
        <w:t>phytosanitary</w:t>
      </w:r>
      <w:proofErr w:type="spellEnd"/>
      <w:r w:rsidR="00FB75D8" w:rsidRPr="002A475E">
        <w:rPr>
          <w:rFonts w:ascii="Arial" w:hAnsi="Arial" w:cs="Arial"/>
          <w:lang w:val="en-US"/>
        </w:rPr>
        <w:t xml:space="preserve"> problems, cold tolerance and organoleptic characteris</w:t>
      </w:r>
      <w:r w:rsidRPr="002A475E">
        <w:rPr>
          <w:rFonts w:ascii="Arial" w:hAnsi="Arial" w:cs="Arial"/>
          <w:lang w:val="en-US"/>
        </w:rPr>
        <w:t xml:space="preserve">tics (Guerrero </w:t>
      </w:r>
      <w:r w:rsidR="004C4B31">
        <w:rPr>
          <w:rFonts w:ascii="Arial" w:hAnsi="Arial" w:cs="Arial"/>
          <w:lang w:val="en-US"/>
        </w:rPr>
        <w:t>&amp;</w:t>
      </w:r>
      <w:r w:rsidR="004C4B31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Castro</w:t>
      </w:r>
      <w:r w:rsidR="00164029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1999)</w:t>
      </w:r>
      <w:r w:rsidR="00FB75D8" w:rsidRPr="002A475E">
        <w:rPr>
          <w:rFonts w:ascii="Arial" w:hAnsi="Arial" w:cs="Arial"/>
          <w:lang w:val="en-US"/>
        </w:rPr>
        <w:t xml:space="preserve"> </w:t>
      </w:r>
      <w:r w:rsidR="00AC001B" w:rsidRPr="002A475E">
        <w:rPr>
          <w:rFonts w:ascii="Arial" w:hAnsi="Arial" w:cs="Arial"/>
          <w:lang w:val="en-US"/>
        </w:rPr>
        <w:t xml:space="preserve">of interest </w:t>
      </w:r>
      <w:r w:rsidR="002B0EC0" w:rsidRPr="002A475E">
        <w:rPr>
          <w:rFonts w:ascii="Arial" w:hAnsi="Arial" w:cs="Arial"/>
          <w:lang w:val="en-US"/>
        </w:rPr>
        <w:t xml:space="preserve">to </w:t>
      </w:r>
      <w:r w:rsidR="00FB75D8" w:rsidRPr="002A475E">
        <w:rPr>
          <w:rFonts w:ascii="Arial" w:hAnsi="Arial" w:cs="Arial"/>
          <w:lang w:val="en-US"/>
        </w:rPr>
        <w:t>the nutritional and pharmaceutical industries.</w:t>
      </w:r>
    </w:p>
    <w:p w:rsidR="003C6EE1" w:rsidRPr="002A475E" w:rsidRDefault="003C6EE1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8A54D2" w:rsidRPr="002A475E" w:rsidRDefault="00FB75D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Furthermore, </w:t>
      </w:r>
      <w:r w:rsidR="000007E4" w:rsidRPr="002A475E">
        <w:rPr>
          <w:rFonts w:ascii="Arial" w:hAnsi="Arial" w:cs="Arial"/>
          <w:lang w:val="en-US"/>
        </w:rPr>
        <w:t>thi</w:t>
      </w:r>
      <w:r w:rsidR="00E301D5" w:rsidRPr="002A475E">
        <w:rPr>
          <w:rFonts w:ascii="Arial" w:hAnsi="Arial" w:cs="Arial"/>
          <w:lang w:val="en-US"/>
        </w:rPr>
        <w:t>s</w:t>
      </w:r>
      <w:r w:rsidRPr="002A475E">
        <w:rPr>
          <w:rFonts w:ascii="Arial" w:hAnsi="Arial" w:cs="Arial"/>
          <w:lang w:val="en-US"/>
        </w:rPr>
        <w:t xml:space="preserve"> species </w:t>
      </w:r>
      <w:r w:rsidR="000007E4" w:rsidRPr="002A475E">
        <w:rPr>
          <w:rFonts w:ascii="Arial" w:hAnsi="Arial" w:cs="Arial"/>
          <w:lang w:val="en-US"/>
        </w:rPr>
        <w:t>has</w:t>
      </w:r>
      <w:r w:rsidR="00626634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 xml:space="preserve">commercial importance as a source of papain (Guerrero </w:t>
      </w:r>
      <w:r w:rsidR="004C4B31">
        <w:rPr>
          <w:rFonts w:ascii="Arial" w:hAnsi="Arial" w:cs="Arial"/>
          <w:lang w:val="en-US"/>
        </w:rPr>
        <w:t>&amp;</w:t>
      </w:r>
      <w:r w:rsidR="004C4B31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Castro</w:t>
      </w:r>
      <w:r w:rsidR="002315C8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1999). This </w:t>
      </w:r>
      <w:proofErr w:type="spellStart"/>
      <w:r w:rsidRPr="002A475E">
        <w:rPr>
          <w:rFonts w:ascii="Arial" w:hAnsi="Arial" w:cs="Arial"/>
          <w:lang w:val="en-US"/>
        </w:rPr>
        <w:t>proteolytic</w:t>
      </w:r>
      <w:proofErr w:type="spellEnd"/>
      <w:r w:rsidRPr="002A475E">
        <w:rPr>
          <w:rFonts w:ascii="Arial" w:hAnsi="Arial" w:cs="Arial"/>
          <w:lang w:val="en-US"/>
        </w:rPr>
        <w:t xml:space="preserve"> enzyme, present in the </w:t>
      </w:r>
      <w:proofErr w:type="spellStart"/>
      <w:r w:rsidR="00B16928" w:rsidRPr="002A475E">
        <w:rPr>
          <w:rFonts w:ascii="Arial" w:hAnsi="Arial" w:cs="Arial"/>
          <w:i/>
          <w:lang w:val="en-US"/>
        </w:rPr>
        <w:t>Caricaceae</w:t>
      </w:r>
      <w:proofErr w:type="spellEnd"/>
      <w:r w:rsidRPr="002A475E">
        <w:rPr>
          <w:rFonts w:ascii="Arial" w:hAnsi="Arial" w:cs="Arial"/>
          <w:i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shows </w:t>
      </w:r>
      <w:r w:rsidR="006933C2" w:rsidRPr="002A475E">
        <w:rPr>
          <w:rFonts w:ascii="Arial" w:hAnsi="Arial" w:cs="Arial"/>
          <w:lang w:val="en-US"/>
        </w:rPr>
        <w:t xml:space="preserve">in </w:t>
      </w:r>
      <w:r w:rsidR="006933C2" w:rsidRPr="002A475E">
        <w:rPr>
          <w:rFonts w:ascii="Arial" w:hAnsi="Arial" w:cs="Arial"/>
          <w:i/>
          <w:lang w:val="en-US"/>
        </w:rPr>
        <w:t>V. stipulata</w:t>
      </w:r>
      <w:r w:rsidR="006933C2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 xml:space="preserve">enzymatic activity up to 17 times higher than that reported </w:t>
      </w:r>
      <w:r w:rsidR="001142D0" w:rsidRPr="002A475E">
        <w:rPr>
          <w:rFonts w:ascii="Arial" w:hAnsi="Arial" w:cs="Arial"/>
          <w:lang w:val="en-US"/>
        </w:rPr>
        <w:t>in</w:t>
      </w:r>
      <w:r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papaya </w:t>
      </w:r>
      <w:r w:rsidRPr="002A475E">
        <w:rPr>
          <w:rFonts w:ascii="Arial" w:hAnsi="Arial" w:cs="Arial"/>
          <w:lang w:val="en-US"/>
        </w:rPr>
        <w:t>(</w:t>
      </w:r>
      <w:proofErr w:type="spellStart"/>
      <w:r w:rsidRPr="002A475E">
        <w:rPr>
          <w:rFonts w:ascii="Arial" w:hAnsi="Arial" w:cs="Arial"/>
          <w:lang w:val="en-US"/>
        </w:rPr>
        <w:t>Scheldeman</w:t>
      </w:r>
      <w:proofErr w:type="spellEnd"/>
      <w:r w:rsidR="002315C8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2002). </w:t>
      </w:r>
      <w:r w:rsidR="00C75511" w:rsidRPr="002A475E">
        <w:rPr>
          <w:rFonts w:ascii="Arial" w:hAnsi="Arial" w:cs="Arial"/>
          <w:lang w:val="en-US"/>
        </w:rPr>
        <w:t>However, d</w:t>
      </w:r>
      <w:r w:rsidRPr="002A475E">
        <w:rPr>
          <w:rFonts w:ascii="Arial" w:hAnsi="Arial" w:cs="Arial"/>
          <w:lang w:val="en-US"/>
        </w:rPr>
        <w:t xml:space="preserve">espite </w:t>
      </w:r>
      <w:r w:rsidR="000C471F" w:rsidRPr="002A475E">
        <w:rPr>
          <w:rFonts w:ascii="Arial" w:hAnsi="Arial" w:cs="Arial"/>
          <w:lang w:val="en-US"/>
        </w:rPr>
        <w:t>its</w:t>
      </w:r>
      <w:r w:rsidRPr="002A475E">
        <w:rPr>
          <w:rFonts w:ascii="Arial" w:hAnsi="Arial" w:cs="Arial"/>
          <w:lang w:val="en-US"/>
        </w:rPr>
        <w:t xml:space="preserve"> attributes th</w:t>
      </w:r>
      <w:r w:rsidR="002B0EC0" w:rsidRPr="002A475E">
        <w:rPr>
          <w:rFonts w:ascii="Arial" w:hAnsi="Arial" w:cs="Arial"/>
          <w:lang w:val="en-US"/>
        </w:rPr>
        <w:t>is</w:t>
      </w:r>
      <w:r w:rsidR="0004348B" w:rsidRPr="002A475E">
        <w:rPr>
          <w:rFonts w:ascii="Arial" w:hAnsi="Arial" w:cs="Arial"/>
          <w:lang w:val="en-US"/>
        </w:rPr>
        <w:t xml:space="preserve"> species </w:t>
      </w:r>
      <w:r w:rsidR="002B0EC0" w:rsidRPr="002A475E">
        <w:rPr>
          <w:rFonts w:ascii="Arial" w:hAnsi="Arial" w:cs="Arial"/>
          <w:lang w:val="en-US"/>
        </w:rPr>
        <w:t>is</w:t>
      </w:r>
      <w:r w:rsidRPr="002A475E">
        <w:rPr>
          <w:rFonts w:ascii="Arial" w:hAnsi="Arial" w:cs="Arial"/>
          <w:lang w:val="en-US"/>
        </w:rPr>
        <w:t xml:space="preserve"> threatened by habitat loss </w:t>
      </w:r>
      <w:r w:rsidR="004427EF" w:rsidRPr="002A475E">
        <w:rPr>
          <w:rFonts w:ascii="Arial" w:hAnsi="Arial" w:cs="Arial"/>
          <w:lang w:val="en-US"/>
        </w:rPr>
        <w:t>due to</w:t>
      </w:r>
      <w:r w:rsidRPr="002A475E">
        <w:rPr>
          <w:rFonts w:ascii="Arial" w:hAnsi="Arial" w:cs="Arial"/>
          <w:lang w:val="en-US"/>
        </w:rPr>
        <w:t xml:space="preserve"> </w:t>
      </w:r>
      <w:r w:rsidR="002B0EC0" w:rsidRPr="002A475E">
        <w:rPr>
          <w:rFonts w:ascii="Arial" w:hAnsi="Arial" w:cs="Arial"/>
          <w:lang w:val="en-US"/>
        </w:rPr>
        <w:t xml:space="preserve">deforestation and the </w:t>
      </w:r>
      <w:r w:rsidRPr="002A475E">
        <w:rPr>
          <w:rFonts w:ascii="Arial" w:hAnsi="Arial" w:cs="Arial"/>
          <w:lang w:val="en-US"/>
        </w:rPr>
        <w:t>conversion of native forest to cropland or pasture (IUCN</w:t>
      </w:r>
      <w:r w:rsidR="002315C8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2003). </w:t>
      </w:r>
    </w:p>
    <w:p w:rsidR="008A54D2" w:rsidRPr="002A475E" w:rsidRDefault="008A54D2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90487E" w:rsidRPr="002A475E" w:rsidRDefault="00B25E72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>T</w:t>
      </w:r>
      <w:r w:rsidR="00FB75D8" w:rsidRPr="002A475E">
        <w:rPr>
          <w:rFonts w:ascii="Arial" w:hAnsi="Arial" w:cs="Arial"/>
          <w:lang w:val="en-US"/>
        </w:rPr>
        <w:t xml:space="preserve">he generative form in several </w:t>
      </w:r>
      <w:proofErr w:type="spellStart"/>
      <w:r w:rsidR="00FB75D8" w:rsidRPr="002A475E">
        <w:rPr>
          <w:rFonts w:ascii="Arial" w:hAnsi="Arial" w:cs="Arial"/>
          <w:i/>
          <w:lang w:val="en-US"/>
        </w:rPr>
        <w:t>Vasconcellea</w:t>
      </w:r>
      <w:proofErr w:type="spellEnd"/>
      <w:r w:rsidR="00FB75D8" w:rsidRPr="002A475E">
        <w:rPr>
          <w:rFonts w:ascii="Arial" w:hAnsi="Arial" w:cs="Arial"/>
          <w:lang w:val="en-US"/>
        </w:rPr>
        <w:t xml:space="preserve"> species show</w:t>
      </w:r>
      <w:r w:rsidR="00626634" w:rsidRPr="002A475E">
        <w:rPr>
          <w:rFonts w:ascii="Arial" w:hAnsi="Arial" w:cs="Arial"/>
          <w:lang w:val="en-US"/>
        </w:rPr>
        <w:t>s</w:t>
      </w:r>
      <w:r w:rsidR="00FB75D8" w:rsidRPr="002A475E">
        <w:rPr>
          <w:rFonts w:ascii="Arial" w:hAnsi="Arial" w:cs="Arial"/>
          <w:lang w:val="en-US"/>
        </w:rPr>
        <w:t xml:space="preserve"> limited responses due to </w:t>
      </w:r>
      <w:r w:rsidR="00626634" w:rsidRPr="002A475E">
        <w:rPr>
          <w:rFonts w:ascii="Arial" w:hAnsi="Arial" w:cs="Arial"/>
          <w:lang w:val="en-US"/>
        </w:rPr>
        <w:t xml:space="preserve">seed </w:t>
      </w:r>
      <w:r w:rsidR="00FB75D8" w:rsidRPr="002A475E">
        <w:rPr>
          <w:rFonts w:ascii="Arial" w:hAnsi="Arial" w:cs="Arial"/>
          <w:lang w:val="en-US"/>
        </w:rPr>
        <w:t xml:space="preserve">dormancy, low germination rates, long-term germination up to 240 days with high variability of germination responses between sites (Jiménez </w:t>
      </w:r>
      <w:r w:rsidR="00FB75D8" w:rsidRPr="006B0F23">
        <w:rPr>
          <w:rFonts w:ascii="Arial" w:hAnsi="Arial" w:cs="Arial"/>
          <w:i/>
          <w:lang w:val="en-US"/>
        </w:rPr>
        <w:t>et al</w:t>
      </w:r>
      <w:r w:rsidR="00FB75D8" w:rsidRPr="002A475E">
        <w:rPr>
          <w:rFonts w:ascii="Arial" w:hAnsi="Arial" w:cs="Arial"/>
          <w:lang w:val="en-US"/>
        </w:rPr>
        <w:t>.</w:t>
      </w:r>
      <w:r w:rsidR="000D459B" w:rsidRPr="002A475E">
        <w:rPr>
          <w:rFonts w:ascii="Arial" w:hAnsi="Arial" w:cs="Arial"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1998; </w:t>
      </w:r>
      <w:proofErr w:type="spellStart"/>
      <w:r w:rsidR="00FB75D8" w:rsidRPr="002A475E">
        <w:rPr>
          <w:rFonts w:ascii="Arial" w:hAnsi="Arial" w:cs="Arial"/>
          <w:lang w:val="en-US"/>
        </w:rPr>
        <w:lastRenderedPageBreak/>
        <w:t>Scheldeman</w:t>
      </w:r>
      <w:proofErr w:type="spellEnd"/>
      <w:r w:rsidR="000D459B" w:rsidRPr="002A475E">
        <w:rPr>
          <w:rFonts w:ascii="Arial" w:hAnsi="Arial" w:cs="Arial"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2002), </w:t>
      </w:r>
      <w:r w:rsidR="00B8548D" w:rsidRPr="002A475E">
        <w:rPr>
          <w:rFonts w:ascii="Arial" w:hAnsi="Arial" w:cs="Arial"/>
          <w:lang w:val="en-US"/>
        </w:rPr>
        <w:t xml:space="preserve">Additionally, </w:t>
      </w:r>
      <w:r w:rsidR="00FB75D8" w:rsidRPr="002A475E">
        <w:rPr>
          <w:rFonts w:ascii="Arial" w:hAnsi="Arial" w:cs="Arial"/>
          <w:lang w:val="en-US"/>
        </w:rPr>
        <w:t xml:space="preserve">losses </w:t>
      </w:r>
      <w:r w:rsidR="00626634" w:rsidRPr="002A475E">
        <w:rPr>
          <w:rFonts w:ascii="Arial" w:hAnsi="Arial" w:cs="Arial"/>
          <w:lang w:val="en-US"/>
        </w:rPr>
        <w:t>due to</w:t>
      </w:r>
      <w:r w:rsidR="00FB75D8" w:rsidRPr="002A475E">
        <w:rPr>
          <w:rFonts w:ascii="Arial" w:hAnsi="Arial" w:cs="Arial"/>
          <w:lang w:val="en-US"/>
        </w:rPr>
        <w:t xml:space="preserve"> vulnerability of the </w:t>
      </w:r>
      <w:proofErr w:type="spellStart"/>
      <w:r w:rsidR="00FB75D8" w:rsidRPr="002A475E">
        <w:rPr>
          <w:rFonts w:ascii="Arial" w:hAnsi="Arial" w:cs="Arial"/>
          <w:lang w:val="en-US"/>
        </w:rPr>
        <w:t>sarcotesta</w:t>
      </w:r>
      <w:proofErr w:type="spellEnd"/>
      <w:r w:rsidR="00FB75D8" w:rsidRPr="002A475E">
        <w:rPr>
          <w:rFonts w:ascii="Arial" w:hAnsi="Arial" w:cs="Arial"/>
          <w:lang w:val="en-US"/>
        </w:rPr>
        <w:t xml:space="preserve"> to insects, pathogens and fungal attack </w:t>
      </w:r>
      <w:r w:rsidRPr="002A475E">
        <w:rPr>
          <w:rFonts w:ascii="Arial" w:hAnsi="Arial" w:cs="Arial"/>
          <w:lang w:val="en-US"/>
        </w:rPr>
        <w:t xml:space="preserve">are significant </w:t>
      </w:r>
      <w:r w:rsidR="00FB75D8" w:rsidRPr="002A475E">
        <w:rPr>
          <w:rFonts w:ascii="Arial" w:hAnsi="Arial" w:cs="Arial"/>
          <w:lang w:val="en-US"/>
        </w:rPr>
        <w:t>(</w:t>
      </w:r>
      <w:proofErr w:type="spellStart"/>
      <w:r w:rsidR="00FB75D8" w:rsidRPr="002A475E">
        <w:rPr>
          <w:rFonts w:ascii="Arial" w:hAnsi="Arial" w:cs="Arial"/>
          <w:lang w:val="en-US"/>
        </w:rPr>
        <w:t>Badillo</w:t>
      </w:r>
      <w:proofErr w:type="spellEnd"/>
      <w:r w:rsidR="000D459B" w:rsidRPr="002A475E">
        <w:rPr>
          <w:rFonts w:ascii="Arial" w:hAnsi="Arial" w:cs="Arial"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1993). </w:t>
      </w:r>
      <w:r w:rsidR="00AC464A" w:rsidRPr="002A475E">
        <w:rPr>
          <w:rFonts w:ascii="Arial" w:hAnsi="Arial" w:cs="Arial"/>
          <w:lang w:val="en-US"/>
        </w:rPr>
        <w:t xml:space="preserve">Therefore the establishment of efficient protocols is necessary for multiplication of new individuals, </w:t>
      </w:r>
      <w:proofErr w:type="spellStart"/>
      <w:r w:rsidR="00AC464A" w:rsidRPr="002A475E">
        <w:rPr>
          <w:rFonts w:ascii="Arial" w:hAnsi="Arial" w:cs="Arial"/>
          <w:lang w:val="en-US"/>
        </w:rPr>
        <w:t>germplasm</w:t>
      </w:r>
      <w:proofErr w:type="spellEnd"/>
      <w:r w:rsidR="00AC464A" w:rsidRPr="002A475E">
        <w:rPr>
          <w:rFonts w:ascii="Arial" w:hAnsi="Arial" w:cs="Arial"/>
          <w:lang w:val="en-US"/>
        </w:rPr>
        <w:t xml:space="preserve"> conservation and production of seedlings with better agronomic traits.</w:t>
      </w:r>
    </w:p>
    <w:p w:rsidR="004F5D2B" w:rsidRPr="002A475E" w:rsidRDefault="004F5D2B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293732" w:rsidRPr="002A475E" w:rsidRDefault="00557BE0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>In this report</w:t>
      </w:r>
      <w:r w:rsidR="00261851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t</w:t>
      </w:r>
      <w:r w:rsidR="007147ED" w:rsidRPr="002A475E">
        <w:rPr>
          <w:rFonts w:ascii="Arial" w:hAnsi="Arial" w:cs="Arial"/>
          <w:lang w:val="en-US"/>
        </w:rPr>
        <w:t xml:space="preserve">he specific aims were </w:t>
      </w:r>
      <w:r w:rsidR="00982CA4" w:rsidRPr="002A475E">
        <w:rPr>
          <w:rFonts w:ascii="Arial" w:hAnsi="Arial" w:cs="Arial"/>
          <w:lang w:val="en-US"/>
        </w:rPr>
        <w:t xml:space="preserve">1) </w:t>
      </w:r>
      <w:r w:rsidR="00AC001B" w:rsidRPr="002A475E">
        <w:rPr>
          <w:rFonts w:ascii="Arial" w:hAnsi="Arial" w:cs="Arial"/>
          <w:lang w:val="en-US"/>
        </w:rPr>
        <w:t>T</w:t>
      </w:r>
      <w:r w:rsidR="007147ED" w:rsidRPr="002A475E">
        <w:rPr>
          <w:rFonts w:ascii="Arial" w:hAnsi="Arial" w:cs="Arial"/>
          <w:lang w:val="en-US"/>
        </w:rPr>
        <w:t>o present some alternative protocols to increase the percentage of germination with the use of pre-germinatio</w:t>
      </w:r>
      <w:r w:rsidR="00B573F0" w:rsidRPr="002A475E">
        <w:rPr>
          <w:rFonts w:ascii="Arial" w:hAnsi="Arial" w:cs="Arial"/>
          <w:lang w:val="en-US"/>
        </w:rPr>
        <w:t>n treatments,</w:t>
      </w:r>
      <w:r w:rsidR="007147ED" w:rsidRPr="002A475E">
        <w:rPr>
          <w:rFonts w:ascii="Arial" w:hAnsi="Arial" w:cs="Arial"/>
          <w:lang w:val="en-US"/>
        </w:rPr>
        <w:t xml:space="preserve"> 2) To reduce </w:t>
      </w:r>
      <w:proofErr w:type="spellStart"/>
      <w:r w:rsidR="007147ED" w:rsidRPr="002A475E">
        <w:rPr>
          <w:rFonts w:ascii="Arial" w:hAnsi="Arial" w:cs="Arial"/>
          <w:lang w:val="en-US"/>
        </w:rPr>
        <w:t>hyperhydricity</w:t>
      </w:r>
      <w:proofErr w:type="spellEnd"/>
      <w:r w:rsidR="007147ED" w:rsidRPr="002A475E">
        <w:rPr>
          <w:rFonts w:ascii="Arial" w:hAnsi="Arial" w:cs="Arial"/>
          <w:lang w:val="en-US"/>
        </w:rPr>
        <w:t xml:space="preserve"> tissue by modifying the culture medium and </w:t>
      </w:r>
      <w:r w:rsidR="00B573F0" w:rsidRPr="002A475E">
        <w:rPr>
          <w:rFonts w:ascii="Arial" w:hAnsi="Arial" w:cs="Arial"/>
          <w:lang w:val="en-US"/>
        </w:rPr>
        <w:t>the application of gibberellins,</w:t>
      </w:r>
      <w:r w:rsidR="007147ED" w:rsidRPr="002A475E">
        <w:rPr>
          <w:rFonts w:ascii="Arial" w:hAnsi="Arial" w:cs="Arial"/>
          <w:lang w:val="en-US"/>
        </w:rPr>
        <w:t xml:space="preserve"> 3) To stimulate shoot regeneration using growth regulators.</w:t>
      </w:r>
      <w:r w:rsidR="005E6AE6" w:rsidRPr="002A475E">
        <w:rPr>
          <w:rFonts w:ascii="Arial" w:hAnsi="Arial" w:cs="Arial"/>
          <w:lang w:val="en-US"/>
        </w:rPr>
        <w:t xml:space="preserve"> </w:t>
      </w:r>
      <w:r w:rsidR="00C32F2C" w:rsidRPr="002A475E">
        <w:rPr>
          <w:rFonts w:ascii="Arial" w:hAnsi="Arial" w:cs="Arial"/>
          <w:lang w:val="en-US"/>
        </w:rPr>
        <w:t xml:space="preserve">Concerning this </w:t>
      </w:r>
      <w:r w:rsidR="00B573F0" w:rsidRPr="002A475E">
        <w:rPr>
          <w:rFonts w:ascii="Arial" w:hAnsi="Arial" w:cs="Arial"/>
          <w:lang w:val="en-US"/>
        </w:rPr>
        <w:t xml:space="preserve">last </w:t>
      </w:r>
      <w:r w:rsidR="00C32F2C" w:rsidRPr="002A475E">
        <w:rPr>
          <w:rFonts w:ascii="Arial" w:hAnsi="Arial" w:cs="Arial"/>
          <w:lang w:val="en-US"/>
        </w:rPr>
        <w:t xml:space="preserve">aspect, it </w:t>
      </w:r>
      <w:r w:rsidR="00B573F0" w:rsidRPr="002A475E">
        <w:rPr>
          <w:rFonts w:ascii="Arial" w:hAnsi="Arial" w:cs="Arial"/>
          <w:lang w:val="en-US"/>
        </w:rPr>
        <w:t xml:space="preserve">is </w:t>
      </w:r>
      <w:r w:rsidR="00C32F2C" w:rsidRPr="002A475E">
        <w:rPr>
          <w:rFonts w:ascii="Arial" w:hAnsi="Arial" w:cs="Arial"/>
          <w:lang w:val="en-US"/>
        </w:rPr>
        <w:t>r</w:t>
      </w:r>
      <w:r w:rsidR="00812536" w:rsidRPr="002A475E">
        <w:rPr>
          <w:rFonts w:ascii="Arial" w:hAnsi="Arial" w:cs="Arial"/>
          <w:lang w:val="en-US"/>
        </w:rPr>
        <w:t>eported here for the first time</w:t>
      </w:r>
      <w:r w:rsidR="00B573F0" w:rsidRPr="002A475E">
        <w:rPr>
          <w:rFonts w:ascii="Arial" w:hAnsi="Arial" w:cs="Arial"/>
          <w:lang w:val="en-US"/>
        </w:rPr>
        <w:t xml:space="preserve"> the sprouting of </w:t>
      </w:r>
      <w:r w:rsidR="006D3B19" w:rsidRPr="002A475E">
        <w:rPr>
          <w:rFonts w:ascii="Arial" w:hAnsi="Arial" w:cs="Arial"/>
          <w:i/>
          <w:lang w:val="en-US"/>
        </w:rPr>
        <w:t>V. stipulata</w:t>
      </w:r>
      <w:r w:rsidR="00C32F2C" w:rsidRPr="002A475E">
        <w:rPr>
          <w:rFonts w:ascii="Arial" w:hAnsi="Arial" w:cs="Arial"/>
          <w:lang w:val="en-US"/>
        </w:rPr>
        <w:t xml:space="preserve"> under </w:t>
      </w:r>
      <w:r w:rsidR="00C32F2C" w:rsidRPr="002A475E">
        <w:rPr>
          <w:rFonts w:ascii="Arial" w:hAnsi="Arial" w:cs="Arial"/>
          <w:i/>
          <w:lang w:val="en-US"/>
        </w:rPr>
        <w:t>in vitro</w:t>
      </w:r>
      <w:r w:rsidR="00C32F2C" w:rsidRPr="002A475E">
        <w:rPr>
          <w:rFonts w:ascii="Arial" w:hAnsi="Arial" w:cs="Arial"/>
          <w:lang w:val="en-US"/>
        </w:rPr>
        <w:t xml:space="preserve"> conditions.</w:t>
      </w:r>
      <w:r w:rsidR="009E627E" w:rsidRPr="002A475E">
        <w:rPr>
          <w:rFonts w:ascii="Arial" w:hAnsi="Arial" w:cs="Arial"/>
          <w:lang w:val="en-US"/>
        </w:rPr>
        <w:t xml:space="preserve"> </w:t>
      </w:r>
    </w:p>
    <w:p w:rsidR="00803713" w:rsidRPr="002A475E" w:rsidRDefault="00803713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b/>
          <w:lang w:val="en-US"/>
        </w:rPr>
      </w:pPr>
    </w:p>
    <w:p w:rsidR="00FB75D8" w:rsidRPr="002A475E" w:rsidRDefault="00FB75D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i/>
          <w:iCs/>
          <w:lang w:val="en-US"/>
        </w:rPr>
      </w:pPr>
      <w:r w:rsidRPr="002A475E">
        <w:rPr>
          <w:rFonts w:ascii="Arial" w:hAnsi="Arial" w:cs="Arial"/>
          <w:b/>
          <w:lang w:val="en-US"/>
        </w:rPr>
        <w:t xml:space="preserve">Materials and </w:t>
      </w:r>
      <w:r w:rsidR="004C4B31">
        <w:rPr>
          <w:rFonts w:ascii="Arial" w:hAnsi="Arial" w:cs="Arial"/>
          <w:b/>
          <w:lang w:val="en-US"/>
        </w:rPr>
        <w:t>m</w:t>
      </w:r>
      <w:r w:rsidR="004C4B31" w:rsidRPr="002A475E">
        <w:rPr>
          <w:rFonts w:ascii="Arial" w:hAnsi="Arial" w:cs="Arial"/>
          <w:b/>
          <w:lang w:val="en-US"/>
        </w:rPr>
        <w:t xml:space="preserve">ethods </w:t>
      </w:r>
    </w:p>
    <w:p w:rsidR="00FB75D8" w:rsidRPr="002A475E" w:rsidRDefault="00FB75D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FB75D8" w:rsidRPr="002A475E" w:rsidRDefault="00AC5D20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i/>
          <w:lang w:val="en-US"/>
        </w:rPr>
      </w:pPr>
      <w:proofErr w:type="gramStart"/>
      <w:r w:rsidRPr="002A475E">
        <w:rPr>
          <w:rFonts w:ascii="Arial" w:hAnsi="Arial" w:cs="Arial"/>
          <w:b/>
          <w:lang w:val="en-US"/>
        </w:rPr>
        <w:t>Determination of viability</w:t>
      </w:r>
      <w:r w:rsidR="00144CCB" w:rsidRPr="002A475E">
        <w:rPr>
          <w:rFonts w:ascii="Arial" w:hAnsi="Arial" w:cs="Arial"/>
          <w:b/>
          <w:lang w:val="en-US"/>
        </w:rPr>
        <w:t>.</w:t>
      </w:r>
      <w:proofErr w:type="gramEnd"/>
      <w:r w:rsidR="00144CCB" w:rsidRPr="002A475E">
        <w:rPr>
          <w:rFonts w:ascii="Arial" w:hAnsi="Arial" w:cs="Arial"/>
          <w:i/>
          <w:lang w:val="en-US"/>
        </w:rPr>
        <w:t xml:space="preserve"> </w:t>
      </w:r>
      <w:r w:rsidR="00B573F0" w:rsidRPr="002A475E">
        <w:rPr>
          <w:rFonts w:ascii="Arial" w:hAnsi="Arial" w:cs="Arial"/>
          <w:iCs/>
          <w:lang w:val="en-US"/>
        </w:rPr>
        <w:t xml:space="preserve">The </w:t>
      </w:r>
      <w:r w:rsidRPr="002A475E">
        <w:rPr>
          <w:rFonts w:ascii="Arial" w:hAnsi="Arial" w:cs="Arial"/>
          <w:iCs/>
          <w:lang w:val="en-US"/>
        </w:rPr>
        <w:t xml:space="preserve">presence and viability of embryos </w:t>
      </w:r>
      <w:r w:rsidR="00AC001B" w:rsidRPr="002A475E">
        <w:rPr>
          <w:rFonts w:ascii="Arial" w:hAnsi="Arial" w:cs="Arial"/>
          <w:iCs/>
          <w:lang w:val="en-US"/>
        </w:rPr>
        <w:t xml:space="preserve">were compared </w:t>
      </w:r>
      <w:r w:rsidRPr="002A475E">
        <w:rPr>
          <w:rFonts w:ascii="Arial" w:hAnsi="Arial" w:cs="Arial"/>
          <w:iCs/>
          <w:lang w:val="en-US"/>
        </w:rPr>
        <w:t xml:space="preserve">from three </w:t>
      </w:r>
      <w:r w:rsidR="00FB75D8" w:rsidRPr="002A475E">
        <w:rPr>
          <w:rFonts w:ascii="Arial" w:hAnsi="Arial" w:cs="Arial"/>
          <w:iCs/>
          <w:lang w:val="en-US"/>
        </w:rPr>
        <w:t>provenances</w:t>
      </w:r>
      <w:r w:rsidR="002C0592" w:rsidRPr="002A475E">
        <w:rPr>
          <w:rFonts w:ascii="Arial" w:hAnsi="Arial" w:cs="Arial"/>
          <w:iCs/>
          <w:lang w:val="en-US"/>
        </w:rPr>
        <w:t>:</w:t>
      </w:r>
      <w:r w:rsidR="00FB75D8" w:rsidRPr="002A475E">
        <w:rPr>
          <w:rFonts w:ascii="Arial" w:hAnsi="Arial" w:cs="Arial"/>
          <w:iCs/>
          <w:lang w:val="en-US"/>
        </w:rPr>
        <w:t xml:space="preserve"> Loja</w:t>
      </w:r>
      <w:r w:rsidR="0016451C" w:rsidRPr="002A475E">
        <w:rPr>
          <w:rFonts w:ascii="Arial" w:hAnsi="Arial" w:cs="Arial"/>
          <w:iCs/>
          <w:lang w:val="en-US"/>
        </w:rPr>
        <w:t>,</w:t>
      </w:r>
      <w:r w:rsidR="00FB75D8" w:rsidRPr="002A475E">
        <w:rPr>
          <w:rFonts w:ascii="Arial" w:hAnsi="Arial" w:cs="Arial"/>
          <w:iCs/>
          <w:lang w:val="en-US"/>
        </w:rPr>
        <w:t xml:space="preserve"> El Oro (Ecuador</w:t>
      </w:r>
      <w:r w:rsidRPr="002A475E">
        <w:rPr>
          <w:rFonts w:ascii="Arial" w:hAnsi="Arial" w:cs="Arial"/>
          <w:iCs/>
          <w:lang w:val="en-US"/>
        </w:rPr>
        <w:t>)</w:t>
      </w:r>
      <w:r w:rsidR="00FB75D8" w:rsidRPr="002A475E">
        <w:rPr>
          <w:rFonts w:ascii="Arial" w:hAnsi="Arial" w:cs="Arial"/>
          <w:iCs/>
          <w:lang w:val="en-US"/>
        </w:rPr>
        <w:t xml:space="preserve">, and </w:t>
      </w:r>
      <w:proofErr w:type="spellStart"/>
      <w:r w:rsidR="00FB75D8" w:rsidRPr="002A475E">
        <w:rPr>
          <w:rFonts w:ascii="Arial" w:hAnsi="Arial" w:cs="Arial"/>
          <w:iCs/>
          <w:lang w:val="en-US"/>
        </w:rPr>
        <w:t>Ayabaca</w:t>
      </w:r>
      <w:proofErr w:type="spellEnd"/>
      <w:r w:rsidR="00FB75D8" w:rsidRPr="002A475E">
        <w:rPr>
          <w:rFonts w:ascii="Arial" w:hAnsi="Arial" w:cs="Arial"/>
          <w:iCs/>
          <w:lang w:val="en-US"/>
        </w:rPr>
        <w:t xml:space="preserve"> (</w:t>
      </w:r>
      <w:proofErr w:type="spellStart"/>
      <w:r w:rsidR="00827146" w:rsidRPr="002A475E">
        <w:rPr>
          <w:rFonts w:ascii="Arial" w:hAnsi="Arial" w:cs="Arial"/>
          <w:iCs/>
          <w:lang w:val="en-US"/>
        </w:rPr>
        <w:t>Perú</w:t>
      </w:r>
      <w:proofErr w:type="spellEnd"/>
      <w:r w:rsidR="00827146" w:rsidRPr="002A475E">
        <w:rPr>
          <w:rFonts w:ascii="Arial" w:hAnsi="Arial" w:cs="Arial"/>
          <w:iCs/>
          <w:lang w:val="en-US"/>
        </w:rPr>
        <w:t>)</w:t>
      </w:r>
      <w:r w:rsidR="008B7261" w:rsidRPr="002A475E">
        <w:rPr>
          <w:rFonts w:ascii="Arial" w:hAnsi="Arial" w:cs="Arial"/>
          <w:iCs/>
          <w:lang w:val="en-US"/>
        </w:rPr>
        <w:t xml:space="preserve">, using the </w:t>
      </w:r>
      <w:proofErr w:type="spellStart"/>
      <w:r w:rsidR="00FB75D8" w:rsidRPr="002A475E">
        <w:rPr>
          <w:rFonts w:ascii="Arial" w:hAnsi="Arial" w:cs="Arial"/>
          <w:iCs/>
          <w:lang w:val="en-US"/>
        </w:rPr>
        <w:t>triphenyl</w:t>
      </w:r>
      <w:proofErr w:type="spellEnd"/>
      <w:r w:rsidR="00FB75D8" w:rsidRPr="002A475E">
        <w:rPr>
          <w:rFonts w:ascii="Arial" w:hAnsi="Arial" w:cs="Arial"/>
          <w:iCs/>
          <w:lang w:val="en-US"/>
        </w:rPr>
        <w:t xml:space="preserve"> </w:t>
      </w:r>
      <w:proofErr w:type="spellStart"/>
      <w:r w:rsidR="00FB75D8" w:rsidRPr="002A475E">
        <w:rPr>
          <w:rFonts w:ascii="Arial" w:hAnsi="Arial" w:cs="Arial"/>
          <w:iCs/>
          <w:lang w:val="en-US"/>
        </w:rPr>
        <w:t>tetrazolium</w:t>
      </w:r>
      <w:proofErr w:type="spellEnd"/>
      <w:r w:rsidR="00EF38F5" w:rsidRPr="002A475E">
        <w:rPr>
          <w:rFonts w:ascii="Arial" w:hAnsi="Arial" w:cs="Arial"/>
          <w:iCs/>
          <w:lang w:val="en-US"/>
        </w:rPr>
        <w:t xml:space="preserve"> salt test (TZ) </w:t>
      </w:r>
      <w:r w:rsidR="006835FB" w:rsidRPr="002A475E">
        <w:rPr>
          <w:rFonts w:ascii="Arial" w:hAnsi="Arial" w:cs="Arial"/>
          <w:lang w:val="en-US"/>
        </w:rPr>
        <w:t xml:space="preserve">(ISTA, </w:t>
      </w:r>
      <w:r w:rsidR="00FB75D8" w:rsidRPr="002A475E">
        <w:rPr>
          <w:rFonts w:ascii="Arial" w:hAnsi="Arial" w:cs="Arial"/>
          <w:lang w:val="en-US"/>
        </w:rPr>
        <w:t xml:space="preserve">2005). </w:t>
      </w:r>
    </w:p>
    <w:p w:rsidR="00C426BB" w:rsidRPr="002A475E" w:rsidRDefault="00C426BB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i/>
          <w:lang w:val="en-US"/>
        </w:rPr>
      </w:pPr>
    </w:p>
    <w:p w:rsidR="00FB75D8" w:rsidRPr="002A475E" w:rsidRDefault="00FB75D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proofErr w:type="gramStart"/>
      <w:r w:rsidRPr="002A475E">
        <w:rPr>
          <w:rFonts w:ascii="Arial" w:hAnsi="Arial" w:cs="Arial"/>
          <w:b/>
          <w:i/>
          <w:lang w:val="en-US"/>
        </w:rPr>
        <w:t xml:space="preserve">In vitro </w:t>
      </w:r>
      <w:r w:rsidR="003C6EE1" w:rsidRPr="002A475E">
        <w:rPr>
          <w:rFonts w:ascii="Arial" w:hAnsi="Arial" w:cs="Arial"/>
          <w:b/>
          <w:lang w:val="en-US"/>
        </w:rPr>
        <w:t>g</w:t>
      </w:r>
      <w:r w:rsidRPr="002A475E">
        <w:rPr>
          <w:rFonts w:ascii="Arial" w:hAnsi="Arial" w:cs="Arial"/>
          <w:b/>
          <w:lang w:val="en-US"/>
        </w:rPr>
        <w:t>ermination</w:t>
      </w:r>
      <w:r w:rsidR="00144CCB" w:rsidRPr="002A475E">
        <w:rPr>
          <w:rFonts w:ascii="Arial" w:hAnsi="Arial" w:cs="Arial"/>
          <w:b/>
          <w:lang w:val="en-US"/>
        </w:rPr>
        <w:t>.</w:t>
      </w:r>
      <w:proofErr w:type="gramEnd"/>
      <w:r w:rsidR="00144CCB" w:rsidRPr="002A475E">
        <w:rPr>
          <w:rFonts w:ascii="Arial" w:hAnsi="Arial" w:cs="Arial"/>
          <w:i/>
          <w:lang w:val="en-US"/>
        </w:rPr>
        <w:t xml:space="preserve"> </w:t>
      </w:r>
      <w:r w:rsidR="00AC001B" w:rsidRPr="002A475E">
        <w:rPr>
          <w:rFonts w:ascii="Arial" w:hAnsi="Arial" w:cs="Arial"/>
          <w:lang w:val="en-US"/>
        </w:rPr>
        <w:t>To evaluate the effect of pre-</w:t>
      </w:r>
      <w:r w:rsidR="00CB14AB" w:rsidRPr="002A475E">
        <w:rPr>
          <w:rFonts w:ascii="Arial" w:hAnsi="Arial" w:cs="Arial"/>
          <w:lang w:val="en-US"/>
        </w:rPr>
        <w:t>germinat</w:t>
      </w:r>
      <w:r w:rsidR="00934935" w:rsidRPr="002A475E">
        <w:rPr>
          <w:rFonts w:ascii="Arial" w:hAnsi="Arial" w:cs="Arial"/>
          <w:lang w:val="en-US"/>
        </w:rPr>
        <w:t>i</w:t>
      </w:r>
      <w:r w:rsidR="004D1F2E" w:rsidRPr="002A475E">
        <w:rPr>
          <w:rFonts w:ascii="Arial" w:hAnsi="Arial" w:cs="Arial"/>
          <w:lang w:val="en-US"/>
        </w:rPr>
        <w:t>on</w:t>
      </w:r>
      <w:r w:rsidR="00934935" w:rsidRPr="002A475E">
        <w:rPr>
          <w:rFonts w:ascii="Arial" w:hAnsi="Arial" w:cs="Arial"/>
          <w:lang w:val="en-US"/>
        </w:rPr>
        <w:t xml:space="preserve"> treatments, </w:t>
      </w:r>
      <w:r w:rsidR="004039AD" w:rsidRPr="002A475E">
        <w:rPr>
          <w:rFonts w:ascii="Arial" w:hAnsi="Arial" w:cs="Arial"/>
          <w:lang w:val="en-US"/>
        </w:rPr>
        <w:t>seeds from Loja were</w:t>
      </w:r>
      <w:r w:rsidR="00F71F5D" w:rsidRPr="002A475E">
        <w:rPr>
          <w:rFonts w:ascii="Arial" w:hAnsi="Arial" w:cs="Arial"/>
          <w:lang w:val="en-US"/>
        </w:rPr>
        <w:t xml:space="preserve"> used</w:t>
      </w:r>
      <w:r w:rsidR="00CB14AB" w:rsidRPr="002A475E">
        <w:rPr>
          <w:rFonts w:ascii="Arial" w:hAnsi="Arial" w:cs="Arial"/>
          <w:lang w:val="en-US"/>
        </w:rPr>
        <w:t xml:space="preserve"> due to the proximity and availabil</w:t>
      </w:r>
      <w:r w:rsidR="00934935" w:rsidRPr="002A475E">
        <w:rPr>
          <w:rFonts w:ascii="Arial" w:hAnsi="Arial" w:cs="Arial"/>
          <w:lang w:val="en-US"/>
        </w:rPr>
        <w:t>ity of plant material</w:t>
      </w:r>
      <w:r w:rsidR="009737E5" w:rsidRPr="002A475E">
        <w:rPr>
          <w:rFonts w:ascii="Arial" w:hAnsi="Arial" w:cs="Arial"/>
          <w:lang w:val="en-US"/>
        </w:rPr>
        <w:t>. T</w:t>
      </w:r>
      <w:r w:rsidRPr="002A475E">
        <w:rPr>
          <w:rFonts w:ascii="Arial" w:hAnsi="Arial" w:cs="Arial"/>
          <w:lang w:val="en-US"/>
        </w:rPr>
        <w:t xml:space="preserve">he elimination and/or weakening of the </w:t>
      </w:r>
      <w:proofErr w:type="spellStart"/>
      <w:r w:rsidRPr="002A475E">
        <w:rPr>
          <w:rFonts w:ascii="Arial" w:hAnsi="Arial" w:cs="Arial"/>
          <w:lang w:val="en-US"/>
        </w:rPr>
        <w:t>sclerotesta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r w:rsidR="00626634" w:rsidRPr="002A475E">
        <w:rPr>
          <w:rFonts w:ascii="Arial" w:hAnsi="Arial" w:cs="Arial"/>
          <w:lang w:val="en-US"/>
        </w:rPr>
        <w:t>w</w:t>
      </w:r>
      <w:r w:rsidR="00B573F0" w:rsidRPr="002A475E">
        <w:rPr>
          <w:rFonts w:ascii="Arial" w:hAnsi="Arial" w:cs="Arial"/>
          <w:lang w:val="en-US"/>
        </w:rPr>
        <w:t>ere</w:t>
      </w:r>
      <w:r w:rsidR="00626634" w:rsidRPr="002A475E">
        <w:rPr>
          <w:rFonts w:ascii="Arial" w:hAnsi="Arial" w:cs="Arial"/>
          <w:lang w:val="en-US"/>
        </w:rPr>
        <w:t xml:space="preserve"> assessed </w:t>
      </w:r>
      <w:r w:rsidRPr="002A475E">
        <w:rPr>
          <w:rFonts w:ascii="Arial" w:hAnsi="Arial" w:cs="Arial"/>
          <w:lang w:val="en-US"/>
        </w:rPr>
        <w:t xml:space="preserve">by the application of different </w:t>
      </w:r>
      <w:r w:rsidR="009D7EB1" w:rsidRPr="002A475E">
        <w:rPr>
          <w:rFonts w:ascii="Arial" w:hAnsi="Arial" w:cs="Arial"/>
          <w:lang w:val="en-US"/>
        </w:rPr>
        <w:t>concentration</w:t>
      </w:r>
      <w:r w:rsidR="00A13502" w:rsidRPr="002A475E">
        <w:rPr>
          <w:rFonts w:ascii="Arial" w:hAnsi="Arial" w:cs="Arial"/>
          <w:lang w:val="en-US"/>
        </w:rPr>
        <w:t>s</w:t>
      </w:r>
      <w:r w:rsidR="009D7EB1" w:rsidRPr="002A475E">
        <w:rPr>
          <w:rFonts w:ascii="Arial" w:hAnsi="Arial" w:cs="Arial"/>
          <w:lang w:val="en-US"/>
        </w:rPr>
        <w:t xml:space="preserve"> of chemicals</w:t>
      </w:r>
      <w:r w:rsidR="00FF49F3" w:rsidRPr="002A475E">
        <w:rPr>
          <w:rFonts w:ascii="Arial" w:hAnsi="Arial" w:cs="Arial"/>
          <w:lang w:val="en-US"/>
        </w:rPr>
        <w:t xml:space="preserve"> and exposure times</w:t>
      </w:r>
      <w:r w:rsidR="009D7EB1" w:rsidRPr="002A475E">
        <w:rPr>
          <w:rFonts w:ascii="Arial" w:hAnsi="Arial" w:cs="Arial"/>
          <w:lang w:val="en-US"/>
        </w:rPr>
        <w:t xml:space="preserve">: </w:t>
      </w:r>
      <w:r w:rsidR="00135A0C" w:rsidRPr="002A475E">
        <w:rPr>
          <w:rFonts w:ascii="Arial" w:hAnsi="Arial" w:cs="Arial"/>
          <w:lang w:val="en-US"/>
        </w:rPr>
        <w:t xml:space="preserve"> </w:t>
      </w:r>
      <w:r w:rsidR="009D7EB1" w:rsidRPr="002A475E">
        <w:rPr>
          <w:rFonts w:ascii="Arial" w:hAnsi="Arial" w:cs="Arial"/>
          <w:lang w:val="en-US"/>
        </w:rPr>
        <w:t>hydrogen peroxide</w:t>
      </w:r>
      <w:r w:rsidR="00B91625" w:rsidRPr="002A475E">
        <w:rPr>
          <w:rFonts w:ascii="Arial" w:hAnsi="Arial" w:cs="Arial"/>
          <w:lang w:val="en-US"/>
        </w:rPr>
        <w:t xml:space="preserve"> (10,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B91625" w:rsidRPr="002A475E">
        <w:rPr>
          <w:rFonts w:ascii="Arial" w:hAnsi="Arial" w:cs="Arial"/>
          <w:lang w:val="en-US"/>
        </w:rPr>
        <w:t>50,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436947" w:rsidRPr="002A475E">
        <w:rPr>
          <w:rFonts w:ascii="Arial" w:hAnsi="Arial" w:cs="Arial"/>
          <w:lang w:val="en-US"/>
        </w:rPr>
        <w:t>100 % for</w:t>
      </w:r>
      <w:r w:rsidR="00B91625" w:rsidRPr="002A475E">
        <w:rPr>
          <w:rFonts w:ascii="Arial" w:hAnsi="Arial" w:cs="Arial"/>
          <w:lang w:val="en-US"/>
        </w:rPr>
        <w:t xml:space="preserve"> 20,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C557CB" w:rsidRPr="002A475E">
        <w:rPr>
          <w:rFonts w:ascii="Arial" w:hAnsi="Arial" w:cs="Arial"/>
          <w:lang w:val="en-US"/>
        </w:rPr>
        <w:t>30 and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B91625" w:rsidRPr="002A475E">
        <w:rPr>
          <w:rFonts w:ascii="Arial" w:hAnsi="Arial" w:cs="Arial"/>
          <w:lang w:val="en-US"/>
        </w:rPr>
        <w:t>40 min</w:t>
      </w:r>
      <w:r w:rsidR="009D7EB1" w:rsidRPr="002A475E">
        <w:rPr>
          <w:rFonts w:ascii="Arial" w:hAnsi="Arial" w:cs="Arial"/>
          <w:lang w:val="en-US"/>
        </w:rPr>
        <w:t>)</w:t>
      </w:r>
      <w:r w:rsidR="00DA78E4" w:rsidRPr="002A475E">
        <w:rPr>
          <w:rFonts w:ascii="Arial" w:hAnsi="Arial" w:cs="Arial"/>
          <w:lang w:val="en-US"/>
        </w:rPr>
        <w:t xml:space="preserve">, </w:t>
      </w:r>
      <w:r w:rsidRPr="002A475E">
        <w:rPr>
          <w:rFonts w:ascii="Arial" w:hAnsi="Arial" w:cs="Arial"/>
          <w:lang w:val="en-US"/>
        </w:rPr>
        <w:t>sulfuric acid</w:t>
      </w:r>
      <w:r w:rsidR="009D7EB1" w:rsidRPr="002A475E">
        <w:rPr>
          <w:rFonts w:ascii="Arial" w:hAnsi="Arial" w:cs="Arial"/>
          <w:lang w:val="en-US"/>
        </w:rPr>
        <w:t xml:space="preserve"> (</w:t>
      </w:r>
      <w:r w:rsidR="00B91625" w:rsidRPr="002A475E">
        <w:rPr>
          <w:rFonts w:ascii="Arial" w:hAnsi="Arial" w:cs="Arial"/>
          <w:lang w:val="en-US"/>
        </w:rPr>
        <w:t>20,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B91625" w:rsidRPr="002A475E">
        <w:rPr>
          <w:rFonts w:ascii="Arial" w:hAnsi="Arial" w:cs="Arial"/>
          <w:lang w:val="en-US"/>
        </w:rPr>
        <w:t>40,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C557CB" w:rsidRPr="002A475E">
        <w:rPr>
          <w:rFonts w:ascii="Arial" w:hAnsi="Arial" w:cs="Arial"/>
          <w:lang w:val="en-US"/>
        </w:rPr>
        <w:t>80 % for</w:t>
      </w:r>
      <w:r w:rsidR="00CD45B2" w:rsidRPr="002A475E">
        <w:rPr>
          <w:rFonts w:ascii="Arial" w:hAnsi="Arial" w:cs="Arial"/>
          <w:lang w:val="en-US"/>
        </w:rPr>
        <w:t xml:space="preserve"> </w:t>
      </w:r>
      <w:r w:rsidR="00B91625" w:rsidRPr="002A475E">
        <w:rPr>
          <w:rFonts w:ascii="Arial" w:hAnsi="Arial" w:cs="Arial"/>
          <w:lang w:val="en-US"/>
        </w:rPr>
        <w:t>10,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C557CB" w:rsidRPr="002A475E">
        <w:rPr>
          <w:rFonts w:ascii="Arial" w:hAnsi="Arial" w:cs="Arial"/>
          <w:lang w:val="en-US"/>
        </w:rPr>
        <w:t>15 and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B91625" w:rsidRPr="002A475E">
        <w:rPr>
          <w:rFonts w:ascii="Arial" w:hAnsi="Arial" w:cs="Arial"/>
          <w:lang w:val="en-US"/>
        </w:rPr>
        <w:t>20 min</w:t>
      </w:r>
      <w:r w:rsidR="009D7EB1" w:rsidRPr="002A475E">
        <w:rPr>
          <w:rFonts w:ascii="Arial" w:hAnsi="Arial" w:cs="Arial"/>
          <w:lang w:val="en-US"/>
        </w:rPr>
        <w:t>)</w:t>
      </w:r>
      <w:r w:rsidRPr="002A475E">
        <w:rPr>
          <w:rFonts w:ascii="Arial" w:hAnsi="Arial" w:cs="Arial"/>
          <w:lang w:val="en-US"/>
        </w:rPr>
        <w:t xml:space="preserve"> </w:t>
      </w:r>
      <w:r w:rsidR="00DA78E4" w:rsidRPr="002A475E">
        <w:rPr>
          <w:rFonts w:ascii="Arial" w:hAnsi="Arial" w:cs="Arial"/>
          <w:lang w:val="en-US"/>
        </w:rPr>
        <w:t xml:space="preserve">and </w:t>
      </w:r>
      <w:r w:rsidRPr="002A475E">
        <w:rPr>
          <w:rFonts w:ascii="Arial" w:hAnsi="Arial" w:cs="Arial"/>
          <w:lang w:val="en-US"/>
        </w:rPr>
        <w:t>sodium hypochlorite</w:t>
      </w:r>
      <w:r w:rsidR="00FF49F3" w:rsidRPr="002A475E">
        <w:rPr>
          <w:rFonts w:ascii="Arial" w:hAnsi="Arial" w:cs="Arial"/>
          <w:lang w:val="en-US"/>
        </w:rPr>
        <w:t xml:space="preserve"> (</w:t>
      </w:r>
      <w:r w:rsidR="00B91625" w:rsidRPr="002A475E">
        <w:rPr>
          <w:rFonts w:ascii="Arial" w:hAnsi="Arial" w:cs="Arial"/>
          <w:lang w:val="en-US"/>
        </w:rPr>
        <w:t>1,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B91625" w:rsidRPr="002A475E">
        <w:rPr>
          <w:rFonts w:ascii="Arial" w:hAnsi="Arial" w:cs="Arial"/>
          <w:lang w:val="en-US"/>
        </w:rPr>
        <w:t>3,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C557CB" w:rsidRPr="002A475E">
        <w:rPr>
          <w:rFonts w:ascii="Arial" w:hAnsi="Arial" w:cs="Arial"/>
          <w:lang w:val="en-US"/>
        </w:rPr>
        <w:t>4 % for</w:t>
      </w:r>
      <w:r w:rsidR="00B91625" w:rsidRPr="002A475E">
        <w:rPr>
          <w:rFonts w:ascii="Arial" w:hAnsi="Arial" w:cs="Arial"/>
          <w:lang w:val="en-US"/>
        </w:rPr>
        <w:t xml:space="preserve"> 15,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C557CB" w:rsidRPr="002A475E">
        <w:rPr>
          <w:rFonts w:ascii="Arial" w:hAnsi="Arial" w:cs="Arial"/>
          <w:lang w:val="en-US"/>
        </w:rPr>
        <w:t>20 and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B91625" w:rsidRPr="002A475E">
        <w:rPr>
          <w:rFonts w:ascii="Arial" w:hAnsi="Arial" w:cs="Arial"/>
          <w:lang w:val="en-US"/>
        </w:rPr>
        <w:t>30 min</w:t>
      </w:r>
      <w:r w:rsidR="00FF49F3" w:rsidRPr="002A475E">
        <w:rPr>
          <w:rFonts w:ascii="Arial" w:hAnsi="Arial" w:cs="Arial"/>
          <w:lang w:val="en-US"/>
        </w:rPr>
        <w:t>)</w:t>
      </w:r>
      <w:r w:rsidR="0004185F" w:rsidRPr="002A475E">
        <w:rPr>
          <w:rFonts w:ascii="Arial" w:hAnsi="Arial" w:cs="Arial"/>
          <w:lang w:val="en-US"/>
        </w:rPr>
        <w:t xml:space="preserve">. The concentrations of each chemical are not equal, because the effect of each of these is different. A total of 27 treatments </w:t>
      </w:r>
      <w:r w:rsidR="00A13502" w:rsidRPr="002A475E">
        <w:rPr>
          <w:rFonts w:ascii="Arial" w:hAnsi="Arial" w:cs="Arial"/>
          <w:lang w:val="en-US"/>
        </w:rPr>
        <w:t xml:space="preserve">and a control </w:t>
      </w:r>
      <w:r w:rsidR="0004185F" w:rsidRPr="002A475E">
        <w:rPr>
          <w:rFonts w:ascii="Arial" w:hAnsi="Arial" w:cs="Arial"/>
          <w:lang w:val="en-US"/>
        </w:rPr>
        <w:t>were applied.</w:t>
      </w:r>
      <w:r w:rsidR="00BB5D2B" w:rsidRPr="002A475E">
        <w:rPr>
          <w:rFonts w:ascii="Arial" w:hAnsi="Arial" w:cs="Arial"/>
          <w:lang w:val="en-US"/>
        </w:rPr>
        <w:t xml:space="preserve"> T</w:t>
      </w:r>
      <w:r w:rsidR="00E94146" w:rsidRPr="002A475E">
        <w:rPr>
          <w:rFonts w:ascii="Arial" w:hAnsi="Arial" w:cs="Arial"/>
          <w:lang w:val="en-US"/>
        </w:rPr>
        <w:t>able 2</w:t>
      </w:r>
      <w:r w:rsidR="00896868" w:rsidRPr="002A475E">
        <w:rPr>
          <w:rFonts w:ascii="Arial" w:hAnsi="Arial" w:cs="Arial"/>
          <w:lang w:val="en-US"/>
        </w:rPr>
        <w:t xml:space="preserve"> shows the </w:t>
      </w:r>
      <w:r w:rsidR="00FB18A0" w:rsidRPr="002A475E">
        <w:rPr>
          <w:rFonts w:ascii="Arial" w:hAnsi="Arial" w:cs="Arial"/>
          <w:lang w:val="en-US"/>
        </w:rPr>
        <w:t>nine</w:t>
      </w:r>
      <w:r w:rsidR="00896868" w:rsidRPr="002A475E">
        <w:rPr>
          <w:rFonts w:ascii="Arial" w:hAnsi="Arial" w:cs="Arial"/>
          <w:lang w:val="en-US"/>
        </w:rPr>
        <w:t xml:space="preserve"> best results of all treatments</w:t>
      </w:r>
      <w:r w:rsidR="00E95DD7" w:rsidRPr="002A475E">
        <w:rPr>
          <w:rFonts w:ascii="Arial" w:hAnsi="Arial" w:cs="Arial"/>
          <w:lang w:val="en-US"/>
        </w:rPr>
        <w:t xml:space="preserve"> </w:t>
      </w:r>
      <w:r w:rsidR="00424B02" w:rsidRPr="002A475E">
        <w:rPr>
          <w:rFonts w:ascii="Arial" w:hAnsi="Arial" w:cs="Arial"/>
          <w:lang w:val="en-US"/>
        </w:rPr>
        <w:t>in the r</w:t>
      </w:r>
      <w:r w:rsidR="00F61575" w:rsidRPr="002A475E">
        <w:rPr>
          <w:rFonts w:ascii="Arial" w:hAnsi="Arial" w:cs="Arial"/>
          <w:lang w:val="en-US"/>
        </w:rPr>
        <w:t>esults section</w:t>
      </w:r>
      <w:r w:rsidR="005B4FC6" w:rsidRPr="002A475E">
        <w:rPr>
          <w:rFonts w:ascii="Arial" w:hAnsi="Arial" w:cs="Arial"/>
          <w:lang w:val="en-US"/>
        </w:rPr>
        <w:t>.</w:t>
      </w:r>
      <w:r w:rsidR="00481651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The seeds were then washed to remove residues of each of these substances by submerging them in water for 24 hours</w:t>
      </w:r>
      <w:r w:rsidR="00AA4CE7" w:rsidRPr="002A475E">
        <w:rPr>
          <w:rFonts w:ascii="Arial" w:hAnsi="Arial" w:cs="Arial"/>
          <w:lang w:val="en-US"/>
        </w:rPr>
        <w:t xml:space="preserve"> and </w:t>
      </w:r>
      <w:r w:rsidR="00626634" w:rsidRPr="002A475E">
        <w:rPr>
          <w:rFonts w:ascii="Arial" w:hAnsi="Arial" w:cs="Arial"/>
          <w:lang w:val="en-US"/>
        </w:rPr>
        <w:t xml:space="preserve">were </w:t>
      </w:r>
      <w:r w:rsidRPr="002A475E">
        <w:rPr>
          <w:rFonts w:ascii="Arial" w:hAnsi="Arial" w:cs="Arial"/>
          <w:lang w:val="en-US"/>
        </w:rPr>
        <w:t xml:space="preserve">disinfected with 70% </w:t>
      </w:r>
      <w:r w:rsidR="006003C1" w:rsidRPr="002A475E">
        <w:rPr>
          <w:rFonts w:ascii="Arial" w:hAnsi="Arial" w:cs="Arial"/>
          <w:lang w:val="en-US"/>
        </w:rPr>
        <w:t xml:space="preserve">ethanol </w:t>
      </w:r>
      <w:r w:rsidR="00CD45B2" w:rsidRPr="002A475E">
        <w:rPr>
          <w:rFonts w:ascii="Arial" w:hAnsi="Arial" w:cs="Arial"/>
          <w:lang w:val="en-US"/>
        </w:rPr>
        <w:t>for 20 sec</w:t>
      </w:r>
      <w:r w:rsidRPr="002A475E">
        <w:rPr>
          <w:rFonts w:ascii="Arial" w:hAnsi="Arial" w:cs="Arial"/>
          <w:lang w:val="en-US"/>
        </w:rPr>
        <w:t xml:space="preserve">, followed by 1% sodium </w:t>
      </w:r>
      <w:r w:rsidRPr="002A475E">
        <w:rPr>
          <w:rFonts w:ascii="Arial" w:hAnsi="Arial" w:cs="Arial"/>
          <w:lang w:val="en-US"/>
        </w:rPr>
        <w:lastRenderedPageBreak/>
        <w:t>hypochlorite for 5 min, and then cultured in</w:t>
      </w:r>
      <w:r w:rsidR="004E6B00" w:rsidRPr="002A475E">
        <w:rPr>
          <w:rFonts w:ascii="Arial" w:hAnsi="Arial" w:cs="Arial"/>
          <w:lang w:val="en-US"/>
        </w:rPr>
        <w:t xml:space="preserve"> MS</w:t>
      </w:r>
      <w:r w:rsidRPr="002A475E">
        <w:rPr>
          <w:rFonts w:ascii="Arial" w:hAnsi="Arial" w:cs="Arial"/>
          <w:lang w:val="en-US"/>
        </w:rPr>
        <w:t xml:space="preserve"> </w:t>
      </w:r>
      <w:r w:rsidR="004E6B00" w:rsidRPr="002A475E">
        <w:rPr>
          <w:rFonts w:ascii="Arial" w:hAnsi="Arial" w:cs="Arial"/>
          <w:lang w:val="en-US"/>
        </w:rPr>
        <w:t>(</w:t>
      </w:r>
      <w:proofErr w:type="spellStart"/>
      <w:r w:rsidR="00E10F17" w:rsidRPr="002A475E">
        <w:rPr>
          <w:rFonts w:ascii="Arial" w:hAnsi="Arial" w:cs="Arial"/>
          <w:iCs/>
          <w:lang w:val="en-US"/>
        </w:rPr>
        <w:t>Murashige</w:t>
      </w:r>
      <w:proofErr w:type="spellEnd"/>
      <w:r w:rsidR="00E10F17" w:rsidRPr="002A475E">
        <w:rPr>
          <w:rFonts w:ascii="Arial" w:hAnsi="Arial" w:cs="Arial"/>
          <w:iCs/>
          <w:lang w:val="en-US"/>
        </w:rPr>
        <w:t xml:space="preserve"> and </w:t>
      </w:r>
      <w:proofErr w:type="spellStart"/>
      <w:r w:rsidR="00E10F17" w:rsidRPr="002A475E">
        <w:rPr>
          <w:rFonts w:ascii="Arial" w:hAnsi="Arial" w:cs="Arial"/>
          <w:iCs/>
          <w:lang w:val="en-US"/>
        </w:rPr>
        <w:t>Skoog</w:t>
      </w:r>
      <w:proofErr w:type="spellEnd"/>
      <w:r w:rsidR="004E6B00" w:rsidRPr="002A475E">
        <w:rPr>
          <w:rFonts w:ascii="Arial" w:hAnsi="Arial" w:cs="Arial"/>
          <w:iCs/>
          <w:lang w:val="en-US"/>
        </w:rPr>
        <w:t>,</w:t>
      </w:r>
      <w:r w:rsidR="00E10F17" w:rsidRPr="002A475E">
        <w:rPr>
          <w:rFonts w:ascii="Arial" w:hAnsi="Arial" w:cs="Arial"/>
          <w:iCs/>
          <w:lang w:val="en-US"/>
        </w:rPr>
        <w:t xml:space="preserve"> </w:t>
      </w:r>
      <w:r w:rsidR="00175D21" w:rsidRPr="002A475E">
        <w:rPr>
          <w:rFonts w:ascii="Arial" w:hAnsi="Arial" w:cs="Arial"/>
          <w:iCs/>
          <w:lang w:val="en-US"/>
        </w:rPr>
        <w:t xml:space="preserve">1962) </w:t>
      </w:r>
      <w:r w:rsidR="004E6B00" w:rsidRPr="002A475E">
        <w:rPr>
          <w:rFonts w:ascii="Arial" w:hAnsi="Arial" w:cs="Arial"/>
          <w:lang w:val="en-US"/>
        </w:rPr>
        <w:t>medium</w:t>
      </w:r>
      <w:r w:rsidR="00B573F0" w:rsidRPr="002A475E">
        <w:rPr>
          <w:rFonts w:ascii="Arial" w:hAnsi="Arial" w:cs="Arial"/>
          <w:iCs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 xml:space="preserve">under a photoperiod of 12 hours and photon flux density of 57 </w:t>
      </w:r>
      <w:r w:rsidRPr="002A475E">
        <w:rPr>
          <w:rFonts w:ascii="Arial" w:hAnsi="Arial" w:cs="Arial"/>
          <w:lang w:val="en-US"/>
        </w:rPr>
        <w:sym w:font="Symbol" w:char="F06D"/>
      </w:r>
      <w:r w:rsidR="00446F3A" w:rsidRPr="002A475E">
        <w:rPr>
          <w:rFonts w:ascii="Arial" w:hAnsi="Arial" w:cs="Arial"/>
          <w:lang w:val="en-US"/>
        </w:rPr>
        <w:t>mol</w:t>
      </w:r>
      <w:r w:rsidRPr="002A475E">
        <w:rPr>
          <w:rFonts w:ascii="Arial" w:hAnsi="Arial" w:cs="Arial"/>
          <w:vertAlign w:val="superscript"/>
          <w:lang w:val="en-US"/>
        </w:rPr>
        <w:t>-2</w:t>
      </w:r>
      <w:r w:rsidRPr="002A475E">
        <w:rPr>
          <w:rFonts w:ascii="Arial" w:hAnsi="Arial" w:cs="Arial"/>
          <w:lang w:val="en-US"/>
        </w:rPr>
        <w:t xml:space="preserve"> s</w:t>
      </w:r>
      <w:r w:rsidRPr="002A475E">
        <w:rPr>
          <w:rFonts w:ascii="Arial" w:hAnsi="Arial" w:cs="Arial"/>
          <w:vertAlign w:val="superscript"/>
          <w:lang w:val="en-US"/>
        </w:rPr>
        <w:t>-1</w:t>
      </w:r>
      <w:r w:rsidRPr="002A475E">
        <w:rPr>
          <w:rFonts w:ascii="Arial" w:hAnsi="Arial" w:cs="Arial"/>
          <w:lang w:val="en-US"/>
        </w:rPr>
        <w:t xml:space="preserve"> (white fluorescent light 40-W General Electric F40D-EX) and temperature of 21</w:t>
      </w:r>
      <w:r w:rsidRPr="002A475E">
        <w:rPr>
          <w:rFonts w:ascii="Arial" w:hAnsi="Arial" w:cs="Arial"/>
          <w:lang w:val="en-US"/>
        </w:rPr>
        <w:sym w:font="Symbol" w:char="F0B1"/>
      </w:r>
      <w:r w:rsidRPr="002A475E">
        <w:rPr>
          <w:rFonts w:ascii="Arial" w:hAnsi="Arial" w:cs="Arial"/>
          <w:lang w:val="en-US"/>
        </w:rPr>
        <w:t>2 °C, for a period of six months.</w:t>
      </w:r>
      <w:r w:rsidR="00135A0C" w:rsidRPr="002A475E">
        <w:rPr>
          <w:rFonts w:ascii="Arial" w:hAnsi="Arial" w:cs="Arial"/>
          <w:lang w:val="en-US"/>
        </w:rPr>
        <w:t xml:space="preserve"> </w:t>
      </w:r>
    </w:p>
    <w:p w:rsidR="00FB75D8" w:rsidRPr="002A475E" w:rsidRDefault="00FB75D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FB75D8" w:rsidRPr="002A475E" w:rsidRDefault="00DE5F5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i/>
          <w:lang w:val="en-US"/>
        </w:rPr>
      </w:pPr>
      <w:r w:rsidRPr="002A475E">
        <w:rPr>
          <w:rFonts w:ascii="Arial" w:hAnsi="Arial" w:cs="Arial"/>
          <w:b/>
          <w:lang w:val="en-US"/>
        </w:rPr>
        <w:t xml:space="preserve">Control of </w:t>
      </w:r>
      <w:proofErr w:type="spellStart"/>
      <w:r w:rsidRPr="002A475E">
        <w:rPr>
          <w:rFonts w:ascii="Arial" w:hAnsi="Arial" w:cs="Arial"/>
          <w:b/>
          <w:lang w:val="en-US"/>
        </w:rPr>
        <w:t>hyperhydricity</w:t>
      </w:r>
      <w:proofErr w:type="spellEnd"/>
      <w:r w:rsidRPr="002A475E">
        <w:rPr>
          <w:rFonts w:ascii="Arial" w:hAnsi="Arial" w:cs="Arial"/>
          <w:b/>
          <w:lang w:val="en-US"/>
        </w:rPr>
        <w:t xml:space="preserve"> in germinated embryos</w:t>
      </w:r>
      <w:r w:rsidR="00144CCB" w:rsidRPr="002A475E">
        <w:rPr>
          <w:rFonts w:ascii="Arial" w:hAnsi="Arial" w:cs="Arial"/>
          <w:b/>
          <w:lang w:val="en-US"/>
        </w:rPr>
        <w:t>.</w:t>
      </w:r>
      <w:r w:rsidR="00144CCB" w:rsidRPr="002A475E">
        <w:rPr>
          <w:rFonts w:ascii="Arial" w:hAnsi="Arial" w:cs="Arial"/>
          <w:i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>During germination</w:t>
      </w:r>
      <w:r w:rsidR="00626634" w:rsidRPr="002A475E">
        <w:rPr>
          <w:rFonts w:ascii="Arial" w:hAnsi="Arial" w:cs="Arial"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a high percentage of embryonic axes and seedlings showed </w:t>
      </w:r>
      <w:proofErr w:type="spellStart"/>
      <w:r w:rsidR="00FB75D8" w:rsidRPr="002A475E">
        <w:rPr>
          <w:rFonts w:ascii="Arial" w:hAnsi="Arial" w:cs="Arial"/>
          <w:lang w:val="en-US"/>
        </w:rPr>
        <w:t>hyperhydricity</w:t>
      </w:r>
      <w:proofErr w:type="spellEnd"/>
      <w:r w:rsidR="00FB75D8" w:rsidRPr="002A475E">
        <w:rPr>
          <w:rFonts w:ascii="Arial" w:hAnsi="Arial" w:cs="Arial"/>
          <w:lang w:val="en-US"/>
        </w:rPr>
        <w:t xml:space="preserve"> symptoms; this caused a substantial loss of plant material. In order to avoid or reduce this constraint, the embryos were extracted from seeds </w:t>
      </w:r>
      <w:r w:rsidR="00B573F0" w:rsidRPr="002A475E">
        <w:rPr>
          <w:rFonts w:ascii="Arial" w:hAnsi="Arial" w:cs="Arial"/>
          <w:lang w:val="en-US"/>
        </w:rPr>
        <w:t xml:space="preserve">submerged </w:t>
      </w:r>
      <w:r w:rsidR="00FB75D8" w:rsidRPr="002A475E">
        <w:rPr>
          <w:rFonts w:ascii="Arial" w:hAnsi="Arial" w:cs="Arial"/>
          <w:lang w:val="en-US"/>
        </w:rPr>
        <w:t xml:space="preserve">for 24 h in water and then cultured </w:t>
      </w:r>
      <w:r w:rsidR="00FB75D8" w:rsidRPr="002A475E">
        <w:rPr>
          <w:rFonts w:ascii="Arial" w:hAnsi="Arial" w:cs="Arial"/>
          <w:i/>
          <w:lang w:val="en-US"/>
        </w:rPr>
        <w:t>in vitro</w:t>
      </w:r>
      <w:r w:rsidR="00FB75D8" w:rsidRPr="002A475E">
        <w:rPr>
          <w:rFonts w:ascii="Arial" w:hAnsi="Arial" w:cs="Arial"/>
          <w:lang w:val="en-US"/>
        </w:rPr>
        <w:t>. To disinfect the seeds the same procedure as</w:t>
      </w:r>
      <w:r w:rsidR="000C5B12" w:rsidRPr="002A475E">
        <w:rPr>
          <w:rFonts w:ascii="Arial" w:hAnsi="Arial" w:cs="Arial"/>
          <w:lang w:val="en-US"/>
        </w:rPr>
        <w:t xml:space="preserve"> for</w:t>
      </w:r>
      <w:r w:rsidR="00FB75D8" w:rsidRPr="002A475E">
        <w:rPr>
          <w:rFonts w:ascii="Arial" w:hAnsi="Arial" w:cs="Arial"/>
          <w:lang w:val="en-US"/>
        </w:rPr>
        <w:t xml:space="preserve"> </w:t>
      </w:r>
      <w:r w:rsidR="00FB75D8" w:rsidRPr="002A475E">
        <w:rPr>
          <w:rFonts w:ascii="Arial" w:hAnsi="Arial" w:cs="Arial"/>
          <w:i/>
          <w:iCs/>
          <w:lang w:val="en-US"/>
        </w:rPr>
        <w:t>in vitro</w:t>
      </w:r>
      <w:r w:rsidR="00FB75D8" w:rsidRPr="002A475E">
        <w:rPr>
          <w:rFonts w:ascii="Arial" w:hAnsi="Arial" w:cs="Arial"/>
          <w:lang w:val="en-US"/>
        </w:rPr>
        <w:t xml:space="preserve"> germination was performed. Embryo extraction was followed by liquid immersion </w:t>
      </w:r>
      <w:r w:rsidR="00A13502" w:rsidRPr="002A475E">
        <w:rPr>
          <w:rFonts w:ascii="Arial" w:hAnsi="Arial" w:cs="Arial"/>
          <w:lang w:val="en-US"/>
        </w:rPr>
        <w:t xml:space="preserve">in </w:t>
      </w:r>
      <w:r w:rsidR="00FB75D8" w:rsidRPr="002A475E">
        <w:rPr>
          <w:rFonts w:ascii="Arial" w:hAnsi="Arial" w:cs="Arial"/>
          <w:lang w:val="en-US"/>
        </w:rPr>
        <w:t>H</w:t>
      </w:r>
      <w:r w:rsidR="00FB75D8" w:rsidRPr="002A475E">
        <w:rPr>
          <w:rFonts w:ascii="Arial" w:hAnsi="Arial" w:cs="Arial"/>
          <w:vertAlign w:val="subscript"/>
          <w:lang w:val="en-US"/>
        </w:rPr>
        <w:t>2</w:t>
      </w:r>
      <w:r w:rsidR="00FB75D8" w:rsidRPr="002A475E">
        <w:rPr>
          <w:rFonts w:ascii="Arial" w:hAnsi="Arial" w:cs="Arial"/>
          <w:lang w:val="en-US"/>
        </w:rPr>
        <w:t>O</w:t>
      </w:r>
      <w:r w:rsidR="00FB75D8" w:rsidRPr="002A475E">
        <w:rPr>
          <w:rFonts w:ascii="Arial" w:hAnsi="Arial" w:cs="Arial"/>
          <w:vertAlign w:val="subscript"/>
          <w:lang w:val="en-US"/>
        </w:rPr>
        <w:t>2</w:t>
      </w:r>
      <w:r w:rsidR="00FB75D8" w:rsidRPr="002A475E">
        <w:rPr>
          <w:rFonts w:ascii="Arial" w:hAnsi="Arial" w:cs="Arial"/>
          <w:lang w:val="en-US"/>
        </w:rPr>
        <w:t xml:space="preserve">, (10 Vol.) for 1 </w:t>
      </w:r>
      <w:r w:rsidR="00714F19" w:rsidRPr="002A475E">
        <w:rPr>
          <w:rFonts w:ascii="Arial" w:hAnsi="Arial" w:cs="Arial"/>
          <w:lang w:val="en-US"/>
        </w:rPr>
        <w:t>min.</w:t>
      </w:r>
      <w:r w:rsidR="00A13502" w:rsidRPr="002A475E">
        <w:rPr>
          <w:rFonts w:ascii="Arial" w:hAnsi="Arial" w:cs="Arial"/>
          <w:lang w:val="en-US"/>
        </w:rPr>
        <w:t>,</w:t>
      </w:r>
      <w:r w:rsidR="00714F19" w:rsidRPr="002A475E">
        <w:rPr>
          <w:rFonts w:ascii="Arial" w:hAnsi="Arial" w:cs="Arial"/>
          <w:lang w:val="en-US"/>
        </w:rPr>
        <w:t xml:space="preserve"> </w:t>
      </w:r>
      <w:r w:rsidR="00A010D1" w:rsidRPr="002A475E">
        <w:rPr>
          <w:rFonts w:ascii="Arial" w:hAnsi="Arial" w:cs="Arial"/>
          <w:lang w:val="en-US"/>
        </w:rPr>
        <w:t>a</w:t>
      </w:r>
      <w:r w:rsidR="00066B49" w:rsidRPr="002A475E">
        <w:rPr>
          <w:rFonts w:ascii="Arial" w:hAnsi="Arial" w:cs="Arial"/>
          <w:lang w:val="en-US"/>
        </w:rPr>
        <w:t xml:space="preserve">nd </w:t>
      </w:r>
      <w:r w:rsidR="000C5B12" w:rsidRPr="002A475E">
        <w:rPr>
          <w:rFonts w:ascii="Arial" w:hAnsi="Arial" w:cs="Arial"/>
          <w:lang w:val="en-US"/>
        </w:rPr>
        <w:t>em</w:t>
      </w:r>
      <w:r w:rsidR="00A13502" w:rsidRPr="002A475E">
        <w:rPr>
          <w:rFonts w:ascii="Arial" w:hAnsi="Arial" w:cs="Arial"/>
          <w:lang w:val="en-US"/>
        </w:rPr>
        <w:t>b</w:t>
      </w:r>
      <w:r w:rsidR="000C5B12" w:rsidRPr="002A475E">
        <w:rPr>
          <w:rFonts w:ascii="Arial" w:hAnsi="Arial" w:cs="Arial"/>
          <w:lang w:val="en-US"/>
        </w:rPr>
        <w:t xml:space="preserve">ryos </w:t>
      </w:r>
      <w:r w:rsidR="00066B49" w:rsidRPr="002A475E">
        <w:rPr>
          <w:rFonts w:ascii="Arial" w:hAnsi="Arial" w:cs="Arial"/>
          <w:lang w:val="en-US"/>
        </w:rPr>
        <w:t xml:space="preserve">were then cultured in </w:t>
      </w:r>
      <w:r w:rsidR="00FB75D8" w:rsidRPr="002A475E">
        <w:rPr>
          <w:rFonts w:ascii="Arial" w:hAnsi="Arial" w:cs="Arial"/>
          <w:lang w:val="en-US"/>
        </w:rPr>
        <w:t>MS</w:t>
      </w:r>
      <w:r w:rsidR="00B91D62" w:rsidRPr="002A475E">
        <w:rPr>
          <w:rFonts w:ascii="Arial" w:hAnsi="Arial" w:cs="Arial"/>
          <w:lang w:val="en-US"/>
        </w:rPr>
        <w:t xml:space="preserve"> </w:t>
      </w:r>
      <w:r w:rsidR="00066B49" w:rsidRPr="002A475E">
        <w:rPr>
          <w:rFonts w:ascii="Arial" w:hAnsi="Arial" w:cs="Arial"/>
          <w:lang w:val="en-US"/>
        </w:rPr>
        <w:t>and</w:t>
      </w:r>
      <w:r w:rsidR="006C6A76" w:rsidRPr="002A475E">
        <w:rPr>
          <w:rFonts w:ascii="Arial" w:hAnsi="Arial" w:cs="Arial"/>
          <w:lang w:val="en-US"/>
        </w:rPr>
        <w:t xml:space="preserve"> </w:t>
      </w:r>
      <w:r w:rsidR="004E6B00" w:rsidRPr="002A475E">
        <w:rPr>
          <w:rFonts w:ascii="Arial" w:hAnsi="Arial" w:cs="Arial"/>
          <w:lang w:val="en-US"/>
        </w:rPr>
        <w:t>NN (</w:t>
      </w:r>
      <w:proofErr w:type="spellStart"/>
      <w:r w:rsidR="00847EDA" w:rsidRPr="002A475E">
        <w:rPr>
          <w:rFonts w:ascii="Arial" w:hAnsi="Arial" w:cs="Arial"/>
          <w:lang w:val="en-US"/>
        </w:rPr>
        <w:t>Nitsch</w:t>
      </w:r>
      <w:proofErr w:type="spellEnd"/>
      <w:r w:rsidR="00847EDA" w:rsidRPr="002A475E">
        <w:rPr>
          <w:rFonts w:ascii="Arial" w:hAnsi="Arial" w:cs="Arial"/>
          <w:lang w:val="en-US"/>
        </w:rPr>
        <w:t xml:space="preserve"> and </w:t>
      </w:r>
      <w:proofErr w:type="spellStart"/>
      <w:r w:rsidR="00847EDA" w:rsidRPr="002A475E">
        <w:rPr>
          <w:rFonts w:ascii="Arial" w:hAnsi="Arial" w:cs="Arial"/>
          <w:lang w:val="en-US"/>
        </w:rPr>
        <w:t>Nitsch</w:t>
      </w:r>
      <w:proofErr w:type="spellEnd"/>
      <w:r w:rsidR="004E6B00" w:rsidRPr="002A475E">
        <w:rPr>
          <w:rFonts w:ascii="Arial" w:hAnsi="Arial" w:cs="Arial"/>
          <w:lang w:val="en-US"/>
        </w:rPr>
        <w:t>,</w:t>
      </w:r>
      <w:r w:rsidR="00847EDA" w:rsidRPr="002A475E">
        <w:rPr>
          <w:rFonts w:ascii="Arial" w:hAnsi="Arial" w:cs="Arial"/>
          <w:lang w:val="en-US"/>
        </w:rPr>
        <w:t xml:space="preserve"> </w:t>
      </w:r>
      <w:r w:rsidR="000D68C9" w:rsidRPr="002A475E">
        <w:rPr>
          <w:rFonts w:ascii="Arial" w:hAnsi="Arial" w:cs="Arial"/>
          <w:lang w:val="en-US"/>
        </w:rPr>
        <w:t xml:space="preserve">1969) </w:t>
      </w:r>
      <w:r w:rsidR="00847EDA" w:rsidRPr="002A475E">
        <w:rPr>
          <w:rFonts w:ascii="Arial" w:hAnsi="Arial" w:cs="Arial"/>
          <w:lang w:val="en-US"/>
        </w:rPr>
        <w:t>nutrient media</w:t>
      </w:r>
      <w:r w:rsidR="00FB75D8" w:rsidRPr="002A475E">
        <w:rPr>
          <w:rFonts w:ascii="Arial" w:hAnsi="Arial" w:cs="Arial"/>
          <w:lang w:val="en-US"/>
        </w:rPr>
        <w:t xml:space="preserve"> </w:t>
      </w:r>
      <w:r w:rsidR="000C5B12" w:rsidRPr="002A475E">
        <w:rPr>
          <w:rFonts w:ascii="Arial" w:hAnsi="Arial" w:cs="Arial"/>
          <w:lang w:val="en-US"/>
        </w:rPr>
        <w:t>at</w:t>
      </w:r>
      <w:r w:rsidR="000C5B12" w:rsidRPr="002A475E">
        <w:rPr>
          <w:rFonts w:ascii="Arial" w:hAnsi="Arial" w:cs="Arial"/>
          <w:iCs/>
          <w:lang w:val="en-US"/>
        </w:rPr>
        <w:t xml:space="preserve"> </w:t>
      </w:r>
      <w:r w:rsidR="00E157A2" w:rsidRPr="002A475E">
        <w:rPr>
          <w:rFonts w:ascii="Arial" w:hAnsi="Arial" w:cs="Arial"/>
          <w:iCs/>
          <w:lang w:val="en-US"/>
        </w:rPr>
        <w:t xml:space="preserve">different concentrations plus </w:t>
      </w:r>
      <w:proofErr w:type="spellStart"/>
      <w:r w:rsidR="00E157A2" w:rsidRPr="002A475E">
        <w:rPr>
          <w:rFonts w:ascii="Arial" w:hAnsi="Arial" w:cs="Arial"/>
          <w:iCs/>
          <w:lang w:val="en-US"/>
        </w:rPr>
        <w:t>gibberellic</w:t>
      </w:r>
      <w:proofErr w:type="spellEnd"/>
      <w:r w:rsidR="00E157A2" w:rsidRPr="002A475E">
        <w:rPr>
          <w:rFonts w:ascii="Arial" w:hAnsi="Arial" w:cs="Arial"/>
          <w:iCs/>
          <w:lang w:val="en-US"/>
        </w:rPr>
        <w:t xml:space="preserve"> acid (</w:t>
      </w:r>
      <w:r w:rsidR="00E157A2" w:rsidRPr="002A475E">
        <w:rPr>
          <w:rFonts w:ascii="Arial" w:hAnsi="Arial" w:cs="Arial"/>
          <w:lang w:val="en-US"/>
        </w:rPr>
        <w:t>GA</w:t>
      </w:r>
      <w:r w:rsidR="00E157A2" w:rsidRPr="002A475E">
        <w:rPr>
          <w:rFonts w:ascii="Arial" w:hAnsi="Arial" w:cs="Arial"/>
          <w:vertAlign w:val="subscript"/>
          <w:lang w:val="en-US"/>
        </w:rPr>
        <w:t>3</w:t>
      </w:r>
      <w:r w:rsidR="00E157A2" w:rsidRPr="002A475E">
        <w:rPr>
          <w:rFonts w:ascii="Arial" w:hAnsi="Arial" w:cs="Arial"/>
          <w:iCs/>
          <w:lang w:val="en-US"/>
        </w:rPr>
        <w:t>)</w:t>
      </w:r>
      <w:r w:rsidR="00FB75D8" w:rsidRPr="002A475E">
        <w:rPr>
          <w:rFonts w:ascii="Arial" w:hAnsi="Arial" w:cs="Arial"/>
          <w:iCs/>
          <w:lang w:val="en-US"/>
        </w:rPr>
        <w:t xml:space="preserve"> </w:t>
      </w:r>
      <w:r w:rsidR="000C5B12" w:rsidRPr="002A475E">
        <w:rPr>
          <w:rFonts w:ascii="Arial" w:hAnsi="Arial" w:cs="Arial"/>
          <w:lang w:val="en-US"/>
        </w:rPr>
        <w:t xml:space="preserve">to </w:t>
      </w:r>
      <w:r w:rsidR="00FB75D8" w:rsidRPr="002A475E">
        <w:rPr>
          <w:rFonts w:ascii="Arial" w:hAnsi="Arial" w:cs="Arial"/>
          <w:lang w:val="en-US"/>
        </w:rPr>
        <w:t xml:space="preserve">evaluate </w:t>
      </w:r>
      <w:r w:rsidR="00FB75D8" w:rsidRPr="002A475E">
        <w:rPr>
          <w:rFonts w:ascii="Arial" w:hAnsi="Arial" w:cs="Arial"/>
          <w:iCs/>
          <w:lang w:val="en-US"/>
        </w:rPr>
        <w:t xml:space="preserve">embryo </w:t>
      </w:r>
      <w:proofErr w:type="spellStart"/>
      <w:r w:rsidR="00FB75D8" w:rsidRPr="002A475E">
        <w:rPr>
          <w:rFonts w:ascii="Arial" w:hAnsi="Arial" w:cs="Arial"/>
          <w:iCs/>
          <w:lang w:val="en-US"/>
        </w:rPr>
        <w:t>hyperhydration</w:t>
      </w:r>
      <w:proofErr w:type="spellEnd"/>
      <w:r w:rsidR="00FB75D8" w:rsidRPr="002A475E">
        <w:rPr>
          <w:rFonts w:ascii="Arial" w:hAnsi="Arial" w:cs="Arial"/>
          <w:lang w:val="en-US"/>
        </w:rPr>
        <w:t>. Both media contained 2% sucrose and were solidified with 0.7% agar (</w:t>
      </w:r>
      <w:proofErr w:type="spellStart"/>
      <w:r w:rsidR="00FB75D8" w:rsidRPr="002A475E">
        <w:rPr>
          <w:rFonts w:ascii="Arial" w:hAnsi="Arial" w:cs="Arial"/>
          <w:lang w:val="en-US"/>
        </w:rPr>
        <w:t>Bacto</w:t>
      </w:r>
      <w:proofErr w:type="spellEnd"/>
      <w:r w:rsidR="00FB75D8" w:rsidRPr="002A475E">
        <w:rPr>
          <w:rFonts w:ascii="Arial" w:hAnsi="Arial" w:cs="Arial"/>
          <w:lang w:val="en-US"/>
        </w:rPr>
        <w:t xml:space="preserve"> </w:t>
      </w:r>
      <w:r w:rsidR="00FB75D8" w:rsidRPr="002A475E">
        <w:rPr>
          <w:rFonts w:ascii="Arial" w:hAnsi="Arial" w:cs="Arial"/>
          <w:vertAlign w:val="superscript"/>
          <w:lang w:val="en-US"/>
        </w:rPr>
        <w:t>TM</w:t>
      </w:r>
      <w:r w:rsidR="00FB75D8" w:rsidRPr="002A475E">
        <w:rPr>
          <w:rFonts w:ascii="Arial" w:hAnsi="Arial" w:cs="Arial"/>
          <w:lang w:val="en-US"/>
        </w:rPr>
        <w:t xml:space="preserve"> Agar, BD). The light regime, lamps and photon flux density </w:t>
      </w:r>
      <w:r w:rsidR="00A13502" w:rsidRPr="002A475E">
        <w:rPr>
          <w:rFonts w:ascii="Arial" w:hAnsi="Arial" w:cs="Arial"/>
          <w:lang w:val="en-US"/>
        </w:rPr>
        <w:t xml:space="preserve">were </w:t>
      </w:r>
      <w:r w:rsidR="00FB75D8" w:rsidRPr="002A475E">
        <w:rPr>
          <w:rFonts w:ascii="Arial" w:hAnsi="Arial" w:cs="Arial"/>
          <w:lang w:val="en-US"/>
        </w:rPr>
        <w:t xml:space="preserve">the same as for </w:t>
      </w:r>
      <w:r w:rsidR="00FB75D8" w:rsidRPr="002A475E">
        <w:rPr>
          <w:rFonts w:ascii="Arial" w:hAnsi="Arial" w:cs="Arial"/>
          <w:i/>
          <w:iCs/>
          <w:lang w:val="en-US"/>
        </w:rPr>
        <w:t>in vitro</w:t>
      </w:r>
      <w:r w:rsidR="00FB75D8" w:rsidRPr="002A475E">
        <w:rPr>
          <w:rFonts w:ascii="Arial" w:hAnsi="Arial" w:cs="Arial"/>
          <w:lang w:val="en-US"/>
        </w:rPr>
        <w:t xml:space="preserve"> cultured seeds</w:t>
      </w:r>
      <w:r w:rsidR="00427E3D" w:rsidRPr="002A475E">
        <w:rPr>
          <w:rFonts w:ascii="Arial" w:hAnsi="Arial" w:cs="Arial"/>
          <w:lang w:val="en-US"/>
        </w:rPr>
        <w:t>.</w:t>
      </w:r>
    </w:p>
    <w:p w:rsidR="00FB75D8" w:rsidRPr="002A475E" w:rsidRDefault="00FB75D8" w:rsidP="002819C6">
      <w:pPr>
        <w:pStyle w:val="Textoindependiente3"/>
        <w:spacing w:line="360" w:lineRule="auto"/>
        <w:ind w:right="-57"/>
        <w:rPr>
          <w:rFonts w:ascii="Arial" w:hAnsi="Arial" w:cs="Arial"/>
          <w:lang w:val="en-US"/>
        </w:rPr>
      </w:pPr>
    </w:p>
    <w:p w:rsidR="001077C7" w:rsidRPr="002A475E" w:rsidRDefault="005B1246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b/>
          <w:bCs/>
          <w:lang w:val="en-US"/>
        </w:rPr>
        <w:t>Morphogen</w:t>
      </w:r>
      <w:r w:rsidR="00FB75D8" w:rsidRPr="002A475E">
        <w:rPr>
          <w:rFonts w:ascii="Arial" w:hAnsi="Arial" w:cs="Arial"/>
          <w:b/>
          <w:bCs/>
          <w:lang w:val="en-US"/>
        </w:rPr>
        <w:t>ic</w:t>
      </w:r>
      <w:proofErr w:type="spellEnd"/>
      <w:r w:rsidR="00FB75D8" w:rsidRPr="002A475E">
        <w:rPr>
          <w:rFonts w:ascii="Arial" w:hAnsi="Arial" w:cs="Arial"/>
          <w:b/>
          <w:bCs/>
          <w:lang w:val="en-US"/>
        </w:rPr>
        <w:t xml:space="preserve"> responses</w:t>
      </w:r>
      <w:r w:rsidR="008E6683" w:rsidRPr="002A475E">
        <w:rPr>
          <w:rFonts w:ascii="Arial" w:hAnsi="Arial" w:cs="Arial"/>
          <w:b/>
          <w:bCs/>
          <w:lang w:val="en-US"/>
        </w:rPr>
        <w:t>.</w:t>
      </w:r>
      <w:r w:rsidR="008E6683" w:rsidRPr="002A475E">
        <w:rPr>
          <w:rFonts w:ascii="Arial" w:hAnsi="Arial" w:cs="Arial"/>
          <w:bCs/>
          <w:i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>Buds, leaf explants and hypocotyl explants were isolated from</w:t>
      </w:r>
      <w:r w:rsidR="00C23D32" w:rsidRPr="002A475E">
        <w:rPr>
          <w:rFonts w:ascii="Arial" w:hAnsi="Arial" w:cs="Arial"/>
          <w:lang w:val="en-US"/>
        </w:rPr>
        <w:t xml:space="preserve"> </w:t>
      </w:r>
      <w:r w:rsidR="00A13502" w:rsidRPr="002A475E">
        <w:rPr>
          <w:rFonts w:ascii="Arial" w:hAnsi="Arial" w:cs="Arial"/>
          <w:lang w:val="en-US"/>
        </w:rPr>
        <w:t xml:space="preserve">six-month old </w:t>
      </w:r>
      <w:r w:rsidR="00C23D32" w:rsidRPr="002A475E">
        <w:rPr>
          <w:rFonts w:ascii="Arial" w:hAnsi="Arial" w:cs="Arial"/>
          <w:lang w:val="en-US"/>
        </w:rPr>
        <w:t xml:space="preserve">seedlings </w:t>
      </w:r>
      <w:r w:rsidR="00FB75D8" w:rsidRPr="002A475E">
        <w:rPr>
          <w:rFonts w:ascii="Arial" w:hAnsi="Arial" w:cs="Arial"/>
          <w:lang w:val="en-US"/>
        </w:rPr>
        <w:t xml:space="preserve">(approx. 6 cm) and cultured on </w:t>
      </w:r>
      <w:r w:rsidR="00FD5B81" w:rsidRPr="002A475E">
        <w:rPr>
          <w:rFonts w:ascii="Arial" w:hAnsi="Arial" w:cs="Arial"/>
          <w:lang w:val="en-US"/>
        </w:rPr>
        <w:t>NN</w:t>
      </w:r>
      <w:r w:rsidR="00B91D62" w:rsidRPr="002A475E">
        <w:rPr>
          <w:rFonts w:ascii="Arial" w:hAnsi="Arial" w:cs="Arial"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>medium with different combinations of</w:t>
      </w:r>
      <w:r w:rsidR="000451FC" w:rsidRPr="002A475E">
        <w:rPr>
          <w:rFonts w:ascii="Arial" w:hAnsi="Arial" w:cs="Arial"/>
          <w:lang w:val="en-US"/>
        </w:rPr>
        <w:t xml:space="preserve"> </w:t>
      </w:r>
      <w:r w:rsidR="00CB65AA" w:rsidRPr="002A475E">
        <w:rPr>
          <w:rFonts w:ascii="Arial" w:hAnsi="Arial" w:cs="Arial"/>
          <w:lang w:val="en-US"/>
        </w:rPr>
        <w:t>plant growth regulators</w:t>
      </w:r>
      <w:r w:rsidR="00FB75D8" w:rsidRPr="002A475E">
        <w:rPr>
          <w:rFonts w:ascii="Arial" w:hAnsi="Arial" w:cs="Arial"/>
          <w:lang w:val="en-US"/>
        </w:rPr>
        <w:t xml:space="preserve">, including </w:t>
      </w:r>
      <w:r w:rsidR="00314900" w:rsidRPr="002A475E">
        <w:rPr>
          <w:rFonts w:ascii="Arial" w:hAnsi="Arial" w:cs="Arial"/>
          <w:lang w:val="en-US"/>
        </w:rPr>
        <w:t>0.54</w:t>
      </w:r>
      <w:r w:rsidR="00A13502" w:rsidRPr="002A475E">
        <w:rPr>
          <w:rFonts w:ascii="Arial" w:hAnsi="Arial" w:cs="Arial"/>
          <w:lang w:val="en-US"/>
        </w:rPr>
        <w:t>-</w:t>
      </w:r>
      <w:r w:rsidR="00314900" w:rsidRPr="002A475E">
        <w:rPr>
          <w:rFonts w:ascii="Arial" w:hAnsi="Arial" w:cs="Arial"/>
          <w:lang w:val="en-US"/>
        </w:rPr>
        <w:t>1</w:t>
      </w:r>
      <w:r w:rsidR="00A13502" w:rsidRPr="002A475E">
        <w:rPr>
          <w:rFonts w:ascii="Arial" w:hAnsi="Arial" w:cs="Arial"/>
          <w:lang w:val="en-US"/>
        </w:rPr>
        <w:t xml:space="preserve"> </w:t>
      </w:r>
      <w:r w:rsidR="00314900" w:rsidRPr="002A475E">
        <w:rPr>
          <w:rFonts w:ascii="Arial" w:hAnsi="Arial" w:cs="Arial"/>
          <w:lang w:val="en-US"/>
        </w:rPr>
        <w:t xml:space="preserve">µM </w:t>
      </w:r>
      <w:r w:rsidR="009F2689" w:rsidRPr="002A475E">
        <w:rPr>
          <w:rFonts w:ascii="Arial" w:hAnsi="Arial" w:cs="Arial"/>
          <w:lang w:val="en-US"/>
        </w:rPr>
        <w:t xml:space="preserve">of </w:t>
      </w:r>
      <w:r w:rsidR="00FB75D8" w:rsidRPr="002A475E">
        <w:rPr>
          <w:rFonts w:ascii="Arial" w:hAnsi="Arial" w:cs="Arial"/>
          <w:lang w:val="en-US"/>
        </w:rPr>
        <w:sym w:font="Symbol" w:char="F061"/>
      </w:r>
      <w:r w:rsidR="00554BBB" w:rsidRPr="002A475E">
        <w:rPr>
          <w:rFonts w:ascii="Arial" w:hAnsi="Arial" w:cs="Arial"/>
          <w:lang w:val="en-US"/>
        </w:rPr>
        <w:t>-</w:t>
      </w:r>
      <w:proofErr w:type="spellStart"/>
      <w:r w:rsidR="00DE744B" w:rsidRPr="002A475E">
        <w:rPr>
          <w:rFonts w:ascii="Arial" w:hAnsi="Arial" w:cs="Arial"/>
          <w:lang w:val="en-US"/>
        </w:rPr>
        <w:t>nap</w:t>
      </w:r>
      <w:r w:rsidR="0081429F" w:rsidRPr="002A475E">
        <w:rPr>
          <w:rFonts w:ascii="Arial" w:hAnsi="Arial" w:cs="Arial"/>
          <w:lang w:val="en-US"/>
        </w:rPr>
        <w:t>hthaleneacetic</w:t>
      </w:r>
      <w:proofErr w:type="spellEnd"/>
      <w:r w:rsidR="0081429F" w:rsidRPr="002A475E">
        <w:rPr>
          <w:rFonts w:ascii="Arial" w:hAnsi="Arial" w:cs="Arial"/>
          <w:lang w:val="en-US"/>
        </w:rPr>
        <w:t xml:space="preserve"> acid (NAA)</w:t>
      </w:r>
      <w:r w:rsidR="00FB75D8" w:rsidRPr="002A475E">
        <w:rPr>
          <w:rFonts w:ascii="Arial" w:hAnsi="Arial" w:cs="Arial"/>
          <w:lang w:val="en-US"/>
        </w:rPr>
        <w:t xml:space="preserve"> or </w:t>
      </w:r>
      <w:r w:rsidR="000A0C50" w:rsidRPr="002A475E">
        <w:rPr>
          <w:rFonts w:ascii="Arial" w:hAnsi="Arial" w:cs="Arial"/>
          <w:lang w:val="en-US"/>
        </w:rPr>
        <w:t>6.8</w:t>
      </w:r>
      <w:r w:rsidR="00314900" w:rsidRPr="002A475E">
        <w:rPr>
          <w:rFonts w:ascii="Arial" w:hAnsi="Arial" w:cs="Arial"/>
          <w:lang w:val="en-US"/>
        </w:rPr>
        <w:t xml:space="preserve"> µM </w:t>
      </w:r>
      <w:r w:rsidR="009F2689" w:rsidRPr="002A475E">
        <w:rPr>
          <w:rFonts w:ascii="Arial" w:hAnsi="Arial" w:cs="Arial"/>
          <w:lang w:val="en-US"/>
        </w:rPr>
        <w:t xml:space="preserve">of </w:t>
      </w:r>
      <w:r w:rsidR="00F76717" w:rsidRPr="002A475E">
        <w:rPr>
          <w:rFonts w:ascii="Arial" w:hAnsi="Arial" w:cs="Arial"/>
          <w:lang w:val="en-US"/>
        </w:rPr>
        <w:t>2.</w:t>
      </w:r>
      <w:r w:rsidR="00FF0D75" w:rsidRPr="002A475E">
        <w:rPr>
          <w:rFonts w:ascii="Arial" w:hAnsi="Arial" w:cs="Arial"/>
          <w:lang w:val="en-US"/>
        </w:rPr>
        <w:t>4-d</w:t>
      </w:r>
      <w:r w:rsidR="009F2689" w:rsidRPr="002A475E">
        <w:rPr>
          <w:rFonts w:ascii="Arial" w:hAnsi="Arial" w:cs="Arial"/>
          <w:lang w:val="en-US"/>
        </w:rPr>
        <w:t>ichlorophenoxyacetic acid</w:t>
      </w:r>
      <w:r w:rsidR="00F76717" w:rsidRPr="002A475E">
        <w:rPr>
          <w:rFonts w:ascii="Arial" w:hAnsi="Arial" w:cs="Arial"/>
          <w:lang w:val="en-US"/>
        </w:rPr>
        <w:t xml:space="preserve"> (2.4-D)</w:t>
      </w:r>
      <w:r w:rsidR="009F2689" w:rsidRPr="002A475E">
        <w:rPr>
          <w:rFonts w:ascii="Arial" w:hAnsi="Arial" w:cs="Arial"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 xml:space="preserve">in combination with </w:t>
      </w:r>
      <w:r w:rsidR="00314900" w:rsidRPr="002A475E">
        <w:rPr>
          <w:rFonts w:ascii="Arial" w:hAnsi="Arial" w:cs="Arial"/>
          <w:lang w:val="en-US"/>
        </w:rPr>
        <w:t>0.5-2.2 µM o</w:t>
      </w:r>
      <w:r w:rsidR="009F2689" w:rsidRPr="002A475E">
        <w:rPr>
          <w:rFonts w:ascii="Arial" w:hAnsi="Arial" w:cs="Arial"/>
          <w:lang w:val="en-US"/>
        </w:rPr>
        <w:t xml:space="preserve">f </w:t>
      </w:r>
      <w:r w:rsidR="009F2689" w:rsidRPr="002A475E">
        <w:rPr>
          <w:rFonts w:ascii="Arial" w:hAnsi="Arial" w:cs="Arial"/>
          <w:vertAlign w:val="superscript"/>
          <w:lang w:val="en-US"/>
        </w:rPr>
        <w:t xml:space="preserve"> </w:t>
      </w:r>
      <w:r w:rsidR="00FF0D75" w:rsidRPr="002A475E">
        <w:rPr>
          <w:rFonts w:ascii="Arial" w:hAnsi="Arial" w:cs="Arial"/>
          <w:lang w:val="en-US"/>
        </w:rPr>
        <w:t>6-b</w:t>
      </w:r>
      <w:r w:rsidR="00DD5257" w:rsidRPr="002A475E">
        <w:rPr>
          <w:rFonts w:ascii="Arial" w:hAnsi="Arial" w:cs="Arial"/>
          <w:lang w:val="en-US"/>
        </w:rPr>
        <w:t>enzylaminopurine (</w:t>
      </w:r>
      <w:r w:rsidR="009F2689" w:rsidRPr="002A475E">
        <w:rPr>
          <w:rFonts w:ascii="Arial" w:hAnsi="Arial" w:cs="Arial"/>
          <w:lang w:val="en-US"/>
        </w:rPr>
        <w:t>BAP</w:t>
      </w:r>
      <w:r w:rsidR="00DD5257" w:rsidRPr="002A475E">
        <w:rPr>
          <w:rFonts w:ascii="Arial" w:hAnsi="Arial" w:cs="Arial"/>
          <w:lang w:val="en-US"/>
        </w:rPr>
        <w:t>)</w:t>
      </w:r>
      <w:r w:rsidR="009F2689" w:rsidRPr="002A475E">
        <w:rPr>
          <w:rFonts w:ascii="Arial" w:hAnsi="Arial" w:cs="Arial"/>
          <w:lang w:val="en-US"/>
        </w:rPr>
        <w:t xml:space="preserve">. </w:t>
      </w:r>
    </w:p>
    <w:p w:rsidR="000D689B" w:rsidRPr="002A475E" w:rsidRDefault="000D689B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803713" w:rsidRPr="002A475E" w:rsidRDefault="001077C7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b/>
          <w:lang w:val="en-US"/>
        </w:rPr>
        <w:t>Statistical analysis</w:t>
      </w:r>
      <w:r w:rsidR="00C26FA9" w:rsidRPr="002A475E">
        <w:rPr>
          <w:rFonts w:ascii="Arial" w:hAnsi="Arial" w:cs="Arial"/>
          <w:b/>
          <w:lang w:val="en-US"/>
        </w:rPr>
        <w:t>.</w:t>
      </w:r>
      <w:r w:rsidR="00C26FA9" w:rsidRPr="002A475E">
        <w:rPr>
          <w:rFonts w:ascii="Arial" w:hAnsi="Arial" w:cs="Arial"/>
          <w:i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 xml:space="preserve">A factorial design was established for statistical analysis. Each treatment for germination, </w:t>
      </w:r>
      <w:proofErr w:type="spellStart"/>
      <w:r w:rsidR="00FB75D8" w:rsidRPr="002A475E">
        <w:rPr>
          <w:rFonts w:ascii="Arial" w:hAnsi="Arial" w:cs="Arial"/>
          <w:lang w:val="en-US"/>
        </w:rPr>
        <w:t>hyperhydricity</w:t>
      </w:r>
      <w:proofErr w:type="spellEnd"/>
      <w:r w:rsidR="00FB75D8" w:rsidRPr="002A475E">
        <w:rPr>
          <w:rFonts w:ascii="Arial" w:hAnsi="Arial" w:cs="Arial"/>
          <w:lang w:val="en-US"/>
        </w:rPr>
        <w:t xml:space="preserve"> and regeneration included five units (individual), five repetitions (flasks) and three replicates (total re-design)</w:t>
      </w:r>
      <w:r w:rsidR="0067656F" w:rsidRPr="002A475E">
        <w:rPr>
          <w:rFonts w:ascii="Arial" w:hAnsi="Arial" w:cs="Arial"/>
          <w:lang w:val="en-US"/>
        </w:rPr>
        <w:t>.</w:t>
      </w:r>
      <w:r w:rsidR="00424B02" w:rsidRPr="002A475E">
        <w:rPr>
          <w:rFonts w:ascii="Arial" w:hAnsi="Arial" w:cs="Arial"/>
          <w:lang w:val="en-US"/>
        </w:rPr>
        <w:t xml:space="preserve"> D</w:t>
      </w:r>
      <w:r w:rsidR="00FB75D8" w:rsidRPr="002A475E">
        <w:rPr>
          <w:rFonts w:ascii="Arial" w:hAnsi="Arial" w:cs="Arial"/>
          <w:lang w:val="en-US"/>
        </w:rPr>
        <w:t>ata were</w:t>
      </w:r>
      <w:r w:rsidR="0034553A" w:rsidRPr="002A475E">
        <w:rPr>
          <w:rFonts w:ascii="Arial" w:hAnsi="Arial" w:cs="Arial"/>
          <w:lang w:val="en-US"/>
        </w:rPr>
        <w:t xml:space="preserve"> registered periodically every five</w:t>
      </w:r>
      <w:r w:rsidR="00FB75D8" w:rsidRPr="002A475E">
        <w:rPr>
          <w:rFonts w:ascii="Arial" w:hAnsi="Arial" w:cs="Arial"/>
          <w:lang w:val="en-US"/>
        </w:rPr>
        <w:t xml:space="preserve"> days. Variance analysis (ANOVA) was followed by comparison of the groups</w:t>
      </w:r>
      <w:r w:rsidR="00A13502" w:rsidRPr="002A475E">
        <w:rPr>
          <w:rFonts w:ascii="Arial" w:hAnsi="Arial" w:cs="Arial"/>
          <w:lang w:val="en-US"/>
        </w:rPr>
        <w:t>’</w:t>
      </w:r>
      <w:r w:rsidR="00FB75D8" w:rsidRPr="002A475E">
        <w:rPr>
          <w:rFonts w:ascii="Arial" w:hAnsi="Arial" w:cs="Arial"/>
          <w:lang w:val="en-US"/>
        </w:rPr>
        <w:t xml:space="preserve"> mean</w:t>
      </w:r>
      <w:r w:rsidR="005D4176" w:rsidRPr="002A475E">
        <w:rPr>
          <w:rFonts w:ascii="Arial" w:hAnsi="Arial" w:cs="Arial"/>
          <w:lang w:val="en-US"/>
        </w:rPr>
        <w:t xml:space="preserve">s using the Duncan test at the </w:t>
      </w:r>
      <w:r w:rsidR="005D4176" w:rsidRPr="002A475E">
        <w:rPr>
          <w:rFonts w:ascii="Arial" w:hAnsi="Arial" w:cs="Arial"/>
          <w:i/>
          <w:lang w:val="en-US"/>
        </w:rPr>
        <w:t>p</w:t>
      </w:r>
      <w:r w:rsidR="00257E67" w:rsidRPr="002A475E">
        <w:rPr>
          <w:rFonts w:ascii="Arial" w:hAnsi="Arial" w:cs="Arial"/>
          <w:i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>=</w:t>
      </w:r>
      <w:r w:rsidR="00257E67" w:rsidRPr="002A475E">
        <w:rPr>
          <w:rFonts w:ascii="Arial" w:hAnsi="Arial" w:cs="Arial"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>0</w:t>
      </w:r>
      <w:r w:rsidR="00257E67" w:rsidRPr="002A475E">
        <w:rPr>
          <w:rFonts w:ascii="Arial" w:hAnsi="Arial" w:cs="Arial"/>
          <w:lang w:val="en-US"/>
        </w:rPr>
        <w:t>.</w:t>
      </w:r>
      <w:r w:rsidR="00FB75D8" w:rsidRPr="002A475E">
        <w:rPr>
          <w:rFonts w:ascii="Arial" w:hAnsi="Arial" w:cs="Arial"/>
          <w:lang w:val="en-US"/>
        </w:rPr>
        <w:t xml:space="preserve">05 level </w:t>
      </w:r>
      <w:r w:rsidR="00824A3A" w:rsidRPr="002A475E">
        <w:rPr>
          <w:rFonts w:ascii="Arial" w:hAnsi="Arial" w:cs="Arial"/>
          <w:lang w:val="en-US"/>
        </w:rPr>
        <w:t>using the R software (R Development Core Team 2012).</w:t>
      </w:r>
    </w:p>
    <w:p w:rsidR="00824A3A" w:rsidRPr="002A475E" w:rsidRDefault="00824A3A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b/>
          <w:lang w:val="en-US"/>
        </w:rPr>
      </w:pPr>
    </w:p>
    <w:p w:rsidR="00FB75D8" w:rsidRPr="002A475E" w:rsidRDefault="00FB75D8" w:rsidP="002819C6">
      <w:pPr>
        <w:pStyle w:val="Textoindependiente3"/>
        <w:tabs>
          <w:tab w:val="left" w:pos="3780"/>
          <w:tab w:val="left" w:pos="4872"/>
          <w:tab w:val="left" w:pos="5760"/>
        </w:tabs>
        <w:spacing w:line="360" w:lineRule="auto"/>
        <w:ind w:right="-57"/>
        <w:rPr>
          <w:rFonts w:ascii="Arial" w:hAnsi="Arial" w:cs="Arial"/>
          <w:b/>
          <w:lang w:val="en-US"/>
        </w:rPr>
      </w:pPr>
      <w:r w:rsidRPr="002A475E">
        <w:rPr>
          <w:rFonts w:ascii="Arial" w:hAnsi="Arial" w:cs="Arial"/>
          <w:b/>
          <w:lang w:val="en-US"/>
        </w:rPr>
        <w:lastRenderedPageBreak/>
        <w:t xml:space="preserve">Results and </w:t>
      </w:r>
      <w:r w:rsidR="004C4B31">
        <w:rPr>
          <w:rFonts w:ascii="Arial" w:hAnsi="Arial" w:cs="Arial"/>
          <w:b/>
          <w:lang w:val="en-US"/>
        </w:rPr>
        <w:t>d</w:t>
      </w:r>
      <w:r w:rsidR="004C4B31" w:rsidRPr="002A475E">
        <w:rPr>
          <w:rFonts w:ascii="Arial" w:hAnsi="Arial" w:cs="Arial"/>
          <w:b/>
          <w:lang w:val="en-US"/>
        </w:rPr>
        <w:t>iscussion</w:t>
      </w:r>
    </w:p>
    <w:p w:rsidR="00FB75D8" w:rsidRPr="002A475E" w:rsidRDefault="00FB75D8" w:rsidP="002819C6">
      <w:pPr>
        <w:pStyle w:val="Textoindependiente"/>
        <w:spacing w:line="360" w:lineRule="auto"/>
        <w:rPr>
          <w:rFonts w:ascii="Arial" w:hAnsi="Arial" w:cs="Arial"/>
          <w:color w:val="auto"/>
          <w:sz w:val="24"/>
          <w:lang w:val="en-US"/>
        </w:rPr>
      </w:pPr>
    </w:p>
    <w:p w:rsidR="00FB75D8" w:rsidRPr="002A475E" w:rsidRDefault="00FB75D8" w:rsidP="002819C6">
      <w:pPr>
        <w:pStyle w:val="Textoindependiente"/>
        <w:spacing w:line="360" w:lineRule="auto"/>
        <w:rPr>
          <w:rFonts w:ascii="Arial" w:hAnsi="Arial" w:cs="Arial"/>
          <w:color w:val="auto"/>
          <w:sz w:val="24"/>
          <w:lang w:val="en-US"/>
        </w:rPr>
      </w:pPr>
      <w:proofErr w:type="gramStart"/>
      <w:r w:rsidRPr="002A475E">
        <w:rPr>
          <w:rFonts w:ascii="Arial" w:hAnsi="Arial" w:cs="Arial"/>
          <w:b/>
          <w:color w:val="auto"/>
          <w:sz w:val="24"/>
          <w:lang w:val="en-US"/>
        </w:rPr>
        <w:t>Presence of embryos and viability</w:t>
      </w:r>
      <w:r w:rsidR="00D750D5" w:rsidRPr="002A475E">
        <w:rPr>
          <w:rFonts w:ascii="Arial" w:hAnsi="Arial" w:cs="Arial"/>
          <w:b/>
          <w:color w:val="auto"/>
          <w:sz w:val="24"/>
          <w:lang w:val="en-US"/>
        </w:rPr>
        <w:t>.</w:t>
      </w:r>
      <w:proofErr w:type="gramEnd"/>
      <w:r w:rsidR="00D750D5" w:rsidRPr="002A475E">
        <w:rPr>
          <w:rFonts w:ascii="Arial" w:hAnsi="Arial" w:cs="Arial"/>
          <w:i/>
          <w:color w:val="auto"/>
          <w:sz w:val="24"/>
          <w:lang w:val="en-US"/>
        </w:rPr>
        <w:t xml:space="preserve"> </w:t>
      </w:r>
      <w:r w:rsidR="00B45DEE" w:rsidRPr="002A475E">
        <w:rPr>
          <w:rFonts w:ascii="Arial" w:hAnsi="Arial" w:cs="Arial"/>
          <w:color w:val="auto"/>
          <w:sz w:val="24"/>
          <w:lang w:val="en-US"/>
        </w:rPr>
        <w:t xml:space="preserve">Seeds from </w:t>
      </w:r>
      <w:proofErr w:type="spellStart"/>
      <w:r w:rsidR="00B45DEE" w:rsidRPr="002A475E">
        <w:rPr>
          <w:rFonts w:ascii="Arial" w:hAnsi="Arial" w:cs="Arial"/>
          <w:color w:val="auto"/>
          <w:sz w:val="24"/>
          <w:lang w:val="en-US"/>
        </w:rPr>
        <w:t>Ayabaca</w:t>
      </w:r>
      <w:proofErr w:type="spellEnd"/>
      <w:r w:rsidR="00A13502" w:rsidRPr="002A475E">
        <w:rPr>
          <w:rFonts w:ascii="Arial" w:hAnsi="Arial" w:cs="Arial"/>
          <w:color w:val="auto"/>
          <w:sz w:val="24"/>
          <w:lang w:val="en-US"/>
        </w:rPr>
        <w:t xml:space="preserve"> </w:t>
      </w:r>
      <w:r w:rsidRPr="002A475E">
        <w:rPr>
          <w:rFonts w:ascii="Arial" w:hAnsi="Arial" w:cs="Arial"/>
          <w:color w:val="auto"/>
          <w:sz w:val="24"/>
          <w:lang w:val="en-US"/>
        </w:rPr>
        <w:t xml:space="preserve">showed the highest percentages of embryos and viability compared to those from El Oro </w:t>
      </w:r>
      <w:r w:rsidR="006F5DC6" w:rsidRPr="002A475E">
        <w:rPr>
          <w:rFonts w:ascii="Arial" w:hAnsi="Arial" w:cs="Arial"/>
          <w:color w:val="auto"/>
          <w:sz w:val="24"/>
          <w:lang w:val="en-US"/>
        </w:rPr>
        <w:t>and Loja (</w:t>
      </w:r>
      <w:r w:rsidR="004C4B31">
        <w:rPr>
          <w:rFonts w:ascii="Arial" w:hAnsi="Arial" w:cs="Arial"/>
          <w:color w:val="auto"/>
          <w:sz w:val="24"/>
          <w:lang w:val="en-US"/>
        </w:rPr>
        <w:t>f</w:t>
      </w:r>
      <w:r w:rsidR="004C4B31" w:rsidRPr="002A475E">
        <w:rPr>
          <w:rFonts w:ascii="Arial" w:hAnsi="Arial" w:cs="Arial"/>
          <w:color w:val="auto"/>
          <w:sz w:val="24"/>
          <w:lang w:val="en-US"/>
        </w:rPr>
        <w:t>ig</w:t>
      </w:r>
      <w:r w:rsidR="00066BEC">
        <w:rPr>
          <w:rFonts w:ascii="Arial" w:hAnsi="Arial" w:cs="Arial"/>
          <w:color w:val="auto"/>
          <w:sz w:val="24"/>
          <w:lang w:val="en-US"/>
        </w:rPr>
        <w:t>ure</w:t>
      </w:r>
      <w:r w:rsidR="00066BEC" w:rsidRPr="002A475E">
        <w:rPr>
          <w:rFonts w:ascii="Arial" w:hAnsi="Arial" w:cs="Arial"/>
          <w:color w:val="auto"/>
          <w:sz w:val="24"/>
          <w:lang w:val="en-US"/>
        </w:rPr>
        <w:t xml:space="preserve"> </w:t>
      </w:r>
      <w:r w:rsidR="006F5DC6" w:rsidRPr="002A475E">
        <w:rPr>
          <w:rFonts w:ascii="Arial" w:hAnsi="Arial" w:cs="Arial"/>
          <w:color w:val="auto"/>
          <w:sz w:val="24"/>
          <w:lang w:val="en-US"/>
        </w:rPr>
        <w:t>1 a, b)</w:t>
      </w:r>
      <w:r w:rsidRPr="002A475E">
        <w:rPr>
          <w:rFonts w:ascii="Arial" w:hAnsi="Arial" w:cs="Arial"/>
          <w:color w:val="auto"/>
          <w:sz w:val="24"/>
          <w:lang w:val="en-US"/>
        </w:rPr>
        <w:t xml:space="preserve">. Significant differences in the amount of empty seeds (without embryo) were found in the material collected at Loja, El Oro and </w:t>
      </w:r>
      <w:proofErr w:type="spellStart"/>
      <w:r w:rsidRPr="002A475E">
        <w:rPr>
          <w:rFonts w:ascii="Arial" w:hAnsi="Arial" w:cs="Arial"/>
          <w:color w:val="auto"/>
          <w:sz w:val="24"/>
          <w:lang w:val="en-US"/>
        </w:rPr>
        <w:t>Ayabaca</w:t>
      </w:r>
      <w:proofErr w:type="spellEnd"/>
      <w:r w:rsidRPr="002A475E">
        <w:rPr>
          <w:rFonts w:ascii="Arial" w:hAnsi="Arial" w:cs="Arial"/>
          <w:color w:val="auto"/>
          <w:sz w:val="24"/>
          <w:lang w:val="en-US"/>
        </w:rPr>
        <w:t xml:space="preserve"> (</w:t>
      </w:r>
      <w:r w:rsidR="004C4B31">
        <w:rPr>
          <w:rFonts w:ascii="Arial" w:hAnsi="Arial" w:cs="Arial"/>
          <w:color w:val="auto"/>
          <w:sz w:val="24"/>
          <w:lang w:val="en-US"/>
        </w:rPr>
        <w:t>t</w:t>
      </w:r>
      <w:r w:rsidR="004C4B31" w:rsidRPr="002A475E">
        <w:rPr>
          <w:rFonts w:ascii="Arial" w:hAnsi="Arial" w:cs="Arial"/>
          <w:color w:val="auto"/>
          <w:sz w:val="24"/>
          <w:lang w:val="en-US"/>
        </w:rPr>
        <w:t xml:space="preserve">able </w:t>
      </w:r>
      <w:r w:rsidRPr="002A475E">
        <w:rPr>
          <w:rFonts w:ascii="Arial" w:hAnsi="Arial" w:cs="Arial"/>
          <w:color w:val="auto"/>
          <w:sz w:val="24"/>
          <w:lang w:val="en-US"/>
        </w:rPr>
        <w:t>1). The high percentage of empty seeds may be due to the existing hybridization in the</w:t>
      </w:r>
      <w:r w:rsidRPr="002A475E">
        <w:rPr>
          <w:rFonts w:ascii="Arial" w:hAnsi="Arial" w:cs="Arial"/>
          <w:i/>
          <w:color w:val="auto"/>
          <w:sz w:val="24"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color w:val="auto"/>
          <w:sz w:val="24"/>
          <w:lang w:val="en-US"/>
        </w:rPr>
        <w:t>Vasconcellea</w:t>
      </w:r>
      <w:proofErr w:type="spellEnd"/>
      <w:r w:rsidRPr="002A475E">
        <w:rPr>
          <w:rFonts w:ascii="Arial" w:hAnsi="Arial" w:cs="Arial"/>
          <w:color w:val="auto"/>
          <w:sz w:val="24"/>
          <w:lang w:val="en-US"/>
        </w:rPr>
        <w:t xml:space="preserve"> genus, according to </w:t>
      </w:r>
      <w:proofErr w:type="spellStart"/>
      <w:r w:rsidRPr="002A475E">
        <w:rPr>
          <w:rFonts w:ascii="Arial" w:hAnsi="Arial" w:cs="Arial"/>
          <w:iCs/>
          <w:color w:val="auto"/>
          <w:sz w:val="24"/>
          <w:lang w:val="en-US"/>
        </w:rPr>
        <w:t>Kyndt</w:t>
      </w:r>
      <w:proofErr w:type="spellEnd"/>
      <w:r w:rsidRPr="002A475E">
        <w:rPr>
          <w:rFonts w:ascii="Arial" w:hAnsi="Arial" w:cs="Arial"/>
          <w:iCs/>
          <w:color w:val="auto"/>
          <w:sz w:val="24"/>
          <w:lang w:val="en-US"/>
        </w:rPr>
        <w:t xml:space="preserve"> </w:t>
      </w:r>
      <w:r w:rsidRPr="00621209">
        <w:rPr>
          <w:rFonts w:ascii="Arial" w:hAnsi="Arial" w:cs="Arial"/>
          <w:i/>
          <w:iCs/>
          <w:color w:val="auto"/>
          <w:sz w:val="24"/>
          <w:lang w:val="en-US"/>
        </w:rPr>
        <w:t>et al</w:t>
      </w:r>
      <w:r w:rsidRPr="002A475E">
        <w:rPr>
          <w:rFonts w:ascii="Arial" w:hAnsi="Arial" w:cs="Arial"/>
          <w:i/>
          <w:iCs/>
          <w:color w:val="auto"/>
          <w:sz w:val="24"/>
          <w:lang w:val="en-US"/>
        </w:rPr>
        <w:t xml:space="preserve">. </w:t>
      </w:r>
      <w:r w:rsidRPr="002A475E">
        <w:rPr>
          <w:rFonts w:ascii="Arial" w:hAnsi="Arial" w:cs="Arial"/>
          <w:iCs/>
          <w:color w:val="auto"/>
          <w:sz w:val="24"/>
          <w:lang w:val="en-US"/>
        </w:rPr>
        <w:t>(2005 a,</w:t>
      </w:r>
      <w:r w:rsidR="0000630E" w:rsidRPr="002A475E">
        <w:rPr>
          <w:rFonts w:ascii="Arial" w:hAnsi="Arial" w:cs="Arial"/>
          <w:iCs/>
          <w:color w:val="auto"/>
          <w:sz w:val="24"/>
          <w:lang w:val="en-US"/>
        </w:rPr>
        <w:t xml:space="preserve"> </w:t>
      </w:r>
      <w:r w:rsidRPr="002A475E">
        <w:rPr>
          <w:rFonts w:ascii="Arial" w:hAnsi="Arial" w:cs="Arial"/>
          <w:iCs/>
          <w:color w:val="auto"/>
          <w:sz w:val="24"/>
          <w:lang w:val="en-US"/>
        </w:rPr>
        <w:t xml:space="preserve">b) who stated that hybridization is common among species of the genus </w:t>
      </w:r>
      <w:proofErr w:type="spellStart"/>
      <w:r w:rsidRPr="002A475E">
        <w:rPr>
          <w:rFonts w:ascii="Arial" w:hAnsi="Arial" w:cs="Arial"/>
          <w:i/>
          <w:iCs/>
          <w:color w:val="auto"/>
          <w:sz w:val="24"/>
          <w:lang w:val="en-US"/>
        </w:rPr>
        <w:t>Vasconcellea</w:t>
      </w:r>
      <w:proofErr w:type="spellEnd"/>
      <w:r w:rsidRPr="002A475E">
        <w:rPr>
          <w:rFonts w:ascii="Arial" w:hAnsi="Arial" w:cs="Arial"/>
          <w:iCs/>
          <w:color w:val="auto"/>
          <w:sz w:val="24"/>
          <w:lang w:val="en-US"/>
        </w:rPr>
        <w:t xml:space="preserve">, with evidence of introgression of </w:t>
      </w:r>
      <w:r w:rsidRPr="002A475E">
        <w:rPr>
          <w:rFonts w:ascii="Arial" w:hAnsi="Arial" w:cs="Arial"/>
          <w:i/>
          <w:color w:val="auto"/>
          <w:sz w:val="24"/>
          <w:lang w:val="en-US"/>
        </w:rPr>
        <w:t xml:space="preserve">V. </w:t>
      </w:r>
      <w:proofErr w:type="spellStart"/>
      <w:r w:rsidRPr="002A475E">
        <w:rPr>
          <w:rFonts w:ascii="Arial" w:hAnsi="Arial" w:cs="Arial"/>
          <w:i/>
          <w:color w:val="auto"/>
          <w:sz w:val="24"/>
          <w:lang w:val="en-US"/>
        </w:rPr>
        <w:t>cundinamarcensis</w:t>
      </w:r>
      <w:proofErr w:type="spellEnd"/>
      <w:r w:rsidRPr="002A475E">
        <w:rPr>
          <w:rFonts w:ascii="Arial" w:hAnsi="Arial" w:cs="Arial"/>
          <w:color w:val="auto"/>
          <w:sz w:val="24"/>
          <w:lang w:val="en-US"/>
        </w:rPr>
        <w:t xml:space="preserve"> into </w:t>
      </w:r>
      <w:r w:rsidRPr="002A475E">
        <w:rPr>
          <w:rFonts w:ascii="Arial" w:hAnsi="Arial" w:cs="Arial"/>
          <w:i/>
          <w:color w:val="auto"/>
          <w:sz w:val="24"/>
          <w:lang w:val="en-US"/>
        </w:rPr>
        <w:t>V. stipulata,</w:t>
      </w:r>
      <w:r w:rsidRPr="002A475E">
        <w:rPr>
          <w:rFonts w:ascii="Arial" w:hAnsi="Arial" w:cs="Arial"/>
          <w:color w:val="auto"/>
          <w:sz w:val="24"/>
          <w:lang w:val="en-US"/>
        </w:rPr>
        <w:t xml:space="preserve"> both under natural conditions, in the province of Loja (</w:t>
      </w:r>
      <w:proofErr w:type="spellStart"/>
      <w:r w:rsidRPr="002A475E">
        <w:rPr>
          <w:rFonts w:ascii="Arial" w:hAnsi="Arial" w:cs="Arial"/>
          <w:color w:val="auto"/>
          <w:sz w:val="24"/>
          <w:lang w:val="en-US"/>
        </w:rPr>
        <w:t>Horovitz</w:t>
      </w:r>
      <w:proofErr w:type="spellEnd"/>
      <w:r w:rsidRPr="002A475E">
        <w:rPr>
          <w:rFonts w:ascii="Arial" w:hAnsi="Arial" w:cs="Arial"/>
          <w:color w:val="auto"/>
          <w:sz w:val="24"/>
          <w:lang w:val="en-US"/>
        </w:rPr>
        <w:t xml:space="preserve"> </w:t>
      </w:r>
      <w:r w:rsidR="004C4B31">
        <w:rPr>
          <w:rFonts w:ascii="Arial" w:hAnsi="Arial" w:cs="Arial"/>
          <w:color w:val="auto"/>
          <w:sz w:val="24"/>
          <w:lang w:val="en-US"/>
        </w:rPr>
        <w:t>&amp;</w:t>
      </w:r>
      <w:r w:rsidR="004C4B31" w:rsidRPr="002A475E"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 w:rsidRPr="002A475E">
        <w:rPr>
          <w:rFonts w:ascii="Arial" w:hAnsi="Arial" w:cs="Arial"/>
          <w:color w:val="auto"/>
          <w:sz w:val="24"/>
          <w:lang w:val="en-US"/>
        </w:rPr>
        <w:t>Jiménez</w:t>
      </w:r>
      <w:proofErr w:type="spellEnd"/>
      <w:r w:rsidR="00D4775D" w:rsidRPr="002A475E">
        <w:rPr>
          <w:rFonts w:ascii="Arial" w:hAnsi="Arial" w:cs="Arial"/>
          <w:color w:val="auto"/>
          <w:sz w:val="24"/>
          <w:lang w:val="en-US"/>
        </w:rPr>
        <w:t>,</w:t>
      </w:r>
      <w:r w:rsidRPr="002A475E">
        <w:rPr>
          <w:rFonts w:ascii="Arial" w:hAnsi="Arial" w:cs="Arial"/>
          <w:color w:val="auto"/>
          <w:sz w:val="24"/>
          <w:lang w:val="en-US"/>
        </w:rPr>
        <w:t xml:space="preserve"> 1967) and in controlled conditions in Venezuela (De </w:t>
      </w:r>
      <w:proofErr w:type="spellStart"/>
      <w:r w:rsidRPr="002A475E">
        <w:rPr>
          <w:rFonts w:ascii="Arial" w:hAnsi="Arial" w:cs="Arial"/>
          <w:color w:val="auto"/>
          <w:sz w:val="24"/>
          <w:lang w:val="en-US"/>
        </w:rPr>
        <w:t>Zerpa</w:t>
      </w:r>
      <w:proofErr w:type="spellEnd"/>
      <w:r w:rsidR="00D4775D" w:rsidRPr="002A475E">
        <w:rPr>
          <w:rFonts w:ascii="Arial" w:hAnsi="Arial" w:cs="Arial"/>
          <w:color w:val="auto"/>
          <w:sz w:val="24"/>
          <w:lang w:val="en-US"/>
        </w:rPr>
        <w:t>,</w:t>
      </w:r>
      <w:r w:rsidRPr="002A475E">
        <w:rPr>
          <w:rFonts w:ascii="Arial" w:hAnsi="Arial" w:cs="Arial"/>
          <w:color w:val="auto"/>
          <w:sz w:val="24"/>
          <w:lang w:val="en-US"/>
        </w:rPr>
        <w:t xml:space="preserve"> 1980). The material from Loja evidenced the greatest amount of fruit with incomplete and non-viable seeds, possibly because this is the center of diversification and hybridization of highland papayas (</w:t>
      </w:r>
      <w:proofErr w:type="spellStart"/>
      <w:r w:rsidRPr="002A475E">
        <w:rPr>
          <w:rFonts w:ascii="Arial" w:hAnsi="Arial" w:cs="Arial"/>
          <w:color w:val="auto"/>
          <w:sz w:val="24"/>
          <w:lang w:val="en-US"/>
        </w:rPr>
        <w:t>Scheldeman</w:t>
      </w:r>
      <w:proofErr w:type="spellEnd"/>
      <w:r w:rsidR="00D4775D" w:rsidRPr="002A475E">
        <w:rPr>
          <w:rFonts w:ascii="Arial" w:hAnsi="Arial" w:cs="Arial"/>
          <w:color w:val="auto"/>
          <w:sz w:val="24"/>
          <w:lang w:val="en-US"/>
        </w:rPr>
        <w:t>,</w:t>
      </w:r>
      <w:r w:rsidRPr="002A475E">
        <w:rPr>
          <w:rFonts w:ascii="Arial" w:hAnsi="Arial" w:cs="Arial"/>
          <w:color w:val="auto"/>
          <w:sz w:val="24"/>
          <w:lang w:val="en-US"/>
        </w:rPr>
        <w:t xml:space="preserve"> 2002).</w:t>
      </w:r>
    </w:p>
    <w:p w:rsidR="00FB75D8" w:rsidRPr="002A475E" w:rsidRDefault="00FB75D8" w:rsidP="002819C6">
      <w:pPr>
        <w:spacing w:line="360" w:lineRule="auto"/>
        <w:ind w:right="-57"/>
        <w:jc w:val="both"/>
        <w:rPr>
          <w:rFonts w:ascii="Arial" w:hAnsi="Arial" w:cs="Arial"/>
          <w:bCs/>
          <w:i/>
          <w:lang w:val="en-US"/>
        </w:rPr>
      </w:pPr>
    </w:p>
    <w:p w:rsidR="00FB75D8" w:rsidRPr="002A475E" w:rsidRDefault="00FB75D8" w:rsidP="002819C6">
      <w:pPr>
        <w:spacing w:line="360" w:lineRule="auto"/>
        <w:ind w:right="-57"/>
        <w:jc w:val="both"/>
        <w:rPr>
          <w:rFonts w:ascii="Arial" w:hAnsi="Arial" w:cs="Arial"/>
          <w:bCs/>
          <w:i/>
          <w:lang w:val="en-US"/>
        </w:rPr>
      </w:pPr>
      <w:r w:rsidRPr="002A475E">
        <w:rPr>
          <w:rFonts w:ascii="Arial" w:hAnsi="Arial" w:cs="Arial"/>
          <w:b/>
          <w:bCs/>
          <w:lang w:val="en-US"/>
        </w:rPr>
        <w:t>Germination</w:t>
      </w:r>
      <w:r w:rsidR="0072155B" w:rsidRPr="002A475E">
        <w:rPr>
          <w:rFonts w:ascii="Arial" w:hAnsi="Arial" w:cs="Arial"/>
          <w:bCs/>
          <w:i/>
          <w:lang w:val="en-US"/>
        </w:rPr>
        <w:t xml:space="preserve">. </w:t>
      </w:r>
      <w:r w:rsidRPr="002A475E">
        <w:rPr>
          <w:rFonts w:ascii="Arial" w:hAnsi="Arial" w:cs="Arial"/>
          <w:lang w:val="en-US"/>
        </w:rPr>
        <w:t>The use of hydrogen peroxide increased the germination rate (</w:t>
      </w:r>
      <w:r w:rsidR="004C4B31">
        <w:rPr>
          <w:rFonts w:ascii="Arial" w:hAnsi="Arial" w:cs="Arial"/>
          <w:lang w:val="en-US"/>
        </w:rPr>
        <w:t>f</w:t>
      </w:r>
      <w:r w:rsidR="004C4B31" w:rsidRPr="002A475E">
        <w:rPr>
          <w:rFonts w:ascii="Arial" w:hAnsi="Arial" w:cs="Arial"/>
          <w:lang w:val="en-US"/>
        </w:rPr>
        <w:t>ig</w:t>
      </w:r>
      <w:r w:rsidR="00066BEC">
        <w:rPr>
          <w:rFonts w:ascii="Arial" w:hAnsi="Arial" w:cs="Arial"/>
          <w:lang w:val="en-US"/>
        </w:rPr>
        <w:t>ure</w:t>
      </w:r>
      <w:r w:rsidR="00066BEC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1c), evidencing significant differences</w:t>
      </w:r>
      <w:r w:rsidR="003C1125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in compariso</w:t>
      </w:r>
      <w:r w:rsidR="00281354" w:rsidRPr="002A475E">
        <w:rPr>
          <w:rFonts w:ascii="Arial" w:hAnsi="Arial" w:cs="Arial"/>
          <w:lang w:val="en-US"/>
        </w:rPr>
        <w:t>n with the other pre-germination</w:t>
      </w:r>
      <w:r w:rsidRPr="002A475E">
        <w:rPr>
          <w:rFonts w:ascii="Arial" w:hAnsi="Arial" w:cs="Arial"/>
          <w:lang w:val="en-US"/>
        </w:rPr>
        <w:t xml:space="preserve"> treatments (sulfuric acid and sodium hypochlorite) (</w:t>
      </w:r>
      <w:r w:rsidR="004C4B31">
        <w:rPr>
          <w:rFonts w:ascii="Arial" w:hAnsi="Arial" w:cs="Arial"/>
          <w:lang w:val="en-US"/>
        </w:rPr>
        <w:t>t</w:t>
      </w:r>
      <w:r w:rsidR="004C4B31" w:rsidRPr="002A475E">
        <w:rPr>
          <w:rFonts w:ascii="Arial" w:hAnsi="Arial" w:cs="Arial"/>
          <w:lang w:val="en-US"/>
        </w:rPr>
        <w:t xml:space="preserve">able </w:t>
      </w:r>
      <w:r w:rsidRPr="002A475E">
        <w:rPr>
          <w:rFonts w:ascii="Arial" w:hAnsi="Arial" w:cs="Arial"/>
          <w:lang w:val="en-US"/>
        </w:rPr>
        <w:t xml:space="preserve">2). According to </w:t>
      </w:r>
      <w:proofErr w:type="spellStart"/>
      <w:r w:rsidRPr="002A475E">
        <w:rPr>
          <w:rFonts w:ascii="Arial" w:hAnsi="Arial" w:cs="Arial"/>
          <w:lang w:val="en-US"/>
        </w:rPr>
        <w:t>Scheldeman</w:t>
      </w:r>
      <w:proofErr w:type="spellEnd"/>
      <w:r w:rsidRPr="002A475E">
        <w:rPr>
          <w:rFonts w:ascii="Arial" w:hAnsi="Arial" w:cs="Arial"/>
          <w:lang w:val="en-US"/>
        </w:rPr>
        <w:t xml:space="preserve"> (2002), the presence of sulfuric acid affects the structure of the embryo and the </w:t>
      </w:r>
      <w:proofErr w:type="spellStart"/>
      <w:r w:rsidRPr="002A475E">
        <w:rPr>
          <w:rFonts w:ascii="Arial" w:hAnsi="Arial" w:cs="Arial"/>
          <w:lang w:val="en-US"/>
        </w:rPr>
        <w:t>sarcotesta</w:t>
      </w:r>
      <w:proofErr w:type="spellEnd"/>
      <w:r w:rsidRPr="002A475E">
        <w:rPr>
          <w:rFonts w:ascii="Arial" w:hAnsi="Arial" w:cs="Arial"/>
          <w:lang w:val="en-US"/>
        </w:rPr>
        <w:t xml:space="preserve">, limiting responses. By contrast, hydrogen peroxide enabled maximum germination, equivalent to </w:t>
      </w:r>
      <w:r w:rsidRPr="002A475E">
        <w:rPr>
          <w:rFonts w:ascii="Arial" w:hAnsi="Arial" w:cs="Arial"/>
          <w:color w:val="000000"/>
          <w:lang w:val="en-US"/>
        </w:rPr>
        <w:t>52.6</w:t>
      </w:r>
      <w:r w:rsidR="004E5603" w:rsidRPr="002A475E">
        <w:rPr>
          <w:rFonts w:ascii="Arial" w:hAnsi="Arial" w:cs="Arial"/>
          <w:color w:val="000000"/>
          <w:lang w:val="en-US"/>
        </w:rPr>
        <w:t>%</w:t>
      </w:r>
      <w:r w:rsidR="00106256" w:rsidRPr="002A475E">
        <w:rPr>
          <w:rFonts w:ascii="Arial" w:hAnsi="Arial" w:cs="Arial"/>
          <w:color w:val="000000"/>
          <w:lang w:val="en-US"/>
        </w:rPr>
        <w:t xml:space="preserve"> </w:t>
      </w:r>
      <w:r w:rsidR="003C1125" w:rsidRPr="002A475E">
        <w:rPr>
          <w:rFonts w:ascii="Arial" w:hAnsi="Arial" w:cs="Arial"/>
          <w:lang w:val="en-US"/>
        </w:rPr>
        <w:t xml:space="preserve">by placing the seeds at </w:t>
      </w:r>
      <w:r w:rsidR="007401CE" w:rsidRPr="002A475E">
        <w:rPr>
          <w:rFonts w:ascii="Arial" w:hAnsi="Arial" w:cs="Arial"/>
          <w:lang w:val="en-US"/>
        </w:rPr>
        <w:t xml:space="preserve">a </w:t>
      </w:r>
      <w:r w:rsidR="003C1125" w:rsidRPr="002A475E">
        <w:rPr>
          <w:rFonts w:ascii="Arial" w:hAnsi="Arial" w:cs="Arial"/>
          <w:lang w:val="en-US"/>
        </w:rPr>
        <w:t xml:space="preserve">concentration of 100% for 30 minutes, </w:t>
      </w:r>
      <w:r w:rsidRPr="002A475E">
        <w:rPr>
          <w:rFonts w:ascii="Arial" w:hAnsi="Arial" w:cs="Arial"/>
          <w:lang w:val="en-US"/>
        </w:rPr>
        <w:t xml:space="preserve">after 40 days. This percentage was significantly higher than the control treatment and the results reported by Jiménez </w:t>
      </w:r>
      <w:r w:rsidRPr="00621209">
        <w:rPr>
          <w:rFonts w:ascii="Arial" w:hAnsi="Arial" w:cs="Arial"/>
          <w:i/>
          <w:lang w:val="en-US"/>
        </w:rPr>
        <w:t>et al</w:t>
      </w:r>
      <w:r w:rsidRPr="002A475E">
        <w:rPr>
          <w:rFonts w:ascii="Arial" w:hAnsi="Arial" w:cs="Arial"/>
          <w:lang w:val="en-US"/>
        </w:rPr>
        <w:t>.</w:t>
      </w:r>
      <w:r w:rsidRPr="002A475E">
        <w:rPr>
          <w:rFonts w:ascii="Arial" w:hAnsi="Arial" w:cs="Arial"/>
          <w:i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 xml:space="preserve">(1998) and </w:t>
      </w:r>
      <w:proofErr w:type="spellStart"/>
      <w:r w:rsidRPr="002A475E">
        <w:rPr>
          <w:rFonts w:ascii="Arial" w:hAnsi="Arial" w:cs="Arial"/>
          <w:lang w:val="en-US"/>
        </w:rPr>
        <w:t>Scheldeman</w:t>
      </w:r>
      <w:proofErr w:type="spellEnd"/>
      <w:r w:rsidRPr="002A475E">
        <w:rPr>
          <w:rFonts w:ascii="Arial" w:hAnsi="Arial" w:cs="Arial"/>
          <w:lang w:val="en-US"/>
        </w:rPr>
        <w:t xml:space="preserve"> (2002) where germination was about 0-5% and 32% over 174 days, respectively. The application of hydrogen peroxide has been used to promote germination in several species (</w:t>
      </w:r>
      <w:proofErr w:type="spellStart"/>
      <w:r w:rsidRPr="002A475E">
        <w:rPr>
          <w:rFonts w:ascii="Arial" w:hAnsi="Arial" w:cs="Arial"/>
          <w:lang w:val="en-US"/>
        </w:rPr>
        <w:t>Dolatabadian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r w:rsidR="004C4B31">
        <w:rPr>
          <w:rFonts w:ascii="Arial" w:hAnsi="Arial" w:cs="Arial"/>
          <w:lang w:val="en-US"/>
        </w:rPr>
        <w:t>&amp;</w:t>
      </w:r>
      <w:r w:rsidR="004C4B31"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lang w:val="en-US"/>
        </w:rPr>
        <w:t>Modarres</w:t>
      </w:r>
      <w:r w:rsidR="008C6337" w:rsidRPr="002A475E">
        <w:rPr>
          <w:rFonts w:ascii="Arial" w:hAnsi="Arial" w:cs="Arial"/>
          <w:lang w:val="en-US"/>
        </w:rPr>
        <w:t>-Sanavy</w:t>
      </w:r>
      <w:proofErr w:type="spellEnd"/>
      <w:r w:rsidR="008854B0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2008). Although its mechanism is not understood (Klein </w:t>
      </w:r>
      <w:r w:rsidRPr="00AF3824">
        <w:rPr>
          <w:rFonts w:ascii="Arial" w:hAnsi="Arial" w:cs="Arial"/>
          <w:i/>
          <w:lang w:val="en-US"/>
        </w:rPr>
        <w:t>et al</w:t>
      </w:r>
      <w:r w:rsidRPr="002A475E">
        <w:rPr>
          <w:rFonts w:ascii="Arial" w:hAnsi="Arial" w:cs="Arial"/>
          <w:lang w:val="en-US"/>
        </w:rPr>
        <w:t>.</w:t>
      </w:r>
      <w:r w:rsidR="008854B0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2008), it has been mainly attributed to a strong oxidant effect on organic matter (Moreno </w:t>
      </w:r>
      <w:r w:rsidRPr="00AF3824">
        <w:rPr>
          <w:rFonts w:ascii="Arial" w:hAnsi="Arial" w:cs="Arial"/>
          <w:i/>
          <w:lang w:val="en-US"/>
        </w:rPr>
        <w:t>et al</w:t>
      </w:r>
      <w:r w:rsidRPr="002A475E">
        <w:rPr>
          <w:rFonts w:ascii="Arial" w:hAnsi="Arial" w:cs="Arial"/>
          <w:lang w:val="en-US"/>
        </w:rPr>
        <w:t>.</w:t>
      </w:r>
      <w:r w:rsidR="008854B0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2007) </w:t>
      </w:r>
      <w:r w:rsidR="007401CE" w:rsidRPr="002A475E">
        <w:rPr>
          <w:rFonts w:ascii="Arial" w:hAnsi="Arial" w:cs="Arial"/>
          <w:lang w:val="en-US"/>
        </w:rPr>
        <w:t xml:space="preserve">coupled with the </w:t>
      </w:r>
      <w:r w:rsidRPr="002A475E">
        <w:rPr>
          <w:rFonts w:ascii="Arial" w:hAnsi="Arial" w:cs="Arial"/>
          <w:lang w:val="en-US"/>
        </w:rPr>
        <w:t xml:space="preserve">destruction of some inhibitors present in the outer layers of the </w:t>
      </w:r>
      <w:r w:rsidRPr="002A475E">
        <w:rPr>
          <w:rFonts w:ascii="Arial" w:hAnsi="Arial" w:cs="Arial"/>
          <w:lang w:val="en-US"/>
        </w:rPr>
        <w:lastRenderedPageBreak/>
        <w:t>seed, including phenols and other compounds, thus enabling gases an</w:t>
      </w:r>
      <w:r w:rsidR="00280AA9" w:rsidRPr="002A475E">
        <w:rPr>
          <w:rFonts w:ascii="Arial" w:hAnsi="Arial" w:cs="Arial"/>
          <w:lang w:val="en-US"/>
        </w:rPr>
        <w:t>d moisture to reach the embryo.</w:t>
      </w:r>
    </w:p>
    <w:p w:rsidR="00FB75D8" w:rsidRPr="002A475E" w:rsidRDefault="00FB75D8" w:rsidP="002819C6">
      <w:pPr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FB75D8" w:rsidRPr="002A475E" w:rsidRDefault="00FB75D8" w:rsidP="002819C6">
      <w:pPr>
        <w:tabs>
          <w:tab w:val="left" w:pos="6946"/>
        </w:tabs>
        <w:spacing w:line="360" w:lineRule="auto"/>
        <w:ind w:right="-5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According to our results and several other studies, the low germination rates in the species of this genus is not a result of viability loss due to storage or to origin sites of </w:t>
      </w:r>
      <w:r w:rsidRPr="002A475E">
        <w:rPr>
          <w:rFonts w:ascii="Arial" w:hAnsi="Arial" w:cs="Arial"/>
          <w:i/>
          <w:lang w:val="en-US"/>
        </w:rPr>
        <w:t>V. stipulata;</w:t>
      </w:r>
      <w:r w:rsidRPr="002A475E">
        <w:rPr>
          <w:rFonts w:ascii="Arial" w:hAnsi="Arial" w:cs="Arial"/>
          <w:iCs/>
          <w:lang w:val="en-US"/>
        </w:rPr>
        <w:t xml:space="preserve"> instead, it would be more</w:t>
      </w:r>
      <w:r w:rsidRPr="002A475E">
        <w:rPr>
          <w:rFonts w:ascii="Arial" w:hAnsi="Arial" w:cs="Arial"/>
          <w:lang w:val="en-US"/>
        </w:rPr>
        <w:t xml:space="preserve"> attributable to the high site-specific variability existing in the genus (</w:t>
      </w:r>
      <w:proofErr w:type="spellStart"/>
      <w:r w:rsidRPr="002A475E">
        <w:rPr>
          <w:rFonts w:ascii="Arial" w:hAnsi="Arial" w:cs="Arial"/>
          <w:lang w:val="en-US"/>
        </w:rPr>
        <w:t>Horovitz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r w:rsidR="00C85F11">
        <w:rPr>
          <w:rFonts w:ascii="Arial" w:hAnsi="Arial" w:cs="Arial"/>
          <w:lang w:val="en-US"/>
        </w:rPr>
        <w:t>&amp;</w:t>
      </w:r>
      <w:r w:rsidR="00C85F11"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lang w:val="en-US"/>
        </w:rPr>
        <w:t>Jiménez</w:t>
      </w:r>
      <w:proofErr w:type="spellEnd"/>
      <w:r w:rsidR="00F87D74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1967).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lang w:val="en-US"/>
        </w:rPr>
        <w:t xml:space="preserve"> and </w:t>
      </w:r>
      <w:proofErr w:type="spellStart"/>
      <w:r w:rsidRPr="002A475E">
        <w:rPr>
          <w:rFonts w:ascii="Arial" w:hAnsi="Arial" w:cs="Arial"/>
          <w:i/>
          <w:lang w:val="en-US"/>
        </w:rPr>
        <w:t>Vasconcellea</w:t>
      </w:r>
      <w:proofErr w:type="spellEnd"/>
      <w:r w:rsidRPr="002A475E">
        <w:rPr>
          <w:rFonts w:ascii="Arial" w:hAnsi="Arial" w:cs="Arial"/>
          <w:lang w:val="en-US"/>
        </w:rPr>
        <w:t xml:space="preserve"> seeds are very similar in structure (</w:t>
      </w:r>
      <w:proofErr w:type="spellStart"/>
      <w:r w:rsidRPr="002A475E">
        <w:rPr>
          <w:rFonts w:ascii="Arial" w:hAnsi="Arial" w:cs="Arial"/>
          <w:lang w:val="en-US"/>
        </w:rPr>
        <w:t>Badillo</w:t>
      </w:r>
      <w:proofErr w:type="spellEnd"/>
      <w:r w:rsidR="00F87D74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2000) and both groups require treatment to promote germination. In </w:t>
      </w:r>
      <w:proofErr w:type="spellStart"/>
      <w:r w:rsidRPr="002A475E">
        <w:rPr>
          <w:rFonts w:ascii="Arial" w:hAnsi="Arial" w:cs="Arial"/>
          <w:i/>
          <w:lang w:val="en-US"/>
        </w:rPr>
        <w:t>Vasconcellea</w:t>
      </w:r>
      <w:proofErr w:type="spellEnd"/>
      <w:r w:rsidRPr="002A475E">
        <w:rPr>
          <w:rFonts w:ascii="Arial" w:hAnsi="Arial" w:cs="Arial"/>
          <w:lang w:val="en-US"/>
        </w:rPr>
        <w:t xml:space="preserve"> the often-irregular germination could be improved by removal of the </w:t>
      </w:r>
      <w:proofErr w:type="spellStart"/>
      <w:r w:rsidRPr="002A475E">
        <w:rPr>
          <w:rFonts w:ascii="Arial" w:hAnsi="Arial" w:cs="Arial"/>
          <w:lang w:val="en-US"/>
        </w:rPr>
        <w:t>sarcotesta</w:t>
      </w:r>
      <w:proofErr w:type="spellEnd"/>
      <w:r w:rsidRPr="002A475E">
        <w:rPr>
          <w:rFonts w:ascii="Arial" w:hAnsi="Arial" w:cs="Arial"/>
          <w:lang w:val="en-US"/>
        </w:rPr>
        <w:t xml:space="preserve"> and application of GA</w:t>
      </w:r>
      <w:r w:rsidRPr="002A475E">
        <w:rPr>
          <w:rFonts w:ascii="Arial" w:hAnsi="Arial" w:cs="Arial"/>
          <w:vertAlign w:val="subscript"/>
          <w:lang w:val="en-US"/>
        </w:rPr>
        <w:t>3</w:t>
      </w:r>
      <w:r w:rsidRPr="002A475E">
        <w:rPr>
          <w:rFonts w:ascii="Arial" w:hAnsi="Arial" w:cs="Arial"/>
          <w:lang w:val="en-US"/>
        </w:rPr>
        <w:t xml:space="preserve"> (</w:t>
      </w:r>
      <w:proofErr w:type="spellStart"/>
      <w:r w:rsidRPr="002A475E">
        <w:rPr>
          <w:rFonts w:ascii="Arial" w:hAnsi="Arial" w:cs="Arial"/>
          <w:lang w:val="en-US"/>
        </w:rPr>
        <w:t>Scheldeman</w:t>
      </w:r>
      <w:proofErr w:type="spellEnd"/>
      <w:r w:rsidR="00F87D74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2002). In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papaya</w:t>
      </w:r>
      <w:r w:rsidRPr="002A475E">
        <w:rPr>
          <w:rFonts w:ascii="Arial" w:hAnsi="Arial" w:cs="Arial"/>
          <w:lang w:val="en-US"/>
        </w:rPr>
        <w:t xml:space="preserve"> the </w:t>
      </w:r>
      <w:proofErr w:type="spellStart"/>
      <w:r w:rsidRPr="002A475E">
        <w:rPr>
          <w:rFonts w:ascii="Arial" w:hAnsi="Arial" w:cs="Arial"/>
          <w:lang w:val="en-US"/>
        </w:rPr>
        <w:t>sarcotesta</w:t>
      </w:r>
      <w:proofErr w:type="spellEnd"/>
      <w:r w:rsidRPr="002A475E">
        <w:rPr>
          <w:rFonts w:ascii="Arial" w:hAnsi="Arial" w:cs="Arial"/>
          <w:lang w:val="en-US"/>
        </w:rPr>
        <w:t xml:space="preserve"> and inhibitors present in the fruit can prevent germination, but the effect can be reduced by the application of </w:t>
      </w:r>
      <w:proofErr w:type="spellStart"/>
      <w:r w:rsidRPr="002A475E">
        <w:rPr>
          <w:rFonts w:ascii="Arial" w:hAnsi="Arial" w:cs="Arial"/>
          <w:lang w:val="en-US"/>
        </w:rPr>
        <w:t>gibberellic</w:t>
      </w:r>
      <w:proofErr w:type="spellEnd"/>
      <w:r w:rsidRPr="002A475E">
        <w:rPr>
          <w:rFonts w:ascii="Arial" w:hAnsi="Arial" w:cs="Arial"/>
          <w:lang w:val="en-US"/>
        </w:rPr>
        <w:t xml:space="preserve"> acid and/or potassium nitrate (Pérez </w:t>
      </w:r>
      <w:r w:rsidRPr="00671F84">
        <w:rPr>
          <w:rFonts w:ascii="Arial" w:hAnsi="Arial" w:cs="Arial"/>
          <w:i/>
          <w:lang w:val="en-US"/>
        </w:rPr>
        <w:t>et al</w:t>
      </w:r>
      <w:r w:rsidRPr="002A475E">
        <w:rPr>
          <w:rFonts w:ascii="Arial" w:hAnsi="Arial" w:cs="Arial"/>
          <w:lang w:val="en-US"/>
        </w:rPr>
        <w:t>.</w:t>
      </w:r>
      <w:r w:rsidR="00F87D74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1980; </w:t>
      </w:r>
      <w:proofErr w:type="spellStart"/>
      <w:r w:rsidRPr="002A475E">
        <w:rPr>
          <w:rFonts w:ascii="Arial" w:hAnsi="Arial" w:cs="Arial"/>
          <w:lang w:val="en-US"/>
        </w:rPr>
        <w:t>Yahiro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r w:rsidR="00C85F11">
        <w:rPr>
          <w:rFonts w:ascii="Arial" w:hAnsi="Arial" w:cs="Arial"/>
          <w:lang w:val="en-US"/>
        </w:rPr>
        <w:t>&amp;</w:t>
      </w:r>
      <w:r w:rsidR="00C85F11"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lang w:val="en-US"/>
        </w:rPr>
        <w:t>Oryoji</w:t>
      </w:r>
      <w:proofErr w:type="spellEnd"/>
      <w:r w:rsidR="00F87D74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1980). </w:t>
      </w:r>
    </w:p>
    <w:p w:rsidR="001E49ED" w:rsidRPr="002A475E" w:rsidRDefault="001E49ED" w:rsidP="002819C6">
      <w:pPr>
        <w:tabs>
          <w:tab w:val="left" w:pos="6946"/>
        </w:tabs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FB75D8" w:rsidRPr="002A475E" w:rsidRDefault="00FB75D8" w:rsidP="002819C6">
      <w:pPr>
        <w:spacing w:line="360" w:lineRule="auto"/>
        <w:ind w:right="-5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b/>
          <w:bCs/>
          <w:lang w:val="en-US"/>
        </w:rPr>
        <w:t xml:space="preserve">Embryo germination and </w:t>
      </w:r>
      <w:proofErr w:type="spellStart"/>
      <w:r w:rsidRPr="002A475E">
        <w:rPr>
          <w:rFonts w:ascii="Arial" w:hAnsi="Arial" w:cs="Arial"/>
          <w:b/>
          <w:bCs/>
          <w:lang w:val="en-US"/>
        </w:rPr>
        <w:t>hyperhydricity</w:t>
      </w:r>
      <w:proofErr w:type="spellEnd"/>
      <w:r w:rsidRPr="002A475E">
        <w:rPr>
          <w:rFonts w:ascii="Arial" w:hAnsi="Arial" w:cs="Arial"/>
          <w:b/>
          <w:bCs/>
          <w:lang w:val="en-US"/>
        </w:rPr>
        <w:t xml:space="preserve"> control</w:t>
      </w:r>
      <w:r w:rsidR="00172A3D" w:rsidRPr="002A475E">
        <w:rPr>
          <w:rFonts w:ascii="Arial" w:hAnsi="Arial" w:cs="Arial"/>
          <w:bCs/>
          <w:i/>
          <w:lang w:val="en-US"/>
        </w:rPr>
        <w:t xml:space="preserve">. </w:t>
      </w:r>
      <w:r w:rsidRPr="002A475E">
        <w:rPr>
          <w:rFonts w:ascii="Arial" w:hAnsi="Arial" w:cs="Arial"/>
          <w:lang w:val="en-US"/>
        </w:rPr>
        <w:t>Despite hav</w:t>
      </w:r>
      <w:r w:rsidR="007401CE" w:rsidRPr="002A475E">
        <w:rPr>
          <w:rFonts w:ascii="Arial" w:hAnsi="Arial" w:cs="Arial"/>
          <w:lang w:val="en-US"/>
        </w:rPr>
        <w:t>ing</w:t>
      </w:r>
      <w:r w:rsidRPr="002A475E">
        <w:rPr>
          <w:rFonts w:ascii="Arial" w:hAnsi="Arial" w:cs="Arial"/>
          <w:lang w:val="en-US"/>
        </w:rPr>
        <w:t xml:space="preserve"> obtained a relatively high </w:t>
      </w:r>
      <w:r w:rsidRPr="002A475E">
        <w:rPr>
          <w:rFonts w:ascii="Arial" w:hAnsi="Arial" w:cs="Arial"/>
          <w:i/>
          <w:lang w:val="en-US"/>
        </w:rPr>
        <w:t>in vitro</w:t>
      </w:r>
      <w:r w:rsidRPr="002A475E">
        <w:rPr>
          <w:rFonts w:ascii="Arial" w:hAnsi="Arial" w:cs="Arial"/>
          <w:lang w:val="en-US"/>
        </w:rPr>
        <w:t xml:space="preserve"> germination percentage in full seeds by the use of hydrogen peroxide, this was surpassed by </w:t>
      </w:r>
      <w:r w:rsidR="007401CE" w:rsidRPr="002A475E">
        <w:rPr>
          <w:rFonts w:ascii="Arial" w:hAnsi="Arial" w:cs="Arial"/>
          <w:lang w:val="en-US"/>
        </w:rPr>
        <w:t xml:space="preserve">isolated </w:t>
      </w:r>
      <w:r w:rsidRPr="002A475E">
        <w:rPr>
          <w:rFonts w:ascii="Arial" w:hAnsi="Arial" w:cs="Arial"/>
          <w:lang w:val="en-US"/>
        </w:rPr>
        <w:t>embryo culture.</w:t>
      </w:r>
      <w:r w:rsidR="000866FC" w:rsidRPr="002A475E">
        <w:rPr>
          <w:rFonts w:ascii="Arial" w:hAnsi="Arial" w:cs="Arial"/>
          <w:color w:val="0000FF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 xml:space="preserve">The highest germination percentage (80%) </w:t>
      </w:r>
      <w:r w:rsidR="003A6B9A" w:rsidRPr="002A475E">
        <w:rPr>
          <w:rFonts w:ascii="Arial" w:hAnsi="Arial" w:cs="Arial"/>
          <w:lang w:val="en-US"/>
        </w:rPr>
        <w:t>was obtained with ½</w:t>
      </w:r>
      <w:r w:rsidR="007401CE" w:rsidRPr="002A475E">
        <w:rPr>
          <w:rFonts w:ascii="Arial" w:hAnsi="Arial" w:cs="Arial"/>
          <w:lang w:val="en-US"/>
        </w:rPr>
        <w:t xml:space="preserve"> strength of</w:t>
      </w:r>
      <w:r w:rsidR="003A6B9A" w:rsidRPr="002A475E">
        <w:rPr>
          <w:rFonts w:ascii="Arial" w:hAnsi="Arial" w:cs="Arial"/>
          <w:lang w:val="en-US"/>
        </w:rPr>
        <w:t xml:space="preserve"> NN salts in the culture medium</w:t>
      </w:r>
      <w:r w:rsidR="0001450F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 xml:space="preserve">in </w:t>
      </w:r>
      <w:r w:rsidR="0028527A" w:rsidRPr="002A475E">
        <w:rPr>
          <w:rFonts w:ascii="Arial" w:hAnsi="Arial" w:cs="Arial"/>
          <w:lang w:val="en-US"/>
        </w:rPr>
        <w:t xml:space="preserve">the </w:t>
      </w:r>
      <w:r w:rsidRPr="002A475E">
        <w:rPr>
          <w:rFonts w:ascii="Arial" w:hAnsi="Arial" w:cs="Arial"/>
          <w:lang w:val="en-US"/>
        </w:rPr>
        <w:t xml:space="preserve">presence of </w:t>
      </w:r>
      <w:r w:rsidR="00EC0BB8" w:rsidRPr="002A475E">
        <w:rPr>
          <w:rFonts w:ascii="Arial" w:hAnsi="Arial" w:cs="Arial"/>
          <w:lang w:val="en-US"/>
        </w:rPr>
        <w:t>1.44</w:t>
      </w:r>
      <w:r w:rsidR="00EC0BB8" w:rsidRPr="002A475E">
        <w:rPr>
          <w:rFonts w:ascii="Arial" w:hAnsi="Arial" w:cs="Arial"/>
          <w:bCs/>
          <w:lang w:val="en-US"/>
        </w:rPr>
        <w:t xml:space="preserve"> µM</w:t>
      </w:r>
      <w:r w:rsidRPr="002A475E">
        <w:rPr>
          <w:rFonts w:ascii="Arial" w:hAnsi="Arial" w:cs="Arial"/>
          <w:lang w:val="en-US"/>
        </w:rPr>
        <w:t xml:space="preserve"> GA</w:t>
      </w:r>
      <w:r w:rsidRPr="002A475E">
        <w:rPr>
          <w:rFonts w:ascii="Arial" w:hAnsi="Arial" w:cs="Arial"/>
          <w:vertAlign w:val="subscript"/>
          <w:lang w:val="en-US"/>
        </w:rPr>
        <w:t xml:space="preserve">3 </w:t>
      </w:r>
      <w:r w:rsidRPr="002A475E">
        <w:rPr>
          <w:rFonts w:ascii="Arial" w:hAnsi="Arial" w:cs="Arial"/>
          <w:lang w:val="en-US"/>
        </w:rPr>
        <w:t>(</w:t>
      </w:r>
      <w:r w:rsidR="00C85F11">
        <w:rPr>
          <w:rFonts w:ascii="Arial" w:hAnsi="Arial" w:cs="Arial"/>
          <w:lang w:val="en-US"/>
        </w:rPr>
        <w:t>f</w:t>
      </w:r>
      <w:r w:rsidR="00C85F11" w:rsidRPr="002A475E">
        <w:rPr>
          <w:rFonts w:ascii="Arial" w:hAnsi="Arial" w:cs="Arial"/>
          <w:lang w:val="en-US"/>
        </w:rPr>
        <w:t>ig</w:t>
      </w:r>
      <w:r w:rsidR="00066BEC">
        <w:rPr>
          <w:rFonts w:ascii="Arial" w:hAnsi="Arial" w:cs="Arial"/>
          <w:lang w:val="en-US"/>
        </w:rPr>
        <w:t>ure</w:t>
      </w:r>
      <w:r w:rsidR="00066BEC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1d). This is consistent with other reports about the application of GA</w:t>
      </w:r>
      <w:r w:rsidRPr="002A475E">
        <w:rPr>
          <w:rFonts w:ascii="Arial" w:hAnsi="Arial" w:cs="Arial"/>
          <w:vertAlign w:val="subscript"/>
          <w:lang w:val="en-US"/>
        </w:rPr>
        <w:t>3</w:t>
      </w:r>
      <w:r w:rsidRPr="002A475E">
        <w:rPr>
          <w:rFonts w:ascii="Arial" w:hAnsi="Arial" w:cs="Arial"/>
          <w:lang w:val="en-US"/>
        </w:rPr>
        <w:t xml:space="preserve"> promoting the germination of intact seeds in </w:t>
      </w:r>
      <w:r w:rsidRPr="002A475E">
        <w:rPr>
          <w:rFonts w:ascii="Arial" w:hAnsi="Arial" w:cs="Arial"/>
          <w:i/>
          <w:lang w:val="en-US"/>
        </w:rPr>
        <w:t xml:space="preserve">V. stipulata, V. </w:t>
      </w:r>
      <w:proofErr w:type="spellStart"/>
      <w:r w:rsidRPr="002A475E">
        <w:rPr>
          <w:rFonts w:ascii="Arial" w:hAnsi="Arial" w:cs="Arial"/>
          <w:i/>
          <w:lang w:val="en-US"/>
        </w:rPr>
        <w:t>cundinamarcensis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r w:rsidRPr="002A475E">
        <w:rPr>
          <w:rFonts w:ascii="Arial" w:hAnsi="Arial" w:cs="Arial"/>
          <w:iCs/>
          <w:lang w:val="en-US"/>
        </w:rPr>
        <w:t>and</w:t>
      </w:r>
      <w:r w:rsidRPr="002A475E">
        <w:rPr>
          <w:rFonts w:ascii="Arial" w:hAnsi="Arial" w:cs="Arial"/>
          <w:i/>
          <w:lang w:val="en-US"/>
        </w:rPr>
        <w:t xml:space="preserve"> V. x </w:t>
      </w:r>
      <w:proofErr w:type="spellStart"/>
      <w:r w:rsidRPr="002A475E">
        <w:rPr>
          <w:rFonts w:ascii="Arial" w:hAnsi="Arial" w:cs="Arial"/>
          <w:i/>
          <w:lang w:val="en-US"/>
        </w:rPr>
        <w:t>hei</w:t>
      </w:r>
      <w:r w:rsidR="00695617" w:rsidRPr="002A475E">
        <w:rPr>
          <w:rFonts w:ascii="Arial" w:hAnsi="Arial" w:cs="Arial"/>
          <w:i/>
          <w:lang w:val="en-US"/>
        </w:rPr>
        <w:t>l</w:t>
      </w:r>
      <w:r w:rsidRPr="002A475E">
        <w:rPr>
          <w:rFonts w:ascii="Arial" w:hAnsi="Arial" w:cs="Arial"/>
          <w:i/>
          <w:lang w:val="en-US"/>
        </w:rPr>
        <w:t>bornii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r w:rsidR="00246BED" w:rsidRPr="002A475E">
        <w:rPr>
          <w:rFonts w:ascii="Arial" w:hAnsi="Arial" w:cs="Arial"/>
          <w:lang w:val="en-US"/>
        </w:rPr>
        <w:t>(</w:t>
      </w:r>
      <w:proofErr w:type="spellStart"/>
      <w:r w:rsidR="00246BED" w:rsidRPr="002A475E">
        <w:rPr>
          <w:rFonts w:ascii="Arial" w:hAnsi="Arial" w:cs="Arial"/>
          <w:lang w:val="en-US"/>
        </w:rPr>
        <w:t>Scheldeman</w:t>
      </w:r>
      <w:proofErr w:type="spellEnd"/>
      <w:r w:rsidR="00246BED" w:rsidRPr="002A475E">
        <w:rPr>
          <w:rFonts w:ascii="Arial" w:hAnsi="Arial" w:cs="Arial"/>
          <w:lang w:val="en-US"/>
        </w:rPr>
        <w:t xml:space="preserve">, </w:t>
      </w:r>
      <w:r w:rsidRPr="002A475E">
        <w:rPr>
          <w:rFonts w:ascii="Arial" w:hAnsi="Arial" w:cs="Arial"/>
          <w:lang w:val="en-US"/>
        </w:rPr>
        <w:t xml:space="preserve">2002). Pérez </w:t>
      </w:r>
      <w:r w:rsidRPr="00FE0D51">
        <w:rPr>
          <w:rFonts w:ascii="Arial" w:hAnsi="Arial" w:cs="Arial"/>
          <w:i/>
          <w:lang w:val="en-US"/>
        </w:rPr>
        <w:t>et al</w:t>
      </w:r>
      <w:r w:rsidRPr="002A475E">
        <w:rPr>
          <w:rFonts w:ascii="Arial" w:hAnsi="Arial" w:cs="Arial"/>
          <w:lang w:val="en-US"/>
        </w:rPr>
        <w:t>. (1980) also reported that GA</w:t>
      </w:r>
      <w:r w:rsidRPr="002A475E">
        <w:rPr>
          <w:rFonts w:ascii="Arial" w:hAnsi="Arial" w:cs="Arial"/>
          <w:vertAlign w:val="subscript"/>
          <w:lang w:val="en-US"/>
        </w:rPr>
        <w:t>3</w:t>
      </w:r>
      <w:r w:rsidRPr="002A475E">
        <w:rPr>
          <w:rFonts w:ascii="Arial" w:hAnsi="Arial" w:cs="Arial"/>
          <w:lang w:val="en-US"/>
        </w:rPr>
        <w:t xml:space="preserve"> significantly promoted germination in </w:t>
      </w:r>
      <w:r w:rsidRPr="002A475E">
        <w:rPr>
          <w:rFonts w:ascii="Arial" w:hAnsi="Arial" w:cs="Arial"/>
          <w:i/>
          <w:lang w:val="en-US"/>
        </w:rPr>
        <w:t xml:space="preserve">C. papaya </w:t>
      </w:r>
      <w:r w:rsidRPr="002A475E">
        <w:rPr>
          <w:rFonts w:ascii="Arial" w:hAnsi="Arial" w:cs="Arial"/>
          <w:lang w:val="en-US"/>
        </w:rPr>
        <w:t xml:space="preserve">seeds accelerating the transport of nutrients via the endosperm. </w:t>
      </w:r>
    </w:p>
    <w:p w:rsidR="00FB75D8" w:rsidRPr="002A475E" w:rsidRDefault="00FB75D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FB75D8" w:rsidRPr="002A475E" w:rsidRDefault="00FB75D8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lang w:val="en-US"/>
        </w:rPr>
        <w:t>Hyperhydricity</w:t>
      </w:r>
      <w:proofErr w:type="spellEnd"/>
      <w:r w:rsidRPr="002A475E">
        <w:rPr>
          <w:rFonts w:ascii="Arial" w:hAnsi="Arial" w:cs="Arial"/>
          <w:lang w:val="en-US"/>
        </w:rPr>
        <w:t xml:space="preserve"> produces an abnormal anatomy in seedlings of many species, especially in young leaves and hypocotyls that appear swollen and translucent (</w:t>
      </w:r>
      <w:proofErr w:type="spellStart"/>
      <w:r w:rsidRPr="002A475E">
        <w:rPr>
          <w:rFonts w:ascii="Arial" w:hAnsi="Arial" w:cs="Arial"/>
          <w:lang w:val="en-US"/>
        </w:rPr>
        <w:t>Acram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r w:rsidRPr="000555C7">
        <w:rPr>
          <w:rFonts w:ascii="Arial" w:hAnsi="Arial" w:cs="Arial"/>
          <w:i/>
          <w:lang w:val="en-US"/>
        </w:rPr>
        <w:t>et al</w:t>
      </w:r>
      <w:r w:rsidRPr="002A475E">
        <w:rPr>
          <w:rFonts w:ascii="Arial" w:hAnsi="Arial" w:cs="Arial"/>
          <w:lang w:val="en-US"/>
        </w:rPr>
        <w:t>.</w:t>
      </w:r>
      <w:r w:rsidR="00B46E42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1996; </w:t>
      </w:r>
      <w:proofErr w:type="spellStart"/>
      <w:r w:rsidRPr="002A475E">
        <w:rPr>
          <w:rFonts w:ascii="Arial" w:hAnsi="Arial" w:cs="Arial"/>
          <w:lang w:val="en-US"/>
        </w:rPr>
        <w:t>Ziv</w:t>
      </w:r>
      <w:proofErr w:type="spellEnd"/>
      <w:r w:rsidR="00B46E42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1991) and is extremely frequent in seedlings and tissues of </w:t>
      </w:r>
      <w:r w:rsidRPr="002A475E">
        <w:rPr>
          <w:rFonts w:ascii="Arial" w:hAnsi="Arial" w:cs="Arial"/>
          <w:i/>
          <w:lang w:val="en-US"/>
        </w:rPr>
        <w:t xml:space="preserve">V. </w:t>
      </w:r>
      <w:proofErr w:type="spellStart"/>
      <w:r w:rsidRPr="002A475E">
        <w:rPr>
          <w:rFonts w:ascii="Arial" w:hAnsi="Arial" w:cs="Arial"/>
          <w:i/>
          <w:lang w:val="en-US"/>
        </w:rPr>
        <w:t>stipulata</w:t>
      </w:r>
      <w:proofErr w:type="spellEnd"/>
      <w:r w:rsidRPr="002A475E">
        <w:rPr>
          <w:rFonts w:ascii="Arial" w:hAnsi="Arial" w:cs="Arial"/>
          <w:lang w:val="en-US"/>
        </w:rPr>
        <w:t xml:space="preserve"> (</w:t>
      </w:r>
      <w:r w:rsidR="00C85F11">
        <w:rPr>
          <w:rFonts w:ascii="Arial" w:hAnsi="Arial" w:cs="Arial"/>
          <w:lang w:val="en-US"/>
        </w:rPr>
        <w:t>f</w:t>
      </w:r>
      <w:r w:rsidR="00C85F11" w:rsidRPr="002A475E">
        <w:rPr>
          <w:rFonts w:ascii="Arial" w:hAnsi="Arial" w:cs="Arial"/>
          <w:lang w:val="en-US"/>
        </w:rPr>
        <w:t>ig</w:t>
      </w:r>
      <w:r w:rsidR="00066BEC">
        <w:rPr>
          <w:rFonts w:ascii="Arial" w:hAnsi="Arial" w:cs="Arial"/>
          <w:lang w:val="en-US"/>
        </w:rPr>
        <w:t>ure</w:t>
      </w:r>
      <w:r w:rsidR="00066BEC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1e). Many factors cause this effect, including a high concentration of nutrient s</w:t>
      </w:r>
      <w:r w:rsidR="00D96F7F" w:rsidRPr="002A475E">
        <w:rPr>
          <w:rFonts w:ascii="Arial" w:hAnsi="Arial" w:cs="Arial"/>
          <w:lang w:val="en-US"/>
        </w:rPr>
        <w:t>alts or nitrates (</w:t>
      </w:r>
      <w:proofErr w:type="spellStart"/>
      <w:r w:rsidR="00D96F7F" w:rsidRPr="002A475E">
        <w:rPr>
          <w:rFonts w:ascii="Arial" w:hAnsi="Arial" w:cs="Arial"/>
          <w:lang w:val="en-US"/>
        </w:rPr>
        <w:t>Ziv</w:t>
      </w:r>
      <w:proofErr w:type="spellEnd"/>
      <w:r w:rsidR="00D96F7F" w:rsidRPr="002A475E">
        <w:rPr>
          <w:rFonts w:ascii="Arial" w:hAnsi="Arial" w:cs="Arial"/>
          <w:lang w:val="en-US"/>
        </w:rPr>
        <w:t xml:space="preserve"> </w:t>
      </w:r>
      <w:r w:rsidR="00C85F11">
        <w:rPr>
          <w:rFonts w:ascii="Arial" w:hAnsi="Arial" w:cs="Arial"/>
          <w:lang w:val="en-US"/>
        </w:rPr>
        <w:t>&amp;</w:t>
      </w:r>
      <w:r w:rsidR="00C85F11" w:rsidRPr="002A475E">
        <w:rPr>
          <w:rFonts w:ascii="Arial" w:hAnsi="Arial" w:cs="Arial"/>
          <w:lang w:val="en-US"/>
        </w:rPr>
        <w:t xml:space="preserve"> </w:t>
      </w:r>
      <w:r w:rsidR="00D96F7F" w:rsidRPr="002A475E">
        <w:rPr>
          <w:rFonts w:ascii="Arial" w:hAnsi="Arial" w:cs="Arial"/>
          <w:lang w:val="en-US"/>
        </w:rPr>
        <w:t xml:space="preserve">Ariel, </w:t>
      </w:r>
      <w:r w:rsidRPr="002A475E">
        <w:rPr>
          <w:rFonts w:ascii="Arial" w:hAnsi="Arial" w:cs="Arial"/>
          <w:lang w:val="en-US"/>
        </w:rPr>
        <w:t xml:space="preserve">1992; </w:t>
      </w:r>
      <w:proofErr w:type="spellStart"/>
      <w:r w:rsidRPr="002A475E">
        <w:rPr>
          <w:rFonts w:ascii="Arial" w:hAnsi="Arial" w:cs="Arial"/>
          <w:lang w:val="en-US"/>
        </w:rPr>
        <w:t>Ivanova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r w:rsidR="00C85F11">
        <w:rPr>
          <w:rFonts w:ascii="Arial" w:hAnsi="Arial" w:cs="Arial"/>
          <w:lang w:val="en-US"/>
        </w:rPr>
        <w:t>&amp;</w:t>
      </w:r>
      <w:r w:rsidR="00C85F11"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lang w:val="en-US"/>
        </w:rPr>
        <w:t>Standen</w:t>
      </w:r>
      <w:proofErr w:type="spellEnd"/>
      <w:r w:rsidR="00D96F7F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2008). Thus, in </w:t>
      </w:r>
      <w:r w:rsidRPr="002A475E">
        <w:rPr>
          <w:rFonts w:ascii="Arial" w:hAnsi="Arial" w:cs="Arial"/>
          <w:i/>
          <w:lang w:val="en-US"/>
        </w:rPr>
        <w:t>C. papaya</w:t>
      </w:r>
      <w:r w:rsidRPr="002A475E">
        <w:rPr>
          <w:rFonts w:ascii="Arial" w:hAnsi="Arial" w:cs="Arial"/>
          <w:lang w:val="en-US"/>
        </w:rPr>
        <w:t xml:space="preserve"> and some </w:t>
      </w:r>
      <w:proofErr w:type="spellStart"/>
      <w:r w:rsidRPr="002A475E">
        <w:rPr>
          <w:rFonts w:ascii="Arial" w:hAnsi="Arial" w:cs="Arial"/>
          <w:i/>
          <w:lang w:val="en-US"/>
        </w:rPr>
        <w:t>Vasconcellea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species,</w:t>
      </w:r>
      <w:r w:rsidRPr="002A475E">
        <w:rPr>
          <w:rFonts w:ascii="Arial" w:hAnsi="Arial" w:cs="Arial"/>
          <w:i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 xml:space="preserve">the use of </w:t>
      </w:r>
      <w:r w:rsidRPr="002A475E">
        <w:rPr>
          <w:rFonts w:ascii="Arial" w:eastAsia="AppleGothic" w:hAnsi="Arial" w:cs="Arial"/>
          <w:lang w:val="en-US"/>
        </w:rPr>
        <w:t>½</w:t>
      </w:r>
      <w:r w:rsidRPr="002A475E">
        <w:rPr>
          <w:rFonts w:ascii="Arial" w:hAnsi="Arial" w:cs="Arial"/>
          <w:lang w:val="en-US"/>
        </w:rPr>
        <w:t xml:space="preserve"> MS salts </w:t>
      </w:r>
      <w:r w:rsidRPr="002A475E">
        <w:rPr>
          <w:rFonts w:ascii="Arial" w:hAnsi="Arial" w:cs="Arial"/>
          <w:lang w:val="en-US"/>
        </w:rPr>
        <w:lastRenderedPageBreak/>
        <w:t xml:space="preserve">(De </w:t>
      </w:r>
      <w:proofErr w:type="spellStart"/>
      <w:r w:rsidRPr="002A475E">
        <w:rPr>
          <w:rFonts w:ascii="Arial" w:hAnsi="Arial" w:cs="Arial"/>
          <w:lang w:val="en-US"/>
        </w:rPr>
        <w:t>Winnaar</w:t>
      </w:r>
      <w:proofErr w:type="spellEnd"/>
      <w:r w:rsidR="00D96F7F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1988) and/or media with</w:t>
      </w:r>
      <w:r w:rsidR="004C5908" w:rsidRPr="002A475E">
        <w:rPr>
          <w:rFonts w:ascii="Arial" w:hAnsi="Arial" w:cs="Arial"/>
          <w:lang w:val="en-US"/>
        </w:rPr>
        <w:t xml:space="preserve"> low nitrate levels as N</w:t>
      </w:r>
      <w:r w:rsidR="0042685E" w:rsidRPr="002A475E">
        <w:rPr>
          <w:rFonts w:ascii="Arial" w:hAnsi="Arial" w:cs="Arial"/>
          <w:lang w:val="en-US"/>
        </w:rPr>
        <w:t>N and w</w:t>
      </w:r>
      <w:r w:rsidR="00401569" w:rsidRPr="002A475E">
        <w:rPr>
          <w:rFonts w:ascii="Arial" w:hAnsi="Arial" w:cs="Arial"/>
          <w:lang w:val="en-US"/>
        </w:rPr>
        <w:t xml:space="preserve">oody </w:t>
      </w:r>
      <w:r w:rsidR="0042685E" w:rsidRPr="002A475E">
        <w:rPr>
          <w:rFonts w:ascii="Arial" w:hAnsi="Arial" w:cs="Arial"/>
          <w:lang w:val="en-US"/>
        </w:rPr>
        <w:t>p</w:t>
      </w:r>
      <w:r w:rsidR="00D22DC9" w:rsidRPr="002A475E">
        <w:rPr>
          <w:rFonts w:ascii="Arial" w:hAnsi="Arial" w:cs="Arial"/>
          <w:lang w:val="en-US"/>
        </w:rPr>
        <w:t>lant m</w:t>
      </w:r>
      <w:r w:rsidR="00401569" w:rsidRPr="002A475E">
        <w:rPr>
          <w:rFonts w:ascii="Arial" w:hAnsi="Arial" w:cs="Arial"/>
          <w:lang w:val="en-US"/>
        </w:rPr>
        <w:t>edium</w:t>
      </w:r>
      <w:r w:rsidR="004D11AE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(</w:t>
      </w:r>
      <w:proofErr w:type="spellStart"/>
      <w:r w:rsidRPr="002A475E">
        <w:rPr>
          <w:rFonts w:ascii="Arial" w:hAnsi="Arial" w:cs="Arial"/>
          <w:lang w:val="en-US"/>
        </w:rPr>
        <w:t>Jordán</w:t>
      </w:r>
      <w:proofErr w:type="spellEnd"/>
      <w:r w:rsidR="00D96F7F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1986; </w:t>
      </w:r>
      <w:proofErr w:type="spellStart"/>
      <w:r w:rsidRPr="002A475E">
        <w:rPr>
          <w:rFonts w:ascii="Arial" w:hAnsi="Arial" w:cs="Arial"/>
          <w:lang w:val="en-US"/>
        </w:rPr>
        <w:t>Jordán</w:t>
      </w:r>
      <w:proofErr w:type="spellEnd"/>
      <w:r w:rsidRPr="002A475E">
        <w:rPr>
          <w:rFonts w:ascii="Arial" w:hAnsi="Arial" w:cs="Arial"/>
          <w:lang w:val="en-US"/>
        </w:rPr>
        <w:t xml:space="preserve"> and </w:t>
      </w:r>
      <w:proofErr w:type="spellStart"/>
      <w:r w:rsidRPr="002A475E">
        <w:rPr>
          <w:rFonts w:ascii="Arial" w:hAnsi="Arial" w:cs="Arial"/>
          <w:lang w:val="en-US"/>
        </w:rPr>
        <w:t>Piwanski</w:t>
      </w:r>
      <w:proofErr w:type="spellEnd"/>
      <w:r w:rsidR="00D96F7F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1997</w:t>
      </w:r>
      <w:r w:rsidR="00B807B5" w:rsidRPr="002A475E">
        <w:rPr>
          <w:rFonts w:ascii="Arial" w:hAnsi="Arial" w:cs="Arial"/>
          <w:lang w:val="en-US"/>
        </w:rPr>
        <w:t>)</w:t>
      </w:r>
      <w:r w:rsidRPr="002A475E">
        <w:rPr>
          <w:rFonts w:ascii="Arial" w:hAnsi="Arial" w:cs="Arial"/>
          <w:lang w:val="en-US"/>
        </w:rPr>
        <w:t xml:space="preserve"> </w:t>
      </w:r>
      <w:r w:rsidR="007401CE" w:rsidRPr="002A475E">
        <w:rPr>
          <w:rFonts w:ascii="Arial" w:hAnsi="Arial" w:cs="Arial"/>
          <w:lang w:val="en-US"/>
        </w:rPr>
        <w:t xml:space="preserve">allowed survival and good quality of the plants, the same as </w:t>
      </w:r>
      <w:r w:rsidR="002C0658" w:rsidRPr="002A475E">
        <w:rPr>
          <w:rFonts w:ascii="Arial" w:hAnsi="Arial" w:cs="Arial"/>
          <w:lang w:val="en-US"/>
        </w:rPr>
        <w:t xml:space="preserve">in </w:t>
      </w:r>
      <w:r w:rsidR="002C0658" w:rsidRPr="002A475E">
        <w:rPr>
          <w:rFonts w:ascii="Arial" w:hAnsi="Arial" w:cs="Arial"/>
          <w:i/>
          <w:lang w:val="en-US"/>
        </w:rPr>
        <w:t>V</w:t>
      </w:r>
      <w:r w:rsidRPr="002A475E">
        <w:rPr>
          <w:rFonts w:ascii="Arial" w:hAnsi="Arial" w:cs="Arial"/>
          <w:i/>
          <w:iCs/>
          <w:lang w:val="en-US"/>
        </w:rPr>
        <w:t xml:space="preserve">. </w:t>
      </w:r>
      <w:proofErr w:type="spellStart"/>
      <w:r w:rsidRPr="002A475E">
        <w:rPr>
          <w:rFonts w:ascii="Arial" w:hAnsi="Arial" w:cs="Arial"/>
          <w:i/>
          <w:iCs/>
          <w:lang w:val="en-US"/>
        </w:rPr>
        <w:t>pubescens</w:t>
      </w:r>
      <w:proofErr w:type="spellEnd"/>
      <w:r w:rsidRPr="002A475E">
        <w:rPr>
          <w:rFonts w:ascii="Arial" w:hAnsi="Arial" w:cs="Arial"/>
          <w:lang w:val="en-US"/>
        </w:rPr>
        <w:t xml:space="preserve">. Current results in </w:t>
      </w:r>
      <w:r w:rsidRPr="002A475E">
        <w:rPr>
          <w:rFonts w:ascii="Arial" w:hAnsi="Arial" w:cs="Arial"/>
          <w:i/>
          <w:iCs/>
          <w:lang w:val="en-US"/>
        </w:rPr>
        <w:t>V. stipulata</w:t>
      </w:r>
      <w:r w:rsidRPr="002A475E">
        <w:rPr>
          <w:rFonts w:ascii="Arial" w:hAnsi="Arial" w:cs="Arial"/>
          <w:lang w:val="en-US"/>
        </w:rPr>
        <w:t xml:space="preserve"> apparently showed a lower </w:t>
      </w:r>
      <w:proofErr w:type="spellStart"/>
      <w:r w:rsidRPr="002A475E">
        <w:rPr>
          <w:rFonts w:ascii="Arial" w:hAnsi="Arial" w:cs="Arial"/>
          <w:lang w:val="en-US"/>
        </w:rPr>
        <w:t>hyperhydricity</w:t>
      </w:r>
      <w:proofErr w:type="spellEnd"/>
      <w:r w:rsidRPr="002A475E">
        <w:rPr>
          <w:rFonts w:ascii="Arial" w:hAnsi="Arial" w:cs="Arial"/>
          <w:lang w:val="en-US"/>
        </w:rPr>
        <w:t xml:space="preserve"> in the seedlings developed in presence of both, full MS nutrient medi</w:t>
      </w:r>
      <w:r w:rsidR="00D252ED" w:rsidRPr="002A475E">
        <w:rPr>
          <w:rFonts w:ascii="Arial" w:hAnsi="Arial" w:cs="Arial"/>
          <w:lang w:val="en-US"/>
        </w:rPr>
        <w:t>um and in more diluted media (NN, ½ N</w:t>
      </w:r>
      <w:r w:rsidRPr="002A475E">
        <w:rPr>
          <w:rFonts w:ascii="Arial" w:hAnsi="Arial" w:cs="Arial"/>
          <w:lang w:val="en-US"/>
        </w:rPr>
        <w:t xml:space="preserve">N salts), reaching levels of </w:t>
      </w:r>
      <w:proofErr w:type="spellStart"/>
      <w:r w:rsidRPr="002A475E">
        <w:rPr>
          <w:rFonts w:ascii="Arial" w:hAnsi="Arial" w:cs="Arial"/>
          <w:lang w:val="en-US"/>
        </w:rPr>
        <w:t>hyperhydricity</w:t>
      </w:r>
      <w:proofErr w:type="spellEnd"/>
      <w:r w:rsidRPr="002A475E">
        <w:rPr>
          <w:rFonts w:ascii="Arial" w:hAnsi="Arial" w:cs="Arial"/>
          <w:lang w:val="en-US"/>
        </w:rPr>
        <w:t xml:space="preserve"> between 6.7 to 13.3%.</w:t>
      </w:r>
      <w:r w:rsidR="005203CC" w:rsidRPr="002A475E">
        <w:rPr>
          <w:rFonts w:ascii="Arial" w:hAnsi="Arial" w:cs="Arial"/>
          <w:lang w:val="en-US"/>
        </w:rPr>
        <w:t xml:space="preserve"> Another factor that can influence </w:t>
      </w:r>
      <w:proofErr w:type="spellStart"/>
      <w:r w:rsidR="005203CC" w:rsidRPr="002A475E">
        <w:rPr>
          <w:rFonts w:ascii="Arial" w:hAnsi="Arial" w:cs="Arial"/>
          <w:lang w:val="en-US"/>
        </w:rPr>
        <w:t>hyperhydricity</w:t>
      </w:r>
      <w:proofErr w:type="spellEnd"/>
      <w:r w:rsidR="00D96F7F" w:rsidRPr="002A475E">
        <w:rPr>
          <w:rFonts w:ascii="Arial" w:hAnsi="Arial" w:cs="Arial"/>
          <w:lang w:val="en-US"/>
        </w:rPr>
        <w:t xml:space="preserve"> is the type of agar (</w:t>
      </w:r>
      <w:proofErr w:type="spellStart"/>
      <w:r w:rsidR="00D96F7F" w:rsidRPr="002A475E">
        <w:rPr>
          <w:rFonts w:ascii="Arial" w:hAnsi="Arial" w:cs="Arial"/>
          <w:lang w:val="en-US"/>
        </w:rPr>
        <w:t>Ziv</w:t>
      </w:r>
      <w:proofErr w:type="spellEnd"/>
      <w:r w:rsidR="00D96F7F" w:rsidRPr="002A475E">
        <w:rPr>
          <w:rFonts w:ascii="Arial" w:hAnsi="Arial" w:cs="Arial"/>
          <w:lang w:val="en-US"/>
        </w:rPr>
        <w:t xml:space="preserve">, </w:t>
      </w:r>
      <w:r w:rsidRPr="002A475E">
        <w:rPr>
          <w:rFonts w:ascii="Arial" w:hAnsi="Arial" w:cs="Arial"/>
          <w:lang w:val="en-US"/>
        </w:rPr>
        <w:t xml:space="preserve">1991). In this case the </w:t>
      </w:r>
      <w:proofErr w:type="spellStart"/>
      <w:r w:rsidRPr="002A475E">
        <w:rPr>
          <w:rFonts w:ascii="Arial" w:hAnsi="Arial" w:cs="Arial"/>
          <w:lang w:val="en-US"/>
        </w:rPr>
        <w:t>Agar</w:t>
      </w:r>
      <w:r w:rsidRPr="002A475E">
        <w:rPr>
          <w:rFonts w:ascii="Arial" w:hAnsi="Arial" w:cs="Arial"/>
          <w:vertAlign w:val="superscript"/>
          <w:lang w:val="en-US"/>
        </w:rPr>
        <w:t>TM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lang w:val="en-US"/>
        </w:rPr>
        <w:t>Bacto</w:t>
      </w:r>
      <w:proofErr w:type="spellEnd"/>
      <w:r w:rsidRPr="002A475E">
        <w:rPr>
          <w:rFonts w:ascii="Arial" w:hAnsi="Arial" w:cs="Arial"/>
          <w:lang w:val="en-US"/>
        </w:rPr>
        <w:t xml:space="preserve"> helped to keep </w:t>
      </w:r>
      <w:proofErr w:type="spellStart"/>
      <w:r w:rsidRPr="002A475E">
        <w:rPr>
          <w:rFonts w:ascii="Arial" w:hAnsi="Arial" w:cs="Arial"/>
          <w:lang w:val="en-US"/>
        </w:rPr>
        <w:t>hyperhydricity</w:t>
      </w:r>
      <w:proofErr w:type="spellEnd"/>
      <w:r w:rsidRPr="002A475E">
        <w:rPr>
          <w:rFonts w:ascii="Arial" w:hAnsi="Arial" w:cs="Arial"/>
          <w:lang w:val="en-US"/>
        </w:rPr>
        <w:t xml:space="preserve"> low, with only 13.3% of tissue affected (</w:t>
      </w:r>
      <w:r w:rsidR="00C85F11">
        <w:rPr>
          <w:rFonts w:ascii="Arial" w:hAnsi="Arial" w:cs="Arial"/>
          <w:lang w:val="en-US"/>
        </w:rPr>
        <w:t>t</w:t>
      </w:r>
      <w:r w:rsidR="00C85F11" w:rsidRPr="002A475E">
        <w:rPr>
          <w:rFonts w:ascii="Arial" w:hAnsi="Arial" w:cs="Arial"/>
          <w:lang w:val="en-US"/>
        </w:rPr>
        <w:t xml:space="preserve">able </w:t>
      </w:r>
      <w:r w:rsidRPr="002A475E">
        <w:rPr>
          <w:rFonts w:ascii="Arial" w:hAnsi="Arial" w:cs="Arial"/>
          <w:lang w:val="en-US"/>
        </w:rPr>
        <w:t xml:space="preserve">3). A similar result has been reported by </w:t>
      </w:r>
      <w:proofErr w:type="spellStart"/>
      <w:r w:rsidRPr="002A475E">
        <w:rPr>
          <w:rFonts w:ascii="Arial" w:hAnsi="Arial" w:cs="Arial"/>
          <w:lang w:val="en-US"/>
        </w:rPr>
        <w:t>Marga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r w:rsidRPr="00AF2D44">
        <w:rPr>
          <w:rFonts w:ascii="Arial" w:hAnsi="Arial" w:cs="Arial"/>
          <w:i/>
          <w:lang w:val="en-US"/>
        </w:rPr>
        <w:t>et al</w:t>
      </w:r>
      <w:r w:rsidRPr="002A475E">
        <w:rPr>
          <w:rFonts w:ascii="Arial" w:hAnsi="Arial" w:cs="Arial"/>
          <w:lang w:val="en-US"/>
        </w:rPr>
        <w:t xml:space="preserve">. (1997) and </w:t>
      </w:r>
      <w:proofErr w:type="spellStart"/>
      <w:r w:rsidRPr="002A475E">
        <w:rPr>
          <w:rFonts w:ascii="Arial" w:hAnsi="Arial" w:cs="Arial"/>
          <w:lang w:val="en-US"/>
        </w:rPr>
        <w:t>Ascencio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r w:rsidRPr="00AF2D44">
        <w:rPr>
          <w:rFonts w:ascii="Arial" w:hAnsi="Arial" w:cs="Arial"/>
          <w:i/>
          <w:lang w:val="en-US"/>
        </w:rPr>
        <w:t>et al</w:t>
      </w:r>
      <w:r w:rsidRPr="002A475E">
        <w:rPr>
          <w:rFonts w:ascii="Arial" w:hAnsi="Arial" w:cs="Arial"/>
          <w:lang w:val="en-US"/>
        </w:rPr>
        <w:t>. (2008), although the responses depend mainly on agar concentration as well as its prep</w:t>
      </w:r>
      <w:r w:rsidR="00081151" w:rsidRPr="002A475E">
        <w:rPr>
          <w:rFonts w:ascii="Arial" w:hAnsi="Arial" w:cs="Arial"/>
          <w:lang w:val="en-US"/>
        </w:rPr>
        <w:t>aration (</w:t>
      </w:r>
      <w:proofErr w:type="spellStart"/>
      <w:r w:rsidR="00081151" w:rsidRPr="002A475E">
        <w:rPr>
          <w:rFonts w:ascii="Arial" w:hAnsi="Arial" w:cs="Arial"/>
          <w:lang w:val="en-US"/>
        </w:rPr>
        <w:t>Loreti</w:t>
      </w:r>
      <w:proofErr w:type="spellEnd"/>
      <w:r w:rsidR="00081151" w:rsidRPr="002A475E">
        <w:rPr>
          <w:rFonts w:ascii="Arial" w:hAnsi="Arial" w:cs="Arial"/>
          <w:lang w:val="en-US"/>
        </w:rPr>
        <w:t xml:space="preserve"> </w:t>
      </w:r>
      <w:r w:rsidR="00C85F11">
        <w:rPr>
          <w:rFonts w:ascii="Arial" w:hAnsi="Arial" w:cs="Arial"/>
          <w:lang w:val="en-US"/>
        </w:rPr>
        <w:t xml:space="preserve">&amp; </w:t>
      </w:r>
      <w:proofErr w:type="spellStart"/>
      <w:r w:rsidR="00081151" w:rsidRPr="002A475E">
        <w:rPr>
          <w:rFonts w:ascii="Arial" w:hAnsi="Arial" w:cs="Arial"/>
          <w:lang w:val="en-US"/>
        </w:rPr>
        <w:t>Pasqualetto</w:t>
      </w:r>
      <w:proofErr w:type="spellEnd"/>
      <w:r w:rsidR="00081151" w:rsidRPr="002A475E">
        <w:rPr>
          <w:rFonts w:ascii="Arial" w:hAnsi="Arial" w:cs="Arial"/>
          <w:lang w:val="en-US"/>
        </w:rPr>
        <w:t xml:space="preserve">, </w:t>
      </w:r>
      <w:r w:rsidRPr="002A475E">
        <w:rPr>
          <w:rFonts w:ascii="Arial" w:hAnsi="Arial" w:cs="Arial"/>
          <w:lang w:val="en-US"/>
        </w:rPr>
        <w:t>1986).</w:t>
      </w:r>
    </w:p>
    <w:p w:rsidR="006D15D3" w:rsidRPr="002A475E" w:rsidRDefault="006D15D3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ED19C2" w:rsidRPr="002A475E" w:rsidRDefault="00ED19C2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>Therefore</w:t>
      </w:r>
      <w:r w:rsidR="0028527A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</w:t>
      </w:r>
      <w:r w:rsidR="0028527A" w:rsidRPr="002A475E">
        <w:rPr>
          <w:rFonts w:ascii="Arial" w:hAnsi="Arial" w:cs="Arial"/>
          <w:lang w:val="en-US"/>
        </w:rPr>
        <w:t xml:space="preserve">to </w:t>
      </w:r>
      <w:r w:rsidRPr="002A475E">
        <w:rPr>
          <w:rFonts w:ascii="Arial" w:hAnsi="Arial" w:cs="Arial"/>
          <w:lang w:val="en-US"/>
        </w:rPr>
        <w:t xml:space="preserve">establish a protocol for tissue culture in this species, it is recommended to use seeds from </w:t>
      </w:r>
      <w:proofErr w:type="spellStart"/>
      <w:r w:rsidRPr="002A475E">
        <w:rPr>
          <w:rFonts w:ascii="Arial" w:hAnsi="Arial" w:cs="Arial"/>
          <w:lang w:val="en-US"/>
        </w:rPr>
        <w:t>Ayabaca</w:t>
      </w:r>
      <w:proofErr w:type="spellEnd"/>
      <w:r w:rsidRPr="002A475E">
        <w:rPr>
          <w:rFonts w:ascii="Arial" w:hAnsi="Arial" w:cs="Arial"/>
          <w:lang w:val="en-US"/>
        </w:rPr>
        <w:t xml:space="preserve">, Peru and El Oro, Ecuador, due to </w:t>
      </w:r>
      <w:r w:rsidR="0028527A" w:rsidRPr="002A475E">
        <w:rPr>
          <w:rFonts w:ascii="Arial" w:hAnsi="Arial" w:cs="Arial"/>
          <w:lang w:val="en-US"/>
        </w:rPr>
        <w:t xml:space="preserve">their </w:t>
      </w:r>
      <w:r w:rsidRPr="002A475E">
        <w:rPr>
          <w:rFonts w:ascii="Arial" w:hAnsi="Arial" w:cs="Arial"/>
          <w:lang w:val="en-US"/>
        </w:rPr>
        <w:t>high percentage of viability and germination. In addition to start growing from seed or embryo</w:t>
      </w:r>
      <w:r w:rsidR="00267DDC" w:rsidRPr="002A475E">
        <w:rPr>
          <w:rFonts w:ascii="Arial" w:hAnsi="Arial" w:cs="Arial"/>
          <w:lang w:val="en-US"/>
        </w:rPr>
        <w:t xml:space="preserve"> can be used </w:t>
      </w:r>
      <w:r w:rsidR="0057271B" w:rsidRPr="002A475E">
        <w:rPr>
          <w:rFonts w:ascii="Arial" w:hAnsi="Arial" w:cs="Arial"/>
          <w:lang w:val="en-US"/>
        </w:rPr>
        <w:t xml:space="preserve">½ </w:t>
      </w:r>
      <w:r w:rsidR="007C689B" w:rsidRPr="002A475E">
        <w:rPr>
          <w:rFonts w:ascii="Arial" w:hAnsi="Arial" w:cs="Arial"/>
          <w:lang w:val="en-US"/>
        </w:rPr>
        <w:t xml:space="preserve">NN </w:t>
      </w:r>
      <w:r w:rsidR="006D0441" w:rsidRPr="002A475E">
        <w:rPr>
          <w:rFonts w:ascii="Arial" w:hAnsi="Arial" w:cs="Arial"/>
          <w:lang w:val="en-US"/>
        </w:rPr>
        <w:t>with</w:t>
      </w:r>
      <w:r w:rsidR="00E44CCE" w:rsidRPr="002A475E">
        <w:rPr>
          <w:rFonts w:ascii="Arial" w:hAnsi="Arial" w:cs="Arial"/>
          <w:lang w:val="en-US"/>
        </w:rPr>
        <w:t xml:space="preserve"> </w:t>
      </w:r>
      <w:r w:rsidR="00737EFA" w:rsidRPr="002A475E">
        <w:rPr>
          <w:rFonts w:ascii="Arial" w:hAnsi="Arial" w:cs="Arial"/>
          <w:lang w:val="en-US"/>
        </w:rPr>
        <w:t xml:space="preserve">low concentrations of </w:t>
      </w:r>
      <w:r w:rsidR="0028527A" w:rsidRPr="002A475E">
        <w:rPr>
          <w:rFonts w:ascii="Arial" w:hAnsi="Arial" w:cs="Arial"/>
          <w:lang w:val="en-US"/>
        </w:rPr>
        <w:t xml:space="preserve">gibberellins, as this </w:t>
      </w:r>
      <w:r w:rsidRPr="002A475E">
        <w:rPr>
          <w:rFonts w:ascii="Arial" w:hAnsi="Arial" w:cs="Arial"/>
          <w:lang w:val="en-US"/>
        </w:rPr>
        <w:t>favor</w:t>
      </w:r>
      <w:r w:rsidR="0028527A" w:rsidRPr="002A475E">
        <w:rPr>
          <w:rFonts w:ascii="Arial" w:hAnsi="Arial" w:cs="Arial"/>
          <w:lang w:val="en-US"/>
        </w:rPr>
        <w:t>s</w:t>
      </w:r>
      <w:r w:rsidRPr="002A475E">
        <w:rPr>
          <w:rFonts w:ascii="Arial" w:hAnsi="Arial" w:cs="Arial"/>
          <w:lang w:val="en-US"/>
        </w:rPr>
        <w:t xml:space="preserve"> a high percentage of germination and maintain</w:t>
      </w:r>
      <w:r w:rsidR="0028527A" w:rsidRPr="002A475E">
        <w:rPr>
          <w:rFonts w:ascii="Arial" w:hAnsi="Arial" w:cs="Arial"/>
          <w:lang w:val="en-US"/>
        </w:rPr>
        <w:t>s</w:t>
      </w:r>
      <w:r w:rsidRPr="002A475E">
        <w:rPr>
          <w:rFonts w:ascii="Arial" w:hAnsi="Arial" w:cs="Arial"/>
          <w:lang w:val="en-US"/>
        </w:rPr>
        <w:t xml:space="preserve"> controlled tissue </w:t>
      </w:r>
      <w:proofErr w:type="spellStart"/>
      <w:r w:rsidRPr="002A475E">
        <w:rPr>
          <w:rFonts w:ascii="Arial" w:hAnsi="Arial" w:cs="Arial"/>
          <w:lang w:val="en-US"/>
        </w:rPr>
        <w:t>hyperhydricity</w:t>
      </w:r>
      <w:proofErr w:type="spellEnd"/>
      <w:r w:rsidRPr="002A475E">
        <w:rPr>
          <w:rFonts w:ascii="Arial" w:hAnsi="Arial" w:cs="Arial"/>
          <w:lang w:val="en-US"/>
        </w:rPr>
        <w:t>.</w:t>
      </w:r>
      <w:r w:rsidR="00384083" w:rsidRPr="002A475E">
        <w:rPr>
          <w:rFonts w:ascii="Arial" w:hAnsi="Arial" w:cs="Arial"/>
          <w:lang w:val="en-US"/>
        </w:rPr>
        <w:t xml:space="preserve"> </w:t>
      </w:r>
      <w:r w:rsidR="006D15D3" w:rsidRPr="002A475E">
        <w:rPr>
          <w:rFonts w:ascii="Arial" w:hAnsi="Arial" w:cs="Arial"/>
          <w:lang w:val="en-US"/>
        </w:rPr>
        <w:t xml:space="preserve">These results could be used not only for growing </w:t>
      </w:r>
      <w:r w:rsidR="006D15D3" w:rsidRPr="002A475E">
        <w:rPr>
          <w:rFonts w:ascii="Arial" w:hAnsi="Arial" w:cs="Arial"/>
          <w:i/>
          <w:lang w:val="en-US"/>
        </w:rPr>
        <w:t>V. stipulata</w:t>
      </w:r>
      <w:r w:rsidR="006D15D3" w:rsidRPr="002A475E">
        <w:rPr>
          <w:rFonts w:ascii="Arial" w:hAnsi="Arial" w:cs="Arial"/>
          <w:lang w:val="en-US"/>
        </w:rPr>
        <w:t xml:space="preserve"> but also for the </w:t>
      </w:r>
      <w:r w:rsidR="006D15D3" w:rsidRPr="002A475E">
        <w:rPr>
          <w:rFonts w:ascii="Arial" w:hAnsi="Arial" w:cs="Arial"/>
          <w:i/>
          <w:lang w:val="en-US"/>
        </w:rPr>
        <w:t>in vitro</w:t>
      </w:r>
      <w:r w:rsidR="006D15D3" w:rsidRPr="002A475E">
        <w:rPr>
          <w:rFonts w:ascii="Arial" w:hAnsi="Arial" w:cs="Arial"/>
          <w:lang w:val="en-US"/>
        </w:rPr>
        <w:t xml:space="preserve"> culture of </w:t>
      </w:r>
      <w:r w:rsidR="0028527A" w:rsidRPr="002A475E">
        <w:rPr>
          <w:rFonts w:ascii="Arial" w:hAnsi="Arial" w:cs="Arial"/>
          <w:i/>
          <w:lang w:val="en-US"/>
        </w:rPr>
        <w:t>C.</w:t>
      </w:r>
      <w:r w:rsidR="006D15D3" w:rsidRPr="002A475E">
        <w:rPr>
          <w:rFonts w:ascii="Arial" w:hAnsi="Arial" w:cs="Arial"/>
          <w:i/>
          <w:lang w:val="en-US"/>
        </w:rPr>
        <w:t xml:space="preserve"> papaya</w:t>
      </w:r>
      <w:r w:rsidR="006D15D3" w:rsidRPr="002A475E">
        <w:rPr>
          <w:rFonts w:ascii="Arial" w:hAnsi="Arial" w:cs="Arial"/>
          <w:lang w:val="en-US"/>
        </w:rPr>
        <w:t>, since</w:t>
      </w:r>
      <w:r w:rsidR="0028527A" w:rsidRPr="002A475E">
        <w:rPr>
          <w:rFonts w:ascii="Arial" w:hAnsi="Arial" w:cs="Arial"/>
          <w:lang w:val="en-US"/>
        </w:rPr>
        <w:t xml:space="preserve"> </w:t>
      </w:r>
      <w:r w:rsidR="006D15D3" w:rsidRPr="002A475E">
        <w:rPr>
          <w:rFonts w:ascii="Arial" w:hAnsi="Arial" w:cs="Arial"/>
          <w:lang w:val="en-US"/>
        </w:rPr>
        <w:t xml:space="preserve">the latest results show that even this crop </w:t>
      </w:r>
      <w:r w:rsidR="0028527A" w:rsidRPr="002A475E">
        <w:rPr>
          <w:rFonts w:ascii="Arial" w:hAnsi="Arial" w:cs="Arial"/>
          <w:lang w:val="en-US"/>
        </w:rPr>
        <w:t xml:space="preserve">has </w:t>
      </w:r>
      <w:r w:rsidR="006D15D3" w:rsidRPr="002A475E">
        <w:rPr>
          <w:rFonts w:ascii="Arial" w:hAnsi="Arial" w:cs="Arial"/>
          <w:lang w:val="en-US"/>
        </w:rPr>
        <w:t xml:space="preserve">high percentages of </w:t>
      </w:r>
      <w:proofErr w:type="spellStart"/>
      <w:r w:rsidR="006D15D3" w:rsidRPr="002A475E">
        <w:rPr>
          <w:rFonts w:ascii="Arial" w:hAnsi="Arial" w:cs="Arial"/>
          <w:lang w:val="en-US"/>
        </w:rPr>
        <w:t>hyperhydricity</w:t>
      </w:r>
      <w:proofErr w:type="spellEnd"/>
      <w:r w:rsidR="006D15D3" w:rsidRPr="002A475E">
        <w:rPr>
          <w:rFonts w:ascii="Arial" w:hAnsi="Arial" w:cs="Arial"/>
          <w:lang w:val="en-US"/>
        </w:rPr>
        <w:t xml:space="preserve"> in leaves and roots of material from </w:t>
      </w:r>
      <w:r w:rsidR="00E0168F" w:rsidRPr="002A475E">
        <w:rPr>
          <w:rFonts w:ascii="Arial" w:hAnsi="Arial" w:cs="Arial"/>
          <w:lang w:val="en-US"/>
        </w:rPr>
        <w:t xml:space="preserve">the </w:t>
      </w:r>
      <w:r w:rsidR="006D15D3" w:rsidRPr="002A475E">
        <w:rPr>
          <w:rFonts w:ascii="Arial" w:hAnsi="Arial" w:cs="Arial"/>
          <w:lang w:val="en-US"/>
        </w:rPr>
        <w:t>somatic embryo</w:t>
      </w:r>
      <w:r w:rsidR="00E0168F" w:rsidRPr="002A475E">
        <w:rPr>
          <w:rFonts w:ascii="Arial" w:hAnsi="Arial" w:cs="Arial"/>
          <w:lang w:val="en-US"/>
        </w:rPr>
        <w:t>’</w:t>
      </w:r>
      <w:r w:rsidR="006D15D3" w:rsidRPr="002A475E">
        <w:rPr>
          <w:rFonts w:ascii="Arial" w:hAnsi="Arial" w:cs="Arial"/>
          <w:lang w:val="en-US"/>
        </w:rPr>
        <w:t>s mature cotyledon (</w:t>
      </w:r>
      <w:proofErr w:type="spellStart"/>
      <w:r w:rsidR="006D15D3" w:rsidRPr="002A475E">
        <w:rPr>
          <w:rFonts w:ascii="Arial" w:hAnsi="Arial" w:cs="Arial"/>
          <w:lang w:val="en-US"/>
        </w:rPr>
        <w:t>Clarindo</w:t>
      </w:r>
      <w:proofErr w:type="spellEnd"/>
      <w:r w:rsidR="006D15D3" w:rsidRPr="002A475E">
        <w:rPr>
          <w:rFonts w:ascii="Arial" w:hAnsi="Arial" w:cs="Arial"/>
          <w:lang w:val="en-US"/>
        </w:rPr>
        <w:t xml:space="preserve"> </w:t>
      </w:r>
      <w:r w:rsidR="006D15D3" w:rsidRPr="00AF2D44">
        <w:rPr>
          <w:rFonts w:ascii="Arial" w:hAnsi="Arial" w:cs="Arial"/>
          <w:i/>
          <w:lang w:val="en-US"/>
        </w:rPr>
        <w:t>et al</w:t>
      </w:r>
      <w:r w:rsidR="006D15D3" w:rsidRPr="002A475E">
        <w:rPr>
          <w:rFonts w:ascii="Arial" w:hAnsi="Arial" w:cs="Arial"/>
          <w:lang w:val="en-US"/>
        </w:rPr>
        <w:t>.</w:t>
      </w:r>
      <w:r w:rsidR="00C85F11">
        <w:rPr>
          <w:rFonts w:ascii="Arial" w:hAnsi="Arial" w:cs="Arial"/>
          <w:lang w:val="en-US"/>
        </w:rPr>
        <w:t>,</w:t>
      </w:r>
      <w:r w:rsidR="006D15D3" w:rsidRPr="002A475E">
        <w:rPr>
          <w:rFonts w:ascii="Arial" w:hAnsi="Arial" w:cs="Arial"/>
          <w:lang w:val="en-US"/>
        </w:rPr>
        <w:t xml:space="preserve"> 2008, Koehler 2013)</w:t>
      </w:r>
    </w:p>
    <w:p w:rsidR="006D15D3" w:rsidRPr="002A475E" w:rsidRDefault="006D15D3" w:rsidP="002819C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Arial" w:hAnsi="Arial" w:cs="Arial"/>
          <w:lang w:val="en-US"/>
        </w:rPr>
      </w:pPr>
    </w:p>
    <w:p w:rsidR="00FB75D8" w:rsidRPr="002A475E" w:rsidRDefault="0013675C" w:rsidP="002819C6">
      <w:pPr>
        <w:pStyle w:val="Textoindependiente3"/>
        <w:spacing w:line="360" w:lineRule="auto"/>
        <w:ind w:right="-57"/>
        <w:rPr>
          <w:rFonts w:ascii="Arial" w:hAnsi="Arial" w:cs="Arial"/>
          <w:bCs/>
          <w:i/>
          <w:lang w:val="en-US"/>
        </w:rPr>
      </w:pPr>
      <w:proofErr w:type="spellStart"/>
      <w:r w:rsidRPr="002A475E">
        <w:rPr>
          <w:rFonts w:ascii="Arial" w:hAnsi="Arial" w:cs="Arial"/>
          <w:b/>
          <w:bCs/>
          <w:lang w:val="en-US"/>
        </w:rPr>
        <w:t>Morphogenic</w:t>
      </w:r>
      <w:proofErr w:type="spellEnd"/>
      <w:r w:rsidRPr="002A475E">
        <w:rPr>
          <w:rFonts w:ascii="Arial" w:hAnsi="Arial" w:cs="Arial"/>
          <w:b/>
          <w:bCs/>
          <w:lang w:val="en-US"/>
        </w:rPr>
        <w:t xml:space="preserve"> responses</w:t>
      </w:r>
      <w:r w:rsidR="006F2B0D" w:rsidRPr="002A475E">
        <w:rPr>
          <w:rFonts w:ascii="Arial" w:hAnsi="Arial" w:cs="Arial"/>
          <w:b/>
          <w:bCs/>
          <w:lang w:val="en-US"/>
        </w:rPr>
        <w:t>.</w:t>
      </w:r>
      <w:r w:rsidR="006F2B0D" w:rsidRPr="002A475E">
        <w:rPr>
          <w:rFonts w:ascii="Arial" w:hAnsi="Arial" w:cs="Arial"/>
          <w:bCs/>
          <w:i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 xml:space="preserve">The </w:t>
      </w:r>
      <w:proofErr w:type="spellStart"/>
      <w:r w:rsidR="00FB75D8" w:rsidRPr="002A475E">
        <w:rPr>
          <w:rFonts w:ascii="Arial" w:hAnsi="Arial" w:cs="Arial"/>
          <w:lang w:val="en-US"/>
        </w:rPr>
        <w:t>morphogenic</w:t>
      </w:r>
      <w:proofErr w:type="spellEnd"/>
      <w:r w:rsidR="00FB75D8" w:rsidRPr="002A475E">
        <w:rPr>
          <w:rFonts w:ascii="Arial" w:hAnsi="Arial" w:cs="Arial"/>
          <w:lang w:val="en-US"/>
        </w:rPr>
        <w:t xml:space="preserve"> responses of the various </w:t>
      </w:r>
      <w:r w:rsidR="00E63CFE" w:rsidRPr="002A475E">
        <w:rPr>
          <w:rFonts w:ascii="Arial" w:hAnsi="Arial" w:cs="Arial"/>
          <w:lang w:val="en-US"/>
        </w:rPr>
        <w:t>organs of</w:t>
      </w:r>
      <w:r w:rsidR="00E63CFE" w:rsidRPr="002A475E">
        <w:rPr>
          <w:rFonts w:ascii="Arial" w:hAnsi="Arial" w:cs="Arial"/>
          <w:i/>
          <w:iCs/>
          <w:lang w:val="en-US"/>
        </w:rPr>
        <w:t xml:space="preserve"> </w:t>
      </w:r>
      <w:r w:rsidR="00FB75D8" w:rsidRPr="002A475E">
        <w:rPr>
          <w:rFonts w:ascii="Arial" w:hAnsi="Arial" w:cs="Arial"/>
          <w:i/>
          <w:iCs/>
          <w:lang w:val="en-US"/>
        </w:rPr>
        <w:t>V. stipulata</w:t>
      </w:r>
      <w:r w:rsidR="00FB75D8" w:rsidRPr="002A475E">
        <w:rPr>
          <w:rFonts w:ascii="Arial" w:hAnsi="Arial" w:cs="Arial"/>
          <w:lang w:val="en-US"/>
        </w:rPr>
        <w:t xml:space="preserve"> are summarized in </w:t>
      </w:r>
      <w:r w:rsidR="00C85F11">
        <w:rPr>
          <w:rFonts w:ascii="Arial" w:hAnsi="Arial" w:cs="Arial"/>
          <w:lang w:val="en-US"/>
        </w:rPr>
        <w:t>t</w:t>
      </w:r>
      <w:r w:rsidR="00C85F11" w:rsidRPr="002A475E">
        <w:rPr>
          <w:rFonts w:ascii="Arial" w:hAnsi="Arial" w:cs="Arial"/>
          <w:lang w:val="en-US"/>
        </w:rPr>
        <w:t xml:space="preserve">able </w:t>
      </w:r>
      <w:r w:rsidR="00FB75D8" w:rsidRPr="002A475E">
        <w:rPr>
          <w:rFonts w:ascii="Arial" w:hAnsi="Arial" w:cs="Arial"/>
          <w:lang w:val="en-US"/>
        </w:rPr>
        <w:t xml:space="preserve">4. A wide range of inductive responses was observed in nodal segments: sprouting of axillary buds with up to 4 </w:t>
      </w:r>
      <w:r w:rsidR="00502FAC" w:rsidRPr="002A475E">
        <w:rPr>
          <w:rFonts w:ascii="Arial" w:hAnsi="Arial" w:cs="Arial"/>
          <w:lang w:val="en-US"/>
        </w:rPr>
        <w:t xml:space="preserve">new buds </w:t>
      </w:r>
      <w:r w:rsidR="00FB75D8" w:rsidRPr="002A475E">
        <w:rPr>
          <w:rFonts w:ascii="Arial" w:hAnsi="Arial" w:cs="Arial"/>
          <w:lang w:val="en-US"/>
        </w:rPr>
        <w:t xml:space="preserve">per explant and profuse induction of callus. A relative low level of NAA </w:t>
      </w:r>
      <w:r w:rsidR="00F164D9" w:rsidRPr="002A475E">
        <w:rPr>
          <w:rFonts w:ascii="Arial" w:hAnsi="Arial" w:cs="Arial"/>
          <w:lang w:val="en-US"/>
        </w:rPr>
        <w:t>(</w:t>
      </w:r>
      <w:r w:rsidR="00A9566E" w:rsidRPr="002A475E">
        <w:rPr>
          <w:rFonts w:ascii="Arial" w:hAnsi="Arial" w:cs="Arial"/>
          <w:lang w:val="en-US"/>
        </w:rPr>
        <w:t xml:space="preserve">on </w:t>
      </w:r>
      <w:r w:rsidR="00F164D9" w:rsidRPr="002A475E">
        <w:rPr>
          <w:rFonts w:ascii="Arial" w:hAnsi="Arial" w:cs="Arial"/>
          <w:lang w:val="en-US"/>
        </w:rPr>
        <w:t>the order of 0.5</w:t>
      </w:r>
      <w:r w:rsidR="00FB75D8" w:rsidRPr="002A475E">
        <w:rPr>
          <w:rFonts w:ascii="Arial" w:hAnsi="Arial" w:cs="Arial"/>
          <w:lang w:val="en-US"/>
        </w:rPr>
        <w:t xml:space="preserve"> </w:t>
      </w:r>
      <w:r w:rsidR="003B4620" w:rsidRPr="002A475E">
        <w:rPr>
          <w:rFonts w:ascii="Arial" w:hAnsi="Arial" w:cs="Arial"/>
          <w:lang w:val="en-US"/>
        </w:rPr>
        <w:t>µM</w:t>
      </w:r>
      <w:r w:rsidR="00FB75D8" w:rsidRPr="002A475E">
        <w:rPr>
          <w:rFonts w:ascii="Arial" w:hAnsi="Arial" w:cs="Arial"/>
          <w:lang w:val="en-US"/>
        </w:rPr>
        <w:t>) and a similar concentration of BA</w:t>
      </w:r>
      <w:r w:rsidR="00DE4EBC" w:rsidRPr="002A475E">
        <w:rPr>
          <w:rFonts w:ascii="Arial" w:hAnsi="Arial" w:cs="Arial"/>
          <w:lang w:val="en-US"/>
        </w:rPr>
        <w:t>P</w:t>
      </w:r>
      <w:r w:rsidR="00FB75D8" w:rsidRPr="002A475E">
        <w:rPr>
          <w:rFonts w:ascii="Arial" w:hAnsi="Arial" w:cs="Arial"/>
          <w:lang w:val="en-US"/>
        </w:rPr>
        <w:t xml:space="preserve"> induced indirect shoot regeneration from leaves. According to results for </w:t>
      </w:r>
      <w:r w:rsidR="00FB75D8" w:rsidRPr="002A475E">
        <w:rPr>
          <w:rFonts w:ascii="Arial" w:hAnsi="Arial" w:cs="Arial"/>
          <w:i/>
          <w:lang w:val="en-US"/>
        </w:rPr>
        <w:t>C.</w:t>
      </w:r>
      <w:r w:rsidR="00FB75D8" w:rsidRPr="002A475E">
        <w:rPr>
          <w:rFonts w:ascii="Arial" w:hAnsi="Arial" w:cs="Arial"/>
          <w:lang w:val="en-US"/>
        </w:rPr>
        <w:t xml:space="preserve"> </w:t>
      </w:r>
      <w:r w:rsidR="00FB75D8" w:rsidRPr="002A475E">
        <w:rPr>
          <w:rFonts w:ascii="Arial" w:hAnsi="Arial" w:cs="Arial"/>
          <w:i/>
          <w:lang w:val="en-US"/>
        </w:rPr>
        <w:t>papaya</w:t>
      </w:r>
      <w:r w:rsidR="00FB75D8" w:rsidRPr="002A475E">
        <w:rPr>
          <w:rFonts w:ascii="Arial" w:hAnsi="Arial" w:cs="Arial"/>
          <w:lang w:val="en-US"/>
        </w:rPr>
        <w:t xml:space="preserve"> (De </w:t>
      </w:r>
      <w:proofErr w:type="spellStart"/>
      <w:r w:rsidR="00FB75D8" w:rsidRPr="002A475E">
        <w:rPr>
          <w:rFonts w:ascii="Arial" w:hAnsi="Arial" w:cs="Arial"/>
          <w:lang w:val="en-US"/>
        </w:rPr>
        <w:t>Winnaar</w:t>
      </w:r>
      <w:proofErr w:type="spellEnd"/>
      <w:r w:rsidR="00EF3BA5" w:rsidRPr="002A475E">
        <w:rPr>
          <w:rFonts w:ascii="Arial" w:hAnsi="Arial" w:cs="Arial"/>
          <w:lang w:val="en-US"/>
        </w:rPr>
        <w:t>,</w:t>
      </w:r>
      <w:r w:rsidR="00E43751" w:rsidRPr="002A475E">
        <w:rPr>
          <w:rFonts w:ascii="Arial" w:hAnsi="Arial" w:cs="Arial"/>
          <w:lang w:val="en-US"/>
        </w:rPr>
        <w:t xml:space="preserve"> 198</w:t>
      </w:r>
      <w:r w:rsidR="00FB75D8" w:rsidRPr="002A475E">
        <w:rPr>
          <w:rFonts w:ascii="Arial" w:hAnsi="Arial" w:cs="Arial"/>
          <w:lang w:val="en-US"/>
        </w:rPr>
        <w:t>8)</w:t>
      </w:r>
      <w:r w:rsidR="00902555" w:rsidRPr="002A475E">
        <w:rPr>
          <w:rFonts w:ascii="Arial" w:hAnsi="Arial" w:cs="Arial"/>
          <w:lang w:val="en-US"/>
        </w:rPr>
        <w:t xml:space="preserve"> </w:t>
      </w:r>
      <w:r w:rsidR="00FB75D8" w:rsidRPr="002A475E">
        <w:rPr>
          <w:rFonts w:ascii="Arial" w:hAnsi="Arial" w:cs="Arial"/>
          <w:lang w:val="en-US"/>
        </w:rPr>
        <w:t xml:space="preserve">and in </w:t>
      </w:r>
      <w:r w:rsidR="00FB75D8" w:rsidRPr="002A475E">
        <w:rPr>
          <w:rFonts w:ascii="Arial" w:hAnsi="Arial" w:cs="Arial"/>
          <w:i/>
          <w:lang w:val="en-US"/>
        </w:rPr>
        <w:t xml:space="preserve">C. </w:t>
      </w:r>
      <w:proofErr w:type="spellStart"/>
      <w:r w:rsidR="00FB75D8" w:rsidRPr="002A475E">
        <w:rPr>
          <w:rFonts w:ascii="Arial" w:hAnsi="Arial" w:cs="Arial"/>
          <w:i/>
          <w:lang w:val="en-US"/>
        </w:rPr>
        <w:t>pubescens</w:t>
      </w:r>
      <w:proofErr w:type="spellEnd"/>
      <w:r w:rsidR="00902555" w:rsidRPr="002A475E">
        <w:rPr>
          <w:rFonts w:ascii="Arial" w:hAnsi="Arial" w:cs="Arial"/>
          <w:i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the multiplication from axillary buds is similarly achieved in </w:t>
      </w:r>
      <w:r w:rsidR="00902555" w:rsidRPr="002A475E">
        <w:rPr>
          <w:rFonts w:ascii="Arial" w:hAnsi="Arial" w:cs="Arial"/>
          <w:lang w:val="en-US"/>
        </w:rPr>
        <w:t xml:space="preserve">the </w:t>
      </w:r>
      <w:r w:rsidR="00F164D9" w:rsidRPr="002A475E">
        <w:rPr>
          <w:rFonts w:ascii="Arial" w:hAnsi="Arial" w:cs="Arial"/>
          <w:lang w:val="en-US"/>
        </w:rPr>
        <w:lastRenderedPageBreak/>
        <w:t>presence of</w:t>
      </w:r>
      <w:r w:rsidR="005513FC" w:rsidRPr="002A475E">
        <w:rPr>
          <w:rFonts w:ascii="Arial" w:hAnsi="Arial" w:cs="Arial"/>
          <w:lang w:val="en-US"/>
        </w:rPr>
        <w:t xml:space="preserve"> 0.1 mg l</w:t>
      </w:r>
      <w:r w:rsidR="005513FC" w:rsidRPr="002A475E">
        <w:rPr>
          <w:rFonts w:ascii="Arial" w:hAnsi="Arial" w:cs="Arial"/>
          <w:vertAlign w:val="superscript"/>
          <w:lang w:val="en-US"/>
        </w:rPr>
        <w:t>-1</w:t>
      </w:r>
      <w:r w:rsidR="005513FC" w:rsidRPr="002A475E">
        <w:rPr>
          <w:rFonts w:ascii="Arial" w:hAnsi="Arial" w:cs="Arial"/>
          <w:lang w:val="en-US"/>
        </w:rPr>
        <w:t xml:space="preserve"> BAP, 0.1 mg l</w:t>
      </w:r>
      <w:r w:rsidR="005513FC" w:rsidRPr="002A475E">
        <w:rPr>
          <w:rFonts w:ascii="Arial" w:hAnsi="Arial" w:cs="Arial"/>
          <w:vertAlign w:val="superscript"/>
          <w:lang w:val="en-US"/>
        </w:rPr>
        <w:t>-1</w:t>
      </w:r>
      <w:r w:rsidR="005513FC" w:rsidRPr="002A475E">
        <w:rPr>
          <w:rFonts w:ascii="Arial" w:hAnsi="Arial" w:cs="Arial"/>
          <w:lang w:val="en-US"/>
        </w:rPr>
        <w:t xml:space="preserve"> GA</w:t>
      </w:r>
      <w:r w:rsidR="005513FC" w:rsidRPr="002A475E">
        <w:rPr>
          <w:rFonts w:ascii="Arial" w:hAnsi="Arial" w:cs="Arial"/>
          <w:vertAlign w:val="subscript"/>
          <w:lang w:val="en-US"/>
        </w:rPr>
        <w:t>3</w:t>
      </w:r>
      <w:r w:rsidR="00FB75D8" w:rsidRPr="002A475E">
        <w:rPr>
          <w:rFonts w:ascii="Arial" w:hAnsi="Arial" w:cs="Arial"/>
          <w:lang w:val="en-US"/>
        </w:rPr>
        <w:t xml:space="preserve"> and 126 mg l</w:t>
      </w:r>
      <w:r w:rsidR="00FB75D8" w:rsidRPr="002A475E">
        <w:rPr>
          <w:rFonts w:ascii="Arial" w:hAnsi="Arial" w:cs="Arial"/>
          <w:vertAlign w:val="superscript"/>
          <w:lang w:val="en-US"/>
        </w:rPr>
        <w:t>-1</w:t>
      </w:r>
      <w:r w:rsidR="004100C6" w:rsidRPr="002A475E">
        <w:rPr>
          <w:rFonts w:ascii="Arial" w:hAnsi="Arial" w:cs="Arial"/>
          <w:vertAlign w:val="superscript"/>
          <w:lang w:val="en-US"/>
        </w:rPr>
        <w:t xml:space="preserve"> </w:t>
      </w:r>
      <w:proofErr w:type="spellStart"/>
      <w:r w:rsidR="00EF3BA5" w:rsidRPr="002A475E">
        <w:rPr>
          <w:rFonts w:ascii="Arial" w:hAnsi="Arial" w:cs="Arial"/>
          <w:lang w:val="en-US"/>
        </w:rPr>
        <w:t>phloroglucinol</w:t>
      </w:r>
      <w:proofErr w:type="spellEnd"/>
      <w:r w:rsidR="00EF3BA5" w:rsidRPr="002A475E">
        <w:rPr>
          <w:rFonts w:ascii="Arial" w:hAnsi="Arial" w:cs="Arial"/>
          <w:lang w:val="en-US"/>
        </w:rPr>
        <w:t xml:space="preserve"> (</w:t>
      </w:r>
      <w:proofErr w:type="spellStart"/>
      <w:r w:rsidR="00EF3BA5" w:rsidRPr="002A475E">
        <w:rPr>
          <w:rFonts w:ascii="Arial" w:hAnsi="Arial" w:cs="Arial"/>
          <w:lang w:val="en-US"/>
        </w:rPr>
        <w:t>Jordán</w:t>
      </w:r>
      <w:proofErr w:type="spellEnd"/>
      <w:r w:rsidR="00EF3BA5" w:rsidRPr="002A475E">
        <w:rPr>
          <w:rFonts w:ascii="Arial" w:hAnsi="Arial" w:cs="Arial"/>
          <w:lang w:val="en-US"/>
        </w:rPr>
        <w:t xml:space="preserve">, </w:t>
      </w:r>
      <w:r w:rsidR="00FB75D8" w:rsidRPr="002A475E">
        <w:rPr>
          <w:rFonts w:ascii="Arial" w:hAnsi="Arial" w:cs="Arial"/>
          <w:lang w:val="en-US"/>
        </w:rPr>
        <w:t>1992).</w:t>
      </w:r>
    </w:p>
    <w:p w:rsidR="00FB75D8" w:rsidRPr="002A475E" w:rsidRDefault="00FB75D8" w:rsidP="002819C6">
      <w:pPr>
        <w:spacing w:line="360" w:lineRule="auto"/>
        <w:ind w:right="-57"/>
        <w:jc w:val="both"/>
        <w:outlineLvl w:val="0"/>
        <w:rPr>
          <w:rFonts w:ascii="Arial" w:hAnsi="Arial" w:cs="Arial"/>
          <w:lang w:val="en-US"/>
        </w:rPr>
      </w:pPr>
    </w:p>
    <w:p w:rsidR="00FB75D8" w:rsidRPr="002A475E" w:rsidRDefault="005513FC" w:rsidP="002819C6">
      <w:pPr>
        <w:spacing w:line="360" w:lineRule="auto"/>
        <w:ind w:right="-57"/>
        <w:jc w:val="both"/>
        <w:outlineLvl w:val="0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Reports </w:t>
      </w:r>
      <w:r w:rsidR="000106AB" w:rsidRPr="002A475E">
        <w:rPr>
          <w:rFonts w:ascii="Arial" w:hAnsi="Arial" w:cs="Arial"/>
          <w:lang w:val="en-US"/>
        </w:rPr>
        <w:t>on</w:t>
      </w:r>
      <w:r w:rsidRPr="002A475E">
        <w:rPr>
          <w:rFonts w:ascii="Arial" w:hAnsi="Arial" w:cs="Arial"/>
          <w:lang w:val="en-US"/>
        </w:rPr>
        <w:t xml:space="preserve"> </w:t>
      </w:r>
      <w:proofErr w:type="spellStart"/>
      <w:r w:rsidR="008E3AED" w:rsidRPr="002A475E">
        <w:rPr>
          <w:rFonts w:ascii="Arial" w:hAnsi="Arial" w:cs="Arial"/>
          <w:lang w:val="en-US"/>
        </w:rPr>
        <w:t>b</w:t>
      </w:r>
      <w:r w:rsidR="00FB75D8" w:rsidRPr="002A475E">
        <w:rPr>
          <w:rFonts w:ascii="Arial" w:hAnsi="Arial" w:cs="Arial"/>
          <w:lang w:val="en-US"/>
        </w:rPr>
        <w:t>abaco</w:t>
      </w:r>
      <w:proofErr w:type="spellEnd"/>
      <w:r w:rsidR="00FB75D8" w:rsidRPr="002A475E">
        <w:rPr>
          <w:rFonts w:ascii="Arial" w:hAnsi="Arial" w:cs="Arial"/>
          <w:lang w:val="en-US"/>
        </w:rPr>
        <w:t xml:space="preserve"> showed shoot formation in leaf explants</w:t>
      </w:r>
      <w:r w:rsidR="00FA7107" w:rsidRPr="002A475E">
        <w:rPr>
          <w:rFonts w:ascii="Arial" w:hAnsi="Arial" w:cs="Arial"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although not on the leaf lamina but predominantly on the pre-existing nodular structures arranged in the central venation of the leaf (</w:t>
      </w:r>
      <w:proofErr w:type="spellStart"/>
      <w:r w:rsidR="00FB75D8" w:rsidRPr="002A475E">
        <w:rPr>
          <w:rFonts w:ascii="Arial" w:hAnsi="Arial" w:cs="Arial"/>
          <w:lang w:val="en-US"/>
        </w:rPr>
        <w:t>Jordán</w:t>
      </w:r>
      <w:proofErr w:type="spellEnd"/>
      <w:r w:rsidR="00FB75D8" w:rsidRPr="002A475E">
        <w:rPr>
          <w:rFonts w:ascii="Arial" w:hAnsi="Arial" w:cs="Arial"/>
          <w:lang w:val="en-US"/>
        </w:rPr>
        <w:t xml:space="preserve"> </w:t>
      </w:r>
      <w:r w:rsidR="00C85F11">
        <w:rPr>
          <w:rFonts w:ascii="Arial" w:hAnsi="Arial" w:cs="Arial"/>
          <w:lang w:val="en-US"/>
        </w:rPr>
        <w:t>&amp;</w:t>
      </w:r>
      <w:r w:rsidR="00C85F11" w:rsidRPr="002A475E">
        <w:rPr>
          <w:rFonts w:ascii="Arial" w:hAnsi="Arial" w:cs="Arial"/>
          <w:lang w:val="en-US"/>
        </w:rPr>
        <w:t xml:space="preserve"> </w:t>
      </w:r>
      <w:proofErr w:type="spellStart"/>
      <w:r w:rsidR="00FB75D8" w:rsidRPr="002A475E">
        <w:rPr>
          <w:rFonts w:ascii="Arial" w:hAnsi="Arial" w:cs="Arial"/>
          <w:lang w:val="en-US"/>
        </w:rPr>
        <w:t>Piwanski</w:t>
      </w:r>
      <w:proofErr w:type="spellEnd"/>
      <w:r w:rsidR="00D448F6" w:rsidRPr="002A475E">
        <w:rPr>
          <w:rFonts w:ascii="Arial" w:hAnsi="Arial" w:cs="Arial"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1997). However, for </w:t>
      </w:r>
      <w:r w:rsidR="00FB75D8" w:rsidRPr="002A475E">
        <w:rPr>
          <w:rFonts w:ascii="Arial" w:hAnsi="Arial" w:cs="Arial"/>
          <w:i/>
          <w:iCs/>
          <w:lang w:val="en-US"/>
        </w:rPr>
        <w:t>V. stipulata</w:t>
      </w:r>
      <w:r w:rsidR="00FB75D8" w:rsidRPr="002A475E">
        <w:rPr>
          <w:rFonts w:ascii="Arial" w:hAnsi="Arial" w:cs="Arial"/>
          <w:lang w:val="en-US"/>
        </w:rPr>
        <w:t xml:space="preserve"> (this work) the nodular structures did not express any </w:t>
      </w:r>
      <w:proofErr w:type="spellStart"/>
      <w:r w:rsidR="00FB75D8" w:rsidRPr="002A475E">
        <w:rPr>
          <w:rFonts w:ascii="Arial" w:hAnsi="Arial" w:cs="Arial"/>
          <w:lang w:val="en-US"/>
        </w:rPr>
        <w:t>morphogenic</w:t>
      </w:r>
      <w:proofErr w:type="spellEnd"/>
      <w:r w:rsidR="00FB75D8" w:rsidRPr="002A475E">
        <w:rPr>
          <w:rFonts w:ascii="Arial" w:hAnsi="Arial" w:cs="Arial"/>
          <w:lang w:val="en-US"/>
        </w:rPr>
        <w:t xml:space="preserve"> responses under the various plant growth regulator combinations tested</w:t>
      </w:r>
      <w:r w:rsidR="00902555" w:rsidRPr="002A475E">
        <w:rPr>
          <w:rFonts w:ascii="Arial" w:hAnsi="Arial" w:cs="Arial"/>
          <w:lang w:val="en-US"/>
        </w:rPr>
        <w:t>.</w:t>
      </w:r>
      <w:r w:rsidR="00FB75D8" w:rsidRPr="002A475E">
        <w:rPr>
          <w:rFonts w:ascii="Arial" w:hAnsi="Arial" w:cs="Arial"/>
          <w:lang w:val="en-US"/>
        </w:rPr>
        <w:t xml:space="preserve"> </w:t>
      </w:r>
      <w:r w:rsidR="00902555" w:rsidRPr="002A475E">
        <w:rPr>
          <w:rFonts w:ascii="Arial" w:hAnsi="Arial" w:cs="Arial"/>
          <w:lang w:val="en-US"/>
        </w:rPr>
        <w:t xml:space="preserve">The shoots </w:t>
      </w:r>
      <w:r w:rsidR="00FB75D8" w:rsidRPr="002A475E">
        <w:rPr>
          <w:rFonts w:ascii="Arial" w:hAnsi="Arial" w:cs="Arial"/>
          <w:lang w:val="en-US"/>
        </w:rPr>
        <w:t xml:space="preserve">exhibited a compressed structure, as it has also been reported for other </w:t>
      </w:r>
      <w:proofErr w:type="spellStart"/>
      <w:r w:rsidR="00FB75D8" w:rsidRPr="002A475E">
        <w:rPr>
          <w:rFonts w:ascii="Arial" w:hAnsi="Arial" w:cs="Arial"/>
          <w:i/>
          <w:lang w:val="en-US"/>
        </w:rPr>
        <w:t>Caricaceae</w:t>
      </w:r>
      <w:proofErr w:type="spellEnd"/>
      <w:r w:rsidR="00FB75D8" w:rsidRPr="002A475E">
        <w:rPr>
          <w:rFonts w:ascii="Arial" w:hAnsi="Arial" w:cs="Arial"/>
          <w:lang w:val="en-US"/>
        </w:rPr>
        <w:t xml:space="preserve"> (</w:t>
      </w:r>
      <w:proofErr w:type="spellStart"/>
      <w:r w:rsidR="00FB75D8" w:rsidRPr="002A475E">
        <w:rPr>
          <w:rFonts w:ascii="Arial" w:hAnsi="Arial" w:cs="Arial"/>
          <w:lang w:val="en-US"/>
        </w:rPr>
        <w:t>Mondal</w:t>
      </w:r>
      <w:proofErr w:type="spellEnd"/>
      <w:r w:rsidR="00FB75D8" w:rsidRPr="002A475E">
        <w:rPr>
          <w:rFonts w:ascii="Arial" w:hAnsi="Arial" w:cs="Arial"/>
          <w:lang w:val="en-US"/>
        </w:rPr>
        <w:t xml:space="preserve"> </w:t>
      </w:r>
      <w:r w:rsidR="00FB75D8" w:rsidRPr="00AF2D44">
        <w:rPr>
          <w:rFonts w:ascii="Arial" w:hAnsi="Arial" w:cs="Arial"/>
          <w:i/>
          <w:lang w:val="en-US"/>
        </w:rPr>
        <w:t>et al</w:t>
      </w:r>
      <w:r w:rsidR="00FB75D8" w:rsidRPr="002A475E">
        <w:rPr>
          <w:rFonts w:ascii="Arial" w:hAnsi="Arial" w:cs="Arial"/>
          <w:lang w:val="en-US"/>
        </w:rPr>
        <w:t>.</w:t>
      </w:r>
      <w:r w:rsidR="00D448F6" w:rsidRPr="002A475E">
        <w:rPr>
          <w:rFonts w:ascii="Arial" w:hAnsi="Arial" w:cs="Arial"/>
          <w:lang w:val="en-US"/>
        </w:rPr>
        <w:t>,</w:t>
      </w:r>
      <w:r w:rsidR="00FB75D8" w:rsidRPr="002A475E">
        <w:rPr>
          <w:rFonts w:ascii="Arial" w:hAnsi="Arial" w:cs="Arial"/>
          <w:lang w:val="en-US"/>
        </w:rPr>
        <w:t xml:space="preserve"> 1994)</w:t>
      </w:r>
      <w:r w:rsidR="00902555" w:rsidRPr="002A475E">
        <w:rPr>
          <w:rFonts w:ascii="Arial" w:hAnsi="Arial" w:cs="Arial"/>
          <w:lang w:val="en-US"/>
        </w:rPr>
        <w:t>.</w:t>
      </w:r>
      <w:r w:rsidR="00FB75D8" w:rsidRPr="002A475E">
        <w:rPr>
          <w:rFonts w:ascii="Arial" w:hAnsi="Arial" w:cs="Arial"/>
          <w:lang w:val="en-US"/>
        </w:rPr>
        <w:t xml:space="preserve"> </w:t>
      </w:r>
      <w:r w:rsidR="00902555" w:rsidRPr="002A475E">
        <w:rPr>
          <w:rFonts w:ascii="Arial" w:hAnsi="Arial" w:cs="Arial"/>
          <w:lang w:val="en-US"/>
        </w:rPr>
        <w:t>G</w:t>
      </w:r>
      <w:r w:rsidR="00FB75D8" w:rsidRPr="002A475E">
        <w:rPr>
          <w:rFonts w:ascii="Arial" w:hAnsi="Arial" w:cs="Arial"/>
          <w:lang w:val="en-US"/>
        </w:rPr>
        <w:t>rowth can be triggered subsequently by subculture on media with the application of</w:t>
      </w:r>
      <w:r w:rsidR="00067C13" w:rsidRPr="002A475E">
        <w:rPr>
          <w:rFonts w:ascii="Arial" w:hAnsi="Arial" w:cs="Arial"/>
          <w:lang w:val="en-US"/>
        </w:rPr>
        <w:t xml:space="preserve"> 1.44</w:t>
      </w:r>
      <w:r w:rsidR="00FB75D8" w:rsidRPr="002A475E">
        <w:rPr>
          <w:rFonts w:ascii="Arial" w:hAnsi="Arial" w:cs="Arial"/>
          <w:lang w:val="en-US"/>
        </w:rPr>
        <w:t xml:space="preserve"> </w:t>
      </w:r>
      <w:r w:rsidR="00067C13" w:rsidRPr="002A475E">
        <w:rPr>
          <w:rFonts w:ascii="Arial" w:hAnsi="Arial" w:cs="Arial"/>
          <w:lang w:val="en-US"/>
        </w:rPr>
        <w:t xml:space="preserve">µM </w:t>
      </w:r>
      <w:r w:rsidR="00FB75D8" w:rsidRPr="002A475E">
        <w:rPr>
          <w:rFonts w:ascii="Arial" w:hAnsi="Arial" w:cs="Arial"/>
          <w:lang w:val="en-US"/>
        </w:rPr>
        <w:t>GA</w:t>
      </w:r>
      <w:r w:rsidR="00FB75D8" w:rsidRPr="002A475E">
        <w:rPr>
          <w:rFonts w:ascii="Arial" w:hAnsi="Arial" w:cs="Arial"/>
          <w:vertAlign w:val="subscript"/>
          <w:lang w:val="en-US"/>
        </w:rPr>
        <w:t>3</w:t>
      </w:r>
      <w:r w:rsidR="00FB75D8" w:rsidRPr="002A475E">
        <w:rPr>
          <w:rFonts w:ascii="Arial" w:hAnsi="Arial" w:cs="Arial"/>
          <w:lang w:val="en-US"/>
        </w:rPr>
        <w:t xml:space="preserve"> only.</w:t>
      </w:r>
    </w:p>
    <w:p w:rsidR="00220B28" w:rsidRPr="002A475E" w:rsidRDefault="00220B28" w:rsidP="002819C6">
      <w:pPr>
        <w:spacing w:line="360" w:lineRule="auto"/>
        <w:ind w:right="-57"/>
        <w:jc w:val="both"/>
        <w:outlineLvl w:val="0"/>
        <w:rPr>
          <w:rFonts w:ascii="Arial" w:hAnsi="Arial" w:cs="Arial"/>
          <w:lang w:val="en-US"/>
        </w:rPr>
      </w:pPr>
    </w:p>
    <w:p w:rsidR="009E15CC" w:rsidRPr="002A475E" w:rsidRDefault="007A5C03" w:rsidP="002819C6">
      <w:pPr>
        <w:spacing w:line="360" w:lineRule="auto"/>
        <w:ind w:right="-57"/>
        <w:jc w:val="both"/>
        <w:outlineLvl w:val="0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Callus formation and regeneration of new tissues </w:t>
      </w:r>
      <w:r w:rsidR="00A9566E" w:rsidRPr="002A475E">
        <w:rPr>
          <w:rFonts w:ascii="Arial" w:hAnsi="Arial" w:cs="Arial"/>
          <w:lang w:val="en-US"/>
        </w:rPr>
        <w:t>were</w:t>
      </w:r>
      <w:r w:rsidRPr="002A475E">
        <w:rPr>
          <w:rFonts w:ascii="Arial" w:hAnsi="Arial" w:cs="Arial"/>
          <w:lang w:val="en-US"/>
        </w:rPr>
        <w:t xml:space="preserve"> low in leaf tissues. The opposite occurred with the hypocotyl where dedifferentiation of tissues was evident in most combinations of growth regulators, </w:t>
      </w:r>
      <w:r w:rsidR="00902555" w:rsidRPr="002A475E">
        <w:rPr>
          <w:rFonts w:ascii="Arial" w:hAnsi="Arial" w:cs="Arial"/>
          <w:lang w:val="en-US"/>
        </w:rPr>
        <w:t xml:space="preserve">but these were not </w:t>
      </w:r>
      <w:proofErr w:type="spellStart"/>
      <w:r w:rsidR="00902555" w:rsidRPr="002A475E">
        <w:rPr>
          <w:rFonts w:ascii="Arial" w:hAnsi="Arial" w:cs="Arial"/>
          <w:lang w:val="en-US"/>
        </w:rPr>
        <w:t>morphogenic</w:t>
      </w:r>
      <w:proofErr w:type="spellEnd"/>
      <w:r w:rsidR="00902555" w:rsidRPr="002A475E">
        <w:rPr>
          <w:rFonts w:ascii="Arial" w:hAnsi="Arial" w:cs="Arial"/>
          <w:lang w:val="en-US"/>
        </w:rPr>
        <w:t xml:space="preserve">. </w:t>
      </w:r>
      <w:r w:rsidRPr="002A475E">
        <w:rPr>
          <w:rFonts w:ascii="Arial" w:hAnsi="Arial" w:cs="Arial"/>
          <w:lang w:val="en-US"/>
        </w:rPr>
        <w:t xml:space="preserve">In other species and hybrids of the same family the formation of </w:t>
      </w:r>
      <w:proofErr w:type="spellStart"/>
      <w:r w:rsidRPr="002A475E">
        <w:rPr>
          <w:rFonts w:ascii="Arial" w:hAnsi="Arial" w:cs="Arial"/>
          <w:lang w:val="en-US"/>
        </w:rPr>
        <w:t>embryogenic</w:t>
      </w:r>
      <w:proofErr w:type="spellEnd"/>
      <w:r w:rsidRPr="002A475E">
        <w:rPr>
          <w:rFonts w:ascii="Arial" w:hAnsi="Arial" w:cs="Arial"/>
          <w:lang w:val="en-US"/>
        </w:rPr>
        <w:t xml:space="preserve"> callus </w:t>
      </w:r>
      <w:r w:rsidR="00902555" w:rsidRPr="002A475E">
        <w:rPr>
          <w:rFonts w:ascii="Arial" w:hAnsi="Arial" w:cs="Arial"/>
          <w:lang w:val="en-US"/>
        </w:rPr>
        <w:t xml:space="preserve">was reported </w:t>
      </w:r>
      <w:r w:rsidRPr="002A475E">
        <w:rPr>
          <w:rFonts w:ascii="Arial" w:hAnsi="Arial" w:cs="Arial"/>
          <w:lang w:val="en-US"/>
        </w:rPr>
        <w:t>when cultured in medium wi</w:t>
      </w:r>
      <w:r w:rsidR="00572636" w:rsidRPr="002A475E">
        <w:rPr>
          <w:rFonts w:ascii="Arial" w:hAnsi="Arial" w:cs="Arial"/>
          <w:lang w:val="en-US"/>
        </w:rPr>
        <w:t>th high</w:t>
      </w:r>
      <w:r w:rsidR="00286170" w:rsidRPr="002A475E">
        <w:rPr>
          <w:rFonts w:ascii="Arial" w:hAnsi="Arial" w:cs="Arial"/>
          <w:lang w:val="en-US"/>
        </w:rPr>
        <w:t xml:space="preserve"> concentrations of 2.4-</w:t>
      </w:r>
      <w:r w:rsidR="00572636" w:rsidRPr="002A475E">
        <w:rPr>
          <w:rFonts w:ascii="Arial" w:hAnsi="Arial" w:cs="Arial"/>
          <w:lang w:val="en-US"/>
        </w:rPr>
        <w:t xml:space="preserve">D (Chen </w:t>
      </w:r>
      <w:r w:rsidR="00C85F11" w:rsidRPr="00AF2D44">
        <w:rPr>
          <w:rFonts w:ascii="Arial" w:hAnsi="Arial" w:cs="Arial"/>
          <w:i/>
          <w:lang w:val="en-US"/>
        </w:rPr>
        <w:t xml:space="preserve">et </w:t>
      </w:r>
      <w:r w:rsidR="00572636" w:rsidRPr="00AF2D44">
        <w:rPr>
          <w:rFonts w:ascii="Arial" w:hAnsi="Arial" w:cs="Arial"/>
          <w:i/>
          <w:lang w:val="en-US"/>
        </w:rPr>
        <w:t>al</w:t>
      </w:r>
      <w:r w:rsidR="00572636" w:rsidRPr="002A475E">
        <w:rPr>
          <w:rFonts w:ascii="Arial" w:hAnsi="Arial" w:cs="Arial"/>
          <w:lang w:val="en-US"/>
        </w:rPr>
        <w:t>., 1991; Fitch, 1993)</w:t>
      </w:r>
    </w:p>
    <w:p w:rsidR="009E15CC" w:rsidRPr="002A475E" w:rsidRDefault="009E15CC" w:rsidP="002819C6">
      <w:pPr>
        <w:spacing w:line="360" w:lineRule="auto"/>
        <w:ind w:right="-57"/>
        <w:jc w:val="both"/>
        <w:outlineLvl w:val="0"/>
        <w:rPr>
          <w:rFonts w:ascii="Arial" w:hAnsi="Arial" w:cs="Arial"/>
          <w:b/>
          <w:lang w:val="en-US"/>
        </w:rPr>
      </w:pPr>
    </w:p>
    <w:p w:rsidR="007634CE" w:rsidRPr="002A475E" w:rsidRDefault="007634CE" w:rsidP="002819C6">
      <w:pPr>
        <w:spacing w:line="360" w:lineRule="auto"/>
        <w:ind w:right="-57"/>
        <w:jc w:val="both"/>
        <w:outlineLvl w:val="0"/>
        <w:rPr>
          <w:rFonts w:ascii="Arial" w:hAnsi="Arial" w:cs="Arial"/>
          <w:b/>
          <w:lang w:val="en-US"/>
        </w:rPr>
      </w:pPr>
      <w:r w:rsidRPr="002A475E">
        <w:rPr>
          <w:rFonts w:ascii="Arial" w:hAnsi="Arial" w:cs="Arial"/>
          <w:b/>
          <w:lang w:val="en-US"/>
        </w:rPr>
        <w:t xml:space="preserve">Conclusion </w:t>
      </w:r>
    </w:p>
    <w:p w:rsidR="00997689" w:rsidRPr="002A475E" w:rsidRDefault="00997689" w:rsidP="002819C6">
      <w:pPr>
        <w:spacing w:line="360" w:lineRule="auto"/>
        <w:ind w:right="-57"/>
        <w:jc w:val="both"/>
        <w:outlineLvl w:val="0"/>
        <w:rPr>
          <w:rFonts w:ascii="Arial" w:hAnsi="Arial" w:cs="Arial"/>
          <w:lang w:val="en-US"/>
        </w:rPr>
      </w:pPr>
    </w:p>
    <w:p w:rsidR="00F876D3" w:rsidRPr="002A475E" w:rsidRDefault="007821FC" w:rsidP="002819C6">
      <w:pPr>
        <w:spacing w:line="360" w:lineRule="auto"/>
        <w:ind w:right="-57"/>
        <w:jc w:val="both"/>
        <w:outlineLvl w:val="0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Significant differences in </w:t>
      </w:r>
      <w:r w:rsidR="00E80867" w:rsidRPr="002A475E">
        <w:rPr>
          <w:rFonts w:ascii="Arial" w:hAnsi="Arial" w:cs="Arial"/>
          <w:i/>
          <w:lang w:val="en-US"/>
        </w:rPr>
        <w:t>V. stipulata</w:t>
      </w:r>
      <w:r w:rsidRPr="002A475E">
        <w:rPr>
          <w:rFonts w:ascii="Arial" w:hAnsi="Arial" w:cs="Arial"/>
          <w:lang w:val="en-US"/>
        </w:rPr>
        <w:t xml:space="preserve"> seed viability between the three provenances were observed. </w:t>
      </w:r>
      <w:r w:rsidR="00CB3005" w:rsidRPr="002A475E">
        <w:rPr>
          <w:rFonts w:ascii="Arial" w:hAnsi="Arial" w:cs="Arial"/>
          <w:lang w:val="en-US"/>
        </w:rPr>
        <w:t xml:space="preserve">The highest percentage of viability was observed in seeds from </w:t>
      </w:r>
      <w:proofErr w:type="spellStart"/>
      <w:r w:rsidR="00430280" w:rsidRPr="002A475E">
        <w:rPr>
          <w:rFonts w:ascii="Arial" w:hAnsi="Arial" w:cs="Arial"/>
          <w:lang w:val="en-US"/>
        </w:rPr>
        <w:t>Ayabaca</w:t>
      </w:r>
      <w:proofErr w:type="spellEnd"/>
      <w:r w:rsidR="009F185D" w:rsidRPr="002A475E">
        <w:rPr>
          <w:rFonts w:ascii="Arial" w:hAnsi="Arial" w:cs="Arial"/>
          <w:lang w:val="en-US"/>
        </w:rPr>
        <w:t xml:space="preserve">. </w:t>
      </w:r>
      <w:r w:rsidR="00A0363D" w:rsidRPr="002A475E">
        <w:rPr>
          <w:rFonts w:ascii="Arial" w:hAnsi="Arial" w:cs="Arial"/>
          <w:lang w:val="en-US"/>
        </w:rPr>
        <w:t>To the evaluation of the effect of different pre-germination treatments</w:t>
      </w:r>
      <w:r w:rsidR="00A9566E" w:rsidRPr="002A475E">
        <w:rPr>
          <w:rFonts w:ascii="Arial" w:hAnsi="Arial" w:cs="Arial"/>
          <w:lang w:val="en-US"/>
        </w:rPr>
        <w:t>, it</w:t>
      </w:r>
      <w:r w:rsidR="00A0363D" w:rsidRPr="002A475E">
        <w:rPr>
          <w:rFonts w:ascii="Arial" w:hAnsi="Arial" w:cs="Arial"/>
          <w:lang w:val="en-US"/>
        </w:rPr>
        <w:t xml:space="preserve"> was determined </w:t>
      </w:r>
      <w:r w:rsidR="00A9566E" w:rsidRPr="002A475E">
        <w:rPr>
          <w:rFonts w:ascii="Arial" w:hAnsi="Arial" w:cs="Arial"/>
          <w:lang w:val="en-US"/>
        </w:rPr>
        <w:t>that</w:t>
      </w:r>
      <w:r w:rsidR="00A0363D" w:rsidRPr="002A475E">
        <w:rPr>
          <w:rFonts w:ascii="Arial" w:hAnsi="Arial" w:cs="Arial"/>
          <w:lang w:val="en-US"/>
        </w:rPr>
        <w:t xml:space="preserve"> hydrogen peroxide at 100% promotes seed germination up to 53%.  The culture of </w:t>
      </w:r>
      <w:r w:rsidR="00A9566E" w:rsidRPr="002A475E">
        <w:rPr>
          <w:rFonts w:ascii="Arial" w:hAnsi="Arial" w:cs="Arial"/>
          <w:lang w:val="en-US"/>
        </w:rPr>
        <w:t xml:space="preserve">isolated </w:t>
      </w:r>
      <w:r w:rsidR="00A0363D" w:rsidRPr="002A475E">
        <w:rPr>
          <w:rFonts w:ascii="Arial" w:hAnsi="Arial" w:cs="Arial"/>
          <w:lang w:val="en-US"/>
        </w:rPr>
        <w:t>embryo</w:t>
      </w:r>
      <w:r w:rsidR="00A9566E" w:rsidRPr="002A475E">
        <w:rPr>
          <w:rFonts w:ascii="Arial" w:hAnsi="Arial" w:cs="Arial"/>
          <w:lang w:val="en-US"/>
        </w:rPr>
        <w:t>s</w:t>
      </w:r>
      <w:r w:rsidR="00A0363D" w:rsidRPr="002A475E">
        <w:rPr>
          <w:rFonts w:ascii="Arial" w:hAnsi="Arial" w:cs="Arial"/>
          <w:lang w:val="en-US"/>
        </w:rPr>
        <w:t xml:space="preserve"> in 1/2 NN medium increases germination and controls </w:t>
      </w:r>
      <w:proofErr w:type="spellStart"/>
      <w:r w:rsidR="00A0363D" w:rsidRPr="002A475E">
        <w:rPr>
          <w:rFonts w:ascii="Arial" w:hAnsi="Arial" w:cs="Arial"/>
          <w:lang w:val="en-US"/>
        </w:rPr>
        <w:t>hyperhydricity</w:t>
      </w:r>
      <w:proofErr w:type="spellEnd"/>
      <w:r w:rsidR="00A0363D" w:rsidRPr="002A475E">
        <w:rPr>
          <w:rFonts w:ascii="Arial" w:hAnsi="Arial" w:cs="Arial"/>
          <w:lang w:val="en-US"/>
        </w:rPr>
        <w:t xml:space="preserve">. </w:t>
      </w:r>
      <w:r w:rsidR="009F185D" w:rsidRPr="002A475E">
        <w:rPr>
          <w:rFonts w:ascii="Arial" w:hAnsi="Arial" w:cs="Arial"/>
          <w:lang w:val="en-US"/>
        </w:rPr>
        <w:t xml:space="preserve">Finally, to promote the production of </w:t>
      </w:r>
      <w:r w:rsidR="00CB1C74" w:rsidRPr="002A475E">
        <w:rPr>
          <w:rFonts w:ascii="Arial" w:hAnsi="Arial" w:cs="Arial"/>
          <w:lang w:val="en-US"/>
        </w:rPr>
        <w:t>shoots</w:t>
      </w:r>
      <w:r w:rsidR="00EE6B96" w:rsidRPr="002A475E">
        <w:rPr>
          <w:rFonts w:ascii="Arial" w:hAnsi="Arial" w:cs="Arial"/>
          <w:lang w:val="en-US"/>
        </w:rPr>
        <w:t>,</w:t>
      </w:r>
      <w:r w:rsidR="009F185D" w:rsidRPr="002A475E">
        <w:rPr>
          <w:rFonts w:ascii="Arial" w:hAnsi="Arial" w:cs="Arial"/>
          <w:lang w:val="en-US"/>
        </w:rPr>
        <w:t xml:space="preserve"> </w:t>
      </w:r>
      <w:r w:rsidR="00EE6B96" w:rsidRPr="002A475E">
        <w:rPr>
          <w:rFonts w:ascii="Arial" w:hAnsi="Arial" w:cs="Arial"/>
          <w:lang w:val="en-US"/>
        </w:rPr>
        <w:t xml:space="preserve">nodal </w:t>
      </w:r>
      <w:r w:rsidR="009F185D" w:rsidRPr="002A475E">
        <w:rPr>
          <w:rFonts w:ascii="Arial" w:hAnsi="Arial" w:cs="Arial"/>
          <w:lang w:val="en-US"/>
        </w:rPr>
        <w:t xml:space="preserve">segments </w:t>
      </w:r>
      <w:r w:rsidR="00EE6B96" w:rsidRPr="002A475E">
        <w:rPr>
          <w:rFonts w:ascii="Arial" w:hAnsi="Arial" w:cs="Arial"/>
          <w:lang w:val="en-US"/>
        </w:rPr>
        <w:t xml:space="preserve">should be grown </w:t>
      </w:r>
      <w:r w:rsidR="00CB1C74" w:rsidRPr="002A475E">
        <w:rPr>
          <w:rFonts w:ascii="Arial" w:hAnsi="Arial" w:cs="Arial"/>
          <w:lang w:val="en-US"/>
        </w:rPr>
        <w:t>in</w:t>
      </w:r>
      <w:r w:rsidR="009F185D" w:rsidRPr="002A475E">
        <w:rPr>
          <w:rFonts w:ascii="Arial" w:hAnsi="Arial" w:cs="Arial"/>
          <w:lang w:val="en-US"/>
        </w:rPr>
        <w:t xml:space="preserve"> </w:t>
      </w:r>
      <w:r w:rsidR="00A0363D" w:rsidRPr="002A475E">
        <w:rPr>
          <w:rFonts w:ascii="Arial" w:hAnsi="Arial" w:cs="Arial"/>
          <w:lang w:val="en-US"/>
        </w:rPr>
        <w:t>1/2 NN</w:t>
      </w:r>
      <w:r w:rsidR="00CB1C74" w:rsidRPr="002A475E">
        <w:rPr>
          <w:rFonts w:ascii="Arial" w:hAnsi="Arial" w:cs="Arial"/>
          <w:lang w:val="en-US"/>
        </w:rPr>
        <w:t xml:space="preserve"> </w:t>
      </w:r>
      <w:r w:rsidR="009F185D" w:rsidRPr="002A475E">
        <w:rPr>
          <w:rFonts w:ascii="Arial" w:hAnsi="Arial" w:cs="Arial"/>
          <w:lang w:val="en-US"/>
        </w:rPr>
        <w:t>medium supplement</w:t>
      </w:r>
      <w:r w:rsidR="00CB1C74" w:rsidRPr="002A475E">
        <w:rPr>
          <w:rFonts w:ascii="Arial" w:hAnsi="Arial" w:cs="Arial"/>
          <w:lang w:val="en-US"/>
        </w:rPr>
        <w:t xml:space="preserve">ed with </w:t>
      </w:r>
      <w:r w:rsidR="009F185D" w:rsidRPr="002A475E">
        <w:rPr>
          <w:rFonts w:ascii="Arial" w:hAnsi="Arial" w:cs="Arial"/>
          <w:lang w:val="en-US"/>
        </w:rPr>
        <w:t>NAA and BAP.</w:t>
      </w:r>
    </w:p>
    <w:p w:rsidR="00803713" w:rsidRPr="002A475E" w:rsidRDefault="00803713" w:rsidP="002819C6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87380B" w:rsidRDefault="0087380B" w:rsidP="002819C6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87380B" w:rsidRDefault="0087380B" w:rsidP="002819C6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87380B" w:rsidRDefault="0087380B" w:rsidP="002819C6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FB75D8" w:rsidRPr="002A475E" w:rsidRDefault="00FB75D8" w:rsidP="002819C6">
      <w:pPr>
        <w:spacing w:line="360" w:lineRule="auto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b/>
          <w:lang w:val="en-US"/>
        </w:rPr>
        <w:t>Acknowledgments</w:t>
      </w:r>
      <w:r w:rsidR="00C85F11">
        <w:rPr>
          <w:rFonts w:ascii="Arial" w:hAnsi="Arial" w:cs="Arial"/>
          <w:b/>
          <w:lang w:val="en-US"/>
        </w:rPr>
        <w:t>.</w:t>
      </w:r>
      <w:r w:rsidRPr="002A475E">
        <w:rPr>
          <w:rFonts w:ascii="Arial" w:hAnsi="Arial" w:cs="Arial"/>
          <w:b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We thank</w:t>
      </w:r>
      <w:r w:rsidRPr="002A475E">
        <w:rPr>
          <w:rFonts w:ascii="Arial" w:hAnsi="Arial" w:cs="Arial"/>
          <w:b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 xml:space="preserve">Diana Ochoa for her assistance in this study. We especially thank the authorities of the Universidad </w:t>
      </w:r>
      <w:proofErr w:type="spellStart"/>
      <w:r w:rsidRPr="002A475E">
        <w:rPr>
          <w:rFonts w:ascii="Arial" w:hAnsi="Arial" w:cs="Arial"/>
          <w:lang w:val="en-US"/>
        </w:rPr>
        <w:t>Técnica</w:t>
      </w:r>
      <w:proofErr w:type="spellEnd"/>
      <w:r w:rsidRPr="002A475E">
        <w:rPr>
          <w:rFonts w:ascii="Arial" w:hAnsi="Arial" w:cs="Arial"/>
          <w:lang w:val="en-US"/>
        </w:rPr>
        <w:t xml:space="preserve"> Particular de Loja for their support of this research and all members of the </w:t>
      </w:r>
      <w:proofErr w:type="spellStart"/>
      <w:r w:rsidR="00C3247B" w:rsidRPr="002A475E">
        <w:rPr>
          <w:rFonts w:ascii="Arial" w:hAnsi="Arial" w:cs="Arial"/>
          <w:lang w:val="en-US"/>
        </w:rPr>
        <w:t>Departamento</w:t>
      </w:r>
      <w:proofErr w:type="spellEnd"/>
      <w:r w:rsidR="00C3247B" w:rsidRPr="002A475E">
        <w:rPr>
          <w:rFonts w:ascii="Arial" w:hAnsi="Arial" w:cs="Arial"/>
          <w:lang w:val="en-US"/>
        </w:rPr>
        <w:t xml:space="preserve"> de Ciencias Naturales</w:t>
      </w:r>
      <w:r w:rsidRPr="002A475E">
        <w:rPr>
          <w:rFonts w:ascii="Arial" w:hAnsi="Arial" w:cs="Arial"/>
          <w:lang w:val="en-US"/>
        </w:rPr>
        <w:t xml:space="preserve">/UTPL and </w:t>
      </w:r>
      <w:proofErr w:type="spellStart"/>
      <w:r w:rsidRPr="002A475E">
        <w:rPr>
          <w:rFonts w:ascii="Arial" w:hAnsi="Arial" w:cs="Arial"/>
          <w:lang w:val="en-US"/>
        </w:rPr>
        <w:t>Instituto</w:t>
      </w:r>
      <w:proofErr w:type="spellEnd"/>
      <w:r w:rsidRPr="002A475E">
        <w:rPr>
          <w:rFonts w:ascii="Arial" w:hAnsi="Arial" w:cs="Arial"/>
          <w:lang w:val="en-US"/>
        </w:rPr>
        <w:t xml:space="preserve"> de Biotecnología/Universidad Mayor. We also thank Mrs. </w:t>
      </w:r>
      <w:proofErr w:type="spellStart"/>
      <w:r w:rsidRPr="002A475E">
        <w:rPr>
          <w:rFonts w:ascii="Arial" w:hAnsi="Arial" w:cs="Arial"/>
          <w:lang w:val="en-US"/>
        </w:rPr>
        <w:t>Andrée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lang w:val="en-US"/>
        </w:rPr>
        <w:t>Goreux</w:t>
      </w:r>
      <w:proofErr w:type="spellEnd"/>
      <w:r w:rsidRPr="002A475E">
        <w:rPr>
          <w:rFonts w:ascii="Arial" w:hAnsi="Arial" w:cs="Arial"/>
          <w:lang w:val="en-US"/>
        </w:rPr>
        <w:t xml:space="preserve"> for correction of the manuscript. </w:t>
      </w:r>
    </w:p>
    <w:p w:rsidR="0087380B" w:rsidRDefault="0087380B" w:rsidP="002819C6">
      <w:pPr>
        <w:pStyle w:val="Textoindependiente"/>
        <w:tabs>
          <w:tab w:val="left" w:pos="644"/>
        </w:tabs>
        <w:spacing w:line="360" w:lineRule="auto"/>
        <w:rPr>
          <w:rFonts w:ascii="Arial" w:hAnsi="Arial" w:cs="Arial"/>
          <w:b/>
          <w:color w:val="auto"/>
          <w:sz w:val="24"/>
          <w:lang w:val="en-US"/>
        </w:rPr>
      </w:pPr>
    </w:p>
    <w:p w:rsidR="00FB75D8" w:rsidRPr="002A475E" w:rsidRDefault="00FB75D8" w:rsidP="002819C6">
      <w:pPr>
        <w:pStyle w:val="Textoindependiente"/>
        <w:tabs>
          <w:tab w:val="left" w:pos="644"/>
        </w:tabs>
        <w:spacing w:line="360" w:lineRule="auto"/>
        <w:rPr>
          <w:rFonts w:ascii="Arial" w:hAnsi="Arial" w:cs="Arial"/>
          <w:b/>
          <w:color w:val="auto"/>
          <w:sz w:val="24"/>
          <w:lang w:val="en-US"/>
        </w:rPr>
      </w:pPr>
      <w:r w:rsidRPr="002A475E">
        <w:rPr>
          <w:rFonts w:ascii="Arial" w:hAnsi="Arial" w:cs="Arial"/>
          <w:b/>
          <w:color w:val="auto"/>
          <w:sz w:val="24"/>
          <w:lang w:val="en-US"/>
        </w:rPr>
        <w:t>References</w:t>
      </w:r>
    </w:p>
    <w:p w:rsidR="00FB75D8" w:rsidRPr="002A475E" w:rsidRDefault="00FB75D8" w:rsidP="002819C6">
      <w:pPr>
        <w:spacing w:line="360" w:lineRule="auto"/>
        <w:ind w:left="360"/>
        <w:jc w:val="both"/>
        <w:rPr>
          <w:rFonts w:ascii="Arial" w:hAnsi="Arial" w:cs="Arial"/>
          <w:lang w:val="en-US"/>
        </w:rPr>
      </w:pPr>
    </w:p>
    <w:p w:rsidR="002A2FFB" w:rsidRPr="00443361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s-CO"/>
        </w:rPr>
      </w:pPr>
      <w:proofErr w:type="spellStart"/>
      <w:r w:rsidRPr="002A475E">
        <w:rPr>
          <w:rFonts w:ascii="Arial" w:hAnsi="Arial" w:cs="Arial"/>
          <w:lang w:val="en-US"/>
        </w:rPr>
        <w:t>Acram</w:t>
      </w:r>
      <w:proofErr w:type="spellEnd"/>
      <w:r w:rsidRPr="002A475E">
        <w:rPr>
          <w:rFonts w:ascii="Arial" w:hAnsi="Arial" w:cs="Arial"/>
          <w:lang w:val="en-US"/>
        </w:rPr>
        <w:t xml:space="preserve">, M. T., Richard, R. W. &amp; Warren, H. S. (1996). Comparative anatomy of four rare Australian plants grown </w:t>
      </w:r>
      <w:r w:rsidRPr="002A475E">
        <w:rPr>
          <w:rFonts w:ascii="Arial" w:hAnsi="Arial" w:cs="Arial"/>
          <w:i/>
          <w:lang w:val="en-US"/>
        </w:rPr>
        <w:t>in vitro</w:t>
      </w:r>
      <w:r w:rsidRPr="002A475E">
        <w:rPr>
          <w:rFonts w:ascii="Arial" w:hAnsi="Arial" w:cs="Arial"/>
          <w:lang w:val="en-US"/>
        </w:rPr>
        <w:t xml:space="preserve">. </w:t>
      </w:r>
      <w:r w:rsidRPr="00443361">
        <w:rPr>
          <w:rFonts w:ascii="Arial" w:hAnsi="Arial" w:cs="Arial"/>
          <w:i/>
          <w:lang w:val="es-CO"/>
        </w:rPr>
        <w:t>Botanic Gardens Micropropagation News</w:t>
      </w:r>
      <w:r w:rsidRPr="00443361">
        <w:rPr>
          <w:rFonts w:ascii="Arial" w:hAnsi="Arial" w:cs="Arial"/>
          <w:lang w:val="es-CO"/>
        </w:rPr>
        <w:t xml:space="preserve">,  </w:t>
      </w:r>
      <w:r w:rsidRPr="00DA42E9">
        <w:rPr>
          <w:rFonts w:ascii="Arial" w:hAnsi="Arial" w:cs="Arial"/>
          <w:i/>
          <w:lang w:val="es-CO"/>
        </w:rPr>
        <w:t>2</w:t>
      </w:r>
      <w:r w:rsidRPr="00443361">
        <w:rPr>
          <w:rFonts w:ascii="Arial" w:hAnsi="Arial" w:cs="Arial"/>
          <w:lang w:val="es-CO"/>
        </w:rPr>
        <w:t>(2)</w:t>
      </w:r>
      <w:r w:rsidR="00C0558D">
        <w:rPr>
          <w:rFonts w:ascii="Arial" w:hAnsi="Arial" w:cs="Arial"/>
          <w:lang w:val="es-CO"/>
        </w:rPr>
        <w:t>,</w:t>
      </w:r>
      <w:r w:rsidRPr="00443361">
        <w:rPr>
          <w:rFonts w:ascii="Arial" w:hAnsi="Arial" w:cs="Arial"/>
          <w:lang w:val="es-CO"/>
        </w:rPr>
        <w:t xml:space="preserve"> 20-25.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s-EC"/>
        </w:rPr>
      </w:pPr>
      <w:r w:rsidRPr="00443361">
        <w:rPr>
          <w:rFonts w:ascii="Arial" w:hAnsi="Arial" w:cs="Arial"/>
          <w:lang w:val="es-CO"/>
        </w:rPr>
        <w:t xml:space="preserve">Ascencio, A., Gutiérrez, H., Rodríguez, B. &amp; Gutiérrez, A. (2008). </w:t>
      </w:r>
      <w:proofErr w:type="gramStart"/>
      <w:r w:rsidRPr="002A475E">
        <w:rPr>
          <w:rFonts w:ascii="Arial" w:hAnsi="Arial" w:cs="Arial"/>
          <w:lang w:val="en-US"/>
        </w:rPr>
        <w:t xml:space="preserve">Plant regeneration of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papaya</w:t>
      </w:r>
      <w:r w:rsidRPr="002A475E">
        <w:rPr>
          <w:rFonts w:ascii="Arial" w:hAnsi="Arial" w:cs="Arial"/>
          <w:lang w:val="en-US"/>
        </w:rPr>
        <w:t xml:space="preserve"> L. through somatic embryogenesis in response to light quality, gelling agent and </w:t>
      </w:r>
      <w:proofErr w:type="spellStart"/>
      <w:r w:rsidRPr="002A475E">
        <w:rPr>
          <w:rFonts w:ascii="Arial" w:hAnsi="Arial" w:cs="Arial"/>
          <w:lang w:val="en-US"/>
        </w:rPr>
        <w:t>phloridzin</w:t>
      </w:r>
      <w:proofErr w:type="spellEnd"/>
      <w:r w:rsidRPr="002A475E">
        <w:rPr>
          <w:rFonts w:ascii="Arial" w:hAnsi="Arial" w:cs="Arial"/>
          <w:lang w:val="en-US"/>
        </w:rPr>
        <w:t>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i/>
          <w:lang w:val="es-EC"/>
        </w:rPr>
        <w:t>Scientia Horticulturae</w:t>
      </w:r>
      <w:r w:rsidRPr="002A475E">
        <w:rPr>
          <w:rFonts w:ascii="Arial" w:hAnsi="Arial" w:cs="Arial"/>
          <w:lang w:val="es-EC"/>
        </w:rPr>
        <w:t xml:space="preserve">, </w:t>
      </w:r>
      <w:r w:rsidRPr="00DA42E9">
        <w:rPr>
          <w:rFonts w:ascii="Arial" w:hAnsi="Arial" w:cs="Arial"/>
          <w:i/>
          <w:lang w:val="es-EC"/>
        </w:rPr>
        <w:t>118</w:t>
      </w:r>
      <w:r w:rsidRPr="002A475E">
        <w:rPr>
          <w:rFonts w:ascii="Arial" w:hAnsi="Arial" w:cs="Arial"/>
          <w:lang w:val="es-EC"/>
        </w:rPr>
        <w:t xml:space="preserve">(1), 155-160.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s-EC"/>
        </w:rPr>
      </w:pPr>
      <w:r w:rsidRPr="002A475E">
        <w:rPr>
          <w:rFonts w:ascii="Arial" w:hAnsi="Arial" w:cs="Arial"/>
          <w:lang w:val="es-EC"/>
        </w:rPr>
        <w:t xml:space="preserve">Badillo, V. (1993). Caricaceae, Segundo Esquema. </w:t>
      </w:r>
      <w:r w:rsidRPr="002A475E">
        <w:rPr>
          <w:rFonts w:ascii="Arial" w:hAnsi="Arial" w:cs="Arial"/>
          <w:i/>
          <w:lang w:val="es-EC"/>
        </w:rPr>
        <w:t>Revista de la Facultad de Agronomía de la Universidad Central de Venezuela</w:t>
      </w:r>
      <w:r w:rsidRPr="002A475E">
        <w:rPr>
          <w:rFonts w:ascii="Arial" w:hAnsi="Arial" w:cs="Arial"/>
          <w:lang w:val="es-EC"/>
        </w:rPr>
        <w:t xml:space="preserve">, </w:t>
      </w:r>
      <w:r w:rsidRPr="00DA42E9">
        <w:rPr>
          <w:rFonts w:ascii="Arial" w:hAnsi="Arial" w:cs="Arial"/>
          <w:i/>
          <w:lang w:val="es-EC"/>
        </w:rPr>
        <w:t>43</w:t>
      </w:r>
      <w:r w:rsidRPr="002A475E">
        <w:rPr>
          <w:rFonts w:ascii="Arial" w:hAnsi="Arial" w:cs="Arial"/>
          <w:lang w:val="es-EC"/>
        </w:rPr>
        <w:t>(1), 1-111.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s-EC"/>
        </w:rPr>
        <w:t xml:space="preserve">Badillo, V. (2000). </w:t>
      </w:r>
      <w:r w:rsidRPr="002A475E">
        <w:rPr>
          <w:rFonts w:ascii="Arial" w:hAnsi="Arial" w:cs="Arial"/>
          <w:i/>
          <w:lang w:val="es-EC"/>
        </w:rPr>
        <w:t>Carica</w:t>
      </w:r>
      <w:r w:rsidRPr="002A475E">
        <w:rPr>
          <w:rFonts w:ascii="Arial" w:hAnsi="Arial" w:cs="Arial"/>
          <w:lang w:val="es-EC"/>
        </w:rPr>
        <w:t xml:space="preserve"> L. vs. </w:t>
      </w:r>
      <w:r w:rsidRPr="002A475E">
        <w:rPr>
          <w:rFonts w:ascii="Arial" w:hAnsi="Arial" w:cs="Arial"/>
          <w:i/>
          <w:lang w:val="es-EC"/>
        </w:rPr>
        <w:t>Vasconcellea</w:t>
      </w:r>
      <w:r w:rsidRPr="002A475E">
        <w:rPr>
          <w:rFonts w:ascii="Arial" w:hAnsi="Arial" w:cs="Arial"/>
          <w:lang w:val="es-EC"/>
        </w:rPr>
        <w:t xml:space="preserve"> St. Hill (Caricaceae) con la rehabilitación de este último. </w:t>
      </w:r>
      <w:proofErr w:type="spellStart"/>
      <w:r w:rsidRPr="002A475E">
        <w:rPr>
          <w:rFonts w:ascii="Arial" w:hAnsi="Arial" w:cs="Arial"/>
          <w:i/>
          <w:lang w:val="en-US"/>
        </w:rPr>
        <w:t>Ernstia</w:t>
      </w:r>
      <w:proofErr w:type="spellEnd"/>
      <w:r w:rsidRPr="002A475E">
        <w:rPr>
          <w:rFonts w:ascii="Arial" w:hAnsi="Arial" w:cs="Arial"/>
          <w:lang w:val="en-US"/>
        </w:rPr>
        <w:t xml:space="preserve">, </w:t>
      </w:r>
      <w:r w:rsidRPr="00DA42E9">
        <w:rPr>
          <w:rFonts w:ascii="Arial" w:hAnsi="Arial" w:cs="Arial"/>
          <w:i/>
          <w:lang w:val="en-US"/>
        </w:rPr>
        <w:t>10</w:t>
      </w:r>
      <w:r w:rsidRPr="002A475E">
        <w:rPr>
          <w:rFonts w:ascii="Arial" w:hAnsi="Arial" w:cs="Arial"/>
          <w:lang w:val="en-US"/>
        </w:rPr>
        <w:t>(1), 74-79.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gramStart"/>
      <w:r w:rsidRPr="002A475E">
        <w:rPr>
          <w:rFonts w:ascii="Arial" w:hAnsi="Arial" w:cs="Arial"/>
          <w:lang w:val="en-US"/>
        </w:rPr>
        <w:t xml:space="preserve">Chen, M. H., Chen, C. C., Wang, D. N. &amp; Chen, F. C. </w:t>
      </w:r>
      <w:r w:rsidR="00C85F11">
        <w:rPr>
          <w:rFonts w:ascii="Arial" w:hAnsi="Arial" w:cs="Arial"/>
          <w:lang w:val="en-US"/>
        </w:rPr>
        <w:t>(</w:t>
      </w:r>
      <w:r w:rsidRPr="002A475E">
        <w:rPr>
          <w:rFonts w:ascii="Arial" w:hAnsi="Arial" w:cs="Arial"/>
          <w:lang w:val="en-US"/>
        </w:rPr>
        <w:t>1991</w:t>
      </w:r>
      <w:r w:rsidR="00C85F11">
        <w:rPr>
          <w:rFonts w:ascii="Arial" w:hAnsi="Arial" w:cs="Arial"/>
          <w:lang w:val="en-US"/>
        </w:rPr>
        <w:t>)</w:t>
      </w:r>
      <w:r w:rsidRPr="002A475E">
        <w:rPr>
          <w:rFonts w:ascii="Arial" w:hAnsi="Arial" w:cs="Arial"/>
          <w:lang w:val="en-US"/>
        </w:rPr>
        <w:t>.</w:t>
      </w:r>
      <w:proofErr w:type="gramEnd"/>
      <w:r w:rsidRPr="002A475E">
        <w:rPr>
          <w:rFonts w:ascii="Arial" w:hAnsi="Arial" w:cs="Arial"/>
          <w:lang w:val="en-US"/>
        </w:rPr>
        <w:t xml:space="preserve"> Somatic embryogenesis and plant regeneration from immature embryos of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papaya</w:t>
      </w:r>
      <w:r w:rsidRPr="002A475E">
        <w:rPr>
          <w:rFonts w:ascii="Arial" w:hAnsi="Arial" w:cs="Arial"/>
          <w:lang w:val="en-US"/>
        </w:rPr>
        <w:t xml:space="preserve"> x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cauliflora</w:t>
      </w:r>
      <w:proofErr w:type="spellEnd"/>
      <w:r w:rsidRPr="002A475E">
        <w:rPr>
          <w:rFonts w:ascii="Arial" w:hAnsi="Arial" w:cs="Arial"/>
          <w:lang w:val="en-US"/>
        </w:rPr>
        <w:t xml:space="preserve"> cultured </w:t>
      </w:r>
      <w:r w:rsidRPr="00DA42E9">
        <w:rPr>
          <w:rFonts w:ascii="Arial" w:hAnsi="Arial" w:cs="Arial"/>
          <w:i/>
          <w:lang w:val="en-US"/>
        </w:rPr>
        <w:t>in vitro</w:t>
      </w:r>
      <w:r w:rsidRPr="002A475E">
        <w:rPr>
          <w:rFonts w:ascii="Arial" w:hAnsi="Arial" w:cs="Arial"/>
          <w:lang w:val="en-US"/>
        </w:rPr>
        <w:t xml:space="preserve">. </w:t>
      </w:r>
      <w:r w:rsidRPr="00A23EBE">
        <w:rPr>
          <w:rFonts w:ascii="Arial" w:hAnsi="Arial" w:cs="Arial"/>
          <w:i/>
          <w:lang w:val="en-US"/>
        </w:rPr>
        <w:t>Canadian Journal of Botany</w:t>
      </w:r>
      <w:r w:rsidR="00C85F11">
        <w:rPr>
          <w:rFonts w:ascii="Arial" w:hAnsi="Arial" w:cs="Arial"/>
          <w:lang w:val="en-US"/>
        </w:rPr>
        <w:t>,</w:t>
      </w:r>
      <w:r w:rsidR="00C85F11" w:rsidRPr="002A475E">
        <w:rPr>
          <w:rFonts w:ascii="Arial" w:hAnsi="Arial" w:cs="Arial"/>
          <w:lang w:val="en-US"/>
        </w:rPr>
        <w:t xml:space="preserve"> </w:t>
      </w:r>
      <w:r w:rsidRPr="00AD73F8">
        <w:rPr>
          <w:rFonts w:ascii="Arial" w:hAnsi="Arial" w:cs="Arial"/>
          <w:i/>
          <w:lang w:val="en-US"/>
        </w:rPr>
        <w:t>69</w:t>
      </w:r>
      <w:r w:rsidR="00201BAB">
        <w:rPr>
          <w:rFonts w:ascii="Arial" w:hAnsi="Arial" w:cs="Arial"/>
          <w:lang w:val="en-US"/>
        </w:rPr>
        <w:t>(</w:t>
      </w:r>
      <w:r w:rsidRPr="002A475E">
        <w:rPr>
          <w:rFonts w:ascii="Arial" w:hAnsi="Arial" w:cs="Arial"/>
          <w:lang w:val="en-US"/>
        </w:rPr>
        <w:t>19</w:t>
      </w:r>
      <w:r w:rsidR="00FB1E2A">
        <w:rPr>
          <w:rFonts w:ascii="Arial" w:hAnsi="Arial" w:cs="Arial"/>
          <w:lang w:val="en-US"/>
        </w:rPr>
        <w:t>)</w:t>
      </w:r>
      <w:r w:rsidR="00C85F11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1</w:t>
      </w:r>
      <w:r w:rsidR="00FB1E2A">
        <w:rPr>
          <w:rFonts w:ascii="Arial" w:hAnsi="Arial" w:cs="Arial"/>
          <w:lang w:val="en-US"/>
        </w:rPr>
        <w:t>913-</w:t>
      </w:r>
      <w:r w:rsidRPr="002A475E">
        <w:rPr>
          <w:rFonts w:ascii="Arial" w:hAnsi="Arial" w:cs="Arial"/>
          <w:lang w:val="en-US"/>
        </w:rPr>
        <w:t>1</w:t>
      </w:r>
      <w:r w:rsidR="00FB1E2A">
        <w:rPr>
          <w:rFonts w:ascii="Arial" w:hAnsi="Arial" w:cs="Arial"/>
          <w:lang w:val="en-US"/>
        </w:rPr>
        <w:t>918</w:t>
      </w:r>
      <w:r w:rsidRPr="002A475E">
        <w:rPr>
          <w:rFonts w:ascii="Arial" w:hAnsi="Arial" w:cs="Arial"/>
          <w:lang w:val="en-US"/>
        </w:rPr>
        <w:t>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lang w:val="en-US"/>
        </w:rPr>
        <w:t>Clarindo</w:t>
      </w:r>
      <w:proofErr w:type="spellEnd"/>
      <w:r w:rsidRPr="002A475E">
        <w:rPr>
          <w:rFonts w:ascii="Arial" w:hAnsi="Arial" w:cs="Arial"/>
          <w:lang w:val="en-US"/>
        </w:rPr>
        <w:t xml:space="preserve">, W.R., </w:t>
      </w:r>
      <w:proofErr w:type="spellStart"/>
      <w:r w:rsidRPr="002A475E">
        <w:rPr>
          <w:rFonts w:ascii="Arial" w:hAnsi="Arial" w:cs="Arial"/>
          <w:lang w:val="en-US"/>
        </w:rPr>
        <w:t>Carvalho</w:t>
      </w:r>
      <w:proofErr w:type="spellEnd"/>
      <w:r w:rsidRPr="002A475E">
        <w:rPr>
          <w:rFonts w:ascii="Arial" w:hAnsi="Arial" w:cs="Arial"/>
          <w:lang w:val="en-US"/>
        </w:rPr>
        <w:t xml:space="preserve">, C. R., </w:t>
      </w:r>
      <w:proofErr w:type="spellStart"/>
      <w:r w:rsidRPr="002A475E">
        <w:rPr>
          <w:rFonts w:ascii="Arial" w:hAnsi="Arial" w:cs="Arial"/>
          <w:lang w:val="en-US"/>
        </w:rPr>
        <w:t>Araújo</w:t>
      </w:r>
      <w:proofErr w:type="spellEnd"/>
      <w:r w:rsidRPr="002A475E">
        <w:rPr>
          <w:rFonts w:ascii="Arial" w:hAnsi="Arial" w:cs="Arial"/>
          <w:lang w:val="en-US"/>
        </w:rPr>
        <w:t xml:space="preserve">, F. S., Abreu, I. S. &amp; </w:t>
      </w:r>
      <w:proofErr w:type="spellStart"/>
      <w:r w:rsidRPr="002A475E">
        <w:rPr>
          <w:rFonts w:ascii="Arial" w:hAnsi="Arial" w:cs="Arial"/>
          <w:lang w:val="en-US"/>
        </w:rPr>
        <w:t>Otoni</w:t>
      </w:r>
      <w:proofErr w:type="spellEnd"/>
      <w:r w:rsidRPr="002A475E">
        <w:rPr>
          <w:rFonts w:ascii="Arial" w:hAnsi="Arial" w:cs="Arial"/>
          <w:lang w:val="en-US"/>
        </w:rPr>
        <w:t xml:space="preserve">, W. C. (2008). Recovering </w:t>
      </w:r>
      <w:proofErr w:type="spellStart"/>
      <w:r w:rsidRPr="002A475E">
        <w:rPr>
          <w:rFonts w:ascii="Arial" w:hAnsi="Arial" w:cs="Arial"/>
          <w:lang w:val="en-US"/>
        </w:rPr>
        <w:t>polyploid</w:t>
      </w:r>
      <w:proofErr w:type="spellEnd"/>
      <w:r w:rsidRPr="002A475E">
        <w:rPr>
          <w:rFonts w:ascii="Arial" w:hAnsi="Arial" w:cs="Arial"/>
          <w:lang w:val="en-US"/>
        </w:rPr>
        <w:t xml:space="preserve"> papaya in vitro </w:t>
      </w:r>
      <w:proofErr w:type="spellStart"/>
      <w:r w:rsidRPr="002A475E">
        <w:rPr>
          <w:rFonts w:ascii="Arial" w:hAnsi="Arial" w:cs="Arial"/>
          <w:lang w:val="en-US"/>
        </w:rPr>
        <w:t>regenerants</w:t>
      </w:r>
      <w:proofErr w:type="spellEnd"/>
      <w:r w:rsidRPr="002A475E">
        <w:rPr>
          <w:rFonts w:ascii="Arial" w:hAnsi="Arial" w:cs="Arial"/>
          <w:lang w:val="en-US"/>
        </w:rPr>
        <w:t xml:space="preserve"> as screened by flow </w:t>
      </w:r>
      <w:proofErr w:type="spellStart"/>
      <w:r w:rsidRPr="002A475E">
        <w:rPr>
          <w:rFonts w:ascii="Arial" w:hAnsi="Arial" w:cs="Arial"/>
          <w:lang w:val="en-US"/>
        </w:rPr>
        <w:t>cytometry</w:t>
      </w:r>
      <w:proofErr w:type="spellEnd"/>
      <w:r w:rsidRPr="002A475E">
        <w:rPr>
          <w:rFonts w:ascii="Arial" w:hAnsi="Arial" w:cs="Arial"/>
          <w:lang w:val="en-US"/>
        </w:rPr>
        <w:t xml:space="preserve">. </w:t>
      </w:r>
      <w:r w:rsidRPr="002A475E">
        <w:rPr>
          <w:rFonts w:ascii="Arial" w:hAnsi="Arial" w:cs="Arial"/>
          <w:i/>
          <w:lang w:val="en-US"/>
        </w:rPr>
        <w:t>Plant Cell, Tissue and Organ Culture</w:t>
      </w:r>
      <w:r w:rsidRPr="002A475E">
        <w:rPr>
          <w:rFonts w:ascii="Arial" w:hAnsi="Arial" w:cs="Arial"/>
          <w:lang w:val="en-US"/>
        </w:rPr>
        <w:t xml:space="preserve">, </w:t>
      </w:r>
      <w:r w:rsidRPr="00FE42F1">
        <w:rPr>
          <w:rFonts w:ascii="Arial" w:hAnsi="Arial" w:cs="Arial"/>
          <w:i/>
          <w:lang w:val="en-US"/>
        </w:rPr>
        <w:t>92</w:t>
      </w:r>
      <w:r w:rsidRPr="002A475E">
        <w:rPr>
          <w:rFonts w:ascii="Arial" w:hAnsi="Arial" w:cs="Arial"/>
          <w:lang w:val="en-US"/>
        </w:rPr>
        <w:t>(1), 207-214.</w:t>
      </w:r>
    </w:p>
    <w:p w:rsidR="002A2FFB" w:rsidRPr="00394C5D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De </w:t>
      </w:r>
      <w:proofErr w:type="spellStart"/>
      <w:r w:rsidRPr="002A475E">
        <w:rPr>
          <w:rFonts w:ascii="Arial" w:hAnsi="Arial" w:cs="Arial"/>
          <w:lang w:val="en-US"/>
        </w:rPr>
        <w:t>Winnaar</w:t>
      </w:r>
      <w:proofErr w:type="spellEnd"/>
      <w:r w:rsidRPr="002A475E">
        <w:rPr>
          <w:rFonts w:ascii="Arial" w:hAnsi="Arial" w:cs="Arial"/>
          <w:lang w:val="en-US"/>
        </w:rPr>
        <w:t xml:space="preserve">, W. (1988). </w:t>
      </w:r>
      <w:proofErr w:type="gramStart"/>
      <w:r w:rsidRPr="002A475E">
        <w:rPr>
          <w:rFonts w:ascii="Arial" w:hAnsi="Arial" w:cs="Arial"/>
          <w:lang w:val="en-US"/>
        </w:rPr>
        <w:t xml:space="preserve">Clonal propagation of papaya </w:t>
      </w:r>
      <w:r w:rsidRPr="002A475E">
        <w:rPr>
          <w:rFonts w:ascii="Arial" w:hAnsi="Arial" w:cs="Arial"/>
          <w:i/>
          <w:lang w:val="en-US"/>
        </w:rPr>
        <w:t>in vitro</w:t>
      </w:r>
      <w:r w:rsidRPr="002A475E">
        <w:rPr>
          <w:rFonts w:ascii="Arial" w:hAnsi="Arial" w:cs="Arial"/>
          <w:lang w:val="en-US"/>
        </w:rPr>
        <w:t>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i/>
          <w:lang w:val="en-US"/>
        </w:rPr>
        <w:t>Plant Cell, Tissue and Organ Culture</w:t>
      </w:r>
      <w:r w:rsidRPr="002A475E">
        <w:rPr>
          <w:rFonts w:ascii="Arial" w:hAnsi="Arial" w:cs="Arial"/>
          <w:lang w:val="en-US"/>
        </w:rPr>
        <w:t xml:space="preserve">, </w:t>
      </w:r>
      <w:r w:rsidRPr="00FE42F1">
        <w:rPr>
          <w:rFonts w:ascii="Arial" w:hAnsi="Arial" w:cs="Arial"/>
          <w:i/>
          <w:lang w:val="en-US"/>
        </w:rPr>
        <w:t>12</w:t>
      </w:r>
      <w:r w:rsidRPr="00394C5D">
        <w:rPr>
          <w:rFonts w:ascii="Arial" w:hAnsi="Arial" w:cs="Arial"/>
          <w:lang w:val="en-US"/>
        </w:rPr>
        <w:t xml:space="preserve">(1), 305-310.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s-EC"/>
        </w:rPr>
      </w:pPr>
      <w:r w:rsidRPr="002A475E">
        <w:rPr>
          <w:rFonts w:ascii="Arial" w:hAnsi="Arial" w:cs="Arial"/>
          <w:lang w:val="es-EC"/>
        </w:rPr>
        <w:lastRenderedPageBreak/>
        <w:t>De Zerpa</w:t>
      </w:r>
      <w:r w:rsidR="00E013AD">
        <w:rPr>
          <w:rFonts w:ascii="Arial" w:hAnsi="Arial" w:cs="Arial"/>
          <w:lang w:val="es-EC"/>
        </w:rPr>
        <w:t>,</w:t>
      </w:r>
      <w:r w:rsidRPr="002A475E">
        <w:rPr>
          <w:rFonts w:ascii="Arial" w:hAnsi="Arial" w:cs="Arial"/>
          <w:lang w:val="es-EC"/>
        </w:rPr>
        <w:t xml:space="preserve"> D. M. (1980). Comportamiento meiótico de la descendencia híbrida producida al transferir el carácter bisexual de </w:t>
      </w:r>
      <w:r w:rsidRPr="002A475E">
        <w:rPr>
          <w:rFonts w:ascii="Arial" w:hAnsi="Arial" w:cs="Arial"/>
          <w:i/>
          <w:lang w:val="es-EC"/>
        </w:rPr>
        <w:t>Carica pubescens</w:t>
      </w:r>
      <w:r w:rsidRPr="002A475E">
        <w:rPr>
          <w:rFonts w:ascii="Arial" w:hAnsi="Arial" w:cs="Arial"/>
          <w:lang w:val="es-EC"/>
        </w:rPr>
        <w:t xml:space="preserve"> a </w:t>
      </w:r>
      <w:r w:rsidRPr="002A475E">
        <w:rPr>
          <w:rFonts w:ascii="Arial" w:hAnsi="Arial" w:cs="Arial"/>
          <w:i/>
          <w:lang w:val="es-EC"/>
        </w:rPr>
        <w:t>Carica stipulata</w:t>
      </w:r>
      <w:r w:rsidRPr="002A475E">
        <w:rPr>
          <w:rFonts w:ascii="Arial" w:hAnsi="Arial" w:cs="Arial"/>
          <w:lang w:val="es-EC"/>
        </w:rPr>
        <w:t xml:space="preserve">. </w:t>
      </w:r>
      <w:r w:rsidRPr="002A475E">
        <w:rPr>
          <w:rFonts w:ascii="Arial" w:hAnsi="Arial" w:cs="Arial"/>
          <w:i/>
          <w:lang w:val="es-EC"/>
        </w:rPr>
        <w:t>Revista Facultad de Agronomía (Maracay)</w:t>
      </w:r>
      <w:r w:rsidRPr="002A475E">
        <w:rPr>
          <w:rFonts w:ascii="Arial" w:hAnsi="Arial" w:cs="Arial"/>
          <w:lang w:val="es-EC"/>
        </w:rPr>
        <w:t xml:space="preserve">, </w:t>
      </w:r>
      <w:r w:rsidRPr="00FE42F1">
        <w:rPr>
          <w:rFonts w:ascii="Arial" w:hAnsi="Arial" w:cs="Arial"/>
          <w:i/>
          <w:lang w:val="es-EC"/>
        </w:rPr>
        <w:t>11</w:t>
      </w:r>
      <w:r w:rsidRPr="002A475E">
        <w:rPr>
          <w:rFonts w:ascii="Arial" w:hAnsi="Arial" w:cs="Arial"/>
          <w:lang w:val="es-EC"/>
        </w:rPr>
        <w:t>(1), 5-47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gramStart"/>
      <w:r w:rsidRPr="00066BEC">
        <w:rPr>
          <w:rFonts w:ascii="Arial" w:hAnsi="Arial" w:cs="Arial"/>
          <w:lang w:val="en-US"/>
        </w:rPr>
        <w:t xml:space="preserve">Drew, R., O’Brien, C. &amp; </w:t>
      </w:r>
      <w:proofErr w:type="spellStart"/>
      <w:r w:rsidRPr="00066BEC">
        <w:rPr>
          <w:rFonts w:ascii="Arial" w:hAnsi="Arial" w:cs="Arial"/>
          <w:lang w:val="en-US"/>
        </w:rPr>
        <w:t>Magdalita</w:t>
      </w:r>
      <w:proofErr w:type="spellEnd"/>
      <w:r w:rsidRPr="00066BEC">
        <w:rPr>
          <w:rFonts w:ascii="Arial" w:hAnsi="Arial" w:cs="Arial"/>
          <w:lang w:val="en-US"/>
        </w:rPr>
        <w:t>, P. (1998).</w:t>
      </w:r>
      <w:proofErr w:type="gramEnd"/>
      <w:r w:rsidRPr="00066BEC">
        <w:rPr>
          <w:rFonts w:ascii="Arial" w:hAnsi="Arial" w:cs="Arial"/>
          <w:lang w:val="en-US"/>
        </w:rPr>
        <w:t xml:space="preserve"> </w:t>
      </w:r>
      <w:proofErr w:type="gramStart"/>
      <w:r w:rsidRPr="002A475E">
        <w:rPr>
          <w:rFonts w:ascii="Arial" w:hAnsi="Arial" w:cs="Arial"/>
          <w:lang w:val="en-US"/>
        </w:rPr>
        <w:t xml:space="preserve">Development of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lang w:val="en-US"/>
        </w:rPr>
        <w:t>interspecific</w:t>
      </w:r>
      <w:proofErr w:type="spellEnd"/>
      <w:r w:rsidRPr="002A475E">
        <w:rPr>
          <w:rFonts w:ascii="Arial" w:hAnsi="Arial" w:cs="Arial"/>
          <w:lang w:val="en-US"/>
        </w:rPr>
        <w:t xml:space="preserve"> hybrids.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i/>
          <w:lang w:val="en-US"/>
        </w:rPr>
        <w:t xml:space="preserve">Acta </w:t>
      </w:r>
      <w:proofErr w:type="spellStart"/>
      <w:r w:rsidRPr="002A475E">
        <w:rPr>
          <w:rFonts w:ascii="Arial" w:hAnsi="Arial" w:cs="Arial"/>
          <w:i/>
          <w:lang w:val="en-US"/>
        </w:rPr>
        <w:t>Horticulturae</w:t>
      </w:r>
      <w:proofErr w:type="spellEnd"/>
      <w:r w:rsidRPr="002A475E">
        <w:rPr>
          <w:rFonts w:ascii="Arial" w:hAnsi="Arial" w:cs="Arial"/>
          <w:lang w:val="en-US"/>
        </w:rPr>
        <w:t xml:space="preserve">, </w:t>
      </w:r>
      <w:r w:rsidRPr="00AD195E">
        <w:rPr>
          <w:rFonts w:ascii="Arial" w:hAnsi="Arial" w:cs="Arial"/>
          <w:i/>
          <w:lang w:val="en-US"/>
        </w:rPr>
        <w:t>461</w:t>
      </w:r>
      <w:r w:rsidRPr="002A475E">
        <w:rPr>
          <w:rFonts w:ascii="Arial" w:hAnsi="Arial" w:cs="Arial"/>
          <w:lang w:val="en-US"/>
        </w:rPr>
        <w:t xml:space="preserve">(1), 285-292.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Dolatabadian, A. &amp; </w:t>
      </w:r>
      <w:proofErr w:type="spellStart"/>
      <w:r w:rsidRPr="002A475E">
        <w:rPr>
          <w:rFonts w:ascii="Arial" w:hAnsi="Arial" w:cs="Arial"/>
          <w:lang w:val="en-US"/>
        </w:rPr>
        <w:t>Modarres-Sanavy</w:t>
      </w:r>
      <w:proofErr w:type="spellEnd"/>
      <w:r w:rsidRPr="002A475E">
        <w:rPr>
          <w:rFonts w:ascii="Arial" w:hAnsi="Arial" w:cs="Arial"/>
          <w:lang w:val="en-US"/>
        </w:rPr>
        <w:t xml:space="preserve">, S. (2008). Effect of the ascorbic acid, pyridoxine and hydrogen peroxide treatments on germination, catalase activity, protein and </w:t>
      </w:r>
      <w:proofErr w:type="spellStart"/>
      <w:r w:rsidRPr="002A475E">
        <w:rPr>
          <w:rFonts w:ascii="Arial" w:hAnsi="Arial" w:cs="Arial"/>
          <w:lang w:val="en-US"/>
        </w:rPr>
        <w:t>malondialdehyde</w:t>
      </w:r>
      <w:proofErr w:type="spellEnd"/>
      <w:r w:rsidRPr="002A475E">
        <w:rPr>
          <w:rFonts w:ascii="Arial" w:hAnsi="Arial" w:cs="Arial"/>
          <w:lang w:val="en-US"/>
        </w:rPr>
        <w:t xml:space="preserve"> content of three oil seeds. </w:t>
      </w:r>
      <w:proofErr w:type="spellStart"/>
      <w:r w:rsidRPr="002A475E">
        <w:rPr>
          <w:rFonts w:ascii="Arial" w:hAnsi="Arial" w:cs="Arial"/>
          <w:i/>
          <w:lang w:val="en-US"/>
        </w:rPr>
        <w:t>Notulae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Botanicae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Horti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Agrobotanici</w:t>
      </w:r>
      <w:proofErr w:type="spellEnd"/>
      <w:r w:rsidRPr="002A475E">
        <w:rPr>
          <w:rFonts w:ascii="Arial" w:hAnsi="Arial" w:cs="Arial"/>
          <w:i/>
          <w:lang w:val="en-US"/>
        </w:rPr>
        <w:t xml:space="preserve"> Cluj-Napoca</w:t>
      </w:r>
      <w:r w:rsidRPr="002A475E">
        <w:rPr>
          <w:rFonts w:ascii="Arial" w:hAnsi="Arial" w:cs="Arial"/>
          <w:lang w:val="en-US"/>
        </w:rPr>
        <w:t xml:space="preserve">, </w:t>
      </w:r>
      <w:r w:rsidRPr="00263829">
        <w:rPr>
          <w:rFonts w:ascii="Arial" w:hAnsi="Arial" w:cs="Arial"/>
          <w:i/>
          <w:lang w:val="en-US"/>
        </w:rPr>
        <w:t>36</w:t>
      </w:r>
      <w:r w:rsidRPr="002A475E">
        <w:rPr>
          <w:rFonts w:ascii="Arial" w:hAnsi="Arial" w:cs="Arial"/>
          <w:lang w:val="en-US"/>
        </w:rPr>
        <w:t xml:space="preserve">(2), 61-66.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Fitch, M. M. M. (1993). High frequency somatic embryogenesis and plant regeneration from papaya hypocotyl callus. </w:t>
      </w:r>
      <w:r w:rsidRPr="00DD7833">
        <w:rPr>
          <w:rFonts w:ascii="Arial" w:hAnsi="Arial" w:cs="Arial"/>
          <w:i/>
          <w:lang w:val="en-US"/>
        </w:rPr>
        <w:t>Plant Cell, Tissue and Organ Culture</w:t>
      </w:r>
      <w:r w:rsidRPr="002A475E">
        <w:rPr>
          <w:rFonts w:ascii="Arial" w:hAnsi="Arial" w:cs="Arial"/>
          <w:lang w:val="en-US"/>
        </w:rPr>
        <w:t xml:space="preserve">, </w:t>
      </w:r>
      <w:r w:rsidRPr="00DD7833">
        <w:rPr>
          <w:rFonts w:ascii="Arial" w:hAnsi="Arial" w:cs="Arial"/>
          <w:i/>
          <w:lang w:val="en-US"/>
        </w:rPr>
        <w:t>32</w:t>
      </w:r>
      <w:r w:rsidRPr="002A475E">
        <w:rPr>
          <w:rFonts w:ascii="Arial" w:hAnsi="Arial" w:cs="Arial"/>
          <w:lang w:val="en-US"/>
        </w:rPr>
        <w:t>(1), 205-212.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s-EC"/>
        </w:rPr>
      </w:pPr>
      <w:r w:rsidRPr="002A475E">
        <w:rPr>
          <w:rFonts w:ascii="Arial" w:hAnsi="Arial" w:cs="Arial"/>
          <w:lang w:val="en-US"/>
        </w:rPr>
        <w:t xml:space="preserve">Guerrero, D. &amp; Castro, S. (1999). </w:t>
      </w:r>
      <w:r w:rsidRPr="002A475E">
        <w:rPr>
          <w:rFonts w:ascii="Arial" w:hAnsi="Arial" w:cs="Arial"/>
          <w:lang w:val="es-EC"/>
        </w:rPr>
        <w:t xml:space="preserve">Cultivo de babaco en Loja. Universidad Nacional de Loja. Proyecto VLIR. </w:t>
      </w:r>
      <w:r w:rsidR="00E013AD">
        <w:rPr>
          <w:rFonts w:ascii="Arial" w:hAnsi="Arial" w:cs="Arial"/>
          <w:lang w:val="es-EC"/>
        </w:rPr>
        <w:t>P</w:t>
      </w:r>
      <w:r w:rsidR="00E013AD" w:rsidRPr="002A475E">
        <w:rPr>
          <w:rFonts w:ascii="Arial" w:hAnsi="Arial" w:cs="Arial"/>
          <w:lang w:val="es-EC"/>
        </w:rPr>
        <w:t xml:space="preserve">p </w:t>
      </w:r>
      <w:r w:rsidRPr="002A475E">
        <w:rPr>
          <w:rFonts w:ascii="Arial" w:hAnsi="Arial" w:cs="Arial"/>
          <w:lang w:val="es-EC"/>
        </w:rPr>
        <w:t>10-30.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s-EC"/>
        </w:rPr>
        <w:t xml:space="preserve">Horovitz, S. </w:t>
      </w:r>
      <w:r w:rsidRPr="00394C5D">
        <w:rPr>
          <w:rFonts w:ascii="Arial" w:hAnsi="Arial" w:cs="Arial"/>
          <w:lang w:val="es-CO"/>
        </w:rPr>
        <w:t xml:space="preserve">&amp; </w:t>
      </w:r>
      <w:r w:rsidRPr="002A475E">
        <w:rPr>
          <w:rFonts w:ascii="Arial" w:hAnsi="Arial" w:cs="Arial"/>
          <w:lang w:val="es-EC"/>
        </w:rPr>
        <w:t xml:space="preserve">Jiménez, H. (1967). Cruzamientos interespecíficos e intergenéricos en Caricaceas y sus implicaciones fitotécnicas. </w:t>
      </w:r>
      <w:proofErr w:type="spellStart"/>
      <w:r w:rsidRPr="002A475E">
        <w:rPr>
          <w:rFonts w:ascii="Arial" w:hAnsi="Arial" w:cs="Arial"/>
          <w:i/>
          <w:lang w:val="en-US"/>
        </w:rPr>
        <w:t>Agronomía</w:t>
      </w:r>
      <w:proofErr w:type="spellEnd"/>
      <w:r w:rsidRPr="002A475E">
        <w:rPr>
          <w:rFonts w:ascii="Arial" w:hAnsi="Arial" w:cs="Arial"/>
          <w:i/>
          <w:lang w:val="en-US"/>
        </w:rPr>
        <w:t xml:space="preserve"> Tropical</w:t>
      </w:r>
      <w:r w:rsidRPr="002A475E">
        <w:rPr>
          <w:rFonts w:ascii="Arial" w:hAnsi="Arial" w:cs="Arial"/>
          <w:lang w:val="en-US"/>
        </w:rPr>
        <w:t xml:space="preserve">, </w:t>
      </w:r>
      <w:r w:rsidRPr="008D0875">
        <w:rPr>
          <w:rFonts w:ascii="Arial" w:hAnsi="Arial" w:cs="Arial"/>
          <w:i/>
          <w:lang w:val="en-US"/>
        </w:rPr>
        <w:t>17</w:t>
      </w:r>
      <w:r w:rsidRPr="002A475E">
        <w:rPr>
          <w:rFonts w:ascii="Arial" w:hAnsi="Arial" w:cs="Arial"/>
          <w:lang w:val="en-US"/>
        </w:rPr>
        <w:t>(1), 323-243.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gramStart"/>
      <w:r w:rsidRPr="002A475E">
        <w:rPr>
          <w:rFonts w:ascii="Arial" w:hAnsi="Arial" w:cs="Arial"/>
          <w:lang w:val="en-US"/>
        </w:rPr>
        <w:t>ISTA (International Seed Testing Association), (2005).</w:t>
      </w:r>
      <w:proofErr w:type="gramEnd"/>
      <w:r w:rsidRPr="002A475E">
        <w:rPr>
          <w:rFonts w:ascii="Arial" w:hAnsi="Arial" w:cs="Arial"/>
          <w:lang w:val="en-US"/>
        </w:rPr>
        <w:t xml:space="preserve"> International Rules for Seed Testing. </w:t>
      </w:r>
      <w:proofErr w:type="spellStart"/>
      <w:r w:rsidRPr="002A475E">
        <w:rPr>
          <w:rFonts w:ascii="Arial" w:hAnsi="Arial" w:cs="Arial"/>
          <w:lang w:val="en-US"/>
        </w:rPr>
        <w:t>Bassersdorf</w:t>
      </w:r>
      <w:proofErr w:type="spellEnd"/>
      <w:r w:rsidRPr="002A475E">
        <w:rPr>
          <w:rFonts w:ascii="Arial" w:hAnsi="Arial" w:cs="Arial"/>
          <w:lang w:val="en-US"/>
        </w:rPr>
        <w:t>, CH-Switzerland.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IUCN. </w:t>
      </w:r>
      <w:proofErr w:type="gramStart"/>
      <w:r w:rsidRPr="002A475E">
        <w:rPr>
          <w:rFonts w:ascii="Arial" w:hAnsi="Arial" w:cs="Arial"/>
          <w:lang w:val="en-US"/>
        </w:rPr>
        <w:t>(2003). The IUCN red list of threatened species.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proofErr w:type="gramStart"/>
      <w:r w:rsidRPr="002A475E">
        <w:rPr>
          <w:rFonts w:ascii="Arial" w:hAnsi="Arial" w:cs="Arial"/>
          <w:lang w:val="en-US"/>
        </w:rPr>
        <w:t xml:space="preserve">IUCN Species Survival </w:t>
      </w:r>
      <w:proofErr w:type="spellStart"/>
      <w:r w:rsidRPr="002A475E">
        <w:rPr>
          <w:rFonts w:ascii="Arial" w:hAnsi="Arial" w:cs="Arial"/>
          <w:lang w:val="en-US"/>
        </w:rPr>
        <w:t>Comisión</w:t>
      </w:r>
      <w:proofErr w:type="spellEnd"/>
      <w:r w:rsidRPr="002A475E">
        <w:rPr>
          <w:rFonts w:ascii="Arial" w:hAnsi="Arial" w:cs="Arial"/>
          <w:lang w:val="en-US"/>
        </w:rPr>
        <w:t>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proofErr w:type="gramStart"/>
      <w:r w:rsidRPr="002A475E">
        <w:rPr>
          <w:rFonts w:ascii="Arial" w:hAnsi="Arial" w:cs="Arial"/>
          <w:lang w:val="en-US"/>
        </w:rPr>
        <w:t>IUCN, Gland, Switzerland, and Cambridge, UK.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s-EC"/>
        </w:rPr>
        <w:t xml:space="preserve">Ivanova, M. </w:t>
      </w:r>
      <w:r w:rsidRPr="00394C5D">
        <w:rPr>
          <w:rFonts w:ascii="Arial" w:hAnsi="Arial" w:cs="Arial"/>
          <w:lang w:val="es-CO"/>
        </w:rPr>
        <w:t xml:space="preserve">&amp; </w:t>
      </w:r>
      <w:r w:rsidRPr="002A475E">
        <w:rPr>
          <w:rFonts w:ascii="Arial" w:hAnsi="Arial" w:cs="Arial"/>
          <w:lang w:val="es-EC"/>
        </w:rPr>
        <w:t xml:space="preserve">Van Staden, J. (2008). </w:t>
      </w:r>
      <w:r w:rsidRPr="002A475E">
        <w:rPr>
          <w:rFonts w:ascii="Arial" w:hAnsi="Arial" w:cs="Arial"/>
          <w:lang w:val="en-US"/>
        </w:rPr>
        <w:t xml:space="preserve">Effect of ammonium ions and </w:t>
      </w:r>
      <w:proofErr w:type="spellStart"/>
      <w:r w:rsidRPr="002A475E">
        <w:rPr>
          <w:rFonts w:ascii="Arial" w:hAnsi="Arial" w:cs="Arial"/>
          <w:lang w:val="en-US"/>
        </w:rPr>
        <w:t>cytokinins</w:t>
      </w:r>
      <w:proofErr w:type="spellEnd"/>
      <w:r w:rsidRPr="002A475E">
        <w:rPr>
          <w:rFonts w:ascii="Arial" w:hAnsi="Arial" w:cs="Arial"/>
          <w:lang w:val="en-US"/>
        </w:rPr>
        <w:t xml:space="preserve"> on </w:t>
      </w:r>
      <w:proofErr w:type="spellStart"/>
      <w:r w:rsidRPr="002A475E">
        <w:rPr>
          <w:rFonts w:ascii="Arial" w:hAnsi="Arial" w:cs="Arial"/>
          <w:lang w:val="en-US"/>
        </w:rPr>
        <w:t>hyperhydricity</w:t>
      </w:r>
      <w:proofErr w:type="spellEnd"/>
      <w:r w:rsidRPr="002A475E">
        <w:rPr>
          <w:rFonts w:ascii="Arial" w:hAnsi="Arial" w:cs="Arial"/>
          <w:lang w:val="en-US"/>
        </w:rPr>
        <w:t xml:space="preserve"> and multiplication rate of </w:t>
      </w:r>
      <w:r w:rsidRPr="002A475E">
        <w:rPr>
          <w:rFonts w:ascii="Arial" w:hAnsi="Arial" w:cs="Arial"/>
          <w:i/>
          <w:lang w:val="en-US"/>
        </w:rPr>
        <w:t>in vitro</w:t>
      </w:r>
      <w:r w:rsidRPr="002A475E">
        <w:rPr>
          <w:rFonts w:ascii="Arial" w:hAnsi="Arial" w:cs="Arial"/>
          <w:lang w:val="en-US"/>
        </w:rPr>
        <w:t xml:space="preserve"> regenerated shoots of </w:t>
      </w:r>
      <w:r w:rsidRPr="002A475E">
        <w:rPr>
          <w:rFonts w:ascii="Arial" w:hAnsi="Arial" w:cs="Arial"/>
          <w:i/>
          <w:iCs/>
          <w:lang w:val="en-US"/>
        </w:rPr>
        <w:t xml:space="preserve">Aloe </w:t>
      </w:r>
      <w:proofErr w:type="spellStart"/>
      <w:r w:rsidRPr="002A475E">
        <w:rPr>
          <w:rFonts w:ascii="Arial" w:hAnsi="Arial" w:cs="Arial"/>
          <w:i/>
          <w:iCs/>
          <w:lang w:val="en-US"/>
        </w:rPr>
        <w:t>polyphylla</w:t>
      </w:r>
      <w:proofErr w:type="spellEnd"/>
      <w:r w:rsidRPr="002A475E">
        <w:rPr>
          <w:rFonts w:ascii="Arial" w:hAnsi="Arial" w:cs="Arial"/>
          <w:lang w:val="en-US"/>
        </w:rPr>
        <w:t xml:space="preserve">. </w:t>
      </w:r>
      <w:r w:rsidRPr="002A475E">
        <w:rPr>
          <w:rFonts w:ascii="Arial" w:hAnsi="Arial" w:cs="Arial"/>
          <w:i/>
          <w:lang w:val="en-US"/>
        </w:rPr>
        <w:t>Plant Cell, Tissue and Organ Culture</w:t>
      </w:r>
      <w:r w:rsidRPr="002A475E">
        <w:rPr>
          <w:rFonts w:ascii="Arial" w:hAnsi="Arial" w:cs="Arial"/>
          <w:lang w:val="en-US"/>
        </w:rPr>
        <w:t xml:space="preserve">, </w:t>
      </w:r>
      <w:r w:rsidRPr="008D0875">
        <w:rPr>
          <w:rFonts w:ascii="Arial" w:hAnsi="Arial" w:cs="Arial"/>
          <w:i/>
          <w:lang w:val="en-US"/>
        </w:rPr>
        <w:t>92</w:t>
      </w:r>
      <w:r w:rsidRPr="002A475E">
        <w:rPr>
          <w:rFonts w:ascii="Arial" w:hAnsi="Arial" w:cs="Arial"/>
          <w:lang w:val="en-US"/>
        </w:rPr>
        <w:t xml:space="preserve">(1), 227-231.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s-EC"/>
        </w:rPr>
      </w:pPr>
      <w:r w:rsidRPr="002A475E">
        <w:rPr>
          <w:rFonts w:ascii="Arial" w:hAnsi="Arial" w:cs="Arial"/>
          <w:lang w:val="en-US"/>
        </w:rPr>
        <w:t>Jiménez</w:t>
      </w:r>
      <w:r w:rsidR="006345DB"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Y., Romero, J., &amp; </w:t>
      </w:r>
      <w:proofErr w:type="spellStart"/>
      <w:r w:rsidRPr="002A475E">
        <w:rPr>
          <w:rFonts w:ascii="Arial" w:hAnsi="Arial" w:cs="Arial"/>
          <w:lang w:val="en-US"/>
        </w:rPr>
        <w:t>Scheldeman</w:t>
      </w:r>
      <w:proofErr w:type="spellEnd"/>
      <w:r w:rsidRPr="002A475E">
        <w:rPr>
          <w:rFonts w:ascii="Arial" w:hAnsi="Arial" w:cs="Arial"/>
          <w:lang w:val="en-US"/>
        </w:rPr>
        <w:t xml:space="preserve">, X. (1998). </w:t>
      </w:r>
      <w:r w:rsidRPr="002A475E">
        <w:rPr>
          <w:rFonts w:ascii="Arial" w:hAnsi="Arial" w:cs="Arial"/>
          <w:lang w:val="es-EC"/>
        </w:rPr>
        <w:t xml:space="preserve">Colección, caracterización y descripción de </w:t>
      </w:r>
      <w:r w:rsidRPr="002A475E">
        <w:rPr>
          <w:rFonts w:ascii="Arial" w:hAnsi="Arial" w:cs="Arial"/>
          <w:i/>
          <w:lang w:val="es-EC"/>
        </w:rPr>
        <w:t>Carica</w:t>
      </w:r>
      <w:r w:rsidRPr="002A475E">
        <w:rPr>
          <w:rFonts w:ascii="Arial" w:hAnsi="Arial" w:cs="Arial"/>
          <w:lang w:val="es-EC"/>
        </w:rPr>
        <w:t xml:space="preserve"> x </w:t>
      </w:r>
      <w:r w:rsidRPr="002A475E">
        <w:rPr>
          <w:rFonts w:ascii="Arial" w:hAnsi="Arial" w:cs="Arial"/>
          <w:i/>
          <w:lang w:val="es-EC"/>
        </w:rPr>
        <w:t>heilbornii</w:t>
      </w:r>
      <w:r w:rsidRPr="002A475E">
        <w:rPr>
          <w:rFonts w:ascii="Arial" w:hAnsi="Arial" w:cs="Arial"/>
          <w:lang w:val="es-EC"/>
        </w:rPr>
        <w:t xml:space="preserve"> nm. pentagona B.; </w:t>
      </w:r>
      <w:r w:rsidRPr="002A475E">
        <w:rPr>
          <w:rFonts w:ascii="Arial" w:hAnsi="Arial" w:cs="Arial"/>
          <w:i/>
          <w:iCs/>
          <w:lang w:val="es-EC"/>
        </w:rPr>
        <w:t>Carica pubescens</w:t>
      </w:r>
      <w:r w:rsidRPr="002A475E">
        <w:rPr>
          <w:rFonts w:ascii="Arial" w:hAnsi="Arial" w:cs="Arial"/>
          <w:lang w:val="es-EC"/>
        </w:rPr>
        <w:t xml:space="preserve"> (A.DC) Solms-Laub y </w:t>
      </w:r>
      <w:r w:rsidRPr="002A475E">
        <w:rPr>
          <w:rFonts w:ascii="Arial" w:hAnsi="Arial" w:cs="Arial"/>
          <w:i/>
          <w:lang w:val="es-EC"/>
        </w:rPr>
        <w:t>Carica stipulata B</w:t>
      </w:r>
      <w:r w:rsidRPr="002A475E">
        <w:rPr>
          <w:rFonts w:ascii="Arial" w:hAnsi="Arial" w:cs="Arial"/>
          <w:lang w:val="es-EC"/>
        </w:rPr>
        <w:t xml:space="preserve">., en la provincia de Loja. </w:t>
      </w:r>
      <w:r w:rsidRPr="002A475E">
        <w:rPr>
          <w:rFonts w:ascii="Arial" w:hAnsi="Arial" w:cs="Arial"/>
          <w:i/>
          <w:lang w:val="es-EC"/>
        </w:rPr>
        <w:t>Revista de Difusión Técnica y Científica de la Facultad de Ciencias Agrícolas de la Universidad Nacional de Loja</w:t>
      </w:r>
      <w:r w:rsidRPr="002A475E">
        <w:rPr>
          <w:rFonts w:ascii="Arial" w:hAnsi="Arial" w:cs="Arial"/>
          <w:lang w:val="es-EC"/>
        </w:rPr>
        <w:t xml:space="preserve">, </w:t>
      </w:r>
      <w:r w:rsidRPr="008D0875">
        <w:rPr>
          <w:rFonts w:ascii="Arial" w:hAnsi="Arial" w:cs="Arial"/>
          <w:i/>
          <w:lang w:val="es-EC"/>
        </w:rPr>
        <w:t>29</w:t>
      </w:r>
      <w:r w:rsidRPr="002A475E">
        <w:rPr>
          <w:rFonts w:ascii="Arial" w:hAnsi="Arial" w:cs="Arial"/>
          <w:lang w:val="es-EC"/>
        </w:rPr>
        <w:t>(1), 43-54.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lang w:val="en-US"/>
        </w:rPr>
        <w:lastRenderedPageBreak/>
        <w:t>Jordán</w:t>
      </w:r>
      <w:proofErr w:type="spellEnd"/>
      <w:r w:rsidRPr="002A475E">
        <w:rPr>
          <w:rFonts w:ascii="Arial" w:hAnsi="Arial" w:cs="Arial"/>
          <w:lang w:val="en-US"/>
        </w:rPr>
        <w:t xml:space="preserve">, M. (1986). Somatic embryogenesis from cell suspension cultures in </w:t>
      </w:r>
      <w:proofErr w:type="spellStart"/>
      <w:r w:rsidRPr="002A475E">
        <w:rPr>
          <w:rFonts w:ascii="Arial" w:hAnsi="Arial" w:cs="Arial"/>
          <w:i/>
          <w:iCs/>
          <w:lang w:val="en-US"/>
        </w:rPr>
        <w:t>Carica</w:t>
      </w:r>
      <w:proofErr w:type="spellEnd"/>
      <w:r w:rsidRPr="002A475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iCs/>
          <w:lang w:val="en-US"/>
        </w:rPr>
        <w:t>candamarcensis</w:t>
      </w:r>
      <w:proofErr w:type="spellEnd"/>
      <w:r w:rsidRPr="002A475E">
        <w:rPr>
          <w:rFonts w:ascii="Arial" w:hAnsi="Arial" w:cs="Arial"/>
          <w:i/>
          <w:iCs/>
          <w:lang w:val="en-US"/>
        </w:rPr>
        <w:t>.</w:t>
      </w:r>
      <w:r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i/>
          <w:lang w:val="en-US"/>
        </w:rPr>
        <w:t>Plant Cell, Tissue and Organ Culture</w:t>
      </w:r>
      <w:r w:rsidRPr="002A475E">
        <w:rPr>
          <w:rFonts w:ascii="Arial" w:hAnsi="Arial" w:cs="Arial"/>
          <w:lang w:val="en-US"/>
        </w:rPr>
        <w:t xml:space="preserve">, </w:t>
      </w:r>
      <w:r w:rsidRPr="008D0875">
        <w:rPr>
          <w:rFonts w:ascii="Arial" w:hAnsi="Arial" w:cs="Arial"/>
          <w:i/>
          <w:lang w:val="en-US"/>
        </w:rPr>
        <w:t>7</w:t>
      </w:r>
      <w:r w:rsidRPr="002A475E">
        <w:rPr>
          <w:rFonts w:ascii="Arial" w:hAnsi="Arial" w:cs="Arial"/>
          <w:lang w:val="en-US"/>
        </w:rPr>
        <w:t xml:space="preserve">(1), 257-251.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lang w:val="en-US"/>
        </w:rPr>
        <w:t>Jordán</w:t>
      </w:r>
      <w:proofErr w:type="spellEnd"/>
      <w:r w:rsidRPr="002A475E">
        <w:rPr>
          <w:rFonts w:ascii="Arial" w:hAnsi="Arial" w:cs="Arial"/>
          <w:lang w:val="en-US"/>
        </w:rPr>
        <w:t xml:space="preserve">, M. &amp; </w:t>
      </w:r>
      <w:proofErr w:type="spellStart"/>
      <w:r w:rsidRPr="002A475E">
        <w:rPr>
          <w:rFonts w:ascii="Arial" w:hAnsi="Arial" w:cs="Arial"/>
          <w:lang w:val="en-US"/>
        </w:rPr>
        <w:t>Piwanski</w:t>
      </w:r>
      <w:proofErr w:type="spellEnd"/>
      <w:r w:rsidRPr="002A475E">
        <w:rPr>
          <w:rFonts w:ascii="Arial" w:hAnsi="Arial" w:cs="Arial"/>
          <w:lang w:val="en-US"/>
        </w:rPr>
        <w:t xml:space="preserve">, D. (1997). Regeneration of </w:t>
      </w:r>
      <w:proofErr w:type="spellStart"/>
      <w:r w:rsidRPr="002A475E">
        <w:rPr>
          <w:rFonts w:ascii="Arial" w:hAnsi="Arial" w:cs="Arial"/>
          <w:lang w:val="en-US"/>
        </w:rPr>
        <w:t>babaco</w:t>
      </w:r>
      <w:proofErr w:type="spellEnd"/>
      <w:r w:rsidRPr="002A475E">
        <w:rPr>
          <w:rFonts w:ascii="Arial" w:hAnsi="Arial" w:cs="Arial"/>
          <w:lang w:val="en-US"/>
        </w:rPr>
        <w:t xml:space="preserve"> [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pentagona</w:t>
      </w:r>
      <w:proofErr w:type="spellEnd"/>
      <w:r w:rsidRPr="002A475E">
        <w:rPr>
          <w:rFonts w:ascii="Arial" w:hAnsi="Arial" w:cs="Arial"/>
          <w:lang w:val="en-US"/>
        </w:rPr>
        <w:t xml:space="preserve"> (</w:t>
      </w:r>
      <w:proofErr w:type="spellStart"/>
      <w:r w:rsidRPr="002A475E">
        <w:rPr>
          <w:rFonts w:ascii="Arial" w:hAnsi="Arial" w:cs="Arial"/>
          <w:lang w:val="en-US"/>
        </w:rPr>
        <w:t>Heilborn</w:t>
      </w:r>
      <w:proofErr w:type="spellEnd"/>
      <w:r w:rsidRPr="002A475E">
        <w:rPr>
          <w:rFonts w:ascii="Arial" w:hAnsi="Arial" w:cs="Arial"/>
          <w:lang w:val="en-US"/>
        </w:rPr>
        <w:t xml:space="preserve">) </w:t>
      </w:r>
      <w:proofErr w:type="spellStart"/>
      <w:r w:rsidRPr="002A475E">
        <w:rPr>
          <w:rFonts w:ascii="Arial" w:hAnsi="Arial" w:cs="Arial"/>
          <w:lang w:val="en-US"/>
        </w:rPr>
        <w:t>Badillo</w:t>
      </w:r>
      <w:proofErr w:type="spellEnd"/>
      <w:r w:rsidRPr="002A475E">
        <w:rPr>
          <w:rFonts w:ascii="Arial" w:hAnsi="Arial" w:cs="Arial"/>
          <w:lang w:val="en-US"/>
        </w:rPr>
        <w:t xml:space="preserve">] using leaf explants and shoot-tip culture. </w:t>
      </w:r>
      <w:r w:rsidRPr="002A475E">
        <w:rPr>
          <w:rFonts w:ascii="Arial" w:hAnsi="Arial" w:cs="Arial"/>
          <w:i/>
          <w:lang w:val="en-US"/>
        </w:rPr>
        <w:sym w:font="Symbol" w:char="F046"/>
      </w:r>
      <w:r w:rsidRPr="002A475E">
        <w:rPr>
          <w:rFonts w:ascii="Arial" w:hAnsi="Arial" w:cs="Arial"/>
          <w:i/>
          <w:lang w:val="en-US"/>
        </w:rPr>
        <w:t>YTON</w:t>
      </w:r>
      <w:r w:rsidRPr="002A475E">
        <w:rPr>
          <w:rFonts w:ascii="Arial" w:hAnsi="Arial" w:cs="Arial"/>
          <w:lang w:val="en-US"/>
        </w:rPr>
        <w:t xml:space="preserve">, </w:t>
      </w:r>
      <w:r w:rsidRPr="005B77B9">
        <w:rPr>
          <w:rFonts w:ascii="Arial" w:hAnsi="Arial" w:cs="Arial"/>
          <w:i/>
          <w:lang w:val="en-US"/>
        </w:rPr>
        <w:t>61</w:t>
      </w:r>
      <w:r w:rsidRPr="002A475E">
        <w:rPr>
          <w:rFonts w:ascii="Arial" w:hAnsi="Arial" w:cs="Arial"/>
          <w:lang w:val="en-US"/>
        </w:rPr>
        <w:t>(1/2), 109-115.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lang w:val="en-US"/>
        </w:rPr>
        <w:t>Jordán</w:t>
      </w:r>
      <w:proofErr w:type="spellEnd"/>
      <w:r w:rsidRPr="002A475E">
        <w:rPr>
          <w:rFonts w:ascii="Arial" w:hAnsi="Arial" w:cs="Arial"/>
          <w:lang w:val="en-US"/>
        </w:rPr>
        <w:t xml:space="preserve">, M. (1992). </w:t>
      </w:r>
      <w:proofErr w:type="spellStart"/>
      <w:proofErr w:type="gramStart"/>
      <w:r w:rsidRPr="002A475E">
        <w:rPr>
          <w:rFonts w:ascii="Arial" w:hAnsi="Arial" w:cs="Arial"/>
          <w:lang w:val="en-US"/>
        </w:rPr>
        <w:t>Micropropagation</w:t>
      </w:r>
      <w:proofErr w:type="spellEnd"/>
      <w:r w:rsidRPr="002A475E">
        <w:rPr>
          <w:rFonts w:ascii="Arial" w:hAnsi="Arial" w:cs="Arial"/>
          <w:lang w:val="en-US"/>
        </w:rPr>
        <w:t xml:space="preserve"> of Papaya (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sp</w:t>
      </w:r>
      <w:r w:rsidRPr="002A475E">
        <w:rPr>
          <w:rFonts w:ascii="Arial" w:hAnsi="Arial" w:cs="Arial"/>
          <w:lang w:val="en-US"/>
        </w:rPr>
        <w:t>).</w:t>
      </w:r>
      <w:proofErr w:type="gramEnd"/>
      <w:r w:rsidRPr="002A475E">
        <w:rPr>
          <w:rFonts w:ascii="Arial" w:hAnsi="Arial" w:cs="Arial"/>
          <w:lang w:val="en-US"/>
        </w:rPr>
        <w:t xml:space="preserve"> In: Bajaj Y. P. S. 1992. </w:t>
      </w:r>
      <w:proofErr w:type="gramStart"/>
      <w:r w:rsidRPr="000835D0">
        <w:rPr>
          <w:rFonts w:ascii="Arial" w:hAnsi="Arial" w:cs="Arial"/>
          <w:i/>
          <w:lang w:val="en-US"/>
        </w:rPr>
        <w:t>Biotechnology in Agriculture and Forestry</w:t>
      </w:r>
      <w:r w:rsidRPr="002A475E">
        <w:rPr>
          <w:rFonts w:ascii="Arial" w:hAnsi="Arial" w:cs="Arial"/>
          <w:lang w:val="en-US"/>
        </w:rPr>
        <w:t>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proofErr w:type="gramStart"/>
      <w:r w:rsidRPr="002A475E">
        <w:rPr>
          <w:rFonts w:ascii="Arial" w:hAnsi="Arial" w:cs="Arial"/>
          <w:lang w:val="en-US"/>
        </w:rPr>
        <w:t>Springer, Berlin.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lang w:val="en-US"/>
        </w:rPr>
        <w:t>Verlag</w:t>
      </w:r>
      <w:proofErr w:type="spellEnd"/>
      <w:r w:rsidRPr="002A475E">
        <w:rPr>
          <w:rFonts w:ascii="Arial" w:hAnsi="Arial" w:cs="Arial"/>
          <w:lang w:val="en-US"/>
        </w:rPr>
        <w:t>. 18</w:t>
      </w:r>
      <w:r w:rsidR="002759DC">
        <w:rPr>
          <w:rFonts w:ascii="Arial" w:hAnsi="Arial" w:cs="Arial"/>
          <w:lang w:val="en-US"/>
        </w:rPr>
        <w:t>,</w:t>
      </w:r>
      <w:r w:rsidR="002759DC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>418-459.</w:t>
      </w:r>
    </w:p>
    <w:p w:rsidR="002A2FFB" w:rsidRPr="00394C5D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s-CO"/>
        </w:rPr>
      </w:pPr>
      <w:proofErr w:type="gramStart"/>
      <w:r w:rsidRPr="002A475E">
        <w:rPr>
          <w:rFonts w:ascii="Arial" w:hAnsi="Arial" w:cs="Arial"/>
          <w:lang w:val="en-US"/>
        </w:rPr>
        <w:t xml:space="preserve">Klein, J. D., Wood, L.A. &amp; </w:t>
      </w:r>
      <w:proofErr w:type="spellStart"/>
      <w:r w:rsidRPr="002A475E">
        <w:rPr>
          <w:rFonts w:ascii="Arial" w:hAnsi="Arial" w:cs="Arial"/>
          <w:lang w:val="en-US"/>
        </w:rPr>
        <w:t>Geneve</w:t>
      </w:r>
      <w:proofErr w:type="spellEnd"/>
      <w:r w:rsidRPr="002A475E">
        <w:rPr>
          <w:rFonts w:ascii="Arial" w:hAnsi="Arial" w:cs="Arial"/>
          <w:lang w:val="en-US"/>
        </w:rPr>
        <w:t>, R.L. (2008).</w:t>
      </w:r>
      <w:proofErr w:type="gramEnd"/>
      <w:r w:rsidRPr="002A475E">
        <w:rPr>
          <w:rFonts w:ascii="Arial" w:hAnsi="Arial" w:cs="Arial"/>
          <w:lang w:val="en-US"/>
        </w:rPr>
        <w:t xml:space="preserve"> Hydrogen peroxide and color sorting improves germination and vigor of eastern </w:t>
      </w:r>
      <w:proofErr w:type="spellStart"/>
      <w:r w:rsidRPr="002A475E">
        <w:rPr>
          <w:rFonts w:ascii="Arial" w:hAnsi="Arial" w:cs="Arial"/>
          <w:lang w:val="en-US"/>
        </w:rPr>
        <w:t>gamagrass</w:t>
      </w:r>
      <w:proofErr w:type="spellEnd"/>
      <w:r w:rsidRPr="002A475E">
        <w:rPr>
          <w:rFonts w:ascii="Arial" w:hAnsi="Arial" w:cs="Arial"/>
          <w:lang w:val="en-US"/>
        </w:rPr>
        <w:t xml:space="preserve"> (</w:t>
      </w:r>
      <w:proofErr w:type="spellStart"/>
      <w:r w:rsidRPr="002A475E">
        <w:rPr>
          <w:rFonts w:ascii="Arial" w:hAnsi="Arial" w:cs="Arial"/>
          <w:i/>
          <w:lang w:val="en-US"/>
        </w:rPr>
        <w:t>Tripsacum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dactyloides</w:t>
      </w:r>
      <w:proofErr w:type="spellEnd"/>
      <w:r w:rsidRPr="002A475E">
        <w:rPr>
          <w:rFonts w:ascii="Arial" w:hAnsi="Arial" w:cs="Arial"/>
          <w:lang w:val="en-US"/>
        </w:rPr>
        <w:t xml:space="preserve">) seed. </w:t>
      </w:r>
      <w:r w:rsidRPr="00394C5D">
        <w:rPr>
          <w:rFonts w:ascii="Arial" w:hAnsi="Arial" w:cs="Arial"/>
          <w:i/>
          <w:lang w:val="es-CO"/>
        </w:rPr>
        <w:t>Acta Horticulturae,</w:t>
      </w:r>
      <w:r w:rsidRPr="00394C5D">
        <w:rPr>
          <w:rFonts w:ascii="Arial" w:hAnsi="Arial" w:cs="Arial"/>
          <w:lang w:val="es-CO"/>
        </w:rPr>
        <w:t xml:space="preserve"> </w:t>
      </w:r>
      <w:r w:rsidRPr="000835D0">
        <w:rPr>
          <w:rFonts w:ascii="Arial" w:hAnsi="Arial" w:cs="Arial"/>
          <w:i/>
          <w:lang w:val="es-CO"/>
        </w:rPr>
        <w:t>782</w:t>
      </w:r>
      <w:r w:rsidRPr="00394C5D">
        <w:rPr>
          <w:rFonts w:ascii="Arial" w:hAnsi="Arial" w:cs="Arial"/>
          <w:lang w:val="es-CO"/>
        </w:rPr>
        <w:t xml:space="preserve">(1), 93-98.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394C5D">
        <w:rPr>
          <w:rFonts w:ascii="Arial" w:hAnsi="Arial" w:cs="Arial"/>
          <w:lang w:val="es-CO"/>
        </w:rPr>
        <w:t xml:space="preserve">Koehler, A. D., Carvalho, C. R. &amp; Abreu, I. S. (2013). </w:t>
      </w:r>
      <w:r w:rsidRPr="002A475E">
        <w:rPr>
          <w:rFonts w:ascii="Arial" w:hAnsi="Arial" w:cs="Arial"/>
          <w:lang w:val="en-US"/>
        </w:rPr>
        <w:t xml:space="preserve">Somatic embryogenesis from leaf explants of hermaphrodite </w:t>
      </w:r>
      <w:proofErr w:type="spellStart"/>
      <w:r w:rsidRPr="002A475E">
        <w:rPr>
          <w:rFonts w:ascii="Arial" w:hAnsi="Arial" w:cs="Arial"/>
          <w:lang w:val="en-US"/>
        </w:rPr>
        <w:t>Carica</w:t>
      </w:r>
      <w:proofErr w:type="spellEnd"/>
      <w:r w:rsidRPr="002A475E">
        <w:rPr>
          <w:rFonts w:ascii="Arial" w:hAnsi="Arial" w:cs="Arial"/>
          <w:lang w:val="en-US"/>
        </w:rPr>
        <w:t xml:space="preserve"> papaya: a new approach for clonal propagation. </w:t>
      </w:r>
      <w:r w:rsidRPr="002A475E">
        <w:rPr>
          <w:rFonts w:ascii="Arial" w:hAnsi="Arial" w:cs="Arial"/>
          <w:i/>
          <w:lang w:val="en-US"/>
        </w:rPr>
        <w:t>African Journal of Biotechnology</w:t>
      </w:r>
      <w:r w:rsidRPr="002A475E">
        <w:rPr>
          <w:rFonts w:ascii="Arial" w:hAnsi="Arial" w:cs="Arial"/>
          <w:lang w:val="en-US"/>
        </w:rPr>
        <w:t xml:space="preserve">, </w:t>
      </w:r>
      <w:r w:rsidRPr="000835D0">
        <w:rPr>
          <w:rFonts w:ascii="Arial" w:hAnsi="Arial" w:cs="Arial"/>
          <w:i/>
          <w:lang w:val="en-US"/>
        </w:rPr>
        <w:t>12</w:t>
      </w:r>
      <w:r w:rsidRPr="002A475E">
        <w:rPr>
          <w:rFonts w:ascii="Arial" w:hAnsi="Arial" w:cs="Arial"/>
          <w:lang w:val="en-US"/>
        </w:rPr>
        <w:t>(18), 2386-2391</w:t>
      </w:r>
      <w:r w:rsidR="002759DC">
        <w:rPr>
          <w:rFonts w:ascii="Arial" w:hAnsi="Arial" w:cs="Arial"/>
          <w:lang w:val="en-US"/>
        </w:rPr>
        <w:t>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2A475E">
        <w:rPr>
          <w:rFonts w:ascii="Arial" w:hAnsi="Arial" w:cs="Arial"/>
          <w:lang w:val="en-US"/>
        </w:rPr>
        <w:t>Kyndt</w:t>
      </w:r>
      <w:proofErr w:type="spellEnd"/>
      <w:r w:rsidRPr="002A475E">
        <w:rPr>
          <w:rFonts w:ascii="Arial" w:hAnsi="Arial" w:cs="Arial"/>
          <w:lang w:val="en-US"/>
        </w:rPr>
        <w:t xml:space="preserve">, T., </w:t>
      </w:r>
      <w:proofErr w:type="spellStart"/>
      <w:r w:rsidRPr="002A475E">
        <w:rPr>
          <w:rFonts w:ascii="Arial" w:hAnsi="Arial" w:cs="Arial"/>
          <w:lang w:val="en-US"/>
        </w:rPr>
        <w:t>Romeijn</w:t>
      </w:r>
      <w:proofErr w:type="spellEnd"/>
      <w:r w:rsidRPr="002A475E">
        <w:rPr>
          <w:rFonts w:ascii="Arial" w:hAnsi="Arial" w:cs="Arial"/>
          <w:lang w:val="en-US"/>
        </w:rPr>
        <w:t xml:space="preserve">, E., Van </w:t>
      </w:r>
      <w:proofErr w:type="spellStart"/>
      <w:r w:rsidRPr="002A475E">
        <w:rPr>
          <w:rFonts w:ascii="Arial" w:hAnsi="Arial" w:cs="Arial"/>
          <w:lang w:val="en-US"/>
        </w:rPr>
        <w:t>Droogenbroeck</w:t>
      </w:r>
      <w:proofErr w:type="spellEnd"/>
      <w:r w:rsidRPr="002A475E">
        <w:rPr>
          <w:rFonts w:ascii="Arial" w:hAnsi="Arial" w:cs="Arial"/>
          <w:lang w:val="en-US"/>
        </w:rPr>
        <w:t xml:space="preserve">, B., Romero, J., </w:t>
      </w:r>
      <w:proofErr w:type="spellStart"/>
      <w:r w:rsidRPr="002A475E">
        <w:rPr>
          <w:rFonts w:ascii="Arial" w:hAnsi="Arial" w:cs="Arial"/>
          <w:lang w:val="en-US"/>
        </w:rPr>
        <w:t>Gheysen</w:t>
      </w:r>
      <w:proofErr w:type="spellEnd"/>
      <w:r w:rsidRPr="002A475E">
        <w:rPr>
          <w:rFonts w:ascii="Arial" w:hAnsi="Arial" w:cs="Arial"/>
          <w:lang w:val="en-US"/>
        </w:rPr>
        <w:t xml:space="preserve">, G. &amp; </w:t>
      </w:r>
      <w:proofErr w:type="spellStart"/>
      <w:r w:rsidRPr="002A475E">
        <w:rPr>
          <w:rFonts w:ascii="Arial" w:hAnsi="Arial" w:cs="Arial"/>
          <w:lang w:val="en-US"/>
        </w:rPr>
        <w:t>Goetghebeur</w:t>
      </w:r>
      <w:proofErr w:type="spellEnd"/>
      <w:r w:rsidRPr="002A475E">
        <w:rPr>
          <w:rFonts w:ascii="Arial" w:hAnsi="Arial" w:cs="Arial"/>
          <w:lang w:val="en-US"/>
        </w:rPr>
        <w:t>, P. (2005a).</w:t>
      </w:r>
      <w:proofErr w:type="gramEnd"/>
      <w:r w:rsidRPr="002A475E">
        <w:rPr>
          <w:rFonts w:ascii="Arial" w:hAnsi="Arial" w:cs="Arial"/>
          <w:lang w:val="en-US"/>
        </w:rPr>
        <w:t xml:space="preserve"> Species relationships in the genus </w:t>
      </w:r>
      <w:proofErr w:type="spellStart"/>
      <w:r w:rsidRPr="002A475E">
        <w:rPr>
          <w:rFonts w:ascii="Arial" w:hAnsi="Arial" w:cs="Arial"/>
          <w:i/>
          <w:lang w:val="en-US"/>
        </w:rPr>
        <w:t>Vasconcellea</w:t>
      </w:r>
      <w:proofErr w:type="spellEnd"/>
      <w:r w:rsidRPr="002A475E">
        <w:rPr>
          <w:rFonts w:ascii="Arial" w:hAnsi="Arial" w:cs="Arial"/>
          <w:lang w:val="en-US"/>
        </w:rPr>
        <w:t xml:space="preserve"> (</w:t>
      </w:r>
      <w:proofErr w:type="spellStart"/>
      <w:r w:rsidRPr="002A475E">
        <w:rPr>
          <w:rFonts w:ascii="Arial" w:hAnsi="Arial" w:cs="Arial"/>
          <w:lang w:val="en-US"/>
        </w:rPr>
        <w:t>Caricaceae</w:t>
      </w:r>
      <w:proofErr w:type="spellEnd"/>
      <w:r w:rsidRPr="002A475E">
        <w:rPr>
          <w:rFonts w:ascii="Arial" w:hAnsi="Arial" w:cs="Arial"/>
          <w:lang w:val="en-US"/>
        </w:rPr>
        <w:t xml:space="preserve">) based on molecular and morphological evidence. </w:t>
      </w:r>
      <w:r w:rsidRPr="002A475E">
        <w:rPr>
          <w:rFonts w:ascii="Arial" w:hAnsi="Arial" w:cs="Arial"/>
          <w:i/>
          <w:lang w:val="en-US"/>
        </w:rPr>
        <w:t>American Journal of Botany</w:t>
      </w:r>
      <w:r w:rsidRPr="002A475E">
        <w:rPr>
          <w:rFonts w:ascii="Arial" w:hAnsi="Arial" w:cs="Arial"/>
          <w:lang w:val="en-US"/>
        </w:rPr>
        <w:t xml:space="preserve">, </w:t>
      </w:r>
      <w:r w:rsidRPr="00A7044C">
        <w:rPr>
          <w:rFonts w:ascii="Arial" w:hAnsi="Arial" w:cs="Arial"/>
          <w:i/>
          <w:lang w:val="en-US"/>
        </w:rPr>
        <w:t>92</w:t>
      </w:r>
      <w:r w:rsidRPr="002A475E">
        <w:rPr>
          <w:rFonts w:ascii="Arial" w:hAnsi="Arial" w:cs="Arial"/>
          <w:lang w:val="en-US"/>
        </w:rPr>
        <w:t xml:space="preserve">(6), 1033-1044.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2A475E">
        <w:rPr>
          <w:rFonts w:ascii="Arial" w:hAnsi="Arial" w:cs="Arial"/>
          <w:lang w:val="en-US"/>
        </w:rPr>
        <w:t>Kyndt</w:t>
      </w:r>
      <w:proofErr w:type="spellEnd"/>
      <w:r w:rsidRPr="002A475E">
        <w:rPr>
          <w:rFonts w:ascii="Arial" w:hAnsi="Arial" w:cs="Arial"/>
          <w:lang w:val="en-US"/>
        </w:rPr>
        <w:t xml:space="preserve">, T., Van </w:t>
      </w:r>
      <w:proofErr w:type="spellStart"/>
      <w:r w:rsidRPr="002A475E">
        <w:rPr>
          <w:rFonts w:ascii="Arial" w:hAnsi="Arial" w:cs="Arial"/>
          <w:lang w:val="en-US"/>
        </w:rPr>
        <w:t>Droogenbroeck</w:t>
      </w:r>
      <w:proofErr w:type="spellEnd"/>
      <w:r w:rsidRPr="002A475E">
        <w:rPr>
          <w:rFonts w:ascii="Arial" w:hAnsi="Arial" w:cs="Arial"/>
          <w:lang w:val="en-US"/>
        </w:rPr>
        <w:t xml:space="preserve">, B., </w:t>
      </w:r>
      <w:proofErr w:type="spellStart"/>
      <w:r w:rsidRPr="002A475E">
        <w:rPr>
          <w:rFonts w:ascii="Arial" w:hAnsi="Arial" w:cs="Arial"/>
          <w:lang w:val="en-US"/>
        </w:rPr>
        <w:t>Romeijn</w:t>
      </w:r>
      <w:proofErr w:type="spellEnd"/>
      <w:r w:rsidRPr="002A475E">
        <w:rPr>
          <w:rFonts w:ascii="Arial" w:hAnsi="Arial" w:cs="Arial"/>
          <w:lang w:val="en-US"/>
        </w:rPr>
        <w:t xml:space="preserve">, E., Romero, J., </w:t>
      </w:r>
      <w:proofErr w:type="spellStart"/>
      <w:r w:rsidRPr="002A475E">
        <w:rPr>
          <w:rFonts w:ascii="Arial" w:hAnsi="Arial" w:cs="Arial"/>
          <w:lang w:val="en-US"/>
        </w:rPr>
        <w:t>Scheldeman</w:t>
      </w:r>
      <w:proofErr w:type="spellEnd"/>
      <w:r w:rsidRPr="002A475E">
        <w:rPr>
          <w:rFonts w:ascii="Arial" w:hAnsi="Arial" w:cs="Arial"/>
          <w:lang w:val="en-US"/>
        </w:rPr>
        <w:t xml:space="preserve">, X., </w:t>
      </w:r>
      <w:proofErr w:type="spellStart"/>
      <w:r w:rsidRPr="002A475E">
        <w:rPr>
          <w:rFonts w:ascii="Arial" w:hAnsi="Arial" w:cs="Arial"/>
          <w:lang w:val="en-US"/>
        </w:rPr>
        <w:t>Goetghebeur</w:t>
      </w:r>
      <w:proofErr w:type="spellEnd"/>
      <w:r w:rsidRPr="002A475E">
        <w:rPr>
          <w:rFonts w:ascii="Arial" w:hAnsi="Arial" w:cs="Arial"/>
          <w:lang w:val="en-US"/>
        </w:rPr>
        <w:t xml:space="preserve">, P., Van </w:t>
      </w:r>
      <w:proofErr w:type="spellStart"/>
      <w:r w:rsidRPr="002A475E">
        <w:rPr>
          <w:rFonts w:ascii="Arial" w:hAnsi="Arial" w:cs="Arial"/>
          <w:lang w:val="en-US"/>
        </w:rPr>
        <w:t>Damme</w:t>
      </w:r>
      <w:proofErr w:type="spellEnd"/>
      <w:r w:rsidRPr="002A475E">
        <w:rPr>
          <w:rFonts w:ascii="Arial" w:hAnsi="Arial" w:cs="Arial"/>
          <w:lang w:val="en-US"/>
        </w:rPr>
        <w:t xml:space="preserve">, P. &amp; </w:t>
      </w:r>
      <w:proofErr w:type="spellStart"/>
      <w:r w:rsidRPr="002A475E">
        <w:rPr>
          <w:rFonts w:ascii="Arial" w:hAnsi="Arial" w:cs="Arial"/>
          <w:lang w:val="en-US"/>
        </w:rPr>
        <w:t>Gheysen</w:t>
      </w:r>
      <w:proofErr w:type="spellEnd"/>
      <w:r w:rsidRPr="002A475E">
        <w:rPr>
          <w:rFonts w:ascii="Arial" w:hAnsi="Arial" w:cs="Arial"/>
          <w:lang w:val="en-US"/>
        </w:rPr>
        <w:t>, G. (2005b).</w:t>
      </w:r>
      <w:proofErr w:type="gramEnd"/>
      <w:r w:rsidRPr="002A475E">
        <w:rPr>
          <w:rFonts w:ascii="Arial" w:hAnsi="Arial" w:cs="Arial"/>
          <w:lang w:val="en-US"/>
        </w:rPr>
        <w:t xml:space="preserve"> Molecular phylogeny and evolution of </w:t>
      </w:r>
      <w:proofErr w:type="spellStart"/>
      <w:r w:rsidRPr="002A475E">
        <w:rPr>
          <w:rFonts w:ascii="Arial" w:hAnsi="Arial" w:cs="Arial"/>
          <w:lang w:val="en-US"/>
        </w:rPr>
        <w:t>Caricaceae</w:t>
      </w:r>
      <w:proofErr w:type="spellEnd"/>
      <w:r w:rsidRPr="002A475E">
        <w:rPr>
          <w:rFonts w:ascii="Arial" w:hAnsi="Arial" w:cs="Arial"/>
          <w:lang w:val="en-US"/>
        </w:rPr>
        <w:t xml:space="preserve"> based on </w:t>
      </w:r>
      <w:proofErr w:type="spellStart"/>
      <w:r w:rsidRPr="002A475E">
        <w:rPr>
          <w:rFonts w:ascii="Arial" w:hAnsi="Arial" w:cs="Arial"/>
          <w:lang w:val="en-US"/>
        </w:rPr>
        <w:t>rDNA</w:t>
      </w:r>
      <w:proofErr w:type="spellEnd"/>
      <w:r w:rsidRPr="002A475E">
        <w:rPr>
          <w:rFonts w:ascii="Arial" w:hAnsi="Arial" w:cs="Arial"/>
          <w:lang w:val="en-US"/>
        </w:rPr>
        <w:t xml:space="preserve"> internal transcribed spacer (ITS) and chloroplast sequence data. </w:t>
      </w:r>
      <w:r w:rsidRPr="002A475E">
        <w:rPr>
          <w:rFonts w:ascii="Arial" w:hAnsi="Arial" w:cs="Arial"/>
          <w:i/>
          <w:lang w:val="en-US"/>
        </w:rPr>
        <w:t xml:space="preserve">Molecular </w:t>
      </w:r>
      <w:proofErr w:type="spellStart"/>
      <w:r w:rsidRPr="002A475E">
        <w:rPr>
          <w:rFonts w:ascii="Arial" w:hAnsi="Arial" w:cs="Arial"/>
          <w:i/>
          <w:lang w:val="en-US"/>
        </w:rPr>
        <w:t>Phylogenetics</w:t>
      </w:r>
      <w:proofErr w:type="spellEnd"/>
      <w:r w:rsidRPr="002A475E">
        <w:rPr>
          <w:rFonts w:ascii="Arial" w:hAnsi="Arial" w:cs="Arial"/>
          <w:i/>
          <w:lang w:val="en-US"/>
        </w:rPr>
        <w:t xml:space="preserve"> and Evolution</w:t>
      </w:r>
      <w:r w:rsidRPr="002A475E">
        <w:rPr>
          <w:rFonts w:ascii="Arial" w:hAnsi="Arial" w:cs="Arial"/>
          <w:lang w:val="en-US"/>
        </w:rPr>
        <w:t xml:space="preserve">, </w:t>
      </w:r>
      <w:r w:rsidRPr="00A7044C">
        <w:rPr>
          <w:rFonts w:ascii="Arial" w:hAnsi="Arial" w:cs="Arial"/>
          <w:i/>
          <w:lang w:val="en-US"/>
        </w:rPr>
        <w:t>37</w:t>
      </w:r>
      <w:r w:rsidRPr="002A475E">
        <w:rPr>
          <w:rFonts w:ascii="Arial" w:hAnsi="Arial" w:cs="Arial"/>
          <w:lang w:val="en-US"/>
        </w:rPr>
        <w:t>(1) 442-459.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lang w:val="en-US"/>
        </w:rPr>
        <w:t>Loreti</w:t>
      </w:r>
      <w:proofErr w:type="spellEnd"/>
      <w:r w:rsidRPr="002A475E">
        <w:rPr>
          <w:rFonts w:ascii="Arial" w:hAnsi="Arial" w:cs="Arial"/>
          <w:lang w:val="en-US"/>
        </w:rPr>
        <w:t xml:space="preserve">, F. &amp; </w:t>
      </w:r>
      <w:proofErr w:type="spellStart"/>
      <w:r w:rsidRPr="002A475E">
        <w:rPr>
          <w:rFonts w:ascii="Arial" w:hAnsi="Arial" w:cs="Arial"/>
          <w:lang w:val="en-US"/>
        </w:rPr>
        <w:t>Pasqualetto</w:t>
      </w:r>
      <w:proofErr w:type="spellEnd"/>
      <w:r w:rsidRPr="002A475E">
        <w:rPr>
          <w:rFonts w:ascii="Arial" w:hAnsi="Arial" w:cs="Arial"/>
          <w:lang w:val="en-US"/>
        </w:rPr>
        <w:t xml:space="preserve">, P. (1986). </w:t>
      </w:r>
      <w:proofErr w:type="spellStart"/>
      <w:proofErr w:type="gramStart"/>
      <w:r w:rsidRPr="002A475E">
        <w:rPr>
          <w:rFonts w:ascii="Arial" w:hAnsi="Arial" w:cs="Arial"/>
          <w:lang w:val="en-US"/>
        </w:rPr>
        <w:t>Vitrification</w:t>
      </w:r>
      <w:proofErr w:type="spellEnd"/>
      <w:r w:rsidRPr="002A475E">
        <w:rPr>
          <w:rFonts w:ascii="Arial" w:hAnsi="Arial" w:cs="Arial"/>
          <w:lang w:val="en-US"/>
        </w:rPr>
        <w:t xml:space="preserve"> of plants culture in vitro.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i/>
          <w:lang w:val="en-US"/>
        </w:rPr>
        <w:t>Proceedings of the International Plant Propagators Society</w:t>
      </w:r>
      <w:r w:rsidRPr="002A475E">
        <w:rPr>
          <w:rFonts w:ascii="Arial" w:hAnsi="Arial" w:cs="Arial"/>
          <w:lang w:val="en-US"/>
        </w:rPr>
        <w:t xml:space="preserve">, </w:t>
      </w:r>
      <w:r w:rsidRPr="00A7044C">
        <w:rPr>
          <w:rFonts w:ascii="Arial" w:hAnsi="Arial" w:cs="Arial"/>
          <w:i/>
          <w:lang w:val="en-US"/>
        </w:rPr>
        <w:t>36</w:t>
      </w:r>
      <w:r w:rsidRPr="002A475E">
        <w:rPr>
          <w:rFonts w:ascii="Arial" w:hAnsi="Arial" w:cs="Arial"/>
          <w:lang w:val="en-US"/>
        </w:rPr>
        <w:t>(1), 66-71.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2A475E">
        <w:rPr>
          <w:rFonts w:ascii="Arial" w:hAnsi="Arial" w:cs="Arial"/>
          <w:lang w:val="en-US"/>
        </w:rPr>
        <w:t>Magdalita</w:t>
      </w:r>
      <w:proofErr w:type="spellEnd"/>
      <w:r w:rsidRPr="002A475E">
        <w:rPr>
          <w:rFonts w:ascii="Arial" w:hAnsi="Arial" w:cs="Arial"/>
          <w:lang w:val="en-US"/>
        </w:rPr>
        <w:t>, P., Drew, R., Adkins, S. &amp; Godwin, I. (1997).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proofErr w:type="gramStart"/>
      <w:r w:rsidRPr="002A475E">
        <w:rPr>
          <w:rFonts w:ascii="Arial" w:hAnsi="Arial" w:cs="Arial"/>
          <w:lang w:val="en-US"/>
        </w:rPr>
        <w:t xml:space="preserve">Morphological, molecular and cytological analysis of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papaya</w:t>
      </w:r>
      <w:r w:rsidRPr="002A475E">
        <w:rPr>
          <w:rFonts w:ascii="Arial" w:hAnsi="Arial" w:cs="Arial"/>
          <w:lang w:val="en-US"/>
        </w:rPr>
        <w:t xml:space="preserve"> x </w:t>
      </w:r>
      <w:r w:rsidRPr="002A475E">
        <w:rPr>
          <w:rFonts w:ascii="Arial" w:hAnsi="Arial" w:cs="Arial"/>
          <w:i/>
          <w:lang w:val="en-US"/>
        </w:rPr>
        <w:t xml:space="preserve">C. </w:t>
      </w:r>
      <w:proofErr w:type="spellStart"/>
      <w:r w:rsidRPr="002A475E">
        <w:rPr>
          <w:rFonts w:ascii="Arial" w:hAnsi="Arial" w:cs="Arial"/>
          <w:i/>
          <w:lang w:val="en-US"/>
        </w:rPr>
        <w:t>cauliflora</w:t>
      </w:r>
      <w:proofErr w:type="spellEnd"/>
      <w:r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lang w:val="en-US"/>
        </w:rPr>
        <w:t>interspecific</w:t>
      </w:r>
      <w:proofErr w:type="spellEnd"/>
      <w:r w:rsidRPr="002A475E">
        <w:rPr>
          <w:rFonts w:ascii="Arial" w:hAnsi="Arial" w:cs="Arial"/>
          <w:lang w:val="en-US"/>
        </w:rPr>
        <w:t xml:space="preserve"> hybrids.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i/>
          <w:lang w:val="en-US"/>
        </w:rPr>
        <w:t>Theoretical and Applied Genetics,</w:t>
      </w:r>
      <w:r w:rsidRPr="002A475E">
        <w:rPr>
          <w:rFonts w:ascii="Arial" w:hAnsi="Arial" w:cs="Arial"/>
          <w:lang w:val="en-US"/>
        </w:rPr>
        <w:t xml:space="preserve"> </w:t>
      </w:r>
      <w:r w:rsidRPr="00A7044C">
        <w:rPr>
          <w:rFonts w:ascii="Arial" w:hAnsi="Arial" w:cs="Arial"/>
          <w:i/>
          <w:lang w:val="en-US"/>
        </w:rPr>
        <w:t>95</w:t>
      </w:r>
      <w:r w:rsidRPr="002A475E">
        <w:rPr>
          <w:rFonts w:ascii="Arial" w:hAnsi="Arial" w:cs="Arial"/>
          <w:lang w:val="en-US"/>
        </w:rPr>
        <w:t xml:space="preserve">(1), 224-229.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2A475E">
        <w:rPr>
          <w:rFonts w:ascii="Arial" w:hAnsi="Arial" w:cs="Arial"/>
          <w:lang w:val="en-US"/>
        </w:rPr>
        <w:lastRenderedPageBreak/>
        <w:t>Marga</w:t>
      </w:r>
      <w:proofErr w:type="spellEnd"/>
      <w:r w:rsidRPr="002A475E">
        <w:rPr>
          <w:rFonts w:ascii="Arial" w:hAnsi="Arial" w:cs="Arial"/>
          <w:lang w:val="en-US"/>
        </w:rPr>
        <w:t xml:space="preserve">, F., </w:t>
      </w:r>
      <w:proofErr w:type="spellStart"/>
      <w:r w:rsidRPr="002A475E">
        <w:rPr>
          <w:rFonts w:ascii="Arial" w:hAnsi="Arial" w:cs="Arial"/>
          <w:lang w:val="en-US"/>
        </w:rPr>
        <w:t>Vebret</w:t>
      </w:r>
      <w:proofErr w:type="spellEnd"/>
      <w:r w:rsidRPr="002A475E">
        <w:rPr>
          <w:rFonts w:ascii="Arial" w:hAnsi="Arial" w:cs="Arial"/>
          <w:lang w:val="en-US"/>
        </w:rPr>
        <w:t xml:space="preserve">, L. &amp; </w:t>
      </w:r>
      <w:proofErr w:type="spellStart"/>
      <w:r w:rsidRPr="002A475E">
        <w:rPr>
          <w:rFonts w:ascii="Arial" w:hAnsi="Arial" w:cs="Arial"/>
          <w:lang w:val="en-US"/>
        </w:rPr>
        <w:t>Morvan</w:t>
      </w:r>
      <w:proofErr w:type="spellEnd"/>
      <w:r w:rsidRPr="002A475E">
        <w:rPr>
          <w:rFonts w:ascii="Arial" w:hAnsi="Arial" w:cs="Arial"/>
          <w:lang w:val="en-US"/>
        </w:rPr>
        <w:t>, H. (1997).</w:t>
      </w:r>
      <w:proofErr w:type="gramEnd"/>
      <w:r w:rsidRPr="002A475E">
        <w:rPr>
          <w:rFonts w:ascii="Arial" w:hAnsi="Arial" w:cs="Arial"/>
          <w:lang w:val="en-US"/>
        </w:rPr>
        <w:t xml:space="preserve"> Agar fractions could protect apple shoots cultured in liquid media against </w:t>
      </w:r>
      <w:proofErr w:type="spellStart"/>
      <w:r w:rsidRPr="002A475E">
        <w:rPr>
          <w:rFonts w:ascii="Arial" w:hAnsi="Arial" w:cs="Arial"/>
          <w:lang w:val="en-US"/>
        </w:rPr>
        <w:t>hyperhydricity</w:t>
      </w:r>
      <w:proofErr w:type="spellEnd"/>
      <w:r w:rsidRPr="002A475E">
        <w:rPr>
          <w:rFonts w:ascii="Arial" w:hAnsi="Arial" w:cs="Arial"/>
          <w:lang w:val="en-US"/>
        </w:rPr>
        <w:t xml:space="preserve">. </w:t>
      </w:r>
      <w:r w:rsidRPr="002A475E">
        <w:rPr>
          <w:rFonts w:ascii="Arial" w:hAnsi="Arial" w:cs="Arial"/>
          <w:i/>
          <w:lang w:val="en-US"/>
        </w:rPr>
        <w:t>Plant Cell, Tissue and Organ Culture</w:t>
      </w:r>
      <w:r w:rsidRPr="002A475E">
        <w:rPr>
          <w:rFonts w:ascii="Arial" w:hAnsi="Arial" w:cs="Arial"/>
          <w:lang w:val="en-US"/>
        </w:rPr>
        <w:t xml:space="preserve">, </w:t>
      </w:r>
      <w:r w:rsidRPr="00A7044C">
        <w:rPr>
          <w:rFonts w:ascii="Arial" w:hAnsi="Arial" w:cs="Arial"/>
          <w:i/>
          <w:lang w:val="en-US"/>
        </w:rPr>
        <w:t>49</w:t>
      </w:r>
      <w:r w:rsidRPr="002A475E">
        <w:rPr>
          <w:rFonts w:ascii="Arial" w:hAnsi="Arial" w:cs="Arial"/>
          <w:lang w:val="en-US"/>
        </w:rPr>
        <w:t xml:space="preserve">(1), 1-5.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2A475E">
        <w:rPr>
          <w:rFonts w:ascii="Arial" w:hAnsi="Arial" w:cs="Arial"/>
          <w:lang w:val="en-US"/>
        </w:rPr>
        <w:t>Mondal</w:t>
      </w:r>
      <w:proofErr w:type="spellEnd"/>
      <w:r w:rsidRPr="002A475E">
        <w:rPr>
          <w:rFonts w:ascii="Arial" w:hAnsi="Arial" w:cs="Arial"/>
          <w:lang w:val="en-US"/>
        </w:rPr>
        <w:t xml:space="preserve">, M., </w:t>
      </w:r>
      <w:proofErr w:type="spellStart"/>
      <w:r w:rsidRPr="002A475E">
        <w:rPr>
          <w:rFonts w:ascii="Arial" w:hAnsi="Arial" w:cs="Arial"/>
          <w:lang w:val="en-US"/>
        </w:rPr>
        <w:t>Sukumar</w:t>
      </w:r>
      <w:proofErr w:type="spellEnd"/>
      <w:r w:rsidRPr="002A475E">
        <w:rPr>
          <w:rFonts w:ascii="Arial" w:hAnsi="Arial" w:cs="Arial"/>
          <w:lang w:val="en-US"/>
        </w:rPr>
        <w:t xml:space="preserve">, G. &amp; </w:t>
      </w:r>
      <w:proofErr w:type="spellStart"/>
      <w:r w:rsidRPr="002A475E">
        <w:rPr>
          <w:rFonts w:ascii="Arial" w:hAnsi="Arial" w:cs="Arial"/>
          <w:lang w:val="en-US"/>
        </w:rPr>
        <w:t>Banran</w:t>
      </w:r>
      <w:proofErr w:type="spellEnd"/>
      <w:r w:rsidRPr="002A475E">
        <w:rPr>
          <w:rFonts w:ascii="Arial" w:hAnsi="Arial" w:cs="Arial"/>
          <w:lang w:val="en-US"/>
        </w:rPr>
        <w:t>, B. (1994).</w:t>
      </w:r>
      <w:proofErr w:type="gramEnd"/>
      <w:r w:rsidRPr="002A475E">
        <w:rPr>
          <w:rFonts w:ascii="Arial" w:hAnsi="Arial" w:cs="Arial"/>
          <w:lang w:val="en-US"/>
        </w:rPr>
        <w:t xml:space="preserve"> Callus culture and plantlet production in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papaya</w:t>
      </w:r>
      <w:r w:rsidRPr="002A475E">
        <w:rPr>
          <w:rFonts w:ascii="Arial" w:hAnsi="Arial" w:cs="Arial"/>
          <w:lang w:val="en-US"/>
        </w:rPr>
        <w:t xml:space="preserve"> (Var. Honey Dew). </w:t>
      </w:r>
      <w:r w:rsidRPr="002A475E">
        <w:rPr>
          <w:rFonts w:ascii="Arial" w:hAnsi="Arial" w:cs="Arial"/>
          <w:i/>
          <w:lang w:val="en-US"/>
        </w:rPr>
        <w:t>Plant Cell Reports,</w:t>
      </w:r>
      <w:r w:rsidRPr="002A475E">
        <w:rPr>
          <w:rFonts w:ascii="Arial" w:hAnsi="Arial" w:cs="Arial"/>
          <w:lang w:val="en-US"/>
        </w:rPr>
        <w:t xml:space="preserve"> </w:t>
      </w:r>
      <w:r w:rsidRPr="00A7044C">
        <w:rPr>
          <w:rFonts w:ascii="Arial" w:hAnsi="Arial" w:cs="Arial"/>
          <w:i/>
          <w:lang w:val="en-US"/>
        </w:rPr>
        <w:t>13</w:t>
      </w:r>
      <w:r w:rsidRPr="002A475E">
        <w:rPr>
          <w:rFonts w:ascii="Arial" w:hAnsi="Arial" w:cs="Arial"/>
          <w:lang w:val="en-US"/>
        </w:rPr>
        <w:t xml:space="preserve">(1), 390-393.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394C5D">
        <w:rPr>
          <w:rFonts w:ascii="Arial" w:hAnsi="Arial" w:cs="Arial"/>
          <w:lang w:val="en-US"/>
        </w:rPr>
        <w:t xml:space="preserve">Moreno, J., </w:t>
      </w:r>
      <w:proofErr w:type="spellStart"/>
      <w:r w:rsidRPr="00394C5D">
        <w:rPr>
          <w:rFonts w:ascii="Arial" w:hAnsi="Arial" w:cs="Arial"/>
          <w:lang w:val="en-US"/>
        </w:rPr>
        <w:t>Sarria</w:t>
      </w:r>
      <w:proofErr w:type="spellEnd"/>
      <w:r w:rsidRPr="00394C5D">
        <w:rPr>
          <w:rFonts w:ascii="Arial" w:hAnsi="Arial" w:cs="Arial"/>
          <w:lang w:val="en-US"/>
        </w:rPr>
        <w:t xml:space="preserve">, V., Polo, A. </w:t>
      </w:r>
      <w:r w:rsidRPr="002A475E">
        <w:rPr>
          <w:rFonts w:ascii="Arial" w:hAnsi="Arial" w:cs="Arial"/>
          <w:lang w:val="en-US"/>
        </w:rPr>
        <w:t xml:space="preserve">&amp; </w:t>
      </w:r>
      <w:r w:rsidRPr="00394C5D">
        <w:rPr>
          <w:rFonts w:ascii="Arial" w:hAnsi="Arial" w:cs="Arial"/>
          <w:lang w:val="en-US"/>
        </w:rPr>
        <w:t xml:space="preserve">Giraldo, L. (2007). </w:t>
      </w:r>
      <w:r w:rsidRPr="002A475E">
        <w:rPr>
          <w:rFonts w:ascii="Arial" w:hAnsi="Arial" w:cs="Arial"/>
          <w:lang w:val="es-EC"/>
        </w:rPr>
        <w:t xml:space="preserve">Evaluación del peróxido de hidrógeno en la oxidación de fenol con hierro soportado sobre tela de carbón activado. </w:t>
      </w:r>
      <w:proofErr w:type="spellStart"/>
      <w:r w:rsidRPr="002A475E">
        <w:rPr>
          <w:rFonts w:ascii="Arial" w:hAnsi="Arial" w:cs="Arial"/>
          <w:i/>
          <w:lang w:val="en-US"/>
        </w:rPr>
        <w:t>Información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Tecnológica</w:t>
      </w:r>
      <w:proofErr w:type="spellEnd"/>
      <w:r w:rsidRPr="002A475E">
        <w:rPr>
          <w:rFonts w:ascii="Arial" w:hAnsi="Arial" w:cs="Arial"/>
          <w:i/>
          <w:lang w:val="en-US"/>
        </w:rPr>
        <w:t xml:space="preserve">, </w:t>
      </w:r>
      <w:r w:rsidRPr="00A7044C">
        <w:rPr>
          <w:rFonts w:ascii="Arial" w:hAnsi="Arial" w:cs="Arial"/>
          <w:i/>
          <w:lang w:val="en-US"/>
        </w:rPr>
        <w:t>18</w:t>
      </w:r>
      <w:r w:rsidRPr="002A475E">
        <w:rPr>
          <w:rFonts w:ascii="Arial" w:hAnsi="Arial" w:cs="Arial"/>
          <w:lang w:val="en-US"/>
        </w:rPr>
        <w:t>(2), 67-72.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2A475E">
        <w:rPr>
          <w:rFonts w:ascii="Arial" w:hAnsi="Arial" w:cs="Arial"/>
          <w:lang w:val="en-US"/>
        </w:rPr>
        <w:t>Murashige</w:t>
      </w:r>
      <w:proofErr w:type="spellEnd"/>
      <w:r w:rsidRPr="002A475E">
        <w:rPr>
          <w:rFonts w:ascii="Arial" w:hAnsi="Arial" w:cs="Arial"/>
          <w:lang w:val="en-US"/>
        </w:rPr>
        <w:t xml:space="preserve">, T. &amp; </w:t>
      </w:r>
      <w:proofErr w:type="spellStart"/>
      <w:r w:rsidRPr="002A475E">
        <w:rPr>
          <w:rFonts w:ascii="Arial" w:hAnsi="Arial" w:cs="Arial"/>
          <w:lang w:val="en-US"/>
        </w:rPr>
        <w:t>Skoog</w:t>
      </w:r>
      <w:proofErr w:type="spellEnd"/>
      <w:r w:rsidRPr="002A475E">
        <w:rPr>
          <w:rFonts w:ascii="Arial" w:hAnsi="Arial" w:cs="Arial"/>
          <w:lang w:val="en-US"/>
        </w:rPr>
        <w:t xml:space="preserve">, F. </w:t>
      </w:r>
      <w:r w:rsidR="008A243F">
        <w:rPr>
          <w:rFonts w:ascii="Arial" w:hAnsi="Arial" w:cs="Arial"/>
          <w:lang w:val="en-US"/>
        </w:rPr>
        <w:t>(</w:t>
      </w:r>
      <w:r w:rsidRPr="002A475E">
        <w:rPr>
          <w:rFonts w:ascii="Arial" w:hAnsi="Arial" w:cs="Arial"/>
          <w:lang w:val="en-US"/>
        </w:rPr>
        <w:t>1962).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proofErr w:type="gramStart"/>
      <w:r w:rsidRPr="002A475E">
        <w:rPr>
          <w:rFonts w:ascii="Arial" w:hAnsi="Arial" w:cs="Arial"/>
          <w:lang w:val="en-US"/>
        </w:rPr>
        <w:t>A revised medium for rapid growth at bioassays with tobacco tissue cultures.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Physiologia</w:t>
      </w:r>
      <w:proofErr w:type="spellEnd"/>
      <w:r w:rsidRPr="002A475E">
        <w:rPr>
          <w:rFonts w:ascii="Arial" w:hAnsi="Arial" w:cs="Arial"/>
          <w:i/>
          <w:lang w:val="en-US"/>
        </w:rPr>
        <w:t xml:space="preserve"> </w:t>
      </w:r>
      <w:proofErr w:type="spellStart"/>
      <w:r w:rsidRPr="002A475E">
        <w:rPr>
          <w:rFonts w:ascii="Arial" w:hAnsi="Arial" w:cs="Arial"/>
          <w:i/>
          <w:lang w:val="en-US"/>
        </w:rPr>
        <w:t>Plantarum</w:t>
      </w:r>
      <w:proofErr w:type="spellEnd"/>
      <w:r w:rsidRPr="002A475E">
        <w:rPr>
          <w:rFonts w:ascii="Arial" w:hAnsi="Arial" w:cs="Arial"/>
          <w:lang w:val="en-US"/>
        </w:rPr>
        <w:t>,</w:t>
      </w:r>
      <w:r w:rsidRPr="002A475E">
        <w:rPr>
          <w:rFonts w:ascii="Arial" w:hAnsi="Arial" w:cs="Arial"/>
          <w:i/>
          <w:iCs/>
          <w:lang w:val="en-US"/>
        </w:rPr>
        <w:t xml:space="preserve"> </w:t>
      </w:r>
      <w:r w:rsidRPr="00A8135B">
        <w:rPr>
          <w:rFonts w:ascii="Arial" w:hAnsi="Arial" w:cs="Arial"/>
          <w:bCs/>
          <w:i/>
          <w:lang w:val="en-US"/>
        </w:rPr>
        <w:t>15</w:t>
      </w:r>
      <w:r w:rsidRPr="002A475E">
        <w:rPr>
          <w:rFonts w:ascii="Arial" w:hAnsi="Arial" w:cs="Arial"/>
          <w:bCs/>
          <w:lang w:val="en-US"/>
        </w:rPr>
        <w:t>(3</w:t>
      </w:r>
      <w:r w:rsidR="008A243F" w:rsidRPr="002A475E">
        <w:rPr>
          <w:rFonts w:ascii="Arial" w:hAnsi="Arial" w:cs="Arial"/>
          <w:bCs/>
          <w:lang w:val="en-US"/>
        </w:rPr>
        <w:t>)</w:t>
      </w:r>
      <w:r w:rsidR="008A243F">
        <w:rPr>
          <w:rFonts w:ascii="Arial" w:hAnsi="Arial" w:cs="Arial"/>
          <w:lang w:val="en-US"/>
        </w:rPr>
        <w:t>,</w:t>
      </w:r>
      <w:r w:rsidR="008A243F"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lang w:val="en-US"/>
        </w:rPr>
        <w:t xml:space="preserve">473-97. </w:t>
      </w:r>
    </w:p>
    <w:p w:rsidR="002A2FFB" w:rsidRPr="00394C5D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2A475E">
        <w:rPr>
          <w:rFonts w:ascii="Arial" w:hAnsi="Arial" w:cs="Arial"/>
          <w:lang w:val="en-US"/>
        </w:rPr>
        <w:t>Nitsch</w:t>
      </w:r>
      <w:proofErr w:type="spellEnd"/>
      <w:r w:rsidRPr="002A475E">
        <w:rPr>
          <w:rFonts w:ascii="Arial" w:hAnsi="Arial" w:cs="Arial"/>
          <w:lang w:val="en-US"/>
        </w:rPr>
        <w:t xml:space="preserve">, J. P. &amp; </w:t>
      </w:r>
      <w:proofErr w:type="spellStart"/>
      <w:r w:rsidRPr="002A475E">
        <w:rPr>
          <w:rFonts w:ascii="Arial" w:hAnsi="Arial" w:cs="Arial"/>
          <w:lang w:val="en-US"/>
        </w:rPr>
        <w:t>Nitsch</w:t>
      </w:r>
      <w:proofErr w:type="spellEnd"/>
      <w:r w:rsidRPr="002A475E">
        <w:rPr>
          <w:rFonts w:ascii="Arial" w:hAnsi="Arial" w:cs="Arial"/>
          <w:lang w:val="en-US"/>
        </w:rPr>
        <w:t>, C. (1969).</w:t>
      </w:r>
      <w:proofErr w:type="gramEnd"/>
      <w:r w:rsidRPr="002A475E">
        <w:rPr>
          <w:rFonts w:ascii="Arial" w:hAnsi="Arial" w:cs="Arial"/>
          <w:lang w:val="en-US"/>
        </w:rPr>
        <w:t xml:space="preserve"> Haploid plants from pollen grains. </w:t>
      </w:r>
      <w:r w:rsidRPr="00394C5D">
        <w:rPr>
          <w:rFonts w:ascii="Arial" w:hAnsi="Arial" w:cs="Arial"/>
          <w:i/>
          <w:lang w:val="en-US"/>
        </w:rPr>
        <w:t>Science</w:t>
      </w:r>
      <w:r w:rsidRPr="00394C5D">
        <w:rPr>
          <w:rFonts w:ascii="Arial" w:hAnsi="Arial" w:cs="Arial"/>
          <w:lang w:val="en-US"/>
        </w:rPr>
        <w:t xml:space="preserve">, </w:t>
      </w:r>
      <w:r w:rsidRPr="00A8135B">
        <w:rPr>
          <w:rFonts w:ascii="Arial" w:hAnsi="Arial" w:cs="Arial"/>
          <w:i/>
          <w:lang w:val="en-US"/>
        </w:rPr>
        <w:t>163</w:t>
      </w:r>
      <w:r w:rsidRPr="00394C5D">
        <w:rPr>
          <w:rFonts w:ascii="Arial" w:hAnsi="Arial" w:cs="Arial"/>
          <w:lang w:val="en-US"/>
        </w:rPr>
        <w:t xml:space="preserve">(3863), 85-87.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066BEC">
        <w:rPr>
          <w:rFonts w:ascii="Arial" w:hAnsi="Arial" w:cs="Arial"/>
          <w:lang w:val="es-CO"/>
        </w:rPr>
        <w:t xml:space="preserve">Pérez, A., Reyes, M. &amp; Cuevas, J. (1980). </w:t>
      </w:r>
      <w:r w:rsidRPr="002A475E">
        <w:rPr>
          <w:rFonts w:ascii="Arial" w:hAnsi="Arial" w:cs="Arial"/>
          <w:lang w:val="en-US"/>
        </w:rPr>
        <w:t xml:space="preserve">Germination of two papaya varieties: effect of seed aeration, K-treatment, removing of the </w:t>
      </w:r>
      <w:proofErr w:type="spellStart"/>
      <w:r w:rsidRPr="002A475E">
        <w:rPr>
          <w:rFonts w:ascii="Arial" w:hAnsi="Arial" w:cs="Arial"/>
          <w:lang w:val="en-US"/>
        </w:rPr>
        <w:t>sarcotesta</w:t>
      </w:r>
      <w:proofErr w:type="spellEnd"/>
      <w:r w:rsidRPr="002A475E">
        <w:rPr>
          <w:rFonts w:ascii="Arial" w:hAnsi="Arial" w:cs="Arial"/>
          <w:lang w:val="en-US"/>
        </w:rPr>
        <w:t xml:space="preserve">, high temperature, soaking in distilled water and age of seeds. </w:t>
      </w:r>
      <w:r w:rsidRPr="002A475E">
        <w:rPr>
          <w:rFonts w:ascii="Arial" w:hAnsi="Arial" w:cs="Arial"/>
          <w:i/>
          <w:lang w:val="en-US"/>
        </w:rPr>
        <w:t>Journal of Agriculture of the University of Puerto Rico,</w:t>
      </w:r>
      <w:r w:rsidRPr="002A475E">
        <w:rPr>
          <w:rFonts w:ascii="Arial" w:hAnsi="Arial" w:cs="Arial"/>
          <w:lang w:val="en-US"/>
        </w:rPr>
        <w:t xml:space="preserve"> </w:t>
      </w:r>
      <w:r w:rsidRPr="00A8135B">
        <w:rPr>
          <w:rFonts w:ascii="Arial" w:hAnsi="Arial" w:cs="Arial"/>
          <w:i/>
          <w:lang w:val="en-US"/>
        </w:rPr>
        <w:t>64</w:t>
      </w:r>
      <w:r w:rsidRPr="002A475E">
        <w:rPr>
          <w:rFonts w:ascii="Arial" w:hAnsi="Arial" w:cs="Arial"/>
          <w:lang w:val="en-US"/>
        </w:rPr>
        <w:t xml:space="preserve">(1), 164-172.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R Development Core Team (2012) R: A language and environment for statistical computing. </w:t>
      </w:r>
      <w:proofErr w:type="gramStart"/>
      <w:r w:rsidRPr="002A475E">
        <w:rPr>
          <w:rFonts w:ascii="Arial" w:hAnsi="Arial" w:cs="Arial"/>
          <w:lang w:val="en-US"/>
        </w:rPr>
        <w:t>R Foundation for Statistical Computing, Vienna, Austria.</w:t>
      </w:r>
      <w:proofErr w:type="gramEnd"/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lang w:val="en-US"/>
        </w:rPr>
        <w:t>Scheldeman</w:t>
      </w:r>
      <w:proofErr w:type="spellEnd"/>
      <w:r w:rsidRPr="002A475E">
        <w:rPr>
          <w:rFonts w:ascii="Arial" w:hAnsi="Arial" w:cs="Arial"/>
          <w:lang w:val="en-US"/>
        </w:rPr>
        <w:t xml:space="preserve">, X. (2002). </w:t>
      </w:r>
      <w:proofErr w:type="gramStart"/>
      <w:r w:rsidRPr="002A475E">
        <w:rPr>
          <w:rFonts w:ascii="Arial" w:hAnsi="Arial" w:cs="Arial"/>
          <w:lang w:val="en-US"/>
        </w:rPr>
        <w:t>Distribution and potential of cherimoya (</w:t>
      </w:r>
      <w:proofErr w:type="spellStart"/>
      <w:r w:rsidRPr="004A784A">
        <w:rPr>
          <w:rFonts w:ascii="Arial" w:hAnsi="Arial" w:cs="Arial"/>
          <w:i/>
          <w:lang w:val="en-US"/>
        </w:rPr>
        <w:t>Annona</w:t>
      </w:r>
      <w:proofErr w:type="spellEnd"/>
      <w:r w:rsidRPr="004A784A">
        <w:rPr>
          <w:rFonts w:ascii="Arial" w:hAnsi="Arial" w:cs="Arial"/>
          <w:i/>
          <w:lang w:val="en-US"/>
        </w:rPr>
        <w:t xml:space="preserve"> </w:t>
      </w:r>
      <w:proofErr w:type="spellStart"/>
      <w:r w:rsidRPr="004A784A">
        <w:rPr>
          <w:rFonts w:ascii="Arial" w:hAnsi="Arial" w:cs="Arial"/>
          <w:i/>
          <w:lang w:val="en-US"/>
        </w:rPr>
        <w:t>cherimola</w:t>
      </w:r>
      <w:proofErr w:type="spellEnd"/>
      <w:r w:rsidRPr="002A475E">
        <w:rPr>
          <w:rFonts w:ascii="Arial" w:hAnsi="Arial" w:cs="Arial"/>
          <w:lang w:val="en-US"/>
        </w:rPr>
        <w:t xml:space="preserve"> Mill.) and highland papayas (</w:t>
      </w:r>
      <w:proofErr w:type="spellStart"/>
      <w:r w:rsidRPr="002A475E">
        <w:rPr>
          <w:rFonts w:ascii="Arial" w:hAnsi="Arial" w:cs="Arial"/>
          <w:i/>
          <w:lang w:val="en-US"/>
        </w:rPr>
        <w:t>Vasconcellea</w:t>
      </w:r>
      <w:proofErr w:type="spellEnd"/>
      <w:r w:rsidRPr="002A475E">
        <w:rPr>
          <w:rFonts w:ascii="Arial" w:hAnsi="Arial" w:cs="Arial"/>
          <w:lang w:val="en-US"/>
        </w:rPr>
        <w:t xml:space="preserve"> spp.) in Ecuador.</w:t>
      </w:r>
      <w:proofErr w:type="gramEnd"/>
      <w:r w:rsidRPr="002A475E">
        <w:rPr>
          <w:rFonts w:ascii="Arial" w:hAnsi="Arial" w:cs="Arial"/>
          <w:lang w:val="en-US"/>
        </w:rPr>
        <w:t xml:space="preserve"> PhD Thesis. </w:t>
      </w:r>
      <w:proofErr w:type="gramStart"/>
      <w:r w:rsidRPr="002A475E">
        <w:rPr>
          <w:rFonts w:ascii="Arial" w:hAnsi="Arial" w:cs="Arial"/>
          <w:lang w:val="en-US"/>
        </w:rPr>
        <w:t>Faculty of Agricultural and applied Biological Sciences, University Ghent.</w:t>
      </w:r>
      <w:proofErr w:type="gramEnd"/>
      <w:r w:rsidRPr="002A475E">
        <w:rPr>
          <w:rFonts w:ascii="Arial" w:hAnsi="Arial" w:cs="Arial"/>
          <w:lang w:val="en-US"/>
        </w:rPr>
        <w:t xml:space="preserve"> Belgium. </w:t>
      </w:r>
      <w:proofErr w:type="gramStart"/>
      <w:r w:rsidR="008A243F" w:rsidRPr="002A475E">
        <w:rPr>
          <w:rFonts w:ascii="Arial" w:hAnsi="Arial" w:cs="Arial"/>
          <w:lang w:val="en-US"/>
        </w:rPr>
        <w:t xml:space="preserve">p </w:t>
      </w:r>
      <w:r w:rsidRPr="002A475E">
        <w:rPr>
          <w:rFonts w:ascii="Arial" w:hAnsi="Arial" w:cs="Arial"/>
          <w:lang w:val="en-US"/>
        </w:rPr>
        <w:t>165.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lang w:val="en-US"/>
        </w:rPr>
        <w:t>Yahiro</w:t>
      </w:r>
      <w:proofErr w:type="spellEnd"/>
      <w:r w:rsidRPr="002A475E">
        <w:rPr>
          <w:rFonts w:ascii="Arial" w:hAnsi="Arial" w:cs="Arial"/>
          <w:lang w:val="en-US"/>
        </w:rPr>
        <w:t xml:space="preserve">, M. &amp; </w:t>
      </w:r>
      <w:proofErr w:type="spellStart"/>
      <w:r w:rsidRPr="002A475E">
        <w:rPr>
          <w:rFonts w:ascii="Arial" w:hAnsi="Arial" w:cs="Arial"/>
          <w:lang w:val="en-US"/>
        </w:rPr>
        <w:t>Oryoji</w:t>
      </w:r>
      <w:proofErr w:type="spellEnd"/>
      <w:r w:rsidRPr="002A475E">
        <w:rPr>
          <w:rFonts w:ascii="Arial" w:hAnsi="Arial" w:cs="Arial"/>
          <w:lang w:val="en-US"/>
        </w:rPr>
        <w:t xml:space="preserve">, Y. (1980). Effects of </w:t>
      </w:r>
      <w:proofErr w:type="spellStart"/>
      <w:r w:rsidRPr="002A475E">
        <w:rPr>
          <w:rFonts w:ascii="Arial" w:hAnsi="Arial" w:cs="Arial"/>
          <w:lang w:val="en-US"/>
        </w:rPr>
        <w:t>gibberellin</w:t>
      </w:r>
      <w:proofErr w:type="spellEnd"/>
      <w:r w:rsidRPr="002A475E">
        <w:rPr>
          <w:rFonts w:ascii="Arial" w:hAnsi="Arial" w:cs="Arial"/>
          <w:lang w:val="en-US"/>
        </w:rPr>
        <w:t xml:space="preserve"> and </w:t>
      </w:r>
      <w:proofErr w:type="spellStart"/>
      <w:r w:rsidRPr="002A475E">
        <w:rPr>
          <w:rFonts w:ascii="Arial" w:hAnsi="Arial" w:cs="Arial"/>
          <w:lang w:val="en-US"/>
        </w:rPr>
        <w:t>cytokinin</w:t>
      </w:r>
      <w:proofErr w:type="spellEnd"/>
      <w:r w:rsidRPr="002A475E">
        <w:rPr>
          <w:rFonts w:ascii="Arial" w:hAnsi="Arial" w:cs="Arial"/>
          <w:lang w:val="en-US"/>
        </w:rPr>
        <w:t xml:space="preserve"> treatments on the promotion of germination in papaya, </w:t>
      </w:r>
      <w:proofErr w:type="spellStart"/>
      <w:r w:rsidRPr="002A475E">
        <w:rPr>
          <w:rFonts w:ascii="Arial" w:hAnsi="Arial" w:cs="Arial"/>
          <w:i/>
          <w:lang w:val="en-US"/>
        </w:rPr>
        <w:t>Carica</w:t>
      </w:r>
      <w:proofErr w:type="spellEnd"/>
      <w:r w:rsidRPr="002A475E">
        <w:rPr>
          <w:rFonts w:ascii="Arial" w:hAnsi="Arial" w:cs="Arial"/>
          <w:i/>
          <w:lang w:val="en-US"/>
        </w:rPr>
        <w:t xml:space="preserve"> papaya</w:t>
      </w:r>
      <w:r w:rsidRPr="002A475E">
        <w:rPr>
          <w:rFonts w:ascii="Arial" w:hAnsi="Arial" w:cs="Arial"/>
          <w:lang w:val="en-US"/>
        </w:rPr>
        <w:t xml:space="preserve"> L., seeds. </w:t>
      </w:r>
      <w:proofErr w:type="spellStart"/>
      <w:r w:rsidRPr="002A475E">
        <w:rPr>
          <w:rFonts w:ascii="Arial" w:hAnsi="Arial" w:cs="Arial"/>
          <w:i/>
          <w:lang w:val="en-US"/>
        </w:rPr>
        <w:t>Memoris</w:t>
      </w:r>
      <w:proofErr w:type="spellEnd"/>
      <w:r w:rsidRPr="002A475E">
        <w:rPr>
          <w:rFonts w:ascii="Arial" w:hAnsi="Arial" w:cs="Arial"/>
          <w:i/>
          <w:lang w:val="en-US"/>
        </w:rPr>
        <w:t xml:space="preserve"> of the Faculty of Agriculture</w:t>
      </w:r>
      <w:r w:rsidRPr="002A475E">
        <w:rPr>
          <w:rFonts w:ascii="Arial" w:hAnsi="Arial" w:cs="Arial"/>
          <w:lang w:val="en-US"/>
        </w:rPr>
        <w:t xml:space="preserve">, </w:t>
      </w:r>
      <w:r w:rsidRPr="005B07F3">
        <w:rPr>
          <w:rFonts w:ascii="Arial" w:hAnsi="Arial" w:cs="Arial"/>
          <w:i/>
          <w:lang w:val="en-US"/>
        </w:rPr>
        <w:t>16</w:t>
      </w:r>
      <w:r w:rsidRPr="002A475E">
        <w:rPr>
          <w:rFonts w:ascii="Arial" w:hAnsi="Arial" w:cs="Arial"/>
          <w:lang w:val="en-US"/>
        </w:rPr>
        <w:t>(1), 45-51.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r w:rsidRPr="002A475E">
        <w:rPr>
          <w:rFonts w:ascii="Arial" w:hAnsi="Arial" w:cs="Arial"/>
          <w:lang w:val="en-US"/>
        </w:rPr>
        <w:t>Ziv</w:t>
      </w:r>
      <w:proofErr w:type="spellEnd"/>
      <w:r w:rsidRPr="002A475E">
        <w:rPr>
          <w:rFonts w:ascii="Arial" w:hAnsi="Arial" w:cs="Arial"/>
          <w:lang w:val="en-US"/>
        </w:rPr>
        <w:t xml:space="preserve">, M. (1991). Quality of </w:t>
      </w:r>
      <w:proofErr w:type="spellStart"/>
      <w:r w:rsidRPr="002A475E">
        <w:rPr>
          <w:rFonts w:ascii="Arial" w:hAnsi="Arial" w:cs="Arial"/>
          <w:lang w:val="en-US"/>
        </w:rPr>
        <w:t>micropropagated</w:t>
      </w:r>
      <w:proofErr w:type="spellEnd"/>
      <w:r w:rsidRPr="002A475E">
        <w:rPr>
          <w:rFonts w:ascii="Arial" w:hAnsi="Arial" w:cs="Arial"/>
          <w:lang w:val="en-US"/>
        </w:rPr>
        <w:t xml:space="preserve"> plants - </w:t>
      </w:r>
      <w:proofErr w:type="spellStart"/>
      <w:r w:rsidRPr="002A475E">
        <w:rPr>
          <w:rFonts w:ascii="Arial" w:hAnsi="Arial" w:cs="Arial"/>
          <w:lang w:val="en-US"/>
        </w:rPr>
        <w:t>vitrification</w:t>
      </w:r>
      <w:proofErr w:type="spellEnd"/>
      <w:r w:rsidRPr="002A475E">
        <w:rPr>
          <w:rFonts w:ascii="Arial" w:hAnsi="Arial" w:cs="Arial"/>
          <w:lang w:val="en-US"/>
        </w:rPr>
        <w:t xml:space="preserve">. </w:t>
      </w:r>
      <w:r w:rsidRPr="002A475E">
        <w:rPr>
          <w:rFonts w:ascii="Arial" w:hAnsi="Arial" w:cs="Arial"/>
          <w:i/>
          <w:lang w:val="en-US"/>
        </w:rPr>
        <w:t>In Vitro Cellular &amp; Developmental Biology-Plant</w:t>
      </w:r>
      <w:r w:rsidR="008A243F" w:rsidRPr="002A475E">
        <w:rPr>
          <w:rFonts w:ascii="Arial" w:hAnsi="Arial" w:cs="Arial"/>
          <w:lang w:val="en-US"/>
        </w:rPr>
        <w:t>,</w:t>
      </w:r>
      <w:r w:rsidR="008A243F">
        <w:rPr>
          <w:rFonts w:ascii="Arial" w:hAnsi="Arial" w:cs="Arial"/>
          <w:lang w:val="en-US"/>
        </w:rPr>
        <w:t xml:space="preserve"> </w:t>
      </w:r>
      <w:r w:rsidRPr="00A8154A">
        <w:rPr>
          <w:rFonts w:ascii="Arial" w:hAnsi="Arial" w:cs="Arial"/>
          <w:i/>
          <w:lang w:val="en-US"/>
        </w:rPr>
        <w:t>27</w:t>
      </w:r>
      <w:r w:rsidRPr="002A475E">
        <w:rPr>
          <w:rFonts w:ascii="Arial" w:hAnsi="Arial" w:cs="Arial"/>
          <w:lang w:val="en-US"/>
        </w:rPr>
        <w:t>(1), 64–69.</w:t>
      </w:r>
    </w:p>
    <w:p w:rsidR="002A2FFB" w:rsidRPr="002A475E" w:rsidRDefault="002A2FFB" w:rsidP="002819C6">
      <w:pPr>
        <w:spacing w:line="360" w:lineRule="auto"/>
        <w:ind w:left="567" w:hanging="567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2A475E">
        <w:rPr>
          <w:rFonts w:ascii="Arial" w:hAnsi="Arial" w:cs="Arial"/>
          <w:lang w:val="en-US"/>
        </w:rPr>
        <w:t>Ziv</w:t>
      </w:r>
      <w:proofErr w:type="spellEnd"/>
      <w:r w:rsidRPr="002A475E">
        <w:rPr>
          <w:rFonts w:ascii="Arial" w:hAnsi="Arial" w:cs="Arial"/>
          <w:lang w:val="en-US"/>
        </w:rPr>
        <w:t>, M. &amp; Ariel, T. (1992).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proofErr w:type="gramStart"/>
      <w:r w:rsidRPr="002A475E">
        <w:rPr>
          <w:rFonts w:ascii="Arial" w:hAnsi="Arial" w:cs="Arial"/>
          <w:lang w:val="en-US"/>
        </w:rPr>
        <w:t xml:space="preserve">On the relation between </w:t>
      </w:r>
      <w:proofErr w:type="spellStart"/>
      <w:r w:rsidRPr="002A475E">
        <w:rPr>
          <w:rFonts w:ascii="Arial" w:hAnsi="Arial" w:cs="Arial"/>
          <w:lang w:val="en-US"/>
        </w:rPr>
        <w:t>vitrification</w:t>
      </w:r>
      <w:proofErr w:type="spellEnd"/>
      <w:r w:rsidRPr="002A475E">
        <w:rPr>
          <w:rFonts w:ascii="Arial" w:hAnsi="Arial" w:cs="Arial"/>
          <w:lang w:val="en-US"/>
        </w:rPr>
        <w:t xml:space="preserve"> and </w:t>
      </w:r>
      <w:proofErr w:type="spellStart"/>
      <w:r w:rsidRPr="002A475E">
        <w:rPr>
          <w:rFonts w:ascii="Arial" w:hAnsi="Arial" w:cs="Arial"/>
          <w:lang w:val="en-US"/>
        </w:rPr>
        <w:t>stomatal</w:t>
      </w:r>
      <w:proofErr w:type="spellEnd"/>
      <w:r w:rsidRPr="002A475E">
        <w:rPr>
          <w:rFonts w:ascii="Arial" w:hAnsi="Arial" w:cs="Arial"/>
          <w:lang w:val="en-US"/>
        </w:rPr>
        <w:t xml:space="preserve"> cell wall deformity in carnation.</w:t>
      </w:r>
      <w:proofErr w:type="gramEnd"/>
      <w:r w:rsidRPr="002A475E">
        <w:rPr>
          <w:rFonts w:ascii="Arial" w:hAnsi="Arial" w:cs="Arial"/>
          <w:lang w:val="en-US"/>
        </w:rPr>
        <w:t xml:space="preserve"> </w:t>
      </w:r>
      <w:r w:rsidRPr="002A475E">
        <w:rPr>
          <w:rFonts w:ascii="Arial" w:hAnsi="Arial" w:cs="Arial"/>
          <w:i/>
          <w:lang w:val="en-US"/>
        </w:rPr>
        <w:t xml:space="preserve">Acta </w:t>
      </w:r>
      <w:proofErr w:type="spellStart"/>
      <w:r w:rsidRPr="002A475E">
        <w:rPr>
          <w:rFonts w:ascii="Arial" w:hAnsi="Arial" w:cs="Arial"/>
          <w:i/>
          <w:lang w:val="en-US"/>
        </w:rPr>
        <w:t>Horticulturae</w:t>
      </w:r>
      <w:proofErr w:type="spellEnd"/>
      <w:r w:rsidRPr="002A475E">
        <w:rPr>
          <w:rFonts w:ascii="Arial" w:hAnsi="Arial" w:cs="Arial"/>
          <w:i/>
          <w:lang w:val="en-US"/>
        </w:rPr>
        <w:t>,</w:t>
      </w:r>
      <w:r w:rsidRPr="002A475E">
        <w:rPr>
          <w:rFonts w:ascii="Arial" w:hAnsi="Arial" w:cs="Arial"/>
          <w:lang w:val="en-US"/>
        </w:rPr>
        <w:t xml:space="preserve"> </w:t>
      </w:r>
      <w:r w:rsidRPr="00A8154A">
        <w:rPr>
          <w:rFonts w:ascii="Arial" w:hAnsi="Arial" w:cs="Arial"/>
          <w:i/>
          <w:lang w:val="en-US"/>
        </w:rPr>
        <w:t>314</w:t>
      </w:r>
      <w:r w:rsidRPr="002A475E">
        <w:rPr>
          <w:rFonts w:ascii="Arial" w:hAnsi="Arial" w:cs="Arial"/>
          <w:lang w:val="en-US"/>
        </w:rPr>
        <w:t xml:space="preserve">(1), 121-129. </w:t>
      </w:r>
    </w:p>
    <w:p w:rsidR="003B601C" w:rsidRPr="002A475E" w:rsidRDefault="00EA3FE2" w:rsidP="002819C6">
      <w:pPr>
        <w:spacing w:line="360" w:lineRule="auto"/>
        <w:ind w:right="1229"/>
        <w:jc w:val="both"/>
        <w:rPr>
          <w:rFonts w:ascii="Arial" w:hAnsi="Arial" w:cs="Arial"/>
          <w:b/>
          <w:iCs/>
          <w:lang w:val="en-US"/>
        </w:rPr>
      </w:pPr>
      <w:r w:rsidRPr="002A475E">
        <w:rPr>
          <w:rFonts w:ascii="Arial" w:hAnsi="Arial" w:cs="Arial"/>
          <w:b/>
          <w:iCs/>
          <w:lang w:val="en-US"/>
        </w:rPr>
        <w:br w:type="page"/>
      </w:r>
      <w:r w:rsidR="003B601C" w:rsidRPr="002A475E">
        <w:rPr>
          <w:rFonts w:ascii="Arial" w:hAnsi="Arial" w:cs="Arial"/>
          <w:b/>
          <w:iCs/>
          <w:lang w:val="en-US"/>
        </w:rPr>
        <w:lastRenderedPageBreak/>
        <w:t>Tables</w:t>
      </w:r>
    </w:p>
    <w:p w:rsidR="00FB75D8" w:rsidRPr="002A475E" w:rsidRDefault="00FB75D8" w:rsidP="002819C6">
      <w:pPr>
        <w:spacing w:line="360" w:lineRule="auto"/>
        <w:ind w:left="1260" w:right="1229"/>
        <w:jc w:val="both"/>
        <w:rPr>
          <w:rFonts w:ascii="Arial" w:hAnsi="Arial" w:cs="Arial"/>
          <w:b/>
          <w:iCs/>
          <w:lang w:val="en-US"/>
        </w:rPr>
      </w:pPr>
    </w:p>
    <w:p w:rsidR="00EB06E4" w:rsidRPr="002A475E" w:rsidRDefault="00C412CA" w:rsidP="002819C6">
      <w:pPr>
        <w:spacing w:line="360" w:lineRule="auto"/>
        <w:jc w:val="center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b/>
          <w:iCs/>
          <w:lang w:val="en-US"/>
        </w:rPr>
        <w:t>Table 1</w:t>
      </w:r>
      <w:r w:rsidR="000B172C" w:rsidRPr="002A475E">
        <w:rPr>
          <w:rFonts w:ascii="Arial" w:hAnsi="Arial" w:cs="Arial"/>
          <w:lang w:val="en-US"/>
        </w:rPr>
        <w:t xml:space="preserve">. </w:t>
      </w:r>
      <w:r w:rsidRPr="002A475E">
        <w:rPr>
          <w:rFonts w:ascii="Arial" w:hAnsi="Arial" w:cs="Arial"/>
          <w:lang w:val="en-US"/>
        </w:rPr>
        <w:t xml:space="preserve">Presence of embryos and embryo viability in seeds from three provenances examined with the </w:t>
      </w:r>
      <w:proofErr w:type="spellStart"/>
      <w:r w:rsidR="00853A75" w:rsidRPr="002A475E">
        <w:rPr>
          <w:rFonts w:ascii="Arial" w:hAnsi="Arial" w:cs="Arial"/>
          <w:iCs/>
          <w:lang w:val="en-US"/>
        </w:rPr>
        <w:t>triphenyl</w:t>
      </w:r>
      <w:proofErr w:type="spellEnd"/>
      <w:r w:rsidR="00853A75" w:rsidRPr="002A475E">
        <w:rPr>
          <w:rFonts w:ascii="Arial" w:hAnsi="Arial" w:cs="Arial"/>
          <w:iCs/>
          <w:lang w:val="en-US"/>
        </w:rPr>
        <w:t xml:space="preserve"> </w:t>
      </w:r>
      <w:proofErr w:type="spellStart"/>
      <w:r w:rsidR="00853A75" w:rsidRPr="002A475E">
        <w:rPr>
          <w:rFonts w:ascii="Arial" w:hAnsi="Arial" w:cs="Arial"/>
          <w:iCs/>
          <w:lang w:val="en-US"/>
        </w:rPr>
        <w:t>tetrazolium</w:t>
      </w:r>
      <w:proofErr w:type="spellEnd"/>
      <w:r w:rsidR="00853A75" w:rsidRPr="002A475E">
        <w:rPr>
          <w:rFonts w:ascii="Arial" w:hAnsi="Arial" w:cs="Arial"/>
          <w:iCs/>
          <w:lang w:val="en-US"/>
        </w:rPr>
        <w:t xml:space="preserve"> test</w:t>
      </w:r>
      <w:r w:rsidR="00D53CB4" w:rsidRPr="002A475E">
        <w:rPr>
          <w:rFonts w:ascii="Arial" w:hAnsi="Arial" w:cs="Arial"/>
          <w:lang w:val="en-US"/>
        </w:rPr>
        <w:t>.</w:t>
      </w:r>
      <w:r w:rsidR="00853A75" w:rsidRPr="002A475E">
        <w:rPr>
          <w:rFonts w:ascii="Arial" w:hAnsi="Arial" w:cs="Arial"/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0"/>
        <w:gridCol w:w="1701"/>
        <w:gridCol w:w="1769"/>
      </w:tblGrid>
      <w:tr w:rsidR="006919CE" w:rsidRPr="002A475E" w:rsidTr="002D37E7">
        <w:trPr>
          <w:jc w:val="center"/>
        </w:trPr>
        <w:tc>
          <w:tcPr>
            <w:tcW w:w="1434" w:type="dxa"/>
            <w:shd w:val="clear" w:color="auto" w:fill="D9D9D9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rPr>
                <w:rFonts w:ascii="Arial" w:hAnsi="Arial" w:cs="Arial"/>
                <w:b/>
                <w:lang w:val="en-US"/>
              </w:rPr>
            </w:pPr>
            <w:r w:rsidRPr="002A475E">
              <w:rPr>
                <w:rFonts w:ascii="Arial" w:hAnsi="Arial" w:cs="Arial"/>
                <w:b/>
                <w:lang w:val="en-US"/>
              </w:rPr>
              <w:t>Provenance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lang w:val="en-US"/>
              </w:rPr>
            </w:pPr>
            <w:r w:rsidRPr="002A475E">
              <w:rPr>
                <w:rFonts w:ascii="Arial" w:hAnsi="Arial" w:cs="Arial"/>
                <w:b/>
                <w:lang w:val="en-US"/>
              </w:rPr>
              <w:t>Complete seeds (%)</w:t>
            </w:r>
          </w:p>
        </w:tc>
        <w:tc>
          <w:tcPr>
            <w:tcW w:w="1769" w:type="dxa"/>
            <w:shd w:val="clear" w:color="auto" w:fill="D9D9D9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lang w:val="en-US"/>
              </w:rPr>
            </w:pPr>
            <w:r w:rsidRPr="002A475E">
              <w:rPr>
                <w:rFonts w:ascii="Arial" w:hAnsi="Arial" w:cs="Arial"/>
                <w:b/>
                <w:lang w:val="en-US"/>
              </w:rPr>
              <w:t>Viable embryos (%)</w:t>
            </w:r>
          </w:p>
        </w:tc>
      </w:tr>
      <w:tr w:rsidR="006919CE" w:rsidRPr="002A475E" w:rsidTr="002D1657">
        <w:trPr>
          <w:trHeight w:val="397"/>
          <w:jc w:val="center"/>
        </w:trPr>
        <w:tc>
          <w:tcPr>
            <w:tcW w:w="1434" w:type="dxa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>Loja</w:t>
            </w:r>
          </w:p>
        </w:tc>
        <w:tc>
          <w:tcPr>
            <w:tcW w:w="1701" w:type="dxa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 xml:space="preserve">86.4 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 xml:space="preserve"> 5.2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  <w:tc>
          <w:tcPr>
            <w:tcW w:w="1769" w:type="dxa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 xml:space="preserve">80.3 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13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c</w:t>
            </w:r>
          </w:p>
        </w:tc>
      </w:tr>
      <w:tr w:rsidR="006919CE" w:rsidRPr="002A475E" w:rsidTr="002D1657">
        <w:trPr>
          <w:trHeight w:val="397"/>
          <w:jc w:val="center"/>
        </w:trPr>
        <w:tc>
          <w:tcPr>
            <w:tcW w:w="1434" w:type="dxa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rPr>
                <w:rFonts w:ascii="Arial" w:hAnsi="Arial" w:cs="Arial"/>
                <w:lang w:val="en-US"/>
              </w:rPr>
            </w:pPr>
            <w:proofErr w:type="spellStart"/>
            <w:r w:rsidRPr="002A475E">
              <w:rPr>
                <w:rFonts w:ascii="Arial" w:hAnsi="Arial" w:cs="Arial"/>
                <w:lang w:val="en-US"/>
              </w:rPr>
              <w:t>Ayabaca</w:t>
            </w:r>
            <w:proofErr w:type="spellEnd"/>
          </w:p>
        </w:tc>
        <w:tc>
          <w:tcPr>
            <w:tcW w:w="1701" w:type="dxa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 xml:space="preserve">100.0  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 xml:space="preserve"> 0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1769" w:type="dxa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>94.7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 xml:space="preserve"> 6.7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</w:tr>
      <w:tr w:rsidR="006919CE" w:rsidRPr="002A475E" w:rsidTr="002D1657">
        <w:trPr>
          <w:trHeight w:val="397"/>
          <w:jc w:val="center"/>
        </w:trPr>
        <w:tc>
          <w:tcPr>
            <w:tcW w:w="1434" w:type="dxa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>El Oro</w:t>
            </w:r>
          </w:p>
        </w:tc>
        <w:tc>
          <w:tcPr>
            <w:tcW w:w="1701" w:type="dxa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 xml:space="preserve">100.0 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 xml:space="preserve"> 0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1769" w:type="dxa"/>
            <w:vAlign w:val="center"/>
          </w:tcPr>
          <w:p w:rsidR="006919CE" w:rsidRPr="002A475E" w:rsidRDefault="006919CE" w:rsidP="002819C6">
            <w:pPr>
              <w:spacing w:line="360" w:lineRule="auto"/>
              <w:ind w:right="-57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 xml:space="preserve">82.4  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2.6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</w:tr>
    </w:tbl>
    <w:p w:rsidR="000B1C3F" w:rsidRPr="002A475E" w:rsidRDefault="00850330" w:rsidP="002819C6">
      <w:pPr>
        <w:spacing w:line="360" w:lineRule="auto"/>
        <w:ind w:right="329"/>
        <w:jc w:val="center"/>
        <w:outlineLvl w:val="0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>Results from 300 seeds/provenance. Statistically significant differences are indicated with different letters, with a significance level of 0.05 in the Duncan test.</w:t>
      </w:r>
    </w:p>
    <w:p w:rsidR="00C42A9A" w:rsidRPr="002A475E" w:rsidRDefault="00C42A9A" w:rsidP="002819C6">
      <w:pPr>
        <w:spacing w:line="360" w:lineRule="auto"/>
        <w:ind w:right="-57"/>
        <w:rPr>
          <w:rFonts w:ascii="Arial" w:hAnsi="Arial" w:cs="Arial"/>
          <w:b/>
          <w:lang w:val="en-US"/>
        </w:rPr>
      </w:pPr>
    </w:p>
    <w:p w:rsidR="00247DBE" w:rsidRPr="00C42A9A" w:rsidRDefault="00395F2F" w:rsidP="00C42A9A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2A475E">
        <w:rPr>
          <w:rFonts w:ascii="Arial" w:hAnsi="Arial" w:cs="Arial"/>
          <w:b/>
          <w:lang w:val="en-US"/>
        </w:rPr>
        <w:t>Table 2</w:t>
      </w:r>
      <w:r w:rsidR="00B724FF" w:rsidRPr="002A475E">
        <w:rPr>
          <w:rFonts w:ascii="Arial" w:hAnsi="Arial" w:cs="Arial"/>
          <w:b/>
          <w:lang w:val="en-US"/>
        </w:rPr>
        <w:t>.</w:t>
      </w:r>
      <w:r w:rsidR="00281354" w:rsidRPr="002A475E">
        <w:rPr>
          <w:rFonts w:ascii="Arial" w:hAnsi="Arial" w:cs="Arial"/>
          <w:lang w:val="en-US"/>
        </w:rPr>
        <w:t xml:space="preserve"> Influence of pre-germination</w:t>
      </w:r>
      <w:r w:rsidR="00256ADA" w:rsidRPr="002A475E">
        <w:rPr>
          <w:rFonts w:ascii="Arial" w:hAnsi="Arial" w:cs="Arial"/>
          <w:lang w:val="en-US"/>
        </w:rPr>
        <w:t xml:space="preserve"> treatment on the germination </w:t>
      </w:r>
    </w:p>
    <w:tbl>
      <w:tblPr>
        <w:tblW w:w="7418" w:type="dxa"/>
        <w:jc w:val="center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1"/>
        <w:gridCol w:w="2409"/>
        <w:gridCol w:w="2458"/>
      </w:tblGrid>
      <w:tr w:rsidR="009C06E0" w:rsidRPr="002A475E" w:rsidTr="00DD17AC">
        <w:trPr>
          <w:trHeight w:val="414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2A475E">
              <w:rPr>
                <w:rFonts w:ascii="Arial" w:hAnsi="Arial" w:cs="Arial"/>
                <w:b/>
                <w:lang w:val="es-ES_tradnl"/>
              </w:rPr>
              <w:t>Treatments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2A475E">
              <w:rPr>
                <w:rFonts w:ascii="Arial" w:hAnsi="Arial" w:cs="Arial"/>
                <w:b/>
                <w:lang w:val="es-ES_tradnl"/>
              </w:rPr>
              <w:t>Concentration</w:t>
            </w:r>
            <w:proofErr w:type="spellEnd"/>
            <w:r w:rsidRPr="002A475E">
              <w:rPr>
                <w:rFonts w:ascii="Arial" w:hAnsi="Arial" w:cs="Arial"/>
                <w:b/>
                <w:lang w:val="es-ES_tradnl"/>
              </w:rPr>
              <w:t xml:space="preserve"> (%)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2A475E">
              <w:rPr>
                <w:rFonts w:ascii="Arial" w:hAnsi="Arial" w:cs="Arial"/>
                <w:b/>
                <w:lang w:val="es-ES_tradnl"/>
              </w:rPr>
              <w:t>Germination</w:t>
            </w:r>
            <w:proofErr w:type="spellEnd"/>
            <w:r w:rsidRPr="002A475E">
              <w:rPr>
                <w:rFonts w:ascii="Arial" w:hAnsi="Arial" w:cs="Arial"/>
                <w:b/>
                <w:lang w:val="es-ES_tradnl"/>
              </w:rPr>
              <w:t xml:space="preserve"> (%)</w:t>
            </w:r>
          </w:p>
        </w:tc>
      </w:tr>
      <w:tr w:rsidR="009C06E0" w:rsidRPr="002A475E" w:rsidTr="00DD17AC">
        <w:trPr>
          <w:trHeight w:val="414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Control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0.5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="00415081" w:rsidRPr="002A475E">
              <w:rPr>
                <w:rFonts w:ascii="Arial" w:hAnsi="Arial" w:cs="Arial"/>
                <w:lang w:val="en-US"/>
              </w:rPr>
              <w:t>0.</w:t>
            </w:r>
            <w:r w:rsidRPr="002A475E">
              <w:rPr>
                <w:rFonts w:ascii="Arial" w:hAnsi="Arial" w:cs="Arial"/>
                <w:lang w:val="en-US"/>
              </w:rPr>
              <w:t>1</w:t>
            </w:r>
            <w:r w:rsidRPr="002A475E">
              <w:rPr>
                <w:rFonts w:ascii="Arial" w:hAnsi="Arial" w:cs="Arial"/>
                <w:vertAlign w:val="superscript"/>
                <w:lang w:val="es-ES_tradnl"/>
              </w:rPr>
              <w:t>e</w:t>
            </w:r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proofErr w:type="spellStart"/>
            <w:r w:rsidRPr="002A475E">
              <w:rPr>
                <w:rFonts w:ascii="Arial" w:hAnsi="Arial" w:cs="Arial"/>
                <w:lang w:val="es-ES_tradnl"/>
              </w:rPr>
              <w:t>Hydrogen</w:t>
            </w:r>
            <w:proofErr w:type="spellEnd"/>
            <w:r w:rsidRPr="002A475E"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 w:rsidRPr="002A475E">
              <w:rPr>
                <w:rFonts w:ascii="Arial" w:hAnsi="Arial" w:cs="Arial"/>
                <w:lang w:val="es-ES_tradnl"/>
              </w:rPr>
              <w:t>peroxide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52.6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7.2</w:t>
            </w:r>
            <w:r w:rsidRPr="002A475E">
              <w:rPr>
                <w:rFonts w:ascii="Arial" w:hAnsi="Arial" w:cs="Arial"/>
                <w:vertAlign w:val="superscript"/>
                <w:lang w:val="es-ES_tradnl"/>
              </w:rPr>
              <w:t>a</w:t>
            </w:r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50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22.9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17.2</w:t>
            </w:r>
            <w:r w:rsidRPr="002A475E">
              <w:rPr>
                <w:rFonts w:ascii="Arial" w:hAnsi="Arial" w:cs="Arial"/>
                <w:vertAlign w:val="superscript"/>
                <w:lang w:val="es-ES_tradnl"/>
              </w:rPr>
              <w:t>b</w:t>
            </w:r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10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19.0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4.0</w:t>
            </w:r>
            <w:proofErr w:type="spellStart"/>
            <w:r w:rsidRPr="002A475E">
              <w:rPr>
                <w:rFonts w:ascii="Arial" w:hAnsi="Arial" w:cs="Arial"/>
                <w:vertAlign w:val="superscript"/>
                <w:lang w:val="es-ES_tradnl"/>
              </w:rPr>
              <w:t>bc</w:t>
            </w:r>
            <w:proofErr w:type="spellEnd"/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proofErr w:type="spellStart"/>
            <w:r w:rsidRPr="002A475E">
              <w:rPr>
                <w:rFonts w:ascii="Arial" w:hAnsi="Arial" w:cs="Arial"/>
                <w:lang w:val="es-ES_tradnl"/>
              </w:rPr>
              <w:t>Sulfuric</w:t>
            </w:r>
            <w:proofErr w:type="spellEnd"/>
            <w:r w:rsidRPr="002A475E"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 w:rsidRPr="002A475E">
              <w:rPr>
                <w:rFonts w:ascii="Arial" w:hAnsi="Arial" w:cs="Arial"/>
                <w:lang w:val="es-ES_tradnl"/>
              </w:rPr>
              <w:t>acid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80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3.0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1.7</w:t>
            </w:r>
            <w:r w:rsidRPr="002A475E">
              <w:rPr>
                <w:rFonts w:ascii="Arial" w:hAnsi="Arial" w:cs="Arial"/>
                <w:vertAlign w:val="superscript"/>
                <w:lang w:val="es-ES_tradnl"/>
              </w:rPr>
              <w:t>e</w:t>
            </w:r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40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3.4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1.7</w:t>
            </w:r>
            <w:r w:rsidRPr="002A475E">
              <w:rPr>
                <w:rFonts w:ascii="Arial" w:hAnsi="Arial" w:cs="Arial"/>
                <w:vertAlign w:val="superscript"/>
                <w:lang w:val="es-ES_tradnl"/>
              </w:rPr>
              <w:t>de</w:t>
            </w:r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20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7.7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7.4</w:t>
            </w:r>
            <w:proofErr w:type="spellStart"/>
            <w:r w:rsidRPr="002A475E">
              <w:rPr>
                <w:rFonts w:ascii="Arial" w:hAnsi="Arial" w:cs="Arial"/>
                <w:vertAlign w:val="superscript"/>
                <w:lang w:val="es-ES_tradnl"/>
              </w:rPr>
              <w:t>cde</w:t>
            </w:r>
            <w:proofErr w:type="spellEnd"/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proofErr w:type="spellStart"/>
            <w:r w:rsidRPr="002A475E">
              <w:rPr>
                <w:rFonts w:ascii="Arial" w:hAnsi="Arial" w:cs="Arial"/>
                <w:lang w:val="es-ES_tradnl"/>
              </w:rPr>
              <w:t>Sodium</w:t>
            </w:r>
            <w:proofErr w:type="spellEnd"/>
            <w:r w:rsidRPr="002A475E"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 w:rsidRPr="002A475E">
              <w:rPr>
                <w:rFonts w:ascii="Arial" w:hAnsi="Arial" w:cs="Arial"/>
                <w:lang w:val="es-ES_tradnl"/>
              </w:rPr>
              <w:t>hypochlorite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16.4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5.5</w:t>
            </w:r>
            <w:proofErr w:type="spellStart"/>
            <w:r w:rsidRPr="002A475E">
              <w:rPr>
                <w:rFonts w:ascii="Arial" w:hAnsi="Arial" w:cs="Arial"/>
                <w:vertAlign w:val="superscript"/>
                <w:lang w:val="es-ES_tradnl"/>
              </w:rPr>
              <w:t>bcd</w:t>
            </w:r>
            <w:proofErr w:type="spellEnd"/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10.3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5.5</w:t>
            </w:r>
            <w:proofErr w:type="spellStart"/>
            <w:r w:rsidRPr="002A475E">
              <w:rPr>
                <w:rFonts w:ascii="Arial" w:hAnsi="Arial" w:cs="Arial"/>
                <w:vertAlign w:val="superscript"/>
                <w:lang w:val="es-ES_tradnl"/>
              </w:rPr>
              <w:t>bcde</w:t>
            </w:r>
            <w:proofErr w:type="spellEnd"/>
          </w:p>
        </w:tc>
      </w:tr>
      <w:tr w:rsidR="009C06E0" w:rsidRPr="002A475E" w:rsidTr="00DD17AC">
        <w:trPr>
          <w:trHeight w:val="397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E0" w:rsidRPr="002A475E" w:rsidRDefault="009C06E0" w:rsidP="002819C6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A475E">
              <w:rPr>
                <w:rFonts w:ascii="Arial" w:hAnsi="Arial" w:cs="Arial"/>
                <w:lang w:val="es-ES_tradnl"/>
              </w:rPr>
              <w:t>8.3</w:t>
            </w:r>
            <w:r w:rsidRPr="002A475E">
              <w:rPr>
                <w:rFonts w:ascii="Arial" w:hAnsi="Arial" w:cs="Arial"/>
                <w:lang w:val="en-US"/>
              </w:rPr>
              <w:sym w:font="Symbol" w:char="F0B1"/>
            </w:r>
            <w:r w:rsidRPr="002A475E">
              <w:rPr>
                <w:rFonts w:ascii="Arial" w:hAnsi="Arial" w:cs="Arial"/>
                <w:lang w:val="en-US"/>
              </w:rPr>
              <w:t>1.5</w:t>
            </w:r>
            <w:proofErr w:type="spellStart"/>
            <w:r w:rsidRPr="002A475E">
              <w:rPr>
                <w:rFonts w:ascii="Arial" w:hAnsi="Arial" w:cs="Arial"/>
                <w:vertAlign w:val="superscript"/>
                <w:lang w:val="es-ES_tradnl"/>
              </w:rPr>
              <w:t>cde</w:t>
            </w:r>
            <w:proofErr w:type="spellEnd"/>
          </w:p>
        </w:tc>
      </w:tr>
    </w:tbl>
    <w:p w:rsidR="00247DBE" w:rsidRPr="002A475E" w:rsidRDefault="00247DBE" w:rsidP="002819C6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2C6BA2" w:rsidRPr="00C42A9A" w:rsidRDefault="008353D9" w:rsidP="00C42A9A">
      <w:pPr>
        <w:spacing w:line="360" w:lineRule="auto"/>
        <w:jc w:val="center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lang w:val="en-US"/>
        </w:rPr>
        <w:t xml:space="preserve">Results from 75 seeds/treatment after 40 days. Statistically significant differences are indicated with different letters, with a significance level of 0.05 in the Duncan </w:t>
      </w:r>
      <w:r w:rsidRPr="002A475E">
        <w:rPr>
          <w:rFonts w:ascii="Arial" w:hAnsi="Arial" w:cs="Arial"/>
          <w:lang w:val="en-US"/>
        </w:rPr>
        <w:lastRenderedPageBreak/>
        <w:t>test.</w:t>
      </w:r>
      <w:r w:rsidR="00C42A9A">
        <w:rPr>
          <w:rFonts w:ascii="Arial" w:hAnsi="Arial" w:cs="Arial"/>
          <w:lang w:val="en-US"/>
        </w:rPr>
        <w:t xml:space="preserve"> </w:t>
      </w:r>
      <w:r w:rsidR="002C6BA2" w:rsidRPr="002A475E">
        <w:rPr>
          <w:rFonts w:ascii="Arial" w:hAnsi="Arial" w:cs="Arial"/>
          <w:lang w:val="en-US"/>
        </w:rPr>
        <w:t>*The best</w:t>
      </w:r>
      <w:r w:rsidR="00690456" w:rsidRPr="002A475E">
        <w:rPr>
          <w:rFonts w:ascii="Arial" w:hAnsi="Arial" w:cs="Arial"/>
          <w:lang w:val="en-US"/>
        </w:rPr>
        <w:t xml:space="preserve"> nine</w:t>
      </w:r>
      <w:r w:rsidR="002C6BA2" w:rsidRPr="002A475E">
        <w:rPr>
          <w:rFonts w:ascii="Arial" w:hAnsi="Arial" w:cs="Arial"/>
          <w:lang w:val="en-US"/>
        </w:rPr>
        <w:t xml:space="preserve"> treatments presented in this table were exposed to 20 minutes hydrogen p</w:t>
      </w:r>
      <w:r w:rsidR="008359DE" w:rsidRPr="002A475E">
        <w:rPr>
          <w:rFonts w:ascii="Arial" w:hAnsi="Arial" w:cs="Arial"/>
          <w:lang w:val="en-US"/>
        </w:rPr>
        <w:t>eroxide and sodium hypochlorite</w:t>
      </w:r>
      <w:r w:rsidR="00D121EF" w:rsidRPr="002A475E">
        <w:rPr>
          <w:rFonts w:ascii="Arial" w:hAnsi="Arial" w:cs="Arial"/>
          <w:lang w:val="en-US"/>
        </w:rPr>
        <w:t>,</w:t>
      </w:r>
      <w:r w:rsidR="002C6BA2" w:rsidRPr="002A475E">
        <w:rPr>
          <w:rFonts w:ascii="Arial" w:hAnsi="Arial" w:cs="Arial"/>
          <w:lang w:val="en-US"/>
        </w:rPr>
        <w:t xml:space="preserve"> a</w:t>
      </w:r>
      <w:r w:rsidR="00690456" w:rsidRPr="002A475E">
        <w:rPr>
          <w:rFonts w:ascii="Arial" w:hAnsi="Arial" w:cs="Arial"/>
          <w:lang w:val="en-US"/>
        </w:rPr>
        <w:t>nd 30 minutes to sulfuric acid, more a control</w:t>
      </w:r>
      <w:r w:rsidR="005D2E98" w:rsidRPr="002A475E">
        <w:rPr>
          <w:rFonts w:ascii="Arial" w:hAnsi="Arial" w:cs="Arial"/>
          <w:lang w:val="en-US"/>
        </w:rPr>
        <w:t>.</w:t>
      </w:r>
    </w:p>
    <w:p w:rsidR="00690456" w:rsidRDefault="00690456" w:rsidP="002819C6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0C604C" w:rsidRDefault="000C604C" w:rsidP="002819C6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0C604C" w:rsidRPr="002A475E" w:rsidRDefault="000C604C" w:rsidP="002819C6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395F2F" w:rsidRPr="002A475E" w:rsidRDefault="00395F2F" w:rsidP="002819C6">
      <w:pPr>
        <w:spacing w:line="360" w:lineRule="auto"/>
        <w:jc w:val="center"/>
        <w:rPr>
          <w:rFonts w:ascii="Arial" w:hAnsi="Arial" w:cs="Arial"/>
          <w:i/>
          <w:color w:val="FF0000"/>
          <w:lang w:val="en-US"/>
        </w:rPr>
      </w:pPr>
      <w:r w:rsidRPr="002A475E">
        <w:rPr>
          <w:rFonts w:ascii="Arial" w:hAnsi="Arial" w:cs="Arial"/>
          <w:b/>
          <w:lang w:val="en-US"/>
        </w:rPr>
        <w:t>Table 3.</w:t>
      </w:r>
      <w:r w:rsidR="00256ADA" w:rsidRPr="002A475E">
        <w:rPr>
          <w:rFonts w:ascii="Arial" w:hAnsi="Arial" w:cs="Arial"/>
          <w:b/>
          <w:lang w:val="en-US"/>
        </w:rPr>
        <w:t xml:space="preserve"> </w:t>
      </w:r>
      <w:r w:rsidR="00256ADA" w:rsidRPr="002A475E">
        <w:rPr>
          <w:rFonts w:ascii="Arial" w:hAnsi="Arial" w:cs="Arial"/>
          <w:lang w:val="en-US"/>
        </w:rPr>
        <w:t>Influence of nutrient media composition and GA</w:t>
      </w:r>
      <w:r w:rsidR="00256ADA" w:rsidRPr="002A475E">
        <w:rPr>
          <w:rFonts w:ascii="Arial" w:hAnsi="Arial" w:cs="Arial"/>
          <w:vertAlign w:val="subscript"/>
          <w:lang w:val="en-US"/>
        </w:rPr>
        <w:t xml:space="preserve">3 </w:t>
      </w:r>
      <w:r w:rsidR="00256ADA" w:rsidRPr="002A475E">
        <w:rPr>
          <w:rFonts w:ascii="Arial" w:hAnsi="Arial" w:cs="Arial"/>
          <w:lang w:val="en-US"/>
        </w:rPr>
        <w:t xml:space="preserve">levels on </w:t>
      </w:r>
      <w:r w:rsidR="00256ADA" w:rsidRPr="002A475E">
        <w:rPr>
          <w:rFonts w:ascii="Arial" w:hAnsi="Arial" w:cs="Arial"/>
          <w:i/>
          <w:iCs/>
          <w:lang w:val="en-US"/>
        </w:rPr>
        <w:t>in vitro</w:t>
      </w:r>
      <w:r w:rsidR="00A07720" w:rsidRPr="002A475E">
        <w:rPr>
          <w:rFonts w:ascii="Arial" w:hAnsi="Arial" w:cs="Arial"/>
          <w:lang w:val="en-US"/>
        </w:rPr>
        <w:t xml:space="preserve"> embryo germination</w:t>
      </w:r>
      <w:r w:rsidR="009E5BDA" w:rsidRPr="002A475E">
        <w:rPr>
          <w:rFonts w:ascii="Arial" w:hAnsi="Arial" w:cs="Arial"/>
          <w:lang w:val="en-US"/>
        </w:rPr>
        <w:t>.</w:t>
      </w:r>
    </w:p>
    <w:tbl>
      <w:tblPr>
        <w:tblW w:w="6397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740"/>
        <w:gridCol w:w="972"/>
        <w:gridCol w:w="1559"/>
        <w:gridCol w:w="2126"/>
      </w:tblGrid>
      <w:tr w:rsidR="00355B3E" w:rsidRPr="002A475E" w:rsidTr="00FF7ED0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55B3E" w:rsidRPr="002A475E" w:rsidRDefault="00355B3E" w:rsidP="002819C6">
            <w:pPr>
              <w:spacing w:line="360" w:lineRule="auto"/>
              <w:rPr>
                <w:rFonts w:ascii="Arial" w:hAnsi="Arial" w:cs="Arial"/>
                <w:b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b/>
                <w:color w:val="000000"/>
                <w:lang w:val="en-US"/>
              </w:rPr>
              <w:t>Culture medium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55B3E" w:rsidRPr="002A475E" w:rsidRDefault="00355B3E" w:rsidP="002819C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b/>
                <w:color w:val="000000"/>
                <w:lang w:val="en-US"/>
              </w:rPr>
              <w:t>GA</w:t>
            </w:r>
            <w:r w:rsidRPr="002A475E">
              <w:rPr>
                <w:rFonts w:ascii="Arial" w:hAnsi="Arial" w:cs="Arial"/>
                <w:b/>
                <w:color w:val="000000"/>
                <w:vertAlign w:val="subscript"/>
                <w:lang w:val="en-US"/>
              </w:rPr>
              <w:t>3</w:t>
            </w:r>
            <w:r w:rsidRPr="002A475E">
              <w:rPr>
                <w:rFonts w:ascii="Arial" w:hAnsi="Arial" w:cs="Arial"/>
                <w:b/>
                <w:color w:val="000000"/>
                <w:lang w:val="en-US"/>
              </w:rPr>
              <w:t xml:space="preserve"> (</w:t>
            </w:r>
            <w:r w:rsidR="007D3C2F" w:rsidRPr="002A475E">
              <w:rPr>
                <w:rFonts w:ascii="Arial" w:hAnsi="Arial" w:cs="Arial"/>
                <w:b/>
                <w:color w:val="000000"/>
                <w:lang w:val="en-US"/>
              </w:rPr>
              <w:t>µM</w:t>
            </w:r>
            <w:r w:rsidRPr="002A475E"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55B3E" w:rsidRPr="002A475E" w:rsidRDefault="00355B3E" w:rsidP="002819C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b/>
                <w:color w:val="000000"/>
                <w:lang w:val="en-US"/>
              </w:rPr>
              <w:t>Germination (%)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55B3E" w:rsidRPr="002A475E" w:rsidRDefault="00355B3E" w:rsidP="002819C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proofErr w:type="spellStart"/>
            <w:r w:rsidRPr="002A475E">
              <w:rPr>
                <w:rFonts w:ascii="Arial" w:hAnsi="Arial" w:cs="Arial"/>
                <w:b/>
                <w:color w:val="000000"/>
                <w:lang w:val="en-US"/>
              </w:rPr>
              <w:t>Hyperhydricity</w:t>
            </w:r>
            <w:proofErr w:type="spellEnd"/>
            <w:r w:rsidRPr="002A475E">
              <w:rPr>
                <w:rFonts w:ascii="Arial" w:hAnsi="Arial" w:cs="Arial"/>
                <w:b/>
                <w:color w:val="000000"/>
                <w:lang w:val="en-US"/>
              </w:rPr>
              <w:t xml:space="preserve"> in embryonic axes (%)</w:t>
            </w:r>
          </w:p>
        </w:tc>
      </w:tr>
      <w:tr w:rsidR="00FF7ED0" w:rsidRPr="002A475E" w:rsidTr="00824A3A">
        <w:trPr>
          <w:trHeight w:val="397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F7ED0" w:rsidRPr="002A475E" w:rsidRDefault="00FF7ED0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NN 50%</w:t>
            </w:r>
          </w:p>
          <w:p w:rsidR="00FF7ED0" w:rsidRPr="002A475E" w:rsidRDefault="00FF7ED0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>60.0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a,b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>6.7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a,b</w:t>
            </w:r>
          </w:p>
        </w:tc>
      </w:tr>
      <w:tr w:rsidR="00FF7ED0" w:rsidRPr="002A475E" w:rsidTr="00165538">
        <w:trPr>
          <w:trHeight w:val="397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5F7F1C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1.</w:t>
            </w:r>
            <w:r w:rsidR="00FF7ED0" w:rsidRPr="002A475E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80.0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</w:t>
            </w:r>
          </w:p>
        </w:tc>
      </w:tr>
      <w:tr w:rsidR="00FF7ED0" w:rsidRPr="002A475E" w:rsidTr="00165538">
        <w:trPr>
          <w:trHeight w:val="397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5F7F1C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2.</w:t>
            </w:r>
            <w:r w:rsidR="008F58B8" w:rsidRPr="002A475E"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73.3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</w:t>
            </w:r>
          </w:p>
        </w:tc>
      </w:tr>
      <w:tr w:rsidR="00FF7ED0" w:rsidRPr="002A475E" w:rsidTr="00165538">
        <w:trPr>
          <w:trHeight w:val="397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5F7F1C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4.</w:t>
            </w:r>
            <w:r w:rsidR="00FF7ED0" w:rsidRPr="002A475E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53.3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</w:t>
            </w:r>
          </w:p>
        </w:tc>
      </w:tr>
      <w:tr w:rsidR="00FF7ED0" w:rsidRPr="002A475E" w:rsidTr="00165538">
        <w:trPr>
          <w:trHeight w:val="397"/>
          <w:jc w:val="center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NN 100%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13.3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 (1)</w:t>
            </w:r>
          </w:p>
        </w:tc>
      </w:tr>
      <w:tr w:rsidR="008F58B8" w:rsidRPr="002A475E" w:rsidTr="00464818">
        <w:trPr>
          <w:trHeight w:val="397"/>
          <w:jc w:val="center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F58B8" w:rsidRPr="002A475E" w:rsidRDefault="005F7F1C" w:rsidP="002819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475E">
              <w:rPr>
                <w:rFonts w:ascii="Arial" w:hAnsi="Arial" w:cs="Arial"/>
              </w:rPr>
              <w:t>1.</w:t>
            </w:r>
            <w:r w:rsidR="008F58B8" w:rsidRPr="002A475E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20.0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</w:t>
            </w:r>
          </w:p>
        </w:tc>
      </w:tr>
      <w:tr w:rsidR="008F58B8" w:rsidRPr="002A475E" w:rsidTr="00464818">
        <w:trPr>
          <w:trHeight w:val="397"/>
          <w:jc w:val="center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F58B8" w:rsidRPr="002A475E" w:rsidRDefault="005F7F1C" w:rsidP="002819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475E">
              <w:rPr>
                <w:rFonts w:ascii="Arial" w:hAnsi="Arial" w:cs="Arial"/>
              </w:rPr>
              <w:t>2.</w:t>
            </w:r>
            <w:r w:rsidR="008F58B8" w:rsidRPr="002A475E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26.7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</w:t>
            </w:r>
          </w:p>
        </w:tc>
      </w:tr>
      <w:tr w:rsidR="008F58B8" w:rsidRPr="002A475E" w:rsidTr="00464818">
        <w:trPr>
          <w:trHeight w:val="397"/>
          <w:jc w:val="center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F58B8" w:rsidRPr="002A475E" w:rsidRDefault="005F7F1C" w:rsidP="002819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475E">
              <w:rPr>
                <w:rFonts w:ascii="Arial" w:hAnsi="Arial" w:cs="Arial"/>
              </w:rPr>
              <w:t>4.</w:t>
            </w:r>
            <w:r w:rsidR="008F58B8" w:rsidRPr="002A475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16.7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13.3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</w:p>
        </w:tc>
      </w:tr>
      <w:tr w:rsidR="00FF7ED0" w:rsidRPr="002A475E" w:rsidTr="00165538">
        <w:trPr>
          <w:trHeight w:val="397"/>
          <w:jc w:val="center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F7ED0" w:rsidRPr="002A475E" w:rsidRDefault="00FF7ED0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MS 50%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46.7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13.3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</w:p>
        </w:tc>
      </w:tr>
      <w:tr w:rsidR="008F58B8" w:rsidRPr="002A475E" w:rsidTr="00464818">
        <w:trPr>
          <w:trHeight w:val="397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F58B8" w:rsidRPr="002A475E" w:rsidRDefault="005F7F1C" w:rsidP="002819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475E">
              <w:rPr>
                <w:rFonts w:ascii="Arial" w:hAnsi="Arial" w:cs="Arial"/>
              </w:rPr>
              <w:t>1.</w:t>
            </w:r>
            <w:r w:rsidR="008F58B8" w:rsidRPr="002A475E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53.3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</w:t>
            </w:r>
          </w:p>
        </w:tc>
      </w:tr>
      <w:tr w:rsidR="008F58B8" w:rsidRPr="002A475E" w:rsidTr="00464818">
        <w:trPr>
          <w:trHeight w:val="397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F58B8" w:rsidRPr="002A475E" w:rsidRDefault="00520B03" w:rsidP="002819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475E">
              <w:rPr>
                <w:rFonts w:ascii="Arial" w:hAnsi="Arial" w:cs="Arial"/>
              </w:rPr>
              <w:t>2.</w:t>
            </w:r>
            <w:r w:rsidR="008F58B8" w:rsidRPr="002A475E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46.7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6.7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</w:t>
            </w:r>
          </w:p>
        </w:tc>
      </w:tr>
      <w:tr w:rsidR="008F58B8" w:rsidRPr="002A475E" w:rsidTr="00464818">
        <w:trPr>
          <w:trHeight w:val="397"/>
          <w:jc w:val="center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F58B8" w:rsidRPr="002A475E" w:rsidRDefault="00520B03" w:rsidP="002819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475E">
              <w:rPr>
                <w:rFonts w:ascii="Arial" w:hAnsi="Arial" w:cs="Arial"/>
              </w:rPr>
              <w:t>4.</w:t>
            </w:r>
            <w:r w:rsidR="008F58B8" w:rsidRPr="002A475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53.3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a,b,c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13.3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</w:p>
        </w:tc>
      </w:tr>
      <w:tr w:rsidR="00FF7ED0" w:rsidRPr="002A475E" w:rsidTr="00824A3A">
        <w:trPr>
          <w:trHeight w:val="397"/>
          <w:jc w:val="center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F7ED0" w:rsidRPr="002A475E" w:rsidRDefault="00FF7ED0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MS 100%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13.3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F7ED0" w:rsidRPr="002A475E" w:rsidRDefault="00FF7ED0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</w:t>
            </w:r>
          </w:p>
        </w:tc>
      </w:tr>
      <w:tr w:rsidR="008F58B8" w:rsidRPr="002A475E" w:rsidTr="00464818">
        <w:trPr>
          <w:trHeight w:val="397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F58B8" w:rsidRPr="002A475E" w:rsidRDefault="00520B03" w:rsidP="002819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475E">
              <w:rPr>
                <w:rFonts w:ascii="Arial" w:hAnsi="Arial" w:cs="Arial"/>
              </w:rPr>
              <w:t>1.</w:t>
            </w:r>
            <w:r w:rsidR="008F58B8" w:rsidRPr="002A475E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13.3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</w:t>
            </w:r>
          </w:p>
        </w:tc>
      </w:tr>
      <w:tr w:rsidR="008F58B8" w:rsidRPr="002A475E" w:rsidTr="00464818">
        <w:trPr>
          <w:trHeight w:val="397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F58B8" w:rsidRPr="002A475E" w:rsidRDefault="00520B03" w:rsidP="002819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475E">
              <w:rPr>
                <w:rFonts w:ascii="Arial" w:hAnsi="Arial" w:cs="Arial"/>
              </w:rPr>
              <w:t>2.</w:t>
            </w:r>
            <w:r w:rsidR="008F58B8" w:rsidRPr="002A475E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20.0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</w:t>
            </w:r>
          </w:p>
        </w:tc>
      </w:tr>
      <w:tr w:rsidR="008F58B8" w:rsidRPr="002A475E" w:rsidTr="00464818">
        <w:trPr>
          <w:trHeight w:val="397"/>
          <w:jc w:val="center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F58B8" w:rsidRPr="002A475E" w:rsidRDefault="00520B03" w:rsidP="002819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475E">
              <w:rPr>
                <w:rFonts w:ascii="Arial" w:hAnsi="Arial" w:cs="Arial"/>
              </w:rPr>
              <w:t>4.</w:t>
            </w:r>
            <w:r w:rsidR="008F58B8" w:rsidRPr="002A475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20.0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b,c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8B8" w:rsidRPr="002A475E" w:rsidRDefault="008F58B8" w:rsidP="002819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A475E">
              <w:rPr>
                <w:rFonts w:ascii="Arial" w:hAnsi="Arial" w:cs="Arial"/>
                <w:color w:val="000000"/>
                <w:lang w:val="en-US"/>
              </w:rPr>
              <w:t>0</w:t>
            </w:r>
            <w:r w:rsidRPr="002A475E">
              <w:rPr>
                <w:rFonts w:ascii="Arial" w:hAnsi="Arial" w:cs="Arial"/>
                <w:color w:val="000000"/>
                <w:vertAlign w:val="superscript"/>
                <w:lang w:val="en-US"/>
              </w:rPr>
              <w:t>b</w:t>
            </w:r>
          </w:p>
        </w:tc>
      </w:tr>
    </w:tbl>
    <w:p w:rsidR="00395F2F" w:rsidRPr="000C604C" w:rsidRDefault="008353D9" w:rsidP="000C604C">
      <w:pPr>
        <w:spacing w:line="360" w:lineRule="auto"/>
        <w:ind w:right="329"/>
        <w:jc w:val="center"/>
        <w:outlineLvl w:val="0"/>
        <w:rPr>
          <w:rFonts w:ascii="Arial" w:hAnsi="Arial" w:cs="Arial"/>
          <w:color w:val="FF0000"/>
          <w:lang w:val="en-US"/>
        </w:rPr>
      </w:pPr>
      <w:r w:rsidRPr="002A475E">
        <w:rPr>
          <w:rFonts w:ascii="Arial" w:hAnsi="Arial" w:cs="Arial"/>
          <w:lang w:val="en-US"/>
        </w:rPr>
        <w:t xml:space="preserve">Results from 75 </w:t>
      </w:r>
      <w:r w:rsidR="00A07720" w:rsidRPr="002A475E">
        <w:rPr>
          <w:rFonts w:ascii="Arial" w:hAnsi="Arial" w:cs="Arial"/>
          <w:lang w:val="en-US"/>
        </w:rPr>
        <w:t>embryos/treatment,</w:t>
      </w:r>
      <w:r w:rsidRPr="002A475E">
        <w:rPr>
          <w:rFonts w:ascii="Arial" w:hAnsi="Arial" w:cs="Arial"/>
          <w:lang w:val="en-US"/>
        </w:rPr>
        <w:t xml:space="preserve"> </w:t>
      </w:r>
      <w:r w:rsidR="00A07720" w:rsidRPr="002A475E">
        <w:rPr>
          <w:rFonts w:ascii="Arial" w:hAnsi="Arial" w:cs="Arial"/>
          <w:lang w:val="en-US"/>
        </w:rPr>
        <w:t>a</w:t>
      </w:r>
      <w:r w:rsidRPr="002A475E">
        <w:rPr>
          <w:rFonts w:ascii="Arial" w:hAnsi="Arial" w:cs="Arial"/>
          <w:lang w:val="en-US"/>
        </w:rPr>
        <w:t xml:space="preserve">fter 40 days.  Statistically significant differences are indicated with different letters, with a significance level of 0.05 in </w:t>
      </w:r>
      <w:r w:rsidRPr="002A475E">
        <w:rPr>
          <w:rFonts w:ascii="Arial" w:hAnsi="Arial" w:cs="Arial"/>
          <w:lang w:val="en-US"/>
        </w:rPr>
        <w:lastRenderedPageBreak/>
        <w:t xml:space="preserve">the Duncan test. </w:t>
      </w:r>
      <w:r w:rsidRPr="002A475E">
        <w:rPr>
          <w:rFonts w:ascii="Arial" w:hAnsi="Arial" w:cs="Arial"/>
          <w:b/>
          <w:vertAlign w:val="superscript"/>
          <w:lang w:val="en-US"/>
        </w:rPr>
        <w:t xml:space="preserve"> </w:t>
      </w:r>
      <w:r w:rsidR="00395F2F" w:rsidRPr="002A475E">
        <w:rPr>
          <w:rFonts w:ascii="Arial" w:hAnsi="Arial" w:cs="Arial"/>
          <w:b/>
          <w:vertAlign w:val="superscript"/>
          <w:lang w:val="en-US"/>
        </w:rPr>
        <w:t xml:space="preserve">(1) </w:t>
      </w:r>
      <w:r w:rsidR="00664BE1" w:rsidRPr="002A475E">
        <w:rPr>
          <w:rFonts w:ascii="Arial" w:hAnsi="Arial" w:cs="Arial"/>
          <w:lang w:val="en-US"/>
        </w:rPr>
        <w:t>Level</w:t>
      </w:r>
      <w:r w:rsidR="00E14DD8" w:rsidRPr="002A475E">
        <w:rPr>
          <w:rFonts w:ascii="Arial" w:hAnsi="Arial" w:cs="Arial"/>
          <w:lang w:val="en-US"/>
        </w:rPr>
        <w:t xml:space="preserve"> in tissues </w:t>
      </w:r>
      <w:proofErr w:type="spellStart"/>
      <w:r w:rsidR="00E14DD8" w:rsidRPr="002A475E">
        <w:rPr>
          <w:rFonts w:ascii="Arial" w:hAnsi="Arial" w:cs="Arial"/>
          <w:lang w:val="en-US"/>
        </w:rPr>
        <w:t>hyperhydricity</w:t>
      </w:r>
      <w:proofErr w:type="spellEnd"/>
      <w:r w:rsidR="00395F2F" w:rsidRPr="002A475E">
        <w:rPr>
          <w:rFonts w:ascii="Arial" w:hAnsi="Arial" w:cs="Arial"/>
          <w:lang w:val="en-US"/>
        </w:rPr>
        <w:t>: 0</w:t>
      </w:r>
      <w:r w:rsidR="001C78CB" w:rsidRPr="002A475E">
        <w:rPr>
          <w:rFonts w:ascii="Arial" w:hAnsi="Arial" w:cs="Arial"/>
          <w:lang w:val="en-US"/>
        </w:rPr>
        <w:t>-6.6</w:t>
      </w:r>
      <w:r w:rsidR="00E14DD8" w:rsidRPr="002A475E">
        <w:rPr>
          <w:rFonts w:ascii="Arial" w:hAnsi="Arial" w:cs="Arial"/>
          <w:lang w:val="en-US"/>
        </w:rPr>
        <w:t xml:space="preserve"> %</w:t>
      </w:r>
      <w:r w:rsidR="00395F2F" w:rsidRPr="002A475E">
        <w:rPr>
          <w:rFonts w:ascii="Arial" w:hAnsi="Arial" w:cs="Arial"/>
          <w:lang w:val="en-US"/>
        </w:rPr>
        <w:t xml:space="preserve"> </w:t>
      </w:r>
      <w:r w:rsidR="00E14DD8" w:rsidRPr="002A475E">
        <w:rPr>
          <w:rFonts w:ascii="Arial" w:hAnsi="Arial" w:cs="Arial"/>
          <w:lang w:val="en-US"/>
        </w:rPr>
        <w:t>=</w:t>
      </w:r>
      <w:r w:rsidR="00D121EF" w:rsidRPr="002A475E">
        <w:rPr>
          <w:rFonts w:ascii="Arial" w:hAnsi="Arial" w:cs="Arial"/>
          <w:lang w:val="en-US"/>
        </w:rPr>
        <w:t xml:space="preserve"> </w:t>
      </w:r>
      <w:r w:rsidR="00395F2F" w:rsidRPr="002A475E">
        <w:rPr>
          <w:rFonts w:ascii="Arial" w:hAnsi="Arial" w:cs="Arial"/>
          <w:lang w:val="en-US"/>
        </w:rPr>
        <w:t xml:space="preserve">no </w:t>
      </w:r>
      <w:proofErr w:type="spellStart"/>
      <w:r w:rsidR="00395F2F" w:rsidRPr="002A475E">
        <w:rPr>
          <w:rFonts w:ascii="Arial" w:hAnsi="Arial" w:cs="Arial"/>
          <w:lang w:val="en-US"/>
        </w:rPr>
        <w:t>hyperhydricity</w:t>
      </w:r>
      <w:proofErr w:type="spellEnd"/>
      <w:r w:rsidR="00395F2F" w:rsidRPr="002A475E">
        <w:rPr>
          <w:rFonts w:ascii="Arial" w:hAnsi="Arial" w:cs="Arial"/>
          <w:lang w:val="en-US"/>
        </w:rPr>
        <w:t xml:space="preserve">, </w:t>
      </w:r>
      <w:r w:rsidR="00103D78" w:rsidRPr="002A475E">
        <w:rPr>
          <w:rFonts w:ascii="Arial" w:hAnsi="Arial" w:cs="Arial"/>
          <w:lang w:val="en-US"/>
        </w:rPr>
        <w:t>6.7</w:t>
      </w:r>
      <w:r w:rsidR="001C78CB" w:rsidRPr="002A475E">
        <w:rPr>
          <w:rFonts w:ascii="Arial" w:hAnsi="Arial" w:cs="Arial"/>
          <w:lang w:val="en-US"/>
        </w:rPr>
        <w:t>-13.2</w:t>
      </w:r>
      <w:r w:rsidR="00E14DD8" w:rsidRPr="002A475E">
        <w:rPr>
          <w:rFonts w:ascii="Arial" w:hAnsi="Arial" w:cs="Arial"/>
          <w:lang w:val="en-US"/>
        </w:rPr>
        <w:t>% =</w:t>
      </w:r>
      <w:r w:rsidR="00166641" w:rsidRPr="002A475E">
        <w:rPr>
          <w:rFonts w:ascii="Arial" w:hAnsi="Arial" w:cs="Arial"/>
          <w:lang w:val="en-US"/>
        </w:rPr>
        <w:t xml:space="preserve"> moderate,</w:t>
      </w:r>
      <w:r w:rsidR="00EE6B96" w:rsidRPr="002A475E">
        <w:rPr>
          <w:rFonts w:ascii="Arial" w:hAnsi="Arial" w:cs="Arial"/>
          <w:lang w:val="en-US"/>
        </w:rPr>
        <w:t xml:space="preserve"> </w:t>
      </w:r>
      <w:r w:rsidR="00103D78" w:rsidRPr="002A475E">
        <w:rPr>
          <w:rFonts w:ascii="Arial" w:hAnsi="Arial" w:cs="Arial"/>
          <w:lang w:val="en-US"/>
        </w:rPr>
        <w:t>13.3</w:t>
      </w:r>
      <w:r w:rsidR="00E14DD8" w:rsidRPr="002A475E">
        <w:rPr>
          <w:rFonts w:ascii="Arial" w:hAnsi="Arial" w:cs="Arial"/>
          <w:lang w:val="en-US"/>
        </w:rPr>
        <w:t xml:space="preserve"> and up</w:t>
      </w:r>
      <w:r w:rsidR="0080171B" w:rsidRPr="002A475E">
        <w:rPr>
          <w:rFonts w:ascii="Arial" w:hAnsi="Arial" w:cs="Arial"/>
          <w:lang w:val="en-US"/>
        </w:rPr>
        <w:t xml:space="preserve"> </w:t>
      </w:r>
      <w:r w:rsidR="00E14DD8" w:rsidRPr="002A475E">
        <w:rPr>
          <w:rFonts w:ascii="Arial" w:hAnsi="Arial" w:cs="Arial"/>
          <w:lang w:val="en-US"/>
        </w:rPr>
        <w:t>=</w:t>
      </w:r>
      <w:r w:rsidR="00395F2F" w:rsidRPr="002A475E">
        <w:rPr>
          <w:rFonts w:ascii="Arial" w:hAnsi="Arial" w:cs="Arial"/>
          <w:lang w:val="en-US"/>
        </w:rPr>
        <w:t xml:space="preserve"> </w:t>
      </w:r>
      <w:r w:rsidR="00166641" w:rsidRPr="002A475E">
        <w:rPr>
          <w:rFonts w:ascii="Arial" w:hAnsi="Arial" w:cs="Arial"/>
          <w:lang w:val="en-US"/>
        </w:rPr>
        <w:t>high</w:t>
      </w:r>
    </w:p>
    <w:p w:rsidR="00C145D9" w:rsidRDefault="00C145D9" w:rsidP="002819C6">
      <w:pPr>
        <w:spacing w:line="360" w:lineRule="auto"/>
        <w:jc w:val="both"/>
        <w:rPr>
          <w:rFonts w:ascii="Arial" w:hAnsi="Arial" w:cs="Arial"/>
          <w:lang w:val="en-US"/>
        </w:rPr>
      </w:pPr>
    </w:p>
    <w:p w:rsidR="000C604C" w:rsidRDefault="000C604C" w:rsidP="002819C6">
      <w:pPr>
        <w:spacing w:line="360" w:lineRule="auto"/>
        <w:jc w:val="both"/>
        <w:rPr>
          <w:rFonts w:ascii="Arial" w:hAnsi="Arial" w:cs="Arial"/>
          <w:lang w:val="en-US"/>
        </w:rPr>
      </w:pPr>
    </w:p>
    <w:p w:rsidR="000C604C" w:rsidRPr="002A475E" w:rsidRDefault="000C604C" w:rsidP="002819C6">
      <w:pPr>
        <w:spacing w:line="360" w:lineRule="auto"/>
        <w:jc w:val="both"/>
        <w:rPr>
          <w:rFonts w:ascii="Arial" w:hAnsi="Arial" w:cs="Arial"/>
          <w:lang w:val="en-US"/>
        </w:rPr>
      </w:pPr>
    </w:p>
    <w:p w:rsidR="00FB75D8" w:rsidRPr="002A475E" w:rsidRDefault="00FB75D8" w:rsidP="002819C6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2A475E">
        <w:rPr>
          <w:rFonts w:ascii="Arial" w:hAnsi="Arial" w:cs="Arial"/>
          <w:b/>
          <w:lang w:val="en-US"/>
        </w:rPr>
        <w:t>Table 4</w:t>
      </w:r>
      <w:r w:rsidRPr="002A475E">
        <w:rPr>
          <w:rFonts w:ascii="Arial" w:hAnsi="Arial" w:cs="Arial"/>
          <w:lang w:val="en-US"/>
        </w:rPr>
        <w:t xml:space="preserve"> Effect of growth regulators on </w:t>
      </w:r>
      <w:proofErr w:type="spellStart"/>
      <w:r w:rsidRPr="002A475E">
        <w:rPr>
          <w:rFonts w:ascii="Arial" w:hAnsi="Arial" w:cs="Arial"/>
          <w:lang w:val="en-US"/>
        </w:rPr>
        <w:t>morphogenic</w:t>
      </w:r>
      <w:proofErr w:type="spellEnd"/>
      <w:r w:rsidRPr="002A475E">
        <w:rPr>
          <w:rFonts w:ascii="Arial" w:hAnsi="Arial" w:cs="Arial"/>
          <w:lang w:val="en-US"/>
        </w:rPr>
        <w:t xml:space="preserve"> responses of three types of explant </w:t>
      </w:r>
    </w:p>
    <w:tbl>
      <w:tblPr>
        <w:tblW w:w="8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0"/>
        <w:gridCol w:w="1198"/>
        <w:gridCol w:w="946"/>
        <w:gridCol w:w="850"/>
        <w:gridCol w:w="996"/>
        <w:gridCol w:w="875"/>
        <w:gridCol w:w="992"/>
        <w:gridCol w:w="988"/>
      </w:tblGrid>
      <w:tr w:rsidR="00FB75D8" w:rsidRPr="002A475E" w:rsidTr="005C64F9">
        <w:trPr>
          <w:jc w:val="center"/>
        </w:trPr>
        <w:tc>
          <w:tcPr>
            <w:tcW w:w="2418" w:type="dxa"/>
            <w:gridSpan w:val="2"/>
            <w:shd w:val="clear" w:color="auto" w:fill="D9D9D9"/>
          </w:tcPr>
          <w:p w:rsidR="00FB75D8" w:rsidRPr="002A475E" w:rsidRDefault="001D56AF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/>
                <w:lang w:val="en-US"/>
              </w:rPr>
            </w:pPr>
            <w:r w:rsidRPr="002A475E">
              <w:rPr>
                <w:rFonts w:ascii="Arial" w:hAnsi="Arial" w:cs="Arial"/>
                <w:b/>
                <w:lang w:val="en-US"/>
              </w:rPr>
              <w:t>NN</w:t>
            </w:r>
            <w:r w:rsidR="00FB75D8" w:rsidRPr="002A475E">
              <w:rPr>
                <w:rFonts w:ascii="Arial" w:hAnsi="Arial" w:cs="Arial"/>
                <w:b/>
                <w:lang w:val="en-US"/>
              </w:rPr>
              <w:t xml:space="preserve"> supplemented with</w:t>
            </w:r>
          </w:p>
        </w:tc>
        <w:tc>
          <w:tcPr>
            <w:tcW w:w="1796" w:type="dxa"/>
            <w:gridSpan w:val="2"/>
            <w:shd w:val="clear" w:color="auto" w:fill="D9D9D9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/>
                <w:lang w:val="en-US"/>
              </w:rPr>
            </w:pPr>
            <w:r w:rsidRPr="002A475E">
              <w:rPr>
                <w:rFonts w:ascii="Arial" w:hAnsi="Arial" w:cs="Arial"/>
                <w:b/>
                <w:lang w:val="en-US"/>
              </w:rPr>
              <w:t>Nodal segments</w:t>
            </w:r>
          </w:p>
        </w:tc>
        <w:tc>
          <w:tcPr>
            <w:tcW w:w="1871" w:type="dxa"/>
            <w:gridSpan w:val="2"/>
            <w:shd w:val="clear" w:color="auto" w:fill="D9D9D9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/>
                <w:lang w:val="en-US"/>
              </w:rPr>
            </w:pPr>
            <w:r w:rsidRPr="002A475E">
              <w:rPr>
                <w:rFonts w:ascii="Arial" w:hAnsi="Arial" w:cs="Arial"/>
                <w:b/>
                <w:lang w:val="en-US"/>
              </w:rPr>
              <w:t>Leafs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/>
                <w:lang w:val="en-US"/>
              </w:rPr>
            </w:pPr>
            <w:r w:rsidRPr="002A475E">
              <w:rPr>
                <w:rFonts w:ascii="Arial" w:hAnsi="Arial" w:cs="Arial"/>
                <w:b/>
                <w:lang w:val="en-US"/>
              </w:rPr>
              <w:t>Hypocotyls</w:t>
            </w:r>
          </w:p>
        </w:tc>
      </w:tr>
      <w:tr w:rsidR="00690FD9" w:rsidRPr="002A475E" w:rsidTr="00BA4F7A">
        <w:trPr>
          <w:trHeight w:val="397"/>
          <w:jc w:val="center"/>
        </w:trPr>
        <w:tc>
          <w:tcPr>
            <w:tcW w:w="1220" w:type="dxa"/>
            <w:vAlign w:val="center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(</w:t>
            </w:r>
            <w:r w:rsidR="006E4BE5" w:rsidRPr="002A475E">
              <w:rPr>
                <w:rFonts w:ascii="Arial" w:hAnsi="Arial" w:cs="Arial"/>
                <w:bCs/>
                <w:lang w:val="en-US"/>
              </w:rPr>
              <w:t>µM</w:t>
            </w:r>
            <w:r w:rsidRPr="002A475E">
              <w:rPr>
                <w:rFonts w:ascii="Arial" w:hAnsi="Arial" w:cs="Arial"/>
                <w:bCs/>
                <w:lang w:val="en-US"/>
              </w:rPr>
              <w:t>)</w:t>
            </w:r>
          </w:p>
        </w:tc>
        <w:tc>
          <w:tcPr>
            <w:tcW w:w="1198" w:type="dxa"/>
            <w:vAlign w:val="center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(</w:t>
            </w:r>
            <w:r w:rsidR="006E4BE5" w:rsidRPr="002A475E">
              <w:rPr>
                <w:rFonts w:ascii="Arial" w:hAnsi="Arial" w:cs="Arial"/>
                <w:bCs/>
                <w:lang w:val="en-US"/>
              </w:rPr>
              <w:t>µM</w:t>
            </w:r>
            <w:r w:rsidRPr="002A475E">
              <w:rPr>
                <w:rFonts w:ascii="Arial" w:hAnsi="Arial" w:cs="Arial"/>
                <w:bCs/>
                <w:lang w:val="en-US"/>
              </w:rPr>
              <w:t>)</w:t>
            </w:r>
          </w:p>
        </w:tc>
        <w:tc>
          <w:tcPr>
            <w:tcW w:w="946" w:type="dxa"/>
            <w:vAlign w:val="center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Shoot / explant</w:t>
            </w:r>
          </w:p>
        </w:tc>
        <w:tc>
          <w:tcPr>
            <w:tcW w:w="850" w:type="dxa"/>
            <w:vAlign w:val="center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Callus (%)</w:t>
            </w:r>
          </w:p>
        </w:tc>
        <w:tc>
          <w:tcPr>
            <w:tcW w:w="996" w:type="dxa"/>
            <w:vAlign w:val="center"/>
          </w:tcPr>
          <w:p w:rsidR="00FB75D8" w:rsidRPr="002A475E" w:rsidRDefault="00FE498F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Shoot / explant</w:t>
            </w:r>
          </w:p>
        </w:tc>
        <w:tc>
          <w:tcPr>
            <w:tcW w:w="875" w:type="dxa"/>
            <w:vAlign w:val="center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Callus (%)</w:t>
            </w:r>
          </w:p>
        </w:tc>
        <w:tc>
          <w:tcPr>
            <w:tcW w:w="992" w:type="dxa"/>
            <w:vAlign w:val="center"/>
          </w:tcPr>
          <w:p w:rsidR="00FB75D8" w:rsidRPr="002A475E" w:rsidRDefault="00FE498F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Shoot / explant</w:t>
            </w:r>
          </w:p>
        </w:tc>
        <w:tc>
          <w:tcPr>
            <w:tcW w:w="988" w:type="dxa"/>
            <w:vAlign w:val="center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Callus (%)</w:t>
            </w:r>
          </w:p>
        </w:tc>
      </w:tr>
      <w:tr w:rsidR="00690FD9" w:rsidRPr="002A475E" w:rsidTr="00924CA5">
        <w:trPr>
          <w:trHeight w:val="397"/>
          <w:jc w:val="center"/>
        </w:trPr>
        <w:tc>
          <w:tcPr>
            <w:tcW w:w="1220" w:type="dxa"/>
            <w:shd w:val="clear" w:color="auto" w:fill="FFFFFF" w:themeFill="background1"/>
            <w:vAlign w:val="center"/>
          </w:tcPr>
          <w:p w:rsidR="00FB75D8" w:rsidRPr="002A475E" w:rsidRDefault="00006F6F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</w:t>
            </w:r>
            <w:r w:rsidR="00FB75D8" w:rsidRPr="002A475E">
              <w:rPr>
                <w:rFonts w:ascii="Arial" w:hAnsi="Arial" w:cs="Arial"/>
                <w:bCs/>
                <w:lang w:val="en-US"/>
              </w:rPr>
              <w:t xml:space="preserve"> NAA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FB75D8" w:rsidRPr="002A475E" w:rsidRDefault="00D34131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2</w:t>
            </w:r>
            <w:r w:rsidR="00D121EF" w:rsidRPr="002A475E">
              <w:rPr>
                <w:rFonts w:ascii="Arial" w:hAnsi="Arial" w:cs="Arial"/>
                <w:bCs/>
                <w:lang w:val="en-US"/>
              </w:rPr>
              <w:t>.</w:t>
            </w:r>
            <w:r w:rsidRPr="002A475E">
              <w:rPr>
                <w:rFonts w:ascii="Arial" w:hAnsi="Arial" w:cs="Arial"/>
                <w:bCs/>
                <w:lang w:val="en-US"/>
              </w:rPr>
              <w:t>2</w:t>
            </w:r>
            <w:r w:rsidR="00FB75D8" w:rsidRPr="002A475E">
              <w:rPr>
                <w:rFonts w:ascii="Arial" w:hAnsi="Arial" w:cs="Arial"/>
                <w:bCs/>
                <w:lang w:val="en-US"/>
              </w:rPr>
              <w:t xml:space="preserve"> BAP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FB75D8" w:rsidRPr="002A475E" w:rsidRDefault="00883615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0.0</w:t>
            </w:r>
            <w:r w:rsidR="00FB75D8" w:rsidRPr="002A475E">
              <w:rPr>
                <w:rFonts w:ascii="Arial" w:hAnsi="Arial" w:cs="Arial"/>
                <w:bCs/>
                <w:vertAlign w:val="superscript"/>
                <w:lang w:val="en-US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50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100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</w:tr>
      <w:tr w:rsidR="00690FD9" w:rsidRPr="002A475E" w:rsidTr="00924CA5">
        <w:trPr>
          <w:trHeight w:val="397"/>
          <w:jc w:val="center"/>
        </w:trPr>
        <w:tc>
          <w:tcPr>
            <w:tcW w:w="1220" w:type="dxa"/>
            <w:shd w:val="clear" w:color="auto" w:fill="FFFFFF" w:themeFill="background1"/>
            <w:vAlign w:val="center"/>
          </w:tcPr>
          <w:p w:rsidR="00FB75D8" w:rsidRPr="002A475E" w:rsidRDefault="006676DD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B50D19" w:rsidRPr="002A475E">
              <w:rPr>
                <w:rFonts w:ascii="Arial" w:hAnsi="Arial" w:cs="Arial"/>
                <w:bCs/>
                <w:lang w:val="en-US"/>
              </w:rPr>
              <w:t>.</w:t>
            </w:r>
            <w:r w:rsidR="005D03AA" w:rsidRPr="002A475E">
              <w:rPr>
                <w:rFonts w:ascii="Arial" w:hAnsi="Arial" w:cs="Arial"/>
                <w:bCs/>
                <w:lang w:val="en-US"/>
              </w:rPr>
              <w:t>5</w:t>
            </w:r>
            <w:r w:rsidR="00FB75D8" w:rsidRPr="002A475E">
              <w:rPr>
                <w:rFonts w:ascii="Arial" w:hAnsi="Arial" w:cs="Arial"/>
                <w:bCs/>
                <w:lang w:val="en-US"/>
              </w:rPr>
              <w:t xml:space="preserve"> NAA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0.</w:t>
            </w:r>
            <w:r w:rsidR="00D34131" w:rsidRPr="002A475E">
              <w:rPr>
                <w:rFonts w:ascii="Arial" w:hAnsi="Arial" w:cs="Arial"/>
                <w:bCs/>
                <w:lang w:val="en-US"/>
              </w:rPr>
              <w:t>5</w:t>
            </w:r>
            <w:r w:rsidRPr="002A475E">
              <w:rPr>
                <w:rFonts w:ascii="Arial" w:hAnsi="Arial" w:cs="Arial"/>
                <w:bCs/>
                <w:lang w:val="en-US"/>
              </w:rPr>
              <w:t xml:space="preserve"> BAP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FB75D8" w:rsidRPr="002A475E" w:rsidRDefault="00CE2E7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1.5</w:t>
            </w:r>
            <w:r w:rsidR="00FB75D8" w:rsidRPr="002A475E">
              <w:rPr>
                <w:rFonts w:ascii="Arial" w:hAnsi="Arial" w:cs="Arial"/>
                <w:bCs/>
                <w:vertAlign w:val="superscript"/>
                <w:lang w:val="en-US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100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lang w:val="en-US"/>
              </w:rPr>
              <w:t>1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100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</w:tr>
      <w:tr w:rsidR="00690FD9" w:rsidRPr="002A475E" w:rsidTr="00924CA5">
        <w:trPr>
          <w:trHeight w:val="397"/>
          <w:jc w:val="center"/>
        </w:trPr>
        <w:tc>
          <w:tcPr>
            <w:tcW w:w="1220" w:type="dxa"/>
            <w:shd w:val="clear" w:color="auto" w:fill="FFFFFF" w:themeFill="background1"/>
            <w:vAlign w:val="center"/>
          </w:tcPr>
          <w:p w:rsidR="00FB75D8" w:rsidRPr="002A475E" w:rsidRDefault="00B50D19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0.</w:t>
            </w:r>
            <w:r w:rsidR="005D03AA" w:rsidRPr="002A475E">
              <w:rPr>
                <w:rFonts w:ascii="Arial" w:hAnsi="Arial" w:cs="Arial"/>
                <w:bCs/>
                <w:lang w:val="en-US"/>
              </w:rPr>
              <w:t>5</w:t>
            </w:r>
            <w:r w:rsidR="00FB75D8" w:rsidRPr="002A475E">
              <w:rPr>
                <w:rFonts w:ascii="Arial" w:hAnsi="Arial" w:cs="Arial"/>
                <w:bCs/>
                <w:lang w:val="en-US"/>
              </w:rPr>
              <w:t xml:space="preserve"> NAA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FB75D8" w:rsidRPr="002A475E" w:rsidRDefault="00D34131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2</w:t>
            </w:r>
            <w:r w:rsidR="00FB75D8" w:rsidRPr="002A475E">
              <w:rPr>
                <w:rFonts w:ascii="Arial" w:hAnsi="Arial" w:cs="Arial"/>
                <w:bCs/>
                <w:lang w:val="en-US"/>
              </w:rPr>
              <w:t xml:space="preserve"> BAP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2.3</w:t>
            </w:r>
            <w:r w:rsidR="00FB75D8" w:rsidRPr="002A475E">
              <w:rPr>
                <w:rFonts w:ascii="Arial" w:hAnsi="Arial" w:cs="Arial"/>
                <w:bCs/>
                <w:vertAlign w:val="superscript"/>
                <w:lang w:val="en-US"/>
              </w:rPr>
              <w:t>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100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100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</w:tr>
      <w:tr w:rsidR="00690FD9" w:rsidRPr="002A475E" w:rsidTr="00924CA5">
        <w:trPr>
          <w:trHeight w:val="397"/>
          <w:jc w:val="center"/>
        </w:trPr>
        <w:tc>
          <w:tcPr>
            <w:tcW w:w="1220" w:type="dxa"/>
            <w:shd w:val="clear" w:color="auto" w:fill="FFFFFF" w:themeFill="background1"/>
            <w:vAlign w:val="center"/>
          </w:tcPr>
          <w:p w:rsidR="00FB75D8" w:rsidRPr="002A475E" w:rsidRDefault="00B50D19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0.</w:t>
            </w:r>
            <w:r w:rsidR="00E64F3A" w:rsidRPr="002A475E">
              <w:rPr>
                <w:rFonts w:ascii="Arial" w:hAnsi="Arial" w:cs="Arial"/>
                <w:bCs/>
                <w:lang w:val="en-US"/>
              </w:rPr>
              <w:t>54</w:t>
            </w:r>
            <w:r w:rsidR="00FB75D8" w:rsidRPr="002A475E">
              <w:rPr>
                <w:rFonts w:ascii="Arial" w:hAnsi="Arial" w:cs="Arial"/>
                <w:bCs/>
                <w:lang w:val="en-US"/>
              </w:rPr>
              <w:t xml:space="preserve"> NAA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FB75D8" w:rsidRPr="002A475E" w:rsidRDefault="00D34131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2</w:t>
            </w:r>
            <w:r w:rsidR="00FB75D8" w:rsidRPr="002A475E">
              <w:rPr>
                <w:rFonts w:ascii="Arial" w:hAnsi="Arial" w:cs="Arial"/>
                <w:bCs/>
                <w:lang w:val="en-US"/>
              </w:rPr>
              <w:t xml:space="preserve"> BAP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4.0</w:t>
            </w:r>
            <w:r w:rsidR="00FB75D8" w:rsidRPr="002A475E">
              <w:rPr>
                <w:rFonts w:ascii="Arial" w:hAnsi="Arial" w:cs="Arial"/>
                <w:bCs/>
                <w:vertAlign w:val="superscript"/>
                <w:lang w:val="en-US"/>
              </w:rPr>
              <w:t>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100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100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</w:tr>
      <w:tr w:rsidR="00690FD9" w:rsidRPr="002A475E" w:rsidTr="00924CA5">
        <w:trPr>
          <w:trHeight w:val="397"/>
          <w:jc w:val="center"/>
        </w:trPr>
        <w:tc>
          <w:tcPr>
            <w:tcW w:w="1220" w:type="dxa"/>
            <w:shd w:val="clear" w:color="auto" w:fill="FFFFFF" w:themeFill="background1"/>
            <w:vAlign w:val="center"/>
          </w:tcPr>
          <w:p w:rsidR="00FB75D8" w:rsidRPr="002A475E" w:rsidRDefault="00B50D19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6.</w:t>
            </w:r>
            <w:r w:rsidR="005D03AA" w:rsidRPr="002A475E">
              <w:rPr>
                <w:rFonts w:ascii="Arial" w:hAnsi="Arial" w:cs="Arial"/>
                <w:bCs/>
                <w:lang w:val="en-US"/>
              </w:rPr>
              <w:t>8</w:t>
            </w:r>
            <w:r w:rsidR="00BB0F25" w:rsidRPr="002A475E">
              <w:rPr>
                <w:rFonts w:ascii="Arial" w:hAnsi="Arial" w:cs="Arial"/>
                <w:bCs/>
                <w:lang w:val="en-US"/>
              </w:rPr>
              <w:t xml:space="preserve"> 2.</w:t>
            </w:r>
            <w:r w:rsidR="00B17D2C" w:rsidRPr="002A475E">
              <w:rPr>
                <w:rFonts w:ascii="Arial" w:hAnsi="Arial" w:cs="Arial"/>
                <w:bCs/>
                <w:lang w:val="en-US"/>
              </w:rPr>
              <w:t>4-</w:t>
            </w:r>
            <w:r w:rsidR="00FB75D8" w:rsidRPr="002A475E"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FB75D8" w:rsidRPr="002A475E" w:rsidRDefault="00D34131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2</w:t>
            </w:r>
            <w:r w:rsidR="00FB75D8" w:rsidRPr="002A475E">
              <w:rPr>
                <w:rFonts w:ascii="Arial" w:hAnsi="Arial" w:cs="Arial"/>
                <w:bCs/>
                <w:lang w:val="en-US"/>
              </w:rPr>
              <w:t xml:space="preserve"> BAP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1.3</w:t>
            </w:r>
            <w:r w:rsidR="00FB75D8" w:rsidRPr="002A475E">
              <w:rPr>
                <w:rFonts w:ascii="Arial" w:hAnsi="Arial" w:cs="Arial"/>
                <w:bCs/>
                <w:vertAlign w:val="superscript"/>
                <w:lang w:val="en-US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100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75D8" w:rsidRPr="002A475E" w:rsidRDefault="00542984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75D8" w:rsidRPr="002A475E" w:rsidRDefault="002A7536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0</w:t>
            </w:r>
            <w:r w:rsidR="00FB75D8" w:rsidRPr="002A475E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FB75D8" w:rsidRPr="002A475E" w:rsidRDefault="00FB75D8" w:rsidP="002819C6">
            <w:pPr>
              <w:pStyle w:val="Textoindependiente3"/>
              <w:spacing w:line="360" w:lineRule="auto"/>
              <w:ind w:right="-57"/>
              <w:jc w:val="center"/>
              <w:rPr>
                <w:rFonts w:ascii="Arial" w:hAnsi="Arial" w:cs="Arial"/>
                <w:lang w:val="en-US"/>
              </w:rPr>
            </w:pPr>
            <w:r w:rsidRPr="002A475E">
              <w:rPr>
                <w:rFonts w:ascii="Arial" w:hAnsi="Arial" w:cs="Arial"/>
                <w:bCs/>
                <w:lang w:val="en-US"/>
              </w:rPr>
              <w:t>100</w:t>
            </w:r>
            <w:r w:rsidRPr="002A475E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</w:tr>
    </w:tbl>
    <w:p w:rsidR="002F1EED" w:rsidRPr="002A475E" w:rsidRDefault="00EB413C" w:rsidP="002819C6">
      <w:pPr>
        <w:spacing w:line="360" w:lineRule="auto"/>
        <w:ind w:right="-57"/>
        <w:jc w:val="center"/>
        <w:outlineLvl w:val="0"/>
        <w:rPr>
          <w:rFonts w:ascii="Arial" w:hAnsi="Arial" w:cs="Arial"/>
          <w:lang w:val="en-US"/>
        </w:rPr>
      </w:pPr>
      <w:proofErr w:type="gramStart"/>
      <w:r w:rsidRPr="002A475E">
        <w:rPr>
          <w:rFonts w:ascii="Arial" w:hAnsi="Arial" w:cs="Arial"/>
          <w:lang w:val="en-US"/>
        </w:rPr>
        <w:t>Results from 75 explants /treatment, after 60 days.</w:t>
      </w:r>
      <w:proofErr w:type="gramEnd"/>
      <w:r w:rsidRPr="002A475E">
        <w:rPr>
          <w:rFonts w:ascii="Arial" w:hAnsi="Arial" w:cs="Arial"/>
          <w:lang w:val="en-US"/>
        </w:rPr>
        <w:t xml:space="preserve">  Statistically significant differences are indicated with different letters, with a significance level of 0.05 in the Duncan test.</w:t>
      </w:r>
    </w:p>
    <w:p w:rsidR="00BC74F4" w:rsidRPr="002A475E" w:rsidRDefault="00BC74F4" w:rsidP="002819C6">
      <w:pPr>
        <w:spacing w:line="360" w:lineRule="auto"/>
        <w:ind w:right="-57"/>
        <w:jc w:val="center"/>
        <w:outlineLvl w:val="0"/>
        <w:rPr>
          <w:rFonts w:ascii="Arial" w:hAnsi="Arial" w:cs="Arial"/>
          <w:lang w:val="en-US"/>
        </w:rPr>
      </w:pPr>
    </w:p>
    <w:p w:rsidR="00C145D9" w:rsidRPr="002A475E" w:rsidRDefault="00C145D9" w:rsidP="002819C6">
      <w:pPr>
        <w:spacing w:line="360" w:lineRule="auto"/>
        <w:ind w:right="-57"/>
        <w:jc w:val="center"/>
        <w:outlineLvl w:val="0"/>
        <w:rPr>
          <w:rFonts w:ascii="Arial" w:hAnsi="Arial" w:cs="Arial"/>
          <w:lang w:val="en-US"/>
        </w:rPr>
      </w:pPr>
    </w:p>
    <w:p w:rsidR="00C145D9" w:rsidRPr="002A475E" w:rsidRDefault="00C145D9" w:rsidP="002819C6">
      <w:pPr>
        <w:spacing w:line="360" w:lineRule="auto"/>
        <w:ind w:right="-57"/>
        <w:jc w:val="center"/>
        <w:outlineLvl w:val="0"/>
        <w:rPr>
          <w:rFonts w:ascii="Arial" w:hAnsi="Arial" w:cs="Arial"/>
          <w:lang w:val="en-US"/>
        </w:rPr>
      </w:pPr>
    </w:p>
    <w:p w:rsidR="00C145D9" w:rsidRPr="002A475E" w:rsidRDefault="00C145D9" w:rsidP="002819C6">
      <w:pPr>
        <w:spacing w:line="360" w:lineRule="auto"/>
        <w:ind w:right="-57"/>
        <w:jc w:val="center"/>
        <w:outlineLvl w:val="0"/>
        <w:rPr>
          <w:rFonts w:ascii="Arial" w:hAnsi="Arial" w:cs="Arial"/>
          <w:lang w:val="en-US"/>
        </w:rPr>
      </w:pPr>
    </w:p>
    <w:p w:rsidR="00C145D9" w:rsidRPr="002A475E" w:rsidRDefault="00C145D9" w:rsidP="002819C6">
      <w:pPr>
        <w:spacing w:line="360" w:lineRule="auto"/>
        <w:ind w:right="-57"/>
        <w:jc w:val="center"/>
        <w:outlineLvl w:val="0"/>
        <w:rPr>
          <w:rFonts w:ascii="Arial" w:hAnsi="Arial" w:cs="Arial"/>
          <w:lang w:val="en-US"/>
        </w:rPr>
      </w:pPr>
    </w:p>
    <w:p w:rsidR="00C145D9" w:rsidRPr="002A475E" w:rsidRDefault="00C145D9" w:rsidP="002819C6">
      <w:pPr>
        <w:spacing w:line="360" w:lineRule="auto"/>
        <w:ind w:right="-57"/>
        <w:jc w:val="center"/>
        <w:outlineLvl w:val="0"/>
        <w:rPr>
          <w:rFonts w:ascii="Arial" w:hAnsi="Arial" w:cs="Arial"/>
          <w:lang w:val="en-US"/>
        </w:rPr>
      </w:pPr>
    </w:p>
    <w:p w:rsidR="00C145D9" w:rsidRPr="002A475E" w:rsidRDefault="00C145D9" w:rsidP="002819C6">
      <w:pPr>
        <w:spacing w:line="360" w:lineRule="auto"/>
        <w:ind w:right="-57"/>
        <w:jc w:val="center"/>
        <w:outlineLvl w:val="0"/>
        <w:rPr>
          <w:rFonts w:ascii="Arial" w:hAnsi="Arial" w:cs="Arial"/>
          <w:lang w:val="en-US"/>
        </w:rPr>
      </w:pPr>
    </w:p>
    <w:p w:rsidR="00C145D9" w:rsidRPr="002A475E" w:rsidRDefault="00C145D9" w:rsidP="002819C6">
      <w:pPr>
        <w:spacing w:line="360" w:lineRule="auto"/>
        <w:ind w:right="-57"/>
        <w:jc w:val="center"/>
        <w:outlineLvl w:val="0"/>
        <w:rPr>
          <w:rFonts w:ascii="Arial" w:hAnsi="Arial" w:cs="Arial"/>
          <w:lang w:val="en-US"/>
        </w:rPr>
      </w:pPr>
    </w:p>
    <w:p w:rsidR="00FB75D8" w:rsidRPr="002A475E" w:rsidRDefault="00FB75D8" w:rsidP="002819C6">
      <w:pPr>
        <w:spacing w:line="360" w:lineRule="auto"/>
        <w:ind w:right="-57"/>
        <w:jc w:val="both"/>
        <w:outlineLvl w:val="0"/>
        <w:rPr>
          <w:rFonts w:ascii="Arial" w:hAnsi="Arial" w:cs="Arial"/>
          <w:b/>
          <w:lang w:val="en-US"/>
        </w:rPr>
      </w:pPr>
      <w:r w:rsidRPr="002A475E">
        <w:rPr>
          <w:rFonts w:ascii="Arial" w:hAnsi="Arial" w:cs="Arial"/>
          <w:b/>
          <w:lang w:val="en-US"/>
        </w:rPr>
        <w:t>Figures</w:t>
      </w:r>
    </w:p>
    <w:p w:rsidR="00FB75D8" w:rsidRPr="002A475E" w:rsidRDefault="00FB75D8" w:rsidP="002819C6">
      <w:pPr>
        <w:spacing w:line="360" w:lineRule="auto"/>
        <w:ind w:right="-57"/>
        <w:jc w:val="both"/>
        <w:outlineLvl w:val="0"/>
        <w:rPr>
          <w:rFonts w:ascii="Arial" w:hAnsi="Arial" w:cs="Arial"/>
          <w:b/>
          <w:lang w:val="en-US"/>
        </w:rPr>
      </w:pPr>
    </w:p>
    <w:p w:rsidR="00FB75D8" w:rsidRPr="002A475E" w:rsidRDefault="00FB75D8" w:rsidP="002819C6">
      <w:pPr>
        <w:pStyle w:val="Textoindependiente3"/>
        <w:spacing w:line="360" w:lineRule="auto"/>
        <w:ind w:right="-57"/>
        <w:rPr>
          <w:rFonts w:ascii="Arial" w:hAnsi="Arial" w:cs="Arial"/>
          <w:bCs/>
          <w:lang w:val="en-US"/>
        </w:rPr>
      </w:pPr>
      <w:r w:rsidRPr="002A475E">
        <w:rPr>
          <w:rFonts w:ascii="Arial" w:hAnsi="Arial" w:cs="Arial"/>
          <w:b/>
          <w:bCs/>
          <w:lang w:val="en-US"/>
        </w:rPr>
        <w:lastRenderedPageBreak/>
        <w:t>Fig</w:t>
      </w:r>
      <w:r w:rsidR="00AF1E13">
        <w:rPr>
          <w:rFonts w:ascii="Arial" w:hAnsi="Arial" w:cs="Arial"/>
          <w:b/>
          <w:bCs/>
          <w:lang w:val="en-US"/>
        </w:rPr>
        <w:t>ure</w:t>
      </w:r>
      <w:r w:rsidRPr="002A475E">
        <w:rPr>
          <w:rFonts w:ascii="Arial" w:hAnsi="Arial" w:cs="Arial"/>
          <w:b/>
          <w:bCs/>
          <w:lang w:val="en-US"/>
        </w:rPr>
        <w:t xml:space="preserve"> 1</w:t>
      </w:r>
      <w:r w:rsidR="00AF1E13">
        <w:rPr>
          <w:rFonts w:ascii="Arial" w:hAnsi="Arial" w:cs="Arial"/>
          <w:b/>
          <w:bCs/>
          <w:lang w:val="en-US"/>
        </w:rPr>
        <w:t>.</w:t>
      </w:r>
      <w:r w:rsidRPr="002A475E">
        <w:rPr>
          <w:rFonts w:ascii="Arial" w:hAnsi="Arial" w:cs="Arial"/>
          <w:bCs/>
          <w:lang w:val="en-US"/>
        </w:rPr>
        <w:t xml:space="preserve"> Seed structure, germination and </w:t>
      </w:r>
      <w:proofErr w:type="spellStart"/>
      <w:r w:rsidRPr="002A475E">
        <w:rPr>
          <w:rFonts w:ascii="Arial" w:hAnsi="Arial" w:cs="Arial"/>
          <w:bCs/>
          <w:lang w:val="en-US"/>
        </w:rPr>
        <w:t>hyperhydricity</w:t>
      </w:r>
      <w:proofErr w:type="spellEnd"/>
      <w:r w:rsidRPr="002A475E">
        <w:rPr>
          <w:rFonts w:ascii="Arial" w:hAnsi="Arial" w:cs="Arial"/>
          <w:bCs/>
          <w:lang w:val="en-US"/>
        </w:rPr>
        <w:t xml:space="preserve"> of </w:t>
      </w:r>
      <w:r w:rsidRPr="002A475E">
        <w:rPr>
          <w:rFonts w:ascii="Arial" w:hAnsi="Arial" w:cs="Arial"/>
          <w:bCs/>
          <w:i/>
          <w:lang w:val="en-US"/>
        </w:rPr>
        <w:t xml:space="preserve">V. stipulata </w:t>
      </w:r>
      <w:r w:rsidRPr="002A475E">
        <w:rPr>
          <w:rFonts w:ascii="Arial" w:hAnsi="Arial" w:cs="Arial"/>
          <w:bCs/>
          <w:lang w:val="en-US"/>
        </w:rPr>
        <w:t>(seeds from Loja-Ecuador)</w:t>
      </w:r>
      <w:r w:rsidRPr="002A475E">
        <w:rPr>
          <w:rFonts w:ascii="Arial" w:hAnsi="Arial" w:cs="Arial"/>
          <w:bCs/>
          <w:i/>
          <w:lang w:val="en-US"/>
        </w:rPr>
        <w:t>.</w:t>
      </w:r>
      <w:r w:rsidRPr="002A475E">
        <w:rPr>
          <w:rFonts w:ascii="Arial" w:hAnsi="Arial" w:cs="Arial"/>
          <w:bCs/>
          <w:lang w:val="en-US"/>
        </w:rPr>
        <w:t xml:space="preserve"> </w:t>
      </w:r>
      <w:r w:rsidRPr="002A475E">
        <w:rPr>
          <w:rFonts w:ascii="Arial" w:hAnsi="Arial" w:cs="Arial"/>
          <w:b/>
          <w:bCs/>
          <w:lang w:val="en-US"/>
        </w:rPr>
        <w:t>a, b</w:t>
      </w:r>
      <w:r w:rsidRPr="002A475E">
        <w:rPr>
          <w:rFonts w:ascii="Arial" w:hAnsi="Arial" w:cs="Arial"/>
          <w:bCs/>
          <w:lang w:val="en-US"/>
        </w:rPr>
        <w:t xml:space="preserve"> Longitudinal, median section of an imbibed seed, </w:t>
      </w:r>
      <w:r w:rsidRPr="002A475E">
        <w:rPr>
          <w:rFonts w:ascii="Arial" w:hAnsi="Arial" w:cs="Arial"/>
          <w:b/>
          <w:bCs/>
          <w:lang w:val="en-US"/>
        </w:rPr>
        <w:t xml:space="preserve">c </w:t>
      </w:r>
      <w:r w:rsidRPr="002A475E">
        <w:rPr>
          <w:rFonts w:ascii="Arial" w:hAnsi="Arial" w:cs="Arial"/>
          <w:bCs/>
          <w:lang w:val="en-US"/>
        </w:rPr>
        <w:t>External structure of  germinating seed with a</w:t>
      </w:r>
      <w:r w:rsidR="00EE6B96" w:rsidRPr="002A475E">
        <w:rPr>
          <w:rFonts w:ascii="Arial" w:hAnsi="Arial" w:cs="Arial"/>
          <w:bCs/>
          <w:lang w:val="en-US"/>
        </w:rPr>
        <w:t>pplication of hydrogen peroxide</w:t>
      </w:r>
      <w:r w:rsidRPr="002A475E">
        <w:rPr>
          <w:rFonts w:ascii="Arial" w:hAnsi="Arial" w:cs="Arial"/>
          <w:bCs/>
          <w:lang w:val="en-US"/>
        </w:rPr>
        <w:t xml:space="preserve">, </w:t>
      </w:r>
      <w:r w:rsidRPr="002A475E">
        <w:rPr>
          <w:rFonts w:ascii="Arial" w:hAnsi="Arial" w:cs="Arial"/>
          <w:b/>
          <w:bCs/>
          <w:lang w:val="en-US"/>
        </w:rPr>
        <w:t xml:space="preserve">d </w:t>
      </w:r>
      <w:r w:rsidRPr="002A475E">
        <w:rPr>
          <w:rFonts w:ascii="Arial" w:hAnsi="Arial" w:cs="Arial"/>
          <w:bCs/>
          <w:lang w:val="en-US"/>
        </w:rPr>
        <w:t xml:space="preserve">Germinating embryo and root with mild signs of </w:t>
      </w:r>
      <w:proofErr w:type="spellStart"/>
      <w:r w:rsidRPr="002A475E">
        <w:rPr>
          <w:rFonts w:ascii="Arial" w:hAnsi="Arial" w:cs="Arial"/>
          <w:bCs/>
          <w:lang w:val="en-US"/>
        </w:rPr>
        <w:t>hyperhydricity</w:t>
      </w:r>
      <w:proofErr w:type="spellEnd"/>
      <w:r w:rsidRPr="002A475E">
        <w:rPr>
          <w:rFonts w:ascii="Arial" w:hAnsi="Arial" w:cs="Arial"/>
          <w:bCs/>
          <w:lang w:val="en-US"/>
        </w:rPr>
        <w:t xml:space="preserve"> growing on NN medium supplemented with </w:t>
      </w:r>
      <w:r w:rsidR="00314900" w:rsidRPr="002A475E">
        <w:rPr>
          <w:rFonts w:ascii="Arial" w:hAnsi="Arial" w:cs="Arial"/>
          <w:bCs/>
          <w:lang w:val="en-US"/>
        </w:rPr>
        <w:t>1.44 µM</w:t>
      </w:r>
      <w:r w:rsidRPr="002A475E">
        <w:rPr>
          <w:rFonts w:ascii="Arial" w:hAnsi="Arial" w:cs="Arial"/>
          <w:lang w:val="en-US"/>
        </w:rPr>
        <w:t xml:space="preserve"> GA</w:t>
      </w:r>
      <w:r w:rsidRPr="002A475E">
        <w:rPr>
          <w:rFonts w:ascii="Arial" w:hAnsi="Arial" w:cs="Arial"/>
          <w:vertAlign w:val="subscript"/>
          <w:lang w:val="en-US"/>
        </w:rPr>
        <w:t>3</w:t>
      </w:r>
      <w:r w:rsidRPr="002A475E">
        <w:rPr>
          <w:rFonts w:ascii="Arial" w:hAnsi="Arial" w:cs="Arial"/>
          <w:bCs/>
          <w:lang w:val="en-US"/>
        </w:rPr>
        <w:t xml:space="preserve"> and </w:t>
      </w:r>
      <w:r w:rsidRPr="002A475E">
        <w:rPr>
          <w:rFonts w:ascii="Arial" w:hAnsi="Arial" w:cs="Arial"/>
          <w:b/>
          <w:bCs/>
          <w:lang w:val="en-US"/>
        </w:rPr>
        <w:t>e</w:t>
      </w:r>
      <w:r w:rsidRPr="002A475E">
        <w:rPr>
          <w:rFonts w:ascii="Arial" w:hAnsi="Arial" w:cs="Arial"/>
          <w:bCs/>
          <w:lang w:val="en-US"/>
        </w:rPr>
        <w:t xml:space="preserve"> Leaf section an</w:t>
      </w:r>
      <w:r w:rsidR="00EE6B96" w:rsidRPr="002A475E">
        <w:rPr>
          <w:rFonts w:ascii="Arial" w:hAnsi="Arial" w:cs="Arial"/>
          <w:bCs/>
          <w:lang w:val="en-US"/>
        </w:rPr>
        <w:t>d</w:t>
      </w:r>
      <w:r w:rsidRPr="002A475E">
        <w:rPr>
          <w:rFonts w:ascii="Arial" w:hAnsi="Arial" w:cs="Arial"/>
          <w:bCs/>
          <w:lang w:val="en-US"/>
        </w:rPr>
        <w:t xml:space="preserve"> roots with signs of </w:t>
      </w:r>
      <w:proofErr w:type="spellStart"/>
      <w:r w:rsidRPr="002A475E">
        <w:rPr>
          <w:rFonts w:ascii="Arial" w:hAnsi="Arial" w:cs="Arial"/>
          <w:bCs/>
          <w:lang w:val="en-US"/>
        </w:rPr>
        <w:t>hyperhydricity</w:t>
      </w:r>
      <w:proofErr w:type="spellEnd"/>
      <w:r w:rsidRPr="002A475E">
        <w:rPr>
          <w:rFonts w:ascii="Arial" w:hAnsi="Arial" w:cs="Arial"/>
          <w:bCs/>
          <w:lang w:val="en-US"/>
        </w:rPr>
        <w:t>.</w:t>
      </w:r>
    </w:p>
    <w:p w:rsidR="00FB75D8" w:rsidRPr="002A475E" w:rsidRDefault="0013233D" w:rsidP="00E569CD">
      <w:pPr>
        <w:jc w:val="center"/>
        <w:rPr>
          <w:rFonts w:ascii="Arial" w:hAnsi="Arial" w:cs="Arial"/>
          <w:lang w:val="en-US"/>
        </w:rPr>
      </w:pPr>
      <w:r w:rsidRPr="002A475E"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5608320" cy="4358640"/>
            <wp:effectExtent l="0" t="0" r="0" b="3810"/>
            <wp:docPr id="1" name="Image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5D8" w:rsidRPr="002A475E" w:rsidSect="00147EDB">
      <w:footerReference w:type="even" r:id="rId9"/>
      <w:footerReference w:type="default" r:id="rId10"/>
      <w:footnotePr>
        <w:numFmt w:val="chicago"/>
      </w:footnotePr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9E" w:rsidRDefault="00030B9E">
      <w:r>
        <w:separator/>
      </w:r>
    </w:p>
  </w:endnote>
  <w:endnote w:type="continuationSeparator" w:id="0">
    <w:p w:rsidR="00030B9E" w:rsidRDefault="00030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15F" w:rsidRDefault="00717683" w:rsidP="00FB75D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715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B715F" w:rsidRDefault="00BB715F" w:rsidP="00FB75D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15F" w:rsidRDefault="00717683" w:rsidP="00FB75D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715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07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B715F" w:rsidRDefault="00BB715F" w:rsidP="00FB75D8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9E" w:rsidRDefault="00030B9E">
      <w:r>
        <w:separator/>
      </w:r>
    </w:p>
  </w:footnote>
  <w:footnote w:type="continuationSeparator" w:id="0">
    <w:p w:rsidR="00030B9E" w:rsidRDefault="00030B9E">
      <w:r>
        <w:continuationSeparator/>
      </w:r>
    </w:p>
  </w:footnote>
  <w:footnote w:id="1">
    <w:p w:rsidR="00BB715F" w:rsidRPr="00637E72" w:rsidRDefault="00BB715F" w:rsidP="00E61CA4">
      <w:pPr>
        <w:pStyle w:val="Textonotapie"/>
        <w:ind w:left="700" w:hanging="700"/>
        <w:rPr>
          <w:rFonts w:ascii="Arial" w:hAnsi="Arial" w:cs="Arial"/>
          <w:vertAlign w:val="superscrip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7F631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39324D"/>
    <w:multiLevelType w:val="hybridMultilevel"/>
    <w:tmpl w:val="DA9A01B8"/>
    <w:lvl w:ilvl="0" w:tplc="000F040A">
      <w:start w:val="1"/>
      <w:numFmt w:val="decimal"/>
      <w:lvlText w:val="%1."/>
      <w:lvlJc w:val="left"/>
      <w:pPr>
        <w:ind w:left="360" w:hanging="360"/>
      </w:pPr>
    </w:lvl>
    <w:lvl w:ilvl="1" w:tplc="0019040A" w:tentative="1">
      <w:start w:val="1"/>
      <w:numFmt w:val="lowerLetter"/>
      <w:lvlText w:val="%2."/>
      <w:lvlJc w:val="left"/>
      <w:pPr>
        <w:ind w:left="1080" w:hanging="360"/>
      </w:pPr>
    </w:lvl>
    <w:lvl w:ilvl="2" w:tplc="001B040A" w:tentative="1">
      <w:start w:val="1"/>
      <w:numFmt w:val="lowerRoman"/>
      <w:lvlText w:val="%3."/>
      <w:lvlJc w:val="right"/>
      <w:pPr>
        <w:ind w:left="1800" w:hanging="180"/>
      </w:pPr>
    </w:lvl>
    <w:lvl w:ilvl="3" w:tplc="000F040A" w:tentative="1">
      <w:start w:val="1"/>
      <w:numFmt w:val="decimal"/>
      <w:lvlText w:val="%4."/>
      <w:lvlJc w:val="left"/>
      <w:pPr>
        <w:ind w:left="2520" w:hanging="360"/>
      </w:pPr>
    </w:lvl>
    <w:lvl w:ilvl="4" w:tplc="0019040A" w:tentative="1">
      <w:start w:val="1"/>
      <w:numFmt w:val="lowerLetter"/>
      <w:lvlText w:val="%5."/>
      <w:lvlJc w:val="left"/>
      <w:pPr>
        <w:ind w:left="3240" w:hanging="360"/>
      </w:pPr>
    </w:lvl>
    <w:lvl w:ilvl="5" w:tplc="001B040A" w:tentative="1">
      <w:start w:val="1"/>
      <w:numFmt w:val="lowerRoman"/>
      <w:lvlText w:val="%6."/>
      <w:lvlJc w:val="right"/>
      <w:pPr>
        <w:ind w:left="3960" w:hanging="180"/>
      </w:pPr>
    </w:lvl>
    <w:lvl w:ilvl="6" w:tplc="000F040A" w:tentative="1">
      <w:start w:val="1"/>
      <w:numFmt w:val="decimal"/>
      <w:lvlText w:val="%7."/>
      <w:lvlJc w:val="left"/>
      <w:pPr>
        <w:ind w:left="4680" w:hanging="360"/>
      </w:pPr>
    </w:lvl>
    <w:lvl w:ilvl="7" w:tplc="0019040A" w:tentative="1">
      <w:start w:val="1"/>
      <w:numFmt w:val="lowerLetter"/>
      <w:lvlText w:val="%8."/>
      <w:lvlJc w:val="left"/>
      <w:pPr>
        <w:ind w:left="5400" w:hanging="360"/>
      </w:pPr>
    </w:lvl>
    <w:lvl w:ilvl="8" w:tplc="001B04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proofState w:spelling="clean" w:grammar="clean"/>
  <w:stylePaneFormatFilter w:val="3F01"/>
  <w:stylePaneSortMethod w:val="000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E36F56"/>
    <w:rsid w:val="00000541"/>
    <w:rsid w:val="000007E4"/>
    <w:rsid w:val="00000821"/>
    <w:rsid w:val="00000E90"/>
    <w:rsid w:val="000011CF"/>
    <w:rsid w:val="0000305F"/>
    <w:rsid w:val="0000630E"/>
    <w:rsid w:val="00006F6F"/>
    <w:rsid w:val="0001023C"/>
    <w:rsid w:val="000106AB"/>
    <w:rsid w:val="0001328C"/>
    <w:rsid w:val="00013835"/>
    <w:rsid w:val="0001413C"/>
    <w:rsid w:val="0001450F"/>
    <w:rsid w:val="0001679E"/>
    <w:rsid w:val="00017AAE"/>
    <w:rsid w:val="000202DF"/>
    <w:rsid w:val="00020E87"/>
    <w:rsid w:val="000221F0"/>
    <w:rsid w:val="00022F06"/>
    <w:rsid w:val="00023281"/>
    <w:rsid w:val="000234BB"/>
    <w:rsid w:val="00024F6F"/>
    <w:rsid w:val="00025D0A"/>
    <w:rsid w:val="00026EAC"/>
    <w:rsid w:val="00030728"/>
    <w:rsid w:val="00030B9E"/>
    <w:rsid w:val="0003374C"/>
    <w:rsid w:val="0004136D"/>
    <w:rsid w:val="0004185F"/>
    <w:rsid w:val="0004348B"/>
    <w:rsid w:val="000451FC"/>
    <w:rsid w:val="00047664"/>
    <w:rsid w:val="000519DA"/>
    <w:rsid w:val="00052118"/>
    <w:rsid w:val="00052215"/>
    <w:rsid w:val="00054113"/>
    <w:rsid w:val="00055039"/>
    <w:rsid w:val="000555C7"/>
    <w:rsid w:val="00056FDF"/>
    <w:rsid w:val="0005798C"/>
    <w:rsid w:val="00060C13"/>
    <w:rsid w:val="00062296"/>
    <w:rsid w:val="00064CEF"/>
    <w:rsid w:val="00066B49"/>
    <w:rsid w:val="00066BEC"/>
    <w:rsid w:val="00066C7B"/>
    <w:rsid w:val="00067C13"/>
    <w:rsid w:val="000712DA"/>
    <w:rsid w:val="000725EF"/>
    <w:rsid w:val="00074312"/>
    <w:rsid w:val="00077ABC"/>
    <w:rsid w:val="00077B93"/>
    <w:rsid w:val="0008051E"/>
    <w:rsid w:val="00080F5B"/>
    <w:rsid w:val="00081151"/>
    <w:rsid w:val="000835D0"/>
    <w:rsid w:val="00084600"/>
    <w:rsid w:val="000851BF"/>
    <w:rsid w:val="00085F1E"/>
    <w:rsid w:val="000866FC"/>
    <w:rsid w:val="00092E8C"/>
    <w:rsid w:val="00094B96"/>
    <w:rsid w:val="00095438"/>
    <w:rsid w:val="000973B9"/>
    <w:rsid w:val="000A0C50"/>
    <w:rsid w:val="000A2122"/>
    <w:rsid w:val="000A35E1"/>
    <w:rsid w:val="000A582E"/>
    <w:rsid w:val="000B172C"/>
    <w:rsid w:val="000B1C3F"/>
    <w:rsid w:val="000B7233"/>
    <w:rsid w:val="000C11A8"/>
    <w:rsid w:val="000C430F"/>
    <w:rsid w:val="000C471F"/>
    <w:rsid w:val="000C5B12"/>
    <w:rsid w:val="000C5FF1"/>
    <w:rsid w:val="000C604C"/>
    <w:rsid w:val="000C688A"/>
    <w:rsid w:val="000D459B"/>
    <w:rsid w:val="000D6342"/>
    <w:rsid w:val="000D689B"/>
    <w:rsid w:val="000D68C9"/>
    <w:rsid w:val="000D694D"/>
    <w:rsid w:val="000E220E"/>
    <w:rsid w:val="000E2ACF"/>
    <w:rsid w:val="000E401D"/>
    <w:rsid w:val="00100767"/>
    <w:rsid w:val="001039D6"/>
    <w:rsid w:val="00103D78"/>
    <w:rsid w:val="00104510"/>
    <w:rsid w:val="00105D76"/>
    <w:rsid w:val="00106256"/>
    <w:rsid w:val="00106898"/>
    <w:rsid w:val="001077C7"/>
    <w:rsid w:val="00107F6B"/>
    <w:rsid w:val="00111AFE"/>
    <w:rsid w:val="0011386C"/>
    <w:rsid w:val="001142D0"/>
    <w:rsid w:val="001150C1"/>
    <w:rsid w:val="00115A7E"/>
    <w:rsid w:val="001209ED"/>
    <w:rsid w:val="00122513"/>
    <w:rsid w:val="00125317"/>
    <w:rsid w:val="00127915"/>
    <w:rsid w:val="00127DC0"/>
    <w:rsid w:val="00130E7D"/>
    <w:rsid w:val="00131BD4"/>
    <w:rsid w:val="00131C5C"/>
    <w:rsid w:val="0013233D"/>
    <w:rsid w:val="00132695"/>
    <w:rsid w:val="00135168"/>
    <w:rsid w:val="0013539D"/>
    <w:rsid w:val="00135A0C"/>
    <w:rsid w:val="0013675C"/>
    <w:rsid w:val="00144CCB"/>
    <w:rsid w:val="00146C3F"/>
    <w:rsid w:val="00147EDB"/>
    <w:rsid w:val="00151C29"/>
    <w:rsid w:val="001523C8"/>
    <w:rsid w:val="001529C1"/>
    <w:rsid w:val="001557E8"/>
    <w:rsid w:val="00155A7E"/>
    <w:rsid w:val="00161452"/>
    <w:rsid w:val="00161D50"/>
    <w:rsid w:val="00164029"/>
    <w:rsid w:val="0016451C"/>
    <w:rsid w:val="00165538"/>
    <w:rsid w:val="00166445"/>
    <w:rsid w:val="00166641"/>
    <w:rsid w:val="001677BB"/>
    <w:rsid w:val="00167D96"/>
    <w:rsid w:val="00171D99"/>
    <w:rsid w:val="00172A3D"/>
    <w:rsid w:val="00175870"/>
    <w:rsid w:val="00175D21"/>
    <w:rsid w:val="001777DE"/>
    <w:rsid w:val="00182CE8"/>
    <w:rsid w:val="001862B9"/>
    <w:rsid w:val="00190D1D"/>
    <w:rsid w:val="00194F98"/>
    <w:rsid w:val="001951B3"/>
    <w:rsid w:val="001A16E4"/>
    <w:rsid w:val="001B0487"/>
    <w:rsid w:val="001B0DB9"/>
    <w:rsid w:val="001B4E85"/>
    <w:rsid w:val="001B5393"/>
    <w:rsid w:val="001B5494"/>
    <w:rsid w:val="001B71CA"/>
    <w:rsid w:val="001B73E3"/>
    <w:rsid w:val="001C1E97"/>
    <w:rsid w:val="001C2A76"/>
    <w:rsid w:val="001C53E1"/>
    <w:rsid w:val="001C6252"/>
    <w:rsid w:val="001C78CB"/>
    <w:rsid w:val="001D02FE"/>
    <w:rsid w:val="001D11B6"/>
    <w:rsid w:val="001D3322"/>
    <w:rsid w:val="001D40F5"/>
    <w:rsid w:val="001D4E6D"/>
    <w:rsid w:val="001D56AF"/>
    <w:rsid w:val="001E49ED"/>
    <w:rsid w:val="001E4BF0"/>
    <w:rsid w:val="001E5D8B"/>
    <w:rsid w:val="001F1B1A"/>
    <w:rsid w:val="001F4FA9"/>
    <w:rsid w:val="002005A3"/>
    <w:rsid w:val="00201495"/>
    <w:rsid w:val="00201BAB"/>
    <w:rsid w:val="00205A69"/>
    <w:rsid w:val="0020614F"/>
    <w:rsid w:val="00210605"/>
    <w:rsid w:val="00212371"/>
    <w:rsid w:val="00212ABD"/>
    <w:rsid w:val="00212DB4"/>
    <w:rsid w:val="0021510F"/>
    <w:rsid w:val="00216353"/>
    <w:rsid w:val="002177BE"/>
    <w:rsid w:val="00220A97"/>
    <w:rsid w:val="00220B28"/>
    <w:rsid w:val="00222AB5"/>
    <w:rsid w:val="00225903"/>
    <w:rsid w:val="002315C8"/>
    <w:rsid w:val="00232695"/>
    <w:rsid w:val="002330C1"/>
    <w:rsid w:val="00235E96"/>
    <w:rsid w:val="00244A1B"/>
    <w:rsid w:val="00245473"/>
    <w:rsid w:val="00246BEC"/>
    <w:rsid w:val="00246BED"/>
    <w:rsid w:val="00247DBE"/>
    <w:rsid w:val="00252103"/>
    <w:rsid w:val="00254349"/>
    <w:rsid w:val="00254F75"/>
    <w:rsid w:val="0025541F"/>
    <w:rsid w:val="00255422"/>
    <w:rsid w:val="00256ADA"/>
    <w:rsid w:val="00256D11"/>
    <w:rsid w:val="002575F8"/>
    <w:rsid w:val="00257C88"/>
    <w:rsid w:val="00257E67"/>
    <w:rsid w:val="00261641"/>
    <w:rsid w:val="002616D1"/>
    <w:rsid w:val="00261851"/>
    <w:rsid w:val="00263829"/>
    <w:rsid w:val="002663D0"/>
    <w:rsid w:val="00267DDC"/>
    <w:rsid w:val="0027197A"/>
    <w:rsid w:val="002735D2"/>
    <w:rsid w:val="00275654"/>
    <w:rsid w:val="002759DC"/>
    <w:rsid w:val="002806D9"/>
    <w:rsid w:val="00280AA9"/>
    <w:rsid w:val="00281354"/>
    <w:rsid w:val="002819C6"/>
    <w:rsid w:val="002837C5"/>
    <w:rsid w:val="00283E45"/>
    <w:rsid w:val="0028527A"/>
    <w:rsid w:val="0028562D"/>
    <w:rsid w:val="00286170"/>
    <w:rsid w:val="00287927"/>
    <w:rsid w:val="0029230C"/>
    <w:rsid w:val="00293269"/>
    <w:rsid w:val="0029331B"/>
    <w:rsid w:val="00293732"/>
    <w:rsid w:val="00295E62"/>
    <w:rsid w:val="002965C7"/>
    <w:rsid w:val="002A2FFB"/>
    <w:rsid w:val="002A309F"/>
    <w:rsid w:val="002A475E"/>
    <w:rsid w:val="002A54B2"/>
    <w:rsid w:val="002A66B8"/>
    <w:rsid w:val="002A7536"/>
    <w:rsid w:val="002B0EC0"/>
    <w:rsid w:val="002B20C3"/>
    <w:rsid w:val="002B2826"/>
    <w:rsid w:val="002B326D"/>
    <w:rsid w:val="002B40E1"/>
    <w:rsid w:val="002B51BD"/>
    <w:rsid w:val="002B61AC"/>
    <w:rsid w:val="002C0592"/>
    <w:rsid w:val="002C0658"/>
    <w:rsid w:val="002C1062"/>
    <w:rsid w:val="002C1A12"/>
    <w:rsid w:val="002C5D54"/>
    <w:rsid w:val="002C5F02"/>
    <w:rsid w:val="002C6BA2"/>
    <w:rsid w:val="002D056C"/>
    <w:rsid w:val="002D1657"/>
    <w:rsid w:val="002D37E7"/>
    <w:rsid w:val="002E1843"/>
    <w:rsid w:val="002E1B95"/>
    <w:rsid w:val="002E2D09"/>
    <w:rsid w:val="002E3FBD"/>
    <w:rsid w:val="002E4B74"/>
    <w:rsid w:val="002E4C9A"/>
    <w:rsid w:val="002E5F16"/>
    <w:rsid w:val="002E6912"/>
    <w:rsid w:val="002E733D"/>
    <w:rsid w:val="002E78F6"/>
    <w:rsid w:val="002F09CB"/>
    <w:rsid w:val="002F138C"/>
    <w:rsid w:val="002F1EED"/>
    <w:rsid w:val="002F4B72"/>
    <w:rsid w:val="002F60D6"/>
    <w:rsid w:val="002F6BE7"/>
    <w:rsid w:val="00301E5E"/>
    <w:rsid w:val="00304473"/>
    <w:rsid w:val="0031462B"/>
    <w:rsid w:val="00314900"/>
    <w:rsid w:val="00326EBA"/>
    <w:rsid w:val="003278F3"/>
    <w:rsid w:val="00330711"/>
    <w:rsid w:val="0033187A"/>
    <w:rsid w:val="00333043"/>
    <w:rsid w:val="00336528"/>
    <w:rsid w:val="00340AA8"/>
    <w:rsid w:val="00340B73"/>
    <w:rsid w:val="00341F51"/>
    <w:rsid w:val="0034553A"/>
    <w:rsid w:val="00355B3E"/>
    <w:rsid w:val="003616AE"/>
    <w:rsid w:val="003619BC"/>
    <w:rsid w:val="003619F9"/>
    <w:rsid w:val="00364138"/>
    <w:rsid w:val="00364FF2"/>
    <w:rsid w:val="003651AD"/>
    <w:rsid w:val="0036673D"/>
    <w:rsid w:val="00367E9E"/>
    <w:rsid w:val="00373635"/>
    <w:rsid w:val="00376AAE"/>
    <w:rsid w:val="00381036"/>
    <w:rsid w:val="003831A5"/>
    <w:rsid w:val="00384083"/>
    <w:rsid w:val="0038558A"/>
    <w:rsid w:val="00387E45"/>
    <w:rsid w:val="00391DB8"/>
    <w:rsid w:val="00392AA1"/>
    <w:rsid w:val="00392B3B"/>
    <w:rsid w:val="00392BDB"/>
    <w:rsid w:val="00394C5D"/>
    <w:rsid w:val="00394DE3"/>
    <w:rsid w:val="00395F2F"/>
    <w:rsid w:val="00396735"/>
    <w:rsid w:val="00396A64"/>
    <w:rsid w:val="003A3589"/>
    <w:rsid w:val="003A5B70"/>
    <w:rsid w:val="003A60F0"/>
    <w:rsid w:val="003A6B9A"/>
    <w:rsid w:val="003A6C76"/>
    <w:rsid w:val="003A795E"/>
    <w:rsid w:val="003B0230"/>
    <w:rsid w:val="003B2F4A"/>
    <w:rsid w:val="003B38DA"/>
    <w:rsid w:val="003B4620"/>
    <w:rsid w:val="003B601C"/>
    <w:rsid w:val="003B6448"/>
    <w:rsid w:val="003B75F2"/>
    <w:rsid w:val="003B7EB1"/>
    <w:rsid w:val="003C0D3E"/>
    <w:rsid w:val="003C1125"/>
    <w:rsid w:val="003C3F33"/>
    <w:rsid w:val="003C40C8"/>
    <w:rsid w:val="003C45D6"/>
    <w:rsid w:val="003C49F4"/>
    <w:rsid w:val="003C6119"/>
    <w:rsid w:val="003C64F1"/>
    <w:rsid w:val="003C6E7F"/>
    <w:rsid w:val="003C6EE1"/>
    <w:rsid w:val="003D05DF"/>
    <w:rsid w:val="003D081F"/>
    <w:rsid w:val="003D536F"/>
    <w:rsid w:val="003D7DAA"/>
    <w:rsid w:val="003E0325"/>
    <w:rsid w:val="003E1E9B"/>
    <w:rsid w:val="003E2B9C"/>
    <w:rsid w:val="003F01AC"/>
    <w:rsid w:val="003F2DA3"/>
    <w:rsid w:val="003F54C8"/>
    <w:rsid w:val="003F5BAF"/>
    <w:rsid w:val="00401569"/>
    <w:rsid w:val="00401A81"/>
    <w:rsid w:val="00402C1F"/>
    <w:rsid w:val="004039AD"/>
    <w:rsid w:val="004100C6"/>
    <w:rsid w:val="004122F1"/>
    <w:rsid w:val="00412A46"/>
    <w:rsid w:val="00413102"/>
    <w:rsid w:val="00415081"/>
    <w:rsid w:val="00416E30"/>
    <w:rsid w:val="0041761E"/>
    <w:rsid w:val="0041794A"/>
    <w:rsid w:val="004222B8"/>
    <w:rsid w:val="0042276F"/>
    <w:rsid w:val="0042314A"/>
    <w:rsid w:val="00424B02"/>
    <w:rsid w:val="0042547D"/>
    <w:rsid w:val="0042685E"/>
    <w:rsid w:val="00427E39"/>
    <w:rsid w:val="00427E3D"/>
    <w:rsid w:val="00430280"/>
    <w:rsid w:val="00434E42"/>
    <w:rsid w:val="00436947"/>
    <w:rsid w:val="00436DF6"/>
    <w:rsid w:val="004427EF"/>
    <w:rsid w:val="004428E2"/>
    <w:rsid w:val="004430E2"/>
    <w:rsid w:val="00443361"/>
    <w:rsid w:val="00443E67"/>
    <w:rsid w:val="0044567C"/>
    <w:rsid w:val="00445B5D"/>
    <w:rsid w:val="00446F3A"/>
    <w:rsid w:val="00451036"/>
    <w:rsid w:val="00451C52"/>
    <w:rsid w:val="00451F89"/>
    <w:rsid w:val="004520C8"/>
    <w:rsid w:val="0045323E"/>
    <w:rsid w:val="0045378F"/>
    <w:rsid w:val="00456676"/>
    <w:rsid w:val="00460BDF"/>
    <w:rsid w:val="004614B1"/>
    <w:rsid w:val="00462A61"/>
    <w:rsid w:val="0046382E"/>
    <w:rsid w:val="00464818"/>
    <w:rsid w:val="00464F33"/>
    <w:rsid w:val="004666C2"/>
    <w:rsid w:val="004679A7"/>
    <w:rsid w:val="00473A6B"/>
    <w:rsid w:val="00474CF4"/>
    <w:rsid w:val="004752F9"/>
    <w:rsid w:val="004760B0"/>
    <w:rsid w:val="00480D77"/>
    <w:rsid w:val="00481651"/>
    <w:rsid w:val="00490942"/>
    <w:rsid w:val="00490D7F"/>
    <w:rsid w:val="00491B20"/>
    <w:rsid w:val="00491DB4"/>
    <w:rsid w:val="00494DB3"/>
    <w:rsid w:val="004A0177"/>
    <w:rsid w:val="004A5E33"/>
    <w:rsid w:val="004A6033"/>
    <w:rsid w:val="004A784A"/>
    <w:rsid w:val="004B13AB"/>
    <w:rsid w:val="004B32AD"/>
    <w:rsid w:val="004B368C"/>
    <w:rsid w:val="004B4B0D"/>
    <w:rsid w:val="004B7F3B"/>
    <w:rsid w:val="004C1C1B"/>
    <w:rsid w:val="004C4B31"/>
    <w:rsid w:val="004C5908"/>
    <w:rsid w:val="004D0776"/>
    <w:rsid w:val="004D11AE"/>
    <w:rsid w:val="004D1F2E"/>
    <w:rsid w:val="004D3908"/>
    <w:rsid w:val="004D4229"/>
    <w:rsid w:val="004D449E"/>
    <w:rsid w:val="004D6197"/>
    <w:rsid w:val="004D6F2B"/>
    <w:rsid w:val="004D714A"/>
    <w:rsid w:val="004E1210"/>
    <w:rsid w:val="004E255B"/>
    <w:rsid w:val="004E4C2F"/>
    <w:rsid w:val="004E5603"/>
    <w:rsid w:val="004E5684"/>
    <w:rsid w:val="004E6902"/>
    <w:rsid w:val="004E6B00"/>
    <w:rsid w:val="004F1982"/>
    <w:rsid w:val="004F3CB9"/>
    <w:rsid w:val="004F51C1"/>
    <w:rsid w:val="004F5D2B"/>
    <w:rsid w:val="00500F39"/>
    <w:rsid w:val="00502FAC"/>
    <w:rsid w:val="00504701"/>
    <w:rsid w:val="005067E3"/>
    <w:rsid w:val="00510B3D"/>
    <w:rsid w:val="00511959"/>
    <w:rsid w:val="0051316F"/>
    <w:rsid w:val="00513F3E"/>
    <w:rsid w:val="00514182"/>
    <w:rsid w:val="005144E7"/>
    <w:rsid w:val="00515B92"/>
    <w:rsid w:val="0051638C"/>
    <w:rsid w:val="00517701"/>
    <w:rsid w:val="005203CC"/>
    <w:rsid w:val="00520B03"/>
    <w:rsid w:val="0052438C"/>
    <w:rsid w:val="00531C96"/>
    <w:rsid w:val="00533877"/>
    <w:rsid w:val="00537B44"/>
    <w:rsid w:val="005405FD"/>
    <w:rsid w:val="00542984"/>
    <w:rsid w:val="00543C60"/>
    <w:rsid w:val="00544C8D"/>
    <w:rsid w:val="005458EB"/>
    <w:rsid w:val="005513FC"/>
    <w:rsid w:val="00554BBB"/>
    <w:rsid w:val="00555C41"/>
    <w:rsid w:val="00557BE0"/>
    <w:rsid w:val="00566CAA"/>
    <w:rsid w:val="005677A2"/>
    <w:rsid w:val="00571C95"/>
    <w:rsid w:val="00572157"/>
    <w:rsid w:val="00572636"/>
    <w:rsid w:val="0057271B"/>
    <w:rsid w:val="00573E37"/>
    <w:rsid w:val="00574033"/>
    <w:rsid w:val="00575043"/>
    <w:rsid w:val="00575B49"/>
    <w:rsid w:val="00582342"/>
    <w:rsid w:val="005839C7"/>
    <w:rsid w:val="00583FC5"/>
    <w:rsid w:val="005877A9"/>
    <w:rsid w:val="0058789E"/>
    <w:rsid w:val="005901B5"/>
    <w:rsid w:val="00592655"/>
    <w:rsid w:val="00593E79"/>
    <w:rsid w:val="005A2D8D"/>
    <w:rsid w:val="005B03DE"/>
    <w:rsid w:val="005B07F3"/>
    <w:rsid w:val="005B1246"/>
    <w:rsid w:val="005B4FC6"/>
    <w:rsid w:val="005B6FFE"/>
    <w:rsid w:val="005B712D"/>
    <w:rsid w:val="005B77B9"/>
    <w:rsid w:val="005C2F47"/>
    <w:rsid w:val="005C59BA"/>
    <w:rsid w:val="005C64F9"/>
    <w:rsid w:val="005C6C2F"/>
    <w:rsid w:val="005C6D66"/>
    <w:rsid w:val="005C7A4F"/>
    <w:rsid w:val="005D03AA"/>
    <w:rsid w:val="005D2E98"/>
    <w:rsid w:val="005D4176"/>
    <w:rsid w:val="005D4472"/>
    <w:rsid w:val="005D4C14"/>
    <w:rsid w:val="005D65A7"/>
    <w:rsid w:val="005E274E"/>
    <w:rsid w:val="005E4CE0"/>
    <w:rsid w:val="005E5088"/>
    <w:rsid w:val="005E68DC"/>
    <w:rsid w:val="005E6AE6"/>
    <w:rsid w:val="005F5601"/>
    <w:rsid w:val="005F6BA1"/>
    <w:rsid w:val="005F7F1C"/>
    <w:rsid w:val="006003C1"/>
    <w:rsid w:val="0060152A"/>
    <w:rsid w:val="00602E6A"/>
    <w:rsid w:val="00603431"/>
    <w:rsid w:val="00604C69"/>
    <w:rsid w:val="00610719"/>
    <w:rsid w:val="00611126"/>
    <w:rsid w:val="0061437B"/>
    <w:rsid w:val="00616905"/>
    <w:rsid w:val="00621209"/>
    <w:rsid w:val="00621AFF"/>
    <w:rsid w:val="00622EC0"/>
    <w:rsid w:val="00626634"/>
    <w:rsid w:val="00627BBC"/>
    <w:rsid w:val="00631B07"/>
    <w:rsid w:val="006345DB"/>
    <w:rsid w:val="0063557C"/>
    <w:rsid w:val="00637E72"/>
    <w:rsid w:val="006404F2"/>
    <w:rsid w:val="00640841"/>
    <w:rsid w:val="00641285"/>
    <w:rsid w:val="00641EA0"/>
    <w:rsid w:val="0064643C"/>
    <w:rsid w:val="0064645E"/>
    <w:rsid w:val="0064659F"/>
    <w:rsid w:val="00661B38"/>
    <w:rsid w:val="00664BE1"/>
    <w:rsid w:val="0066582B"/>
    <w:rsid w:val="006676DD"/>
    <w:rsid w:val="00670CCE"/>
    <w:rsid w:val="00670D2F"/>
    <w:rsid w:val="00671F84"/>
    <w:rsid w:val="00671F9B"/>
    <w:rsid w:val="00672A31"/>
    <w:rsid w:val="0067490F"/>
    <w:rsid w:val="006751DD"/>
    <w:rsid w:val="00675A59"/>
    <w:rsid w:val="0067656F"/>
    <w:rsid w:val="00677D09"/>
    <w:rsid w:val="006835FB"/>
    <w:rsid w:val="00683634"/>
    <w:rsid w:val="00690456"/>
    <w:rsid w:val="00690FD9"/>
    <w:rsid w:val="006910A3"/>
    <w:rsid w:val="006919CE"/>
    <w:rsid w:val="006933C2"/>
    <w:rsid w:val="00693561"/>
    <w:rsid w:val="00694D7E"/>
    <w:rsid w:val="00694E63"/>
    <w:rsid w:val="006954BC"/>
    <w:rsid w:val="00695617"/>
    <w:rsid w:val="0069596F"/>
    <w:rsid w:val="006A0FF6"/>
    <w:rsid w:val="006A265E"/>
    <w:rsid w:val="006A2BA1"/>
    <w:rsid w:val="006A41B1"/>
    <w:rsid w:val="006B0004"/>
    <w:rsid w:val="006B0F23"/>
    <w:rsid w:val="006B5024"/>
    <w:rsid w:val="006B5B56"/>
    <w:rsid w:val="006B7BE7"/>
    <w:rsid w:val="006C69C3"/>
    <w:rsid w:val="006C6A76"/>
    <w:rsid w:val="006D0441"/>
    <w:rsid w:val="006D0857"/>
    <w:rsid w:val="006D15D3"/>
    <w:rsid w:val="006D1B31"/>
    <w:rsid w:val="006D2E05"/>
    <w:rsid w:val="006D3B19"/>
    <w:rsid w:val="006E0C7F"/>
    <w:rsid w:val="006E3E8D"/>
    <w:rsid w:val="006E4BE5"/>
    <w:rsid w:val="006E63EA"/>
    <w:rsid w:val="006F0ABA"/>
    <w:rsid w:val="006F2B0D"/>
    <w:rsid w:val="006F5DC6"/>
    <w:rsid w:val="006F7267"/>
    <w:rsid w:val="007007EA"/>
    <w:rsid w:val="00700C9E"/>
    <w:rsid w:val="0070136D"/>
    <w:rsid w:val="00701B8E"/>
    <w:rsid w:val="007056EE"/>
    <w:rsid w:val="0070586C"/>
    <w:rsid w:val="00707324"/>
    <w:rsid w:val="00712811"/>
    <w:rsid w:val="00713100"/>
    <w:rsid w:val="00713B41"/>
    <w:rsid w:val="007147ED"/>
    <w:rsid w:val="0071496F"/>
    <w:rsid w:val="00714F19"/>
    <w:rsid w:val="00717683"/>
    <w:rsid w:val="0072155B"/>
    <w:rsid w:val="007258E7"/>
    <w:rsid w:val="007311A9"/>
    <w:rsid w:val="00733D01"/>
    <w:rsid w:val="00735995"/>
    <w:rsid w:val="00737869"/>
    <w:rsid w:val="00737EFA"/>
    <w:rsid w:val="007401CE"/>
    <w:rsid w:val="007434C3"/>
    <w:rsid w:val="00750B91"/>
    <w:rsid w:val="00751422"/>
    <w:rsid w:val="00751CF2"/>
    <w:rsid w:val="0075295A"/>
    <w:rsid w:val="0075373D"/>
    <w:rsid w:val="007556D9"/>
    <w:rsid w:val="00761862"/>
    <w:rsid w:val="00761E01"/>
    <w:rsid w:val="007634CE"/>
    <w:rsid w:val="00774FC1"/>
    <w:rsid w:val="00775711"/>
    <w:rsid w:val="007805E0"/>
    <w:rsid w:val="00781E1E"/>
    <w:rsid w:val="007821FC"/>
    <w:rsid w:val="00783018"/>
    <w:rsid w:val="00784501"/>
    <w:rsid w:val="007853C9"/>
    <w:rsid w:val="00786AA0"/>
    <w:rsid w:val="00791B0E"/>
    <w:rsid w:val="0079262A"/>
    <w:rsid w:val="0079482A"/>
    <w:rsid w:val="007A0AE1"/>
    <w:rsid w:val="007A4B2F"/>
    <w:rsid w:val="007A571A"/>
    <w:rsid w:val="007A5C03"/>
    <w:rsid w:val="007B00F9"/>
    <w:rsid w:val="007B0FE9"/>
    <w:rsid w:val="007B1E51"/>
    <w:rsid w:val="007B3E26"/>
    <w:rsid w:val="007B6980"/>
    <w:rsid w:val="007C053E"/>
    <w:rsid w:val="007C0EB8"/>
    <w:rsid w:val="007C5FD2"/>
    <w:rsid w:val="007C689B"/>
    <w:rsid w:val="007C7687"/>
    <w:rsid w:val="007D3C2F"/>
    <w:rsid w:val="007D609A"/>
    <w:rsid w:val="007D732F"/>
    <w:rsid w:val="007E1873"/>
    <w:rsid w:val="007E1FA4"/>
    <w:rsid w:val="007E232F"/>
    <w:rsid w:val="007E4461"/>
    <w:rsid w:val="007E4DF1"/>
    <w:rsid w:val="007E6551"/>
    <w:rsid w:val="007E7684"/>
    <w:rsid w:val="007E7B27"/>
    <w:rsid w:val="007F04AB"/>
    <w:rsid w:val="007F2B03"/>
    <w:rsid w:val="007F402B"/>
    <w:rsid w:val="007F4879"/>
    <w:rsid w:val="007F49B2"/>
    <w:rsid w:val="007F5182"/>
    <w:rsid w:val="007F7518"/>
    <w:rsid w:val="007F7C23"/>
    <w:rsid w:val="0080171B"/>
    <w:rsid w:val="00801929"/>
    <w:rsid w:val="00802470"/>
    <w:rsid w:val="00802B30"/>
    <w:rsid w:val="00803713"/>
    <w:rsid w:val="00804EA9"/>
    <w:rsid w:val="0081041C"/>
    <w:rsid w:val="00811755"/>
    <w:rsid w:val="00811768"/>
    <w:rsid w:val="00812536"/>
    <w:rsid w:val="0081429F"/>
    <w:rsid w:val="00815658"/>
    <w:rsid w:val="00816D2B"/>
    <w:rsid w:val="00820D25"/>
    <w:rsid w:val="00823925"/>
    <w:rsid w:val="00824A3A"/>
    <w:rsid w:val="00825EA2"/>
    <w:rsid w:val="0082649A"/>
    <w:rsid w:val="00827146"/>
    <w:rsid w:val="00831BF2"/>
    <w:rsid w:val="00832B8C"/>
    <w:rsid w:val="008353D9"/>
    <w:rsid w:val="008359DE"/>
    <w:rsid w:val="00835CA7"/>
    <w:rsid w:val="00835EA9"/>
    <w:rsid w:val="008360AF"/>
    <w:rsid w:val="00847EDA"/>
    <w:rsid w:val="00850330"/>
    <w:rsid w:val="00852160"/>
    <w:rsid w:val="00853A75"/>
    <w:rsid w:val="0085489A"/>
    <w:rsid w:val="008556D6"/>
    <w:rsid w:val="00855E76"/>
    <w:rsid w:val="008564EF"/>
    <w:rsid w:val="00856A3D"/>
    <w:rsid w:val="00861090"/>
    <w:rsid w:val="00861467"/>
    <w:rsid w:val="00862202"/>
    <w:rsid w:val="00863EA3"/>
    <w:rsid w:val="00864591"/>
    <w:rsid w:val="008663C0"/>
    <w:rsid w:val="00867422"/>
    <w:rsid w:val="008674E5"/>
    <w:rsid w:val="008704A1"/>
    <w:rsid w:val="00872940"/>
    <w:rsid w:val="0087380B"/>
    <w:rsid w:val="00873975"/>
    <w:rsid w:val="0087537B"/>
    <w:rsid w:val="008753D9"/>
    <w:rsid w:val="008762F2"/>
    <w:rsid w:val="00877B81"/>
    <w:rsid w:val="008803E5"/>
    <w:rsid w:val="00881031"/>
    <w:rsid w:val="00883615"/>
    <w:rsid w:val="00883B1F"/>
    <w:rsid w:val="008854B0"/>
    <w:rsid w:val="00886D8E"/>
    <w:rsid w:val="00887F0D"/>
    <w:rsid w:val="00890EB8"/>
    <w:rsid w:val="00894035"/>
    <w:rsid w:val="00896868"/>
    <w:rsid w:val="00896A25"/>
    <w:rsid w:val="0089705E"/>
    <w:rsid w:val="008978AF"/>
    <w:rsid w:val="008A243F"/>
    <w:rsid w:val="008A4B89"/>
    <w:rsid w:val="008A54D2"/>
    <w:rsid w:val="008A7665"/>
    <w:rsid w:val="008A768A"/>
    <w:rsid w:val="008B05E8"/>
    <w:rsid w:val="008B13DF"/>
    <w:rsid w:val="008B2D1A"/>
    <w:rsid w:val="008B30AB"/>
    <w:rsid w:val="008B3787"/>
    <w:rsid w:val="008B7261"/>
    <w:rsid w:val="008C05EE"/>
    <w:rsid w:val="008C1310"/>
    <w:rsid w:val="008C2D3C"/>
    <w:rsid w:val="008C39AC"/>
    <w:rsid w:val="008C5F63"/>
    <w:rsid w:val="008C6337"/>
    <w:rsid w:val="008D0875"/>
    <w:rsid w:val="008D0A32"/>
    <w:rsid w:val="008D2FFD"/>
    <w:rsid w:val="008D3142"/>
    <w:rsid w:val="008D35B5"/>
    <w:rsid w:val="008D4A24"/>
    <w:rsid w:val="008D51F0"/>
    <w:rsid w:val="008D5B85"/>
    <w:rsid w:val="008D6F91"/>
    <w:rsid w:val="008E129A"/>
    <w:rsid w:val="008E2040"/>
    <w:rsid w:val="008E390E"/>
    <w:rsid w:val="008E3AA1"/>
    <w:rsid w:val="008E3AED"/>
    <w:rsid w:val="008E4446"/>
    <w:rsid w:val="008E6683"/>
    <w:rsid w:val="008F2EB7"/>
    <w:rsid w:val="008F2ED7"/>
    <w:rsid w:val="008F3D69"/>
    <w:rsid w:val="008F5206"/>
    <w:rsid w:val="008F58B8"/>
    <w:rsid w:val="008F5F98"/>
    <w:rsid w:val="008F6A07"/>
    <w:rsid w:val="00902555"/>
    <w:rsid w:val="0090487E"/>
    <w:rsid w:val="00906075"/>
    <w:rsid w:val="009060DE"/>
    <w:rsid w:val="00911DAD"/>
    <w:rsid w:val="00915DCB"/>
    <w:rsid w:val="00916EF1"/>
    <w:rsid w:val="00920275"/>
    <w:rsid w:val="00924CA5"/>
    <w:rsid w:val="0092634D"/>
    <w:rsid w:val="009276A4"/>
    <w:rsid w:val="009336A4"/>
    <w:rsid w:val="00934935"/>
    <w:rsid w:val="00934B28"/>
    <w:rsid w:val="009379D8"/>
    <w:rsid w:val="00943F22"/>
    <w:rsid w:val="009456AF"/>
    <w:rsid w:val="00945F4F"/>
    <w:rsid w:val="00952E48"/>
    <w:rsid w:val="0095472E"/>
    <w:rsid w:val="00955061"/>
    <w:rsid w:val="009552EC"/>
    <w:rsid w:val="0095599E"/>
    <w:rsid w:val="00955A83"/>
    <w:rsid w:val="0096178B"/>
    <w:rsid w:val="009631B2"/>
    <w:rsid w:val="00965A8C"/>
    <w:rsid w:val="00965F80"/>
    <w:rsid w:val="00970EBB"/>
    <w:rsid w:val="00972218"/>
    <w:rsid w:val="00972C30"/>
    <w:rsid w:val="00973461"/>
    <w:rsid w:val="009737E5"/>
    <w:rsid w:val="00975604"/>
    <w:rsid w:val="00982CA4"/>
    <w:rsid w:val="00982D3B"/>
    <w:rsid w:val="00985223"/>
    <w:rsid w:val="00986136"/>
    <w:rsid w:val="00986C8F"/>
    <w:rsid w:val="00992EFC"/>
    <w:rsid w:val="00997689"/>
    <w:rsid w:val="009A17E5"/>
    <w:rsid w:val="009A26EE"/>
    <w:rsid w:val="009A379F"/>
    <w:rsid w:val="009A59A4"/>
    <w:rsid w:val="009B0D7B"/>
    <w:rsid w:val="009B1C6A"/>
    <w:rsid w:val="009B3498"/>
    <w:rsid w:val="009B3C44"/>
    <w:rsid w:val="009B531C"/>
    <w:rsid w:val="009B62C3"/>
    <w:rsid w:val="009B7A8C"/>
    <w:rsid w:val="009B7F0C"/>
    <w:rsid w:val="009C06E0"/>
    <w:rsid w:val="009C0BE0"/>
    <w:rsid w:val="009C0EAB"/>
    <w:rsid w:val="009C1CA8"/>
    <w:rsid w:val="009C49E8"/>
    <w:rsid w:val="009C5714"/>
    <w:rsid w:val="009C77A6"/>
    <w:rsid w:val="009D0A83"/>
    <w:rsid w:val="009D2121"/>
    <w:rsid w:val="009D21B1"/>
    <w:rsid w:val="009D4274"/>
    <w:rsid w:val="009D648F"/>
    <w:rsid w:val="009D6614"/>
    <w:rsid w:val="009D7EB1"/>
    <w:rsid w:val="009E0349"/>
    <w:rsid w:val="009E15CC"/>
    <w:rsid w:val="009E451A"/>
    <w:rsid w:val="009E48AC"/>
    <w:rsid w:val="009E5BDA"/>
    <w:rsid w:val="009E627E"/>
    <w:rsid w:val="009E734A"/>
    <w:rsid w:val="009E7496"/>
    <w:rsid w:val="009E77D4"/>
    <w:rsid w:val="009F053E"/>
    <w:rsid w:val="009F185D"/>
    <w:rsid w:val="009F2689"/>
    <w:rsid w:val="009F3F62"/>
    <w:rsid w:val="009F71C7"/>
    <w:rsid w:val="00A00628"/>
    <w:rsid w:val="00A010D1"/>
    <w:rsid w:val="00A0363D"/>
    <w:rsid w:val="00A04D6E"/>
    <w:rsid w:val="00A0618F"/>
    <w:rsid w:val="00A07720"/>
    <w:rsid w:val="00A07CC8"/>
    <w:rsid w:val="00A13502"/>
    <w:rsid w:val="00A13BF9"/>
    <w:rsid w:val="00A15333"/>
    <w:rsid w:val="00A17671"/>
    <w:rsid w:val="00A222C6"/>
    <w:rsid w:val="00A23EBE"/>
    <w:rsid w:val="00A24867"/>
    <w:rsid w:val="00A2647C"/>
    <w:rsid w:val="00A30924"/>
    <w:rsid w:val="00A3134B"/>
    <w:rsid w:val="00A33ABE"/>
    <w:rsid w:val="00A33F35"/>
    <w:rsid w:val="00A34E8D"/>
    <w:rsid w:val="00A37ECF"/>
    <w:rsid w:val="00A40444"/>
    <w:rsid w:val="00A40511"/>
    <w:rsid w:val="00A40D16"/>
    <w:rsid w:val="00A43836"/>
    <w:rsid w:val="00A44126"/>
    <w:rsid w:val="00A44341"/>
    <w:rsid w:val="00A44BE6"/>
    <w:rsid w:val="00A45545"/>
    <w:rsid w:val="00A46838"/>
    <w:rsid w:val="00A51A6C"/>
    <w:rsid w:val="00A528C4"/>
    <w:rsid w:val="00A52B37"/>
    <w:rsid w:val="00A542DF"/>
    <w:rsid w:val="00A5454C"/>
    <w:rsid w:val="00A57D4A"/>
    <w:rsid w:val="00A6147E"/>
    <w:rsid w:val="00A619B6"/>
    <w:rsid w:val="00A62817"/>
    <w:rsid w:val="00A62BCA"/>
    <w:rsid w:val="00A64571"/>
    <w:rsid w:val="00A64BD2"/>
    <w:rsid w:val="00A7044C"/>
    <w:rsid w:val="00A70868"/>
    <w:rsid w:val="00A74D11"/>
    <w:rsid w:val="00A7504D"/>
    <w:rsid w:val="00A8058A"/>
    <w:rsid w:val="00A8135B"/>
    <w:rsid w:val="00A8154A"/>
    <w:rsid w:val="00A81618"/>
    <w:rsid w:val="00A81BBD"/>
    <w:rsid w:val="00A82F38"/>
    <w:rsid w:val="00A86117"/>
    <w:rsid w:val="00A929CB"/>
    <w:rsid w:val="00A929F1"/>
    <w:rsid w:val="00A9566E"/>
    <w:rsid w:val="00AA166C"/>
    <w:rsid w:val="00AA2FF7"/>
    <w:rsid w:val="00AA4CE7"/>
    <w:rsid w:val="00AB54A5"/>
    <w:rsid w:val="00AC001B"/>
    <w:rsid w:val="00AC4484"/>
    <w:rsid w:val="00AC464A"/>
    <w:rsid w:val="00AC5774"/>
    <w:rsid w:val="00AC5D20"/>
    <w:rsid w:val="00AD062B"/>
    <w:rsid w:val="00AD0B35"/>
    <w:rsid w:val="00AD195E"/>
    <w:rsid w:val="00AD54F6"/>
    <w:rsid w:val="00AD5A5E"/>
    <w:rsid w:val="00AD7247"/>
    <w:rsid w:val="00AD73F8"/>
    <w:rsid w:val="00AE0909"/>
    <w:rsid w:val="00AE554D"/>
    <w:rsid w:val="00AE66E1"/>
    <w:rsid w:val="00AF0AFA"/>
    <w:rsid w:val="00AF1E13"/>
    <w:rsid w:val="00AF2D44"/>
    <w:rsid w:val="00AF3010"/>
    <w:rsid w:val="00AF3824"/>
    <w:rsid w:val="00AF5797"/>
    <w:rsid w:val="00AF5C8A"/>
    <w:rsid w:val="00AF675F"/>
    <w:rsid w:val="00AF6F60"/>
    <w:rsid w:val="00AF702C"/>
    <w:rsid w:val="00AF7803"/>
    <w:rsid w:val="00B008F6"/>
    <w:rsid w:val="00B01DD4"/>
    <w:rsid w:val="00B03D65"/>
    <w:rsid w:val="00B0553C"/>
    <w:rsid w:val="00B05A88"/>
    <w:rsid w:val="00B05B86"/>
    <w:rsid w:val="00B10AB5"/>
    <w:rsid w:val="00B12561"/>
    <w:rsid w:val="00B137ED"/>
    <w:rsid w:val="00B16928"/>
    <w:rsid w:val="00B17154"/>
    <w:rsid w:val="00B17D2C"/>
    <w:rsid w:val="00B2016B"/>
    <w:rsid w:val="00B2574A"/>
    <w:rsid w:val="00B25E72"/>
    <w:rsid w:val="00B30E62"/>
    <w:rsid w:val="00B30FCA"/>
    <w:rsid w:val="00B32D38"/>
    <w:rsid w:val="00B33BEE"/>
    <w:rsid w:val="00B343A8"/>
    <w:rsid w:val="00B3657E"/>
    <w:rsid w:val="00B4044F"/>
    <w:rsid w:val="00B40E40"/>
    <w:rsid w:val="00B41319"/>
    <w:rsid w:val="00B43013"/>
    <w:rsid w:val="00B43990"/>
    <w:rsid w:val="00B45DEE"/>
    <w:rsid w:val="00B46E42"/>
    <w:rsid w:val="00B50D19"/>
    <w:rsid w:val="00B52F19"/>
    <w:rsid w:val="00B56DD9"/>
    <w:rsid w:val="00B573F0"/>
    <w:rsid w:val="00B57D4D"/>
    <w:rsid w:val="00B62DE9"/>
    <w:rsid w:val="00B63CB1"/>
    <w:rsid w:val="00B71F3D"/>
    <w:rsid w:val="00B7241F"/>
    <w:rsid w:val="00B724FF"/>
    <w:rsid w:val="00B72D4B"/>
    <w:rsid w:val="00B73C57"/>
    <w:rsid w:val="00B74A55"/>
    <w:rsid w:val="00B76444"/>
    <w:rsid w:val="00B76963"/>
    <w:rsid w:val="00B807B5"/>
    <w:rsid w:val="00B82C28"/>
    <w:rsid w:val="00B834A9"/>
    <w:rsid w:val="00B8548D"/>
    <w:rsid w:val="00B86779"/>
    <w:rsid w:val="00B91625"/>
    <w:rsid w:val="00B91D62"/>
    <w:rsid w:val="00B93E97"/>
    <w:rsid w:val="00B95D53"/>
    <w:rsid w:val="00B961ED"/>
    <w:rsid w:val="00B975AF"/>
    <w:rsid w:val="00B977F9"/>
    <w:rsid w:val="00BA0B69"/>
    <w:rsid w:val="00BA3F74"/>
    <w:rsid w:val="00BA4F7A"/>
    <w:rsid w:val="00BA66E3"/>
    <w:rsid w:val="00BA6DB7"/>
    <w:rsid w:val="00BB0972"/>
    <w:rsid w:val="00BB0C46"/>
    <w:rsid w:val="00BB0F25"/>
    <w:rsid w:val="00BB4BB5"/>
    <w:rsid w:val="00BB5D2B"/>
    <w:rsid w:val="00BB6397"/>
    <w:rsid w:val="00BB715F"/>
    <w:rsid w:val="00BB7F4A"/>
    <w:rsid w:val="00BC57E3"/>
    <w:rsid w:val="00BC5F9B"/>
    <w:rsid w:val="00BC74F4"/>
    <w:rsid w:val="00BD1B9B"/>
    <w:rsid w:val="00BD2DEC"/>
    <w:rsid w:val="00BD2E86"/>
    <w:rsid w:val="00BD413A"/>
    <w:rsid w:val="00BD655E"/>
    <w:rsid w:val="00BE0956"/>
    <w:rsid w:val="00BE2A63"/>
    <w:rsid w:val="00BE420D"/>
    <w:rsid w:val="00BE5138"/>
    <w:rsid w:val="00BE6068"/>
    <w:rsid w:val="00BE7351"/>
    <w:rsid w:val="00BF0FCA"/>
    <w:rsid w:val="00BF255F"/>
    <w:rsid w:val="00BF2640"/>
    <w:rsid w:val="00BF3CAC"/>
    <w:rsid w:val="00BF7ED6"/>
    <w:rsid w:val="00C006FA"/>
    <w:rsid w:val="00C0558D"/>
    <w:rsid w:val="00C119EF"/>
    <w:rsid w:val="00C122D5"/>
    <w:rsid w:val="00C145D9"/>
    <w:rsid w:val="00C14818"/>
    <w:rsid w:val="00C1554E"/>
    <w:rsid w:val="00C15580"/>
    <w:rsid w:val="00C167A6"/>
    <w:rsid w:val="00C23D32"/>
    <w:rsid w:val="00C24873"/>
    <w:rsid w:val="00C26588"/>
    <w:rsid w:val="00C26FA9"/>
    <w:rsid w:val="00C27599"/>
    <w:rsid w:val="00C3247B"/>
    <w:rsid w:val="00C32F2C"/>
    <w:rsid w:val="00C34F3A"/>
    <w:rsid w:val="00C402DC"/>
    <w:rsid w:val="00C412CA"/>
    <w:rsid w:val="00C426BB"/>
    <w:rsid w:val="00C42A9A"/>
    <w:rsid w:val="00C42FF5"/>
    <w:rsid w:val="00C43478"/>
    <w:rsid w:val="00C44D23"/>
    <w:rsid w:val="00C46109"/>
    <w:rsid w:val="00C461ED"/>
    <w:rsid w:val="00C46338"/>
    <w:rsid w:val="00C53251"/>
    <w:rsid w:val="00C545BF"/>
    <w:rsid w:val="00C557CB"/>
    <w:rsid w:val="00C559D5"/>
    <w:rsid w:val="00C61F89"/>
    <w:rsid w:val="00C6254E"/>
    <w:rsid w:val="00C628D0"/>
    <w:rsid w:val="00C6325A"/>
    <w:rsid w:val="00C653DF"/>
    <w:rsid w:val="00C657FE"/>
    <w:rsid w:val="00C662E0"/>
    <w:rsid w:val="00C67637"/>
    <w:rsid w:val="00C676E6"/>
    <w:rsid w:val="00C70A02"/>
    <w:rsid w:val="00C73FFB"/>
    <w:rsid w:val="00C74FB5"/>
    <w:rsid w:val="00C752D2"/>
    <w:rsid w:val="00C75511"/>
    <w:rsid w:val="00C76693"/>
    <w:rsid w:val="00C8222F"/>
    <w:rsid w:val="00C8398D"/>
    <w:rsid w:val="00C83EB9"/>
    <w:rsid w:val="00C85F11"/>
    <w:rsid w:val="00C906B4"/>
    <w:rsid w:val="00C94B66"/>
    <w:rsid w:val="00C95363"/>
    <w:rsid w:val="00C95412"/>
    <w:rsid w:val="00CA242A"/>
    <w:rsid w:val="00CA26BA"/>
    <w:rsid w:val="00CA5D63"/>
    <w:rsid w:val="00CB14AB"/>
    <w:rsid w:val="00CB1C74"/>
    <w:rsid w:val="00CB2E89"/>
    <w:rsid w:val="00CB3005"/>
    <w:rsid w:val="00CB3B2F"/>
    <w:rsid w:val="00CB65AA"/>
    <w:rsid w:val="00CC18C6"/>
    <w:rsid w:val="00CC2122"/>
    <w:rsid w:val="00CC3DFB"/>
    <w:rsid w:val="00CD016F"/>
    <w:rsid w:val="00CD1296"/>
    <w:rsid w:val="00CD45B2"/>
    <w:rsid w:val="00CD4C10"/>
    <w:rsid w:val="00CE0F45"/>
    <w:rsid w:val="00CE14EB"/>
    <w:rsid w:val="00CE1BD3"/>
    <w:rsid w:val="00CE2E74"/>
    <w:rsid w:val="00CE40DD"/>
    <w:rsid w:val="00CE532E"/>
    <w:rsid w:val="00CE668E"/>
    <w:rsid w:val="00CF0CB0"/>
    <w:rsid w:val="00CF0E0E"/>
    <w:rsid w:val="00CF5299"/>
    <w:rsid w:val="00CF5365"/>
    <w:rsid w:val="00CF79E1"/>
    <w:rsid w:val="00CF7E17"/>
    <w:rsid w:val="00D000D9"/>
    <w:rsid w:val="00D037AB"/>
    <w:rsid w:val="00D05ACD"/>
    <w:rsid w:val="00D07A92"/>
    <w:rsid w:val="00D121EF"/>
    <w:rsid w:val="00D136AC"/>
    <w:rsid w:val="00D13DB4"/>
    <w:rsid w:val="00D16039"/>
    <w:rsid w:val="00D168B1"/>
    <w:rsid w:val="00D17CD3"/>
    <w:rsid w:val="00D22DC9"/>
    <w:rsid w:val="00D252ED"/>
    <w:rsid w:val="00D2562E"/>
    <w:rsid w:val="00D25F53"/>
    <w:rsid w:val="00D325A3"/>
    <w:rsid w:val="00D32BDD"/>
    <w:rsid w:val="00D33A39"/>
    <w:rsid w:val="00D34131"/>
    <w:rsid w:val="00D34438"/>
    <w:rsid w:val="00D3460F"/>
    <w:rsid w:val="00D379BA"/>
    <w:rsid w:val="00D37A47"/>
    <w:rsid w:val="00D43516"/>
    <w:rsid w:val="00D448F6"/>
    <w:rsid w:val="00D45207"/>
    <w:rsid w:val="00D4775D"/>
    <w:rsid w:val="00D52287"/>
    <w:rsid w:val="00D53CB4"/>
    <w:rsid w:val="00D54374"/>
    <w:rsid w:val="00D56301"/>
    <w:rsid w:val="00D6256E"/>
    <w:rsid w:val="00D62D4F"/>
    <w:rsid w:val="00D64899"/>
    <w:rsid w:val="00D71190"/>
    <w:rsid w:val="00D711E7"/>
    <w:rsid w:val="00D719A2"/>
    <w:rsid w:val="00D72820"/>
    <w:rsid w:val="00D73F96"/>
    <w:rsid w:val="00D750D5"/>
    <w:rsid w:val="00D751D4"/>
    <w:rsid w:val="00D765DA"/>
    <w:rsid w:val="00D8141C"/>
    <w:rsid w:val="00D819FF"/>
    <w:rsid w:val="00D82E12"/>
    <w:rsid w:val="00D8342B"/>
    <w:rsid w:val="00D85E47"/>
    <w:rsid w:val="00D91110"/>
    <w:rsid w:val="00D927D8"/>
    <w:rsid w:val="00D932E6"/>
    <w:rsid w:val="00D9412F"/>
    <w:rsid w:val="00D96631"/>
    <w:rsid w:val="00D96F7F"/>
    <w:rsid w:val="00DA1423"/>
    <w:rsid w:val="00DA2B74"/>
    <w:rsid w:val="00DA355A"/>
    <w:rsid w:val="00DA42E9"/>
    <w:rsid w:val="00DA47F5"/>
    <w:rsid w:val="00DA4B01"/>
    <w:rsid w:val="00DA5499"/>
    <w:rsid w:val="00DA7299"/>
    <w:rsid w:val="00DA72A9"/>
    <w:rsid w:val="00DA78E4"/>
    <w:rsid w:val="00DA79CD"/>
    <w:rsid w:val="00DB3BEC"/>
    <w:rsid w:val="00DB492E"/>
    <w:rsid w:val="00DB5210"/>
    <w:rsid w:val="00DB62AA"/>
    <w:rsid w:val="00DB6F01"/>
    <w:rsid w:val="00DB6FA9"/>
    <w:rsid w:val="00DC1083"/>
    <w:rsid w:val="00DD17AC"/>
    <w:rsid w:val="00DD1841"/>
    <w:rsid w:val="00DD2508"/>
    <w:rsid w:val="00DD2D49"/>
    <w:rsid w:val="00DD44C1"/>
    <w:rsid w:val="00DD5257"/>
    <w:rsid w:val="00DD5451"/>
    <w:rsid w:val="00DD7833"/>
    <w:rsid w:val="00DE38A8"/>
    <w:rsid w:val="00DE4EBC"/>
    <w:rsid w:val="00DE4F4F"/>
    <w:rsid w:val="00DE54A0"/>
    <w:rsid w:val="00DE5F58"/>
    <w:rsid w:val="00DE744B"/>
    <w:rsid w:val="00DE7766"/>
    <w:rsid w:val="00DF0CD0"/>
    <w:rsid w:val="00DF7282"/>
    <w:rsid w:val="00DF7570"/>
    <w:rsid w:val="00DF7613"/>
    <w:rsid w:val="00E00D37"/>
    <w:rsid w:val="00E00DC1"/>
    <w:rsid w:val="00E013AD"/>
    <w:rsid w:val="00E0168F"/>
    <w:rsid w:val="00E022CA"/>
    <w:rsid w:val="00E04603"/>
    <w:rsid w:val="00E10F17"/>
    <w:rsid w:val="00E114D2"/>
    <w:rsid w:val="00E11E7A"/>
    <w:rsid w:val="00E148A3"/>
    <w:rsid w:val="00E14DD8"/>
    <w:rsid w:val="00E157A2"/>
    <w:rsid w:val="00E1733C"/>
    <w:rsid w:val="00E17540"/>
    <w:rsid w:val="00E17D54"/>
    <w:rsid w:val="00E24A7B"/>
    <w:rsid w:val="00E256C1"/>
    <w:rsid w:val="00E301D5"/>
    <w:rsid w:val="00E336DA"/>
    <w:rsid w:val="00E348A1"/>
    <w:rsid w:val="00E35F09"/>
    <w:rsid w:val="00E36F56"/>
    <w:rsid w:val="00E377C5"/>
    <w:rsid w:val="00E408A2"/>
    <w:rsid w:val="00E4115F"/>
    <w:rsid w:val="00E417FD"/>
    <w:rsid w:val="00E41931"/>
    <w:rsid w:val="00E43751"/>
    <w:rsid w:val="00E44C0A"/>
    <w:rsid w:val="00E44CCE"/>
    <w:rsid w:val="00E537BA"/>
    <w:rsid w:val="00E569CD"/>
    <w:rsid w:val="00E57C21"/>
    <w:rsid w:val="00E61CA4"/>
    <w:rsid w:val="00E63CFE"/>
    <w:rsid w:val="00E64966"/>
    <w:rsid w:val="00E64F3A"/>
    <w:rsid w:val="00E6554E"/>
    <w:rsid w:val="00E65D31"/>
    <w:rsid w:val="00E67C89"/>
    <w:rsid w:val="00E73A28"/>
    <w:rsid w:val="00E75E19"/>
    <w:rsid w:val="00E76CEA"/>
    <w:rsid w:val="00E80867"/>
    <w:rsid w:val="00E854ED"/>
    <w:rsid w:val="00E87596"/>
    <w:rsid w:val="00E92E40"/>
    <w:rsid w:val="00E93AD9"/>
    <w:rsid w:val="00E94146"/>
    <w:rsid w:val="00E95DD7"/>
    <w:rsid w:val="00EA0A1E"/>
    <w:rsid w:val="00EA2ED5"/>
    <w:rsid w:val="00EA38AD"/>
    <w:rsid w:val="00EA3FE2"/>
    <w:rsid w:val="00EA4771"/>
    <w:rsid w:val="00EA6804"/>
    <w:rsid w:val="00EA70C4"/>
    <w:rsid w:val="00EB06E4"/>
    <w:rsid w:val="00EB1DBB"/>
    <w:rsid w:val="00EB1FBC"/>
    <w:rsid w:val="00EB3D1D"/>
    <w:rsid w:val="00EB413C"/>
    <w:rsid w:val="00EB4AEF"/>
    <w:rsid w:val="00EB669F"/>
    <w:rsid w:val="00EC0BB8"/>
    <w:rsid w:val="00EC0CC8"/>
    <w:rsid w:val="00EC15BC"/>
    <w:rsid w:val="00EC1DE9"/>
    <w:rsid w:val="00EC61C9"/>
    <w:rsid w:val="00ED19C2"/>
    <w:rsid w:val="00ED2AA2"/>
    <w:rsid w:val="00ED4D74"/>
    <w:rsid w:val="00EE043D"/>
    <w:rsid w:val="00EE6B96"/>
    <w:rsid w:val="00EF38F5"/>
    <w:rsid w:val="00EF3BA5"/>
    <w:rsid w:val="00EF4357"/>
    <w:rsid w:val="00EF4753"/>
    <w:rsid w:val="00EF73F0"/>
    <w:rsid w:val="00EF7651"/>
    <w:rsid w:val="00EF7D37"/>
    <w:rsid w:val="00F00E1F"/>
    <w:rsid w:val="00F01ED4"/>
    <w:rsid w:val="00F0218F"/>
    <w:rsid w:val="00F060B3"/>
    <w:rsid w:val="00F0624C"/>
    <w:rsid w:val="00F07A1A"/>
    <w:rsid w:val="00F1131A"/>
    <w:rsid w:val="00F12471"/>
    <w:rsid w:val="00F12581"/>
    <w:rsid w:val="00F164D9"/>
    <w:rsid w:val="00F171A4"/>
    <w:rsid w:val="00F175B7"/>
    <w:rsid w:val="00F229F9"/>
    <w:rsid w:val="00F23213"/>
    <w:rsid w:val="00F24180"/>
    <w:rsid w:val="00F24D34"/>
    <w:rsid w:val="00F2767E"/>
    <w:rsid w:val="00F27967"/>
    <w:rsid w:val="00F30090"/>
    <w:rsid w:val="00F30478"/>
    <w:rsid w:val="00F30D5B"/>
    <w:rsid w:val="00F352F5"/>
    <w:rsid w:val="00F367BD"/>
    <w:rsid w:val="00F37A0A"/>
    <w:rsid w:val="00F411C7"/>
    <w:rsid w:val="00F438DF"/>
    <w:rsid w:val="00F46E8C"/>
    <w:rsid w:val="00F473EA"/>
    <w:rsid w:val="00F47C95"/>
    <w:rsid w:val="00F531D9"/>
    <w:rsid w:val="00F56FF1"/>
    <w:rsid w:val="00F57149"/>
    <w:rsid w:val="00F57B93"/>
    <w:rsid w:val="00F6010E"/>
    <w:rsid w:val="00F607C7"/>
    <w:rsid w:val="00F61575"/>
    <w:rsid w:val="00F66583"/>
    <w:rsid w:val="00F67157"/>
    <w:rsid w:val="00F67528"/>
    <w:rsid w:val="00F67940"/>
    <w:rsid w:val="00F71F5D"/>
    <w:rsid w:val="00F743AA"/>
    <w:rsid w:val="00F7522A"/>
    <w:rsid w:val="00F76717"/>
    <w:rsid w:val="00F7781E"/>
    <w:rsid w:val="00F82654"/>
    <w:rsid w:val="00F8376F"/>
    <w:rsid w:val="00F84BD2"/>
    <w:rsid w:val="00F876D3"/>
    <w:rsid w:val="00F87D74"/>
    <w:rsid w:val="00F90969"/>
    <w:rsid w:val="00F912D9"/>
    <w:rsid w:val="00F928FC"/>
    <w:rsid w:val="00F92E4A"/>
    <w:rsid w:val="00F9459A"/>
    <w:rsid w:val="00F94D08"/>
    <w:rsid w:val="00FA0398"/>
    <w:rsid w:val="00FA34F1"/>
    <w:rsid w:val="00FA3515"/>
    <w:rsid w:val="00FA7107"/>
    <w:rsid w:val="00FA7329"/>
    <w:rsid w:val="00FA7A0E"/>
    <w:rsid w:val="00FB18A0"/>
    <w:rsid w:val="00FB1E2A"/>
    <w:rsid w:val="00FB2D47"/>
    <w:rsid w:val="00FB34BF"/>
    <w:rsid w:val="00FB461E"/>
    <w:rsid w:val="00FB65DE"/>
    <w:rsid w:val="00FB75D8"/>
    <w:rsid w:val="00FC085B"/>
    <w:rsid w:val="00FC7930"/>
    <w:rsid w:val="00FC7A5A"/>
    <w:rsid w:val="00FD006C"/>
    <w:rsid w:val="00FD0E1A"/>
    <w:rsid w:val="00FD201D"/>
    <w:rsid w:val="00FD412E"/>
    <w:rsid w:val="00FD4736"/>
    <w:rsid w:val="00FD4BCA"/>
    <w:rsid w:val="00FD4FE1"/>
    <w:rsid w:val="00FD5B81"/>
    <w:rsid w:val="00FD6480"/>
    <w:rsid w:val="00FD7240"/>
    <w:rsid w:val="00FE0D51"/>
    <w:rsid w:val="00FE2B2C"/>
    <w:rsid w:val="00FE42F1"/>
    <w:rsid w:val="00FE498F"/>
    <w:rsid w:val="00FE6038"/>
    <w:rsid w:val="00FE7AEE"/>
    <w:rsid w:val="00FE7DBC"/>
    <w:rsid w:val="00FF0D75"/>
    <w:rsid w:val="00FF0DA4"/>
    <w:rsid w:val="00FF1573"/>
    <w:rsid w:val="00FF33B9"/>
    <w:rsid w:val="00FF49F3"/>
    <w:rsid w:val="00FF63AF"/>
    <w:rsid w:val="00FF7ED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6763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67637"/>
    <w:pPr>
      <w:widowControl w:val="0"/>
      <w:autoSpaceDE w:val="0"/>
      <w:autoSpaceDN w:val="0"/>
      <w:adjustRightInd w:val="0"/>
      <w:ind w:right="-57"/>
      <w:jc w:val="both"/>
    </w:pPr>
    <w:rPr>
      <w:color w:val="FF0000"/>
      <w:sz w:val="20"/>
    </w:rPr>
  </w:style>
  <w:style w:type="character" w:styleId="Hipervnculo">
    <w:name w:val="Hyperlink"/>
    <w:rsid w:val="00994238"/>
    <w:rPr>
      <w:color w:val="0000FF"/>
      <w:u w:val="single"/>
    </w:rPr>
  </w:style>
  <w:style w:type="paragraph" w:styleId="Textoindependiente3">
    <w:name w:val="Body Text 3"/>
    <w:basedOn w:val="Normal"/>
    <w:rsid w:val="00994238"/>
    <w:pPr>
      <w:jc w:val="both"/>
    </w:pPr>
    <w:rPr>
      <w:rFonts w:ascii="Garamond" w:hAnsi="Garamond"/>
      <w:lang w:val="es-EC"/>
    </w:rPr>
  </w:style>
  <w:style w:type="paragraph" w:styleId="Textoindependiente2">
    <w:name w:val="Body Text 2"/>
    <w:basedOn w:val="Normal"/>
    <w:rsid w:val="00994238"/>
    <w:rPr>
      <w:rFonts w:ascii="Book Antiqua" w:hAnsi="Book Antiqua"/>
      <w:color w:val="000000"/>
      <w:lang w:val="es-EC"/>
    </w:rPr>
  </w:style>
  <w:style w:type="paragraph" w:styleId="Textodebloque">
    <w:name w:val="Block Text"/>
    <w:basedOn w:val="Normal"/>
    <w:rsid w:val="00994238"/>
    <w:pPr>
      <w:ind w:left="180" w:right="149"/>
      <w:jc w:val="both"/>
      <w:outlineLvl w:val="0"/>
    </w:pPr>
    <w:rPr>
      <w:sz w:val="20"/>
      <w:lang w:val="en-US"/>
    </w:rPr>
  </w:style>
  <w:style w:type="paragraph" w:styleId="Textodeglobo">
    <w:name w:val="Balloon Text"/>
    <w:basedOn w:val="Normal"/>
    <w:semiHidden/>
    <w:rsid w:val="00FF32C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A424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2461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42461"/>
  </w:style>
  <w:style w:type="character" w:styleId="Nmerodelnea">
    <w:name w:val="line number"/>
    <w:basedOn w:val="Fuentedeprrafopredeter"/>
    <w:rsid w:val="00A32B7A"/>
  </w:style>
  <w:style w:type="character" w:styleId="Refdecomentario">
    <w:name w:val="annotation reference"/>
    <w:rsid w:val="00D25F5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25F53"/>
  </w:style>
  <w:style w:type="character" w:customStyle="1" w:styleId="TextocomentarioCar">
    <w:name w:val="Texto comentario Car"/>
    <w:link w:val="Textocomentario"/>
    <w:rsid w:val="00D25F53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25F53"/>
    <w:rPr>
      <w:b/>
      <w:bCs/>
    </w:rPr>
  </w:style>
  <w:style w:type="character" w:customStyle="1" w:styleId="AsuntodelcomentarioCar">
    <w:name w:val="Asunto del comentario Car"/>
    <w:link w:val="Asuntodelcomentario"/>
    <w:rsid w:val="00D25F53"/>
    <w:rPr>
      <w:b/>
      <w:bCs/>
      <w:sz w:val="24"/>
      <w:szCs w:val="24"/>
      <w:lang w:val="es-ES"/>
    </w:rPr>
  </w:style>
  <w:style w:type="character" w:customStyle="1" w:styleId="shorttext">
    <w:name w:val="short_text"/>
    <w:rsid w:val="009B1C6A"/>
  </w:style>
  <w:style w:type="character" w:customStyle="1" w:styleId="hps">
    <w:name w:val="hps"/>
    <w:rsid w:val="009B1C6A"/>
  </w:style>
  <w:style w:type="paragraph" w:customStyle="1" w:styleId="Listeclaire-Accent31">
    <w:name w:val="Liste claire - Accent 31"/>
    <w:hidden/>
    <w:rsid w:val="00B41319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9276A4"/>
  </w:style>
  <w:style w:type="character" w:customStyle="1" w:styleId="TextonotapieCar">
    <w:name w:val="Texto nota pie Car"/>
    <w:link w:val="Textonotapie"/>
    <w:rsid w:val="009276A4"/>
    <w:rPr>
      <w:sz w:val="24"/>
      <w:szCs w:val="24"/>
      <w:lang w:val="es-ES"/>
    </w:rPr>
  </w:style>
  <w:style w:type="character" w:styleId="Refdenotaalpie">
    <w:name w:val="footnote reference"/>
    <w:rsid w:val="009276A4"/>
    <w:rPr>
      <w:vertAlign w:val="superscript"/>
    </w:rPr>
  </w:style>
  <w:style w:type="paragraph" w:styleId="Encabezado">
    <w:name w:val="header"/>
    <w:basedOn w:val="Normal"/>
    <w:link w:val="EncabezadoCar"/>
    <w:rsid w:val="003B60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B601C"/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pPr>
      <w:widowControl w:val="0"/>
      <w:autoSpaceDE w:val="0"/>
      <w:autoSpaceDN w:val="0"/>
      <w:adjustRightInd w:val="0"/>
      <w:ind w:right="-57"/>
      <w:jc w:val="both"/>
    </w:pPr>
    <w:rPr>
      <w:color w:val="FF0000"/>
      <w:sz w:val="20"/>
    </w:rPr>
  </w:style>
  <w:style w:type="character" w:styleId="Hipervnculo">
    <w:name w:val="Hyperlink"/>
    <w:rsid w:val="00994238"/>
    <w:rPr>
      <w:color w:val="0000FF"/>
      <w:u w:val="single"/>
    </w:rPr>
  </w:style>
  <w:style w:type="paragraph" w:styleId="Textodecuerpo3">
    <w:name w:val="Body Text 3"/>
    <w:basedOn w:val="Normal"/>
    <w:rsid w:val="00994238"/>
    <w:pPr>
      <w:jc w:val="both"/>
    </w:pPr>
    <w:rPr>
      <w:rFonts w:ascii="Garamond" w:hAnsi="Garamond"/>
      <w:lang w:val="es-EC"/>
    </w:rPr>
  </w:style>
  <w:style w:type="paragraph" w:styleId="Textodecuerpo2">
    <w:name w:val="Body Text 2"/>
    <w:basedOn w:val="Normal"/>
    <w:rsid w:val="00994238"/>
    <w:rPr>
      <w:rFonts w:ascii="Book Antiqua" w:hAnsi="Book Antiqua"/>
      <w:color w:val="000000"/>
      <w:lang w:val="es-EC"/>
    </w:rPr>
  </w:style>
  <w:style w:type="paragraph" w:styleId="Textodebloque">
    <w:name w:val="Block Text"/>
    <w:basedOn w:val="Normal"/>
    <w:rsid w:val="00994238"/>
    <w:pPr>
      <w:ind w:left="180" w:right="149"/>
      <w:jc w:val="both"/>
      <w:outlineLvl w:val="0"/>
    </w:pPr>
    <w:rPr>
      <w:sz w:val="20"/>
      <w:lang w:val="en-US"/>
    </w:rPr>
  </w:style>
  <w:style w:type="paragraph" w:styleId="Textodeglobo">
    <w:name w:val="Balloon Text"/>
    <w:basedOn w:val="Normal"/>
    <w:semiHidden/>
    <w:rsid w:val="00FF32C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A424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2461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42461"/>
  </w:style>
  <w:style w:type="character" w:styleId="Nmerodelnea">
    <w:name w:val="line number"/>
    <w:basedOn w:val="Fuentedeprrafopredeter"/>
    <w:rsid w:val="00A32B7A"/>
  </w:style>
  <w:style w:type="character" w:styleId="Refdecomentario">
    <w:name w:val="annotation reference"/>
    <w:rsid w:val="00D25F5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25F53"/>
  </w:style>
  <w:style w:type="character" w:customStyle="1" w:styleId="TextocomentarioCar">
    <w:name w:val="Texto comentario Car"/>
    <w:link w:val="Textocomentario"/>
    <w:rsid w:val="00D25F53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25F53"/>
    <w:rPr>
      <w:b/>
      <w:bCs/>
    </w:rPr>
  </w:style>
  <w:style w:type="character" w:customStyle="1" w:styleId="AsuntodelcomentarioCar">
    <w:name w:val="Asunto del comentario Car"/>
    <w:link w:val="Asuntodelcomentario"/>
    <w:rsid w:val="00D25F53"/>
    <w:rPr>
      <w:b/>
      <w:bCs/>
      <w:sz w:val="24"/>
      <w:szCs w:val="24"/>
      <w:lang w:val="es-ES"/>
    </w:rPr>
  </w:style>
  <w:style w:type="character" w:customStyle="1" w:styleId="shorttext">
    <w:name w:val="short_text"/>
    <w:rsid w:val="009B1C6A"/>
  </w:style>
  <w:style w:type="character" w:customStyle="1" w:styleId="hps">
    <w:name w:val="hps"/>
    <w:rsid w:val="009B1C6A"/>
  </w:style>
  <w:style w:type="paragraph" w:customStyle="1" w:styleId="Listeclaire-Accent31">
    <w:name w:val="Liste claire - Accent 31"/>
    <w:hidden/>
    <w:rsid w:val="00B41319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9276A4"/>
  </w:style>
  <w:style w:type="character" w:customStyle="1" w:styleId="TextonotapieCar">
    <w:name w:val="Texto nota pie Car"/>
    <w:link w:val="Textonotapie"/>
    <w:rsid w:val="009276A4"/>
    <w:rPr>
      <w:sz w:val="24"/>
      <w:szCs w:val="24"/>
      <w:lang w:val="es-ES"/>
    </w:rPr>
  </w:style>
  <w:style w:type="character" w:styleId="Refdenotaalpie">
    <w:name w:val="footnote reference"/>
    <w:rsid w:val="009276A4"/>
    <w:rPr>
      <w:vertAlign w:val="superscript"/>
    </w:rPr>
  </w:style>
  <w:style w:type="paragraph" w:styleId="Encabezado">
    <w:name w:val="header"/>
    <w:basedOn w:val="Normal"/>
    <w:link w:val="EncabezadoCar"/>
    <w:rsid w:val="003B60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B601C"/>
    <w:rPr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610D4F-8E8B-4461-B34C-965DD5E8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4250</Words>
  <Characters>23378</Characters>
  <Application>Microsoft Office Word</Application>
  <DocSecurity>0</DocSecurity>
  <Lines>194</Lines>
  <Paragraphs>55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27573</CharactersWithSpaces>
  <SharedDoc>false</SharedDoc>
  <HyperlinkBase/>
  <HLinks>
    <vt:vector size="6" baseType="variant">
      <vt:variant>
        <vt:i4>18</vt:i4>
      </vt:variant>
      <vt:variant>
        <vt:i4>26580</vt:i4>
      </vt:variant>
      <vt:variant>
        <vt:i4>1025</vt:i4>
      </vt:variant>
      <vt:variant>
        <vt:i4>1</vt:i4>
      </vt:variant>
      <vt:variant>
        <vt:lpwstr>foto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revista</cp:lastModifiedBy>
  <cp:revision>2</cp:revision>
  <cp:lastPrinted>2014-08-05T21:22:00Z</cp:lastPrinted>
  <dcterms:created xsi:type="dcterms:W3CDTF">2015-10-08T18:26:00Z</dcterms:created>
  <dcterms:modified xsi:type="dcterms:W3CDTF">2015-10-08T18:26:00Z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