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C06" w:rsidRPr="00936C10" w:rsidRDefault="006140AB" w:rsidP="00BE5FC7">
      <w:pPr>
        <w:spacing w:after="0" w:line="240" w:lineRule="auto"/>
        <w:jc w:val="both"/>
        <w:rPr>
          <w:rFonts w:ascii="Times New Roman" w:hAnsi="Times New Roman"/>
          <w:b/>
          <w:sz w:val="24"/>
          <w:szCs w:val="24"/>
        </w:rPr>
      </w:pPr>
      <w:r w:rsidRPr="00E86547">
        <w:rPr>
          <w:rFonts w:ascii="Times New Roman" w:hAnsi="Times New Roman"/>
          <w:b/>
          <w:sz w:val="24"/>
          <w:szCs w:val="24"/>
        </w:rPr>
        <w:t>V</w:t>
      </w:r>
      <w:r w:rsidR="005C59D4">
        <w:rPr>
          <w:rFonts w:ascii="Times New Roman" w:hAnsi="Times New Roman"/>
          <w:b/>
          <w:sz w:val="24"/>
          <w:szCs w:val="24"/>
        </w:rPr>
        <w:t>ariabilidad int</w:t>
      </w:r>
      <w:r w:rsidR="002C3D96" w:rsidRPr="00E86547">
        <w:rPr>
          <w:rFonts w:ascii="Times New Roman" w:hAnsi="Times New Roman"/>
          <w:b/>
          <w:sz w:val="24"/>
          <w:szCs w:val="24"/>
        </w:rPr>
        <w:t>e</w:t>
      </w:r>
      <w:r w:rsidR="005C59D4">
        <w:rPr>
          <w:rFonts w:ascii="Times New Roman" w:hAnsi="Times New Roman"/>
          <w:b/>
          <w:sz w:val="24"/>
          <w:szCs w:val="24"/>
        </w:rPr>
        <w:t>r</w:t>
      </w:r>
      <w:r w:rsidR="002C3D96" w:rsidRPr="00E86547">
        <w:rPr>
          <w:rFonts w:ascii="Times New Roman" w:hAnsi="Times New Roman"/>
          <w:b/>
          <w:sz w:val="24"/>
          <w:szCs w:val="24"/>
        </w:rPr>
        <w:t>specífica de duraznos (</w:t>
      </w:r>
      <w:r w:rsidR="002C3D96" w:rsidRPr="00E86547">
        <w:rPr>
          <w:rFonts w:ascii="Times New Roman" w:hAnsi="Times New Roman"/>
          <w:b/>
          <w:i/>
          <w:sz w:val="24"/>
          <w:szCs w:val="24"/>
        </w:rPr>
        <w:t>Prunus pérsica</w:t>
      </w:r>
      <w:r w:rsidR="002C3D96" w:rsidRPr="00E86547">
        <w:rPr>
          <w:rFonts w:ascii="Times New Roman" w:hAnsi="Times New Roman"/>
          <w:b/>
          <w:sz w:val="24"/>
          <w:szCs w:val="24"/>
        </w:rPr>
        <w:t xml:space="preserve"> L. Batsch.) y ciruelos (</w:t>
      </w:r>
      <w:r w:rsidR="002C3D96" w:rsidRPr="00E86547">
        <w:rPr>
          <w:rFonts w:ascii="Times New Roman" w:hAnsi="Times New Roman"/>
          <w:b/>
          <w:i/>
          <w:sz w:val="24"/>
          <w:szCs w:val="24"/>
        </w:rPr>
        <w:t xml:space="preserve">Prunus </w:t>
      </w:r>
      <w:r w:rsidR="002C3D96" w:rsidRPr="00936C10">
        <w:rPr>
          <w:rFonts w:ascii="Times New Roman" w:hAnsi="Times New Roman"/>
          <w:b/>
          <w:i/>
          <w:sz w:val="24"/>
          <w:szCs w:val="24"/>
        </w:rPr>
        <w:t>domestica</w:t>
      </w:r>
      <w:r w:rsidRPr="00936C10">
        <w:rPr>
          <w:rFonts w:ascii="Times New Roman" w:hAnsi="Times New Roman"/>
          <w:b/>
          <w:sz w:val="24"/>
          <w:szCs w:val="24"/>
        </w:rPr>
        <w:t>) usando RAMs</w:t>
      </w:r>
    </w:p>
    <w:p w:rsidR="006140AB" w:rsidRPr="00936C10" w:rsidRDefault="006140AB" w:rsidP="00BE5FC7">
      <w:pPr>
        <w:spacing w:after="0" w:line="240" w:lineRule="auto"/>
        <w:jc w:val="both"/>
        <w:rPr>
          <w:rFonts w:ascii="Times New Roman" w:hAnsi="Times New Roman"/>
          <w:b/>
          <w:sz w:val="24"/>
          <w:szCs w:val="24"/>
          <w:lang w:val="en-US"/>
        </w:rPr>
      </w:pPr>
      <w:r w:rsidRPr="00936C10">
        <w:rPr>
          <w:rFonts w:ascii="Times New Roman" w:hAnsi="Times New Roman"/>
          <w:b/>
          <w:sz w:val="24"/>
          <w:szCs w:val="24"/>
          <w:lang w:val="en-US"/>
        </w:rPr>
        <w:t>Intraespecific variability of peach (</w:t>
      </w:r>
      <w:r w:rsidRPr="00936C10">
        <w:rPr>
          <w:rFonts w:ascii="Times New Roman" w:hAnsi="Times New Roman"/>
          <w:b/>
          <w:i/>
          <w:sz w:val="24"/>
          <w:szCs w:val="24"/>
          <w:lang w:val="en-US"/>
        </w:rPr>
        <w:t>Prunus p</w:t>
      </w:r>
      <w:r w:rsidR="00323874" w:rsidRPr="00936C10">
        <w:rPr>
          <w:rFonts w:ascii="Times New Roman" w:hAnsi="Times New Roman"/>
          <w:b/>
          <w:i/>
          <w:sz w:val="24"/>
          <w:szCs w:val="24"/>
          <w:lang w:val="en-US"/>
        </w:rPr>
        <w:t>e</w:t>
      </w:r>
      <w:r w:rsidRPr="00936C10">
        <w:rPr>
          <w:rFonts w:ascii="Times New Roman" w:hAnsi="Times New Roman"/>
          <w:b/>
          <w:i/>
          <w:sz w:val="24"/>
          <w:szCs w:val="24"/>
          <w:lang w:val="en-US"/>
        </w:rPr>
        <w:t>rsica</w:t>
      </w:r>
      <w:r w:rsidRPr="00936C10">
        <w:rPr>
          <w:rFonts w:ascii="Times New Roman" w:hAnsi="Times New Roman"/>
          <w:b/>
          <w:sz w:val="24"/>
          <w:szCs w:val="24"/>
          <w:lang w:val="en-US"/>
        </w:rPr>
        <w:t xml:space="preserve"> L. Batsch.) and plums (</w:t>
      </w:r>
      <w:proofErr w:type="spellStart"/>
      <w:r w:rsidRPr="00936C10">
        <w:rPr>
          <w:rFonts w:ascii="Times New Roman" w:hAnsi="Times New Roman"/>
          <w:b/>
          <w:i/>
          <w:sz w:val="24"/>
          <w:szCs w:val="24"/>
          <w:lang w:val="en-US"/>
        </w:rPr>
        <w:t>Prunus</w:t>
      </w:r>
      <w:proofErr w:type="spellEnd"/>
      <w:r w:rsidRPr="00936C10">
        <w:rPr>
          <w:rFonts w:ascii="Times New Roman" w:hAnsi="Times New Roman"/>
          <w:b/>
          <w:i/>
          <w:sz w:val="24"/>
          <w:szCs w:val="24"/>
          <w:lang w:val="en-US"/>
        </w:rPr>
        <w:t xml:space="preserve"> </w:t>
      </w:r>
      <w:proofErr w:type="spellStart"/>
      <w:r w:rsidRPr="00936C10">
        <w:rPr>
          <w:rFonts w:ascii="Times New Roman" w:hAnsi="Times New Roman"/>
          <w:b/>
          <w:i/>
          <w:sz w:val="24"/>
          <w:szCs w:val="24"/>
          <w:lang w:val="en-US"/>
        </w:rPr>
        <w:t>domestica</w:t>
      </w:r>
      <w:proofErr w:type="spellEnd"/>
      <w:r w:rsidRPr="00936C10">
        <w:rPr>
          <w:rFonts w:ascii="Times New Roman" w:hAnsi="Times New Roman"/>
          <w:b/>
          <w:sz w:val="24"/>
          <w:szCs w:val="24"/>
          <w:lang w:val="en-US"/>
        </w:rPr>
        <w:t>) using RAMs</w:t>
      </w:r>
    </w:p>
    <w:p w:rsidR="00A827B5" w:rsidRPr="00936C10" w:rsidRDefault="00A827B5" w:rsidP="00BE5FC7">
      <w:pPr>
        <w:spacing w:after="0" w:line="240" w:lineRule="auto"/>
        <w:jc w:val="both"/>
        <w:rPr>
          <w:rFonts w:ascii="Times New Roman" w:hAnsi="Times New Roman"/>
          <w:b/>
          <w:i/>
          <w:sz w:val="24"/>
          <w:szCs w:val="24"/>
        </w:rPr>
      </w:pPr>
      <w:r w:rsidRPr="00936C10">
        <w:rPr>
          <w:rFonts w:ascii="Times New Roman" w:hAnsi="Times New Roman"/>
          <w:b/>
          <w:sz w:val="24"/>
          <w:szCs w:val="24"/>
        </w:rPr>
        <w:t>Título corto:</w:t>
      </w:r>
      <w:r w:rsidR="00C67A03" w:rsidRPr="00936C10">
        <w:rPr>
          <w:rFonts w:ascii="Times New Roman" w:hAnsi="Times New Roman"/>
          <w:b/>
          <w:sz w:val="24"/>
          <w:szCs w:val="24"/>
        </w:rPr>
        <w:t xml:space="preserve"> </w:t>
      </w:r>
      <w:r w:rsidR="00323874" w:rsidRPr="00936C10">
        <w:rPr>
          <w:rFonts w:ascii="Times New Roman" w:hAnsi="Times New Roman"/>
          <w:b/>
          <w:sz w:val="24"/>
          <w:szCs w:val="24"/>
        </w:rPr>
        <w:t xml:space="preserve">Estudio de diversidad genética en </w:t>
      </w:r>
      <w:r w:rsidR="00323874" w:rsidRPr="00936C10">
        <w:rPr>
          <w:rFonts w:ascii="Times New Roman" w:hAnsi="Times New Roman"/>
          <w:b/>
          <w:i/>
          <w:sz w:val="24"/>
          <w:szCs w:val="24"/>
        </w:rPr>
        <w:t>Prunus</w:t>
      </w:r>
    </w:p>
    <w:p w:rsidR="002C3D96" w:rsidRPr="00E86547" w:rsidRDefault="002C3D96" w:rsidP="00BE5FC7">
      <w:pPr>
        <w:spacing w:after="0" w:line="240" w:lineRule="auto"/>
        <w:jc w:val="both"/>
        <w:rPr>
          <w:rFonts w:ascii="Times New Roman" w:hAnsi="Times New Roman"/>
          <w:sz w:val="24"/>
          <w:szCs w:val="24"/>
        </w:rPr>
      </w:pPr>
      <w:r w:rsidRPr="00E86547">
        <w:rPr>
          <w:rFonts w:ascii="Times New Roman" w:hAnsi="Times New Roman"/>
          <w:sz w:val="24"/>
          <w:szCs w:val="24"/>
        </w:rPr>
        <w:t>Ana Cruz Morillo C.</w:t>
      </w:r>
      <w:r w:rsidRPr="00E86547">
        <w:rPr>
          <w:rFonts w:ascii="Times New Roman" w:hAnsi="Times New Roman"/>
          <w:sz w:val="24"/>
          <w:szCs w:val="24"/>
          <w:vertAlign w:val="superscript"/>
        </w:rPr>
        <w:t>1*</w:t>
      </w:r>
      <w:r w:rsidRPr="00E86547">
        <w:rPr>
          <w:rFonts w:ascii="Times New Roman" w:hAnsi="Times New Roman"/>
          <w:sz w:val="24"/>
          <w:szCs w:val="24"/>
        </w:rPr>
        <w:t>, Yacenia Morillo C.</w:t>
      </w:r>
      <w:r w:rsidRPr="00E86547">
        <w:rPr>
          <w:rFonts w:ascii="Times New Roman" w:hAnsi="Times New Roman"/>
          <w:sz w:val="24"/>
          <w:szCs w:val="24"/>
          <w:vertAlign w:val="superscript"/>
        </w:rPr>
        <w:t>2</w:t>
      </w:r>
      <w:r w:rsidRPr="00E86547">
        <w:rPr>
          <w:rFonts w:ascii="Times New Roman" w:hAnsi="Times New Roman"/>
          <w:sz w:val="24"/>
          <w:szCs w:val="24"/>
        </w:rPr>
        <w:t xml:space="preserve">, </w:t>
      </w:r>
      <w:r w:rsidR="00323874">
        <w:rPr>
          <w:rFonts w:ascii="Times New Roman" w:hAnsi="Times New Roman"/>
          <w:sz w:val="24"/>
          <w:szCs w:val="24"/>
        </w:rPr>
        <w:t>Leonardo González M.</w:t>
      </w:r>
      <w:r w:rsidRPr="00E86547">
        <w:rPr>
          <w:rFonts w:ascii="Times New Roman" w:hAnsi="Times New Roman"/>
          <w:sz w:val="24"/>
          <w:szCs w:val="24"/>
          <w:vertAlign w:val="superscript"/>
        </w:rPr>
        <w:t>3</w:t>
      </w:r>
      <w:r w:rsidRPr="00E86547">
        <w:rPr>
          <w:rFonts w:ascii="Times New Roman" w:hAnsi="Times New Roman"/>
          <w:sz w:val="24"/>
          <w:szCs w:val="24"/>
        </w:rPr>
        <w:t>, Iván Adiel A.</w:t>
      </w:r>
      <w:r w:rsidRPr="00E86547">
        <w:rPr>
          <w:rFonts w:ascii="Times New Roman" w:hAnsi="Times New Roman"/>
          <w:sz w:val="24"/>
          <w:szCs w:val="24"/>
          <w:vertAlign w:val="superscript"/>
        </w:rPr>
        <w:t>4</w:t>
      </w:r>
    </w:p>
    <w:p w:rsidR="00C67A03" w:rsidRDefault="004647E9" w:rsidP="00BE5FC7">
      <w:pPr>
        <w:pStyle w:val="Piedepgina"/>
        <w:tabs>
          <w:tab w:val="clear" w:pos="4419"/>
        </w:tabs>
        <w:spacing w:after="0" w:line="240" w:lineRule="auto"/>
        <w:jc w:val="both"/>
        <w:rPr>
          <w:rFonts w:ascii="Bookman Old Style" w:hAnsi="Bookman Old Style"/>
          <w:sz w:val="20"/>
          <w:szCs w:val="20"/>
        </w:rPr>
      </w:pPr>
      <w:r>
        <w:rPr>
          <w:rFonts w:ascii="Bookman Old Style" w:hAnsi="Bookman Old Style"/>
          <w:sz w:val="20"/>
          <w:szCs w:val="20"/>
          <w:vertAlign w:val="superscript"/>
        </w:rPr>
        <w:t xml:space="preserve">1 </w:t>
      </w:r>
      <w:r>
        <w:rPr>
          <w:rFonts w:ascii="Bookman Old Style" w:hAnsi="Bookman Old Style"/>
          <w:sz w:val="20"/>
          <w:szCs w:val="20"/>
        </w:rPr>
        <w:t xml:space="preserve">Ing. Agrónomo. PhD en Ciencias Agropecuarias con énfasis en Fitomejoramiento. </w:t>
      </w:r>
      <w:r w:rsidRPr="006F737E">
        <w:rPr>
          <w:rFonts w:ascii="Bookman Old Style" w:hAnsi="Bookman Old Style"/>
          <w:sz w:val="20"/>
          <w:szCs w:val="20"/>
        </w:rPr>
        <w:t>Docente</w:t>
      </w:r>
      <w:r w:rsidRPr="00E6135E">
        <w:rPr>
          <w:rFonts w:ascii="Bookman Old Style" w:hAnsi="Bookman Old Style"/>
          <w:sz w:val="20"/>
          <w:szCs w:val="20"/>
        </w:rPr>
        <w:t xml:space="preserve"> Universidad Pedagógica y Tecnológica de Col</w:t>
      </w:r>
      <w:r>
        <w:rPr>
          <w:rFonts w:ascii="Bookman Old Style" w:hAnsi="Bookman Old Style"/>
          <w:sz w:val="20"/>
          <w:szCs w:val="20"/>
        </w:rPr>
        <w:t xml:space="preserve">ombia, Tunja (Boyacá, Colombia), </w:t>
      </w:r>
      <w:r w:rsidR="00C67A03" w:rsidRPr="00C67A03">
        <w:rPr>
          <w:rFonts w:ascii="Bookman Old Style" w:hAnsi="Bookman Old Style"/>
          <w:sz w:val="20"/>
          <w:szCs w:val="20"/>
        </w:rPr>
        <w:t>ana.morillo@uptc.edu.co</w:t>
      </w:r>
      <w:r>
        <w:rPr>
          <w:rFonts w:ascii="Bookman Old Style" w:hAnsi="Bookman Old Style"/>
          <w:sz w:val="20"/>
          <w:szCs w:val="20"/>
        </w:rPr>
        <w:t>.</w:t>
      </w:r>
      <w:r w:rsidRPr="00E6135E">
        <w:rPr>
          <w:rFonts w:ascii="Bookman Old Style" w:hAnsi="Bookman Old Style"/>
          <w:sz w:val="20"/>
          <w:szCs w:val="20"/>
        </w:rPr>
        <w:t xml:space="preserve"> </w:t>
      </w:r>
    </w:p>
    <w:p w:rsidR="00C67A03" w:rsidRDefault="004647E9" w:rsidP="00BE5FC7">
      <w:pPr>
        <w:pStyle w:val="Piedepgina"/>
        <w:tabs>
          <w:tab w:val="clear" w:pos="4419"/>
        </w:tabs>
        <w:spacing w:after="0" w:line="240" w:lineRule="auto"/>
        <w:jc w:val="both"/>
        <w:rPr>
          <w:rFonts w:ascii="Bookman Old Style" w:hAnsi="Bookman Old Style"/>
          <w:sz w:val="20"/>
          <w:szCs w:val="20"/>
        </w:rPr>
      </w:pPr>
      <w:r w:rsidRPr="00E6135E">
        <w:rPr>
          <w:rFonts w:ascii="Bookman Old Style" w:hAnsi="Bookman Old Style"/>
          <w:sz w:val="20"/>
          <w:szCs w:val="20"/>
          <w:vertAlign w:val="superscript"/>
        </w:rPr>
        <w:t>2</w:t>
      </w:r>
      <w:r w:rsidRPr="00E6135E">
        <w:rPr>
          <w:rFonts w:ascii="Bookman Old Style" w:hAnsi="Bookman Old Style"/>
          <w:sz w:val="20"/>
          <w:szCs w:val="20"/>
        </w:rPr>
        <w:t xml:space="preserve"> </w:t>
      </w:r>
      <w:r>
        <w:rPr>
          <w:rFonts w:ascii="Bookman Old Style" w:hAnsi="Bookman Old Style"/>
          <w:sz w:val="20"/>
          <w:szCs w:val="20"/>
        </w:rPr>
        <w:t xml:space="preserve">Ing. Agrónomo. PhD en Ciencias Agropecuarias con énfasis en Fitomejoramiento. </w:t>
      </w:r>
      <w:r w:rsidRPr="00E6135E">
        <w:rPr>
          <w:rFonts w:ascii="Bookman Old Style" w:hAnsi="Bookman Old Style"/>
          <w:sz w:val="20"/>
          <w:szCs w:val="20"/>
        </w:rPr>
        <w:t>Docente Universidad de los Llanos, Villavicencio (Meta, Colombia),</w:t>
      </w:r>
      <w:r>
        <w:rPr>
          <w:rFonts w:ascii="Bookman Old Style" w:hAnsi="Bookman Old Style"/>
          <w:sz w:val="20"/>
          <w:szCs w:val="20"/>
        </w:rPr>
        <w:t xml:space="preserve"> </w:t>
      </w:r>
      <w:r w:rsidR="00C67A03" w:rsidRPr="00C67A03">
        <w:rPr>
          <w:rFonts w:ascii="Bookman Old Style" w:hAnsi="Bookman Old Style"/>
          <w:sz w:val="20"/>
          <w:szCs w:val="20"/>
        </w:rPr>
        <w:t>ymorillo@unillanos.edu.co</w:t>
      </w:r>
      <w:r w:rsidRPr="00E6135E">
        <w:rPr>
          <w:rFonts w:ascii="Bookman Old Style" w:hAnsi="Bookman Old Style"/>
          <w:sz w:val="20"/>
          <w:szCs w:val="20"/>
        </w:rPr>
        <w:t xml:space="preserve"> </w:t>
      </w:r>
    </w:p>
    <w:p w:rsidR="00C67A03" w:rsidRDefault="004647E9" w:rsidP="00BE5FC7">
      <w:pPr>
        <w:pStyle w:val="Piedepgina"/>
        <w:tabs>
          <w:tab w:val="clear" w:pos="4419"/>
        </w:tabs>
        <w:spacing w:after="0" w:line="240" w:lineRule="auto"/>
        <w:jc w:val="both"/>
        <w:rPr>
          <w:rFonts w:ascii="Bookman Old Style" w:hAnsi="Bookman Old Style"/>
          <w:sz w:val="20"/>
          <w:szCs w:val="20"/>
        </w:rPr>
      </w:pPr>
      <w:r w:rsidRPr="00E6135E">
        <w:rPr>
          <w:rFonts w:ascii="Bookman Old Style" w:hAnsi="Bookman Old Style"/>
          <w:sz w:val="20"/>
          <w:szCs w:val="20"/>
          <w:vertAlign w:val="superscript"/>
        </w:rPr>
        <w:t>3</w:t>
      </w:r>
      <w:r w:rsidRPr="00E6135E">
        <w:rPr>
          <w:rFonts w:ascii="Bookman Old Style" w:hAnsi="Bookman Old Style"/>
          <w:sz w:val="20"/>
          <w:szCs w:val="20"/>
        </w:rPr>
        <w:t xml:space="preserve"> Estudiante de Maestría en Fisiología Vegetal de la Universidad Pedagógica y Tecnológica de Col</w:t>
      </w:r>
      <w:r>
        <w:rPr>
          <w:rFonts w:ascii="Bookman Old Style" w:hAnsi="Bookman Old Style"/>
          <w:sz w:val="20"/>
          <w:szCs w:val="20"/>
        </w:rPr>
        <w:t>ombia, Tunja (Boyacá, Colombia),</w:t>
      </w:r>
      <w:r w:rsidR="00C67A03">
        <w:rPr>
          <w:rFonts w:ascii="Bookman Old Style" w:hAnsi="Bookman Old Style"/>
          <w:sz w:val="20"/>
          <w:szCs w:val="20"/>
        </w:rPr>
        <w:t xml:space="preserve"> </w:t>
      </w:r>
      <w:r w:rsidR="00485455">
        <w:rPr>
          <w:rFonts w:ascii="Bookman Old Style" w:hAnsi="Bookman Old Style"/>
          <w:sz w:val="20"/>
          <w:szCs w:val="20"/>
        </w:rPr>
        <w:t>Leonardo.gonzalez@uptc.edu.co</w:t>
      </w:r>
      <w:r>
        <w:rPr>
          <w:rFonts w:ascii="Bookman Old Style" w:hAnsi="Bookman Old Style"/>
          <w:sz w:val="18"/>
        </w:rPr>
        <w:t>.</w:t>
      </w:r>
      <w:r w:rsidRPr="00E6135E">
        <w:rPr>
          <w:rFonts w:ascii="Bookman Old Style" w:hAnsi="Bookman Old Style"/>
          <w:sz w:val="20"/>
          <w:szCs w:val="20"/>
        </w:rPr>
        <w:t xml:space="preserve"> </w:t>
      </w:r>
    </w:p>
    <w:p w:rsidR="004647E9" w:rsidRPr="00320333" w:rsidRDefault="004647E9" w:rsidP="00BE5FC7">
      <w:pPr>
        <w:pStyle w:val="Piedepgina"/>
        <w:tabs>
          <w:tab w:val="clear" w:pos="4419"/>
        </w:tabs>
        <w:spacing w:after="0" w:line="240" w:lineRule="auto"/>
        <w:jc w:val="both"/>
        <w:rPr>
          <w:rFonts w:ascii="Cambria" w:eastAsia="Times New Roman" w:hAnsi="Cambria"/>
          <w:lang w:val="es-ES"/>
        </w:rPr>
      </w:pPr>
      <w:r w:rsidRPr="00E6135E">
        <w:rPr>
          <w:rFonts w:ascii="Bookman Old Style" w:hAnsi="Bookman Old Style"/>
          <w:sz w:val="20"/>
          <w:szCs w:val="20"/>
          <w:vertAlign w:val="superscript"/>
        </w:rPr>
        <w:t>4</w:t>
      </w:r>
      <w:r w:rsidRPr="00E6135E">
        <w:rPr>
          <w:rFonts w:ascii="Bookman Old Style" w:hAnsi="Bookman Old Style"/>
          <w:sz w:val="20"/>
          <w:szCs w:val="20"/>
        </w:rPr>
        <w:t>Ingeniero agró</w:t>
      </w:r>
      <w:r>
        <w:rPr>
          <w:rFonts w:ascii="Bookman Old Style" w:hAnsi="Bookman Old Style"/>
          <w:sz w:val="20"/>
          <w:szCs w:val="20"/>
        </w:rPr>
        <w:t xml:space="preserve">nomo, Universidad de los Llanos, </w:t>
      </w:r>
      <w:r w:rsidRPr="006F737E">
        <w:rPr>
          <w:rFonts w:ascii="Bookman Old Style" w:hAnsi="Bookman Old Style"/>
          <w:sz w:val="20"/>
          <w:szCs w:val="20"/>
        </w:rPr>
        <w:t>ivanavilamorales@hotmail.com</w:t>
      </w:r>
      <w:r>
        <w:rPr>
          <w:rFonts w:ascii="Bookman Old Style" w:hAnsi="Bookman Old Style"/>
          <w:sz w:val="20"/>
          <w:szCs w:val="20"/>
        </w:rPr>
        <w:t xml:space="preserve">. </w:t>
      </w:r>
      <w:r w:rsidRPr="00E6135E">
        <w:rPr>
          <w:rFonts w:ascii="Bookman Old Style" w:hAnsi="Bookman Old Style"/>
          <w:sz w:val="20"/>
          <w:szCs w:val="20"/>
        </w:rPr>
        <w:t xml:space="preserve">Autor para correspondencia: </w:t>
      </w:r>
      <w:r w:rsidRPr="006F737E">
        <w:rPr>
          <w:rFonts w:ascii="Bookman Old Style" w:hAnsi="Bookman Old Style"/>
          <w:sz w:val="20"/>
          <w:szCs w:val="20"/>
        </w:rPr>
        <w:t>ana.morillo@uptc.edu.co</w:t>
      </w:r>
      <w:r w:rsidRPr="00E6135E">
        <w:rPr>
          <w:rFonts w:ascii="Bookman Old Style" w:hAnsi="Bookman Old Style"/>
          <w:sz w:val="20"/>
          <w:szCs w:val="20"/>
        </w:rPr>
        <w:t>.</w:t>
      </w:r>
      <w:r>
        <w:rPr>
          <w:rFonts w:ascii="Bookman Old Style" w:hAnsi="Bookman Old Style"/>
          <w:sz w:val="20"/>
          <w:szCs w:val="20"/>
        </w:rPr>
        <w:t xml:space="preserve"> </w:t>
      </w:r>
      <w:r w:rsidRPr="007F2FD9">
        <w:rPr>
          <w:rFonts w:ascii="Cambria" w:eastAsia="Times New Roman" w:hAnsi="Cambria"/>
          <w:lang w:val="es-ES"/>
        </w:rPr>
        <w:tab/>
      </w:r>
    </w:p>
    <w:p w:rsidR="004647E9" w:rsidRDefault="004647E9" w:rsidP="00BE5FC7">
      <w:pPr>
        <w:spacing w:after="0" w:line="240" w:lineRule="auto"/>
        <w:jc w:val="both"/>
        <w:rPr>
          <w:rFonts w:ascii="Times New Roman" w:hAnsi="Times New Roman"/>
          <w:b/>
          <w:sz w:val="24"/>
          <w:szCs w:val="24"/>
        </w:rPr>
      </w:pPr>
    </w:p>
    <w:p w:rsidR="002C3D96" w:rsidRPr="00E86547" w:rsidRDefault="002C3D96" w:rsidP="00BE5FC7">
      <w:pPr>
        <w:spacing w:after="0" w:line="240" w:lineRule="auto"/>
        <w:jc w:val="both"/>
        <w:rPr>
          <w:rFonts w:ascii="Times New Roman" w:hAnsi="Times New Roman"/>
          <w:b/>
          <w:sz w:val="24"/>
          <w:szCs w:val="24"/>
        </w:rPr>
      </w:pPr>
      <w:r w:rsidRPr="00E86547">
        <w:rPr>
          <w:rFonts w:ascii="Times New Roman" w:hAnsi="Times New Roman"/>
          <w:b/>
          <w:sz w:val="24"/>
          <w:szCs w:val="24"/>
        </w:rPr>
        <w:t>Resumen</w:t>
      </w:r>
    </w:p>
    <w:p w:rsidR="00316942" w:rsidRPr="00E86547" w:rsidRDefault="00316942" w:rsidP="00BE5FC7">
      <w:pPr>
        <w:spacing w:after="0" w:line="240" w:lineRule="auto"/>
        <w:jc w:val="both"/>
        <w:rPr>
          <w:rFonts w:ascii="Times New Roman" w:hAnsi="Times New Roman"/>
          <w:sz w:val="24"/>
          <w:szCs w:val="24"/>
        </w:rPr>
      </w:pPr>
      <w:r w:rsidRPr="00E86547">
        <w:rPr>
          <w:rFonts w:ascii="Times New Roman" w:hAnsi="Times New Roman"/>
          <w:sz w:val="24"/>
          <w:szCs w:val="24"/>
        </w:rPr>
        <w:t xml:space="preserve">Se seleccionó una muestra de 41 materiales de </w:t>
      </w:r>
      <w:r w:rsidRPr="00E86547">
        <w:rPr>
          <w:rFonts w:ascii="Times New Roman" w:hAnsi="Times New Roman"/>
          <w:i/>
          <w:sz w:val="24"/>
          <w:szCs w:val="24"/>
        </w:rPr>
        <w:t>Prunus</w:t>
      </w:r>
      <w:r w:rsidRPr="00E86547">
        <w:rPr>
          <w:rFonts w:ascii="Times New Roman" w:hAnsi="Times New Roman"/>
          <w:sz w:val="24"/>
          <w:szCs w:val="24"/>
        </w:rPr>
        <w:t xml:space="preserve"> de la colección de caducifolios de la Universidad Pedagógica y Tecnológica de Colombia, para evaluar su variabilidad genética usando ocho marcadores Microsatélites Amplificados al Azar (RAMs). Se </w:t>
      </w:r>
      <w:r w:rsidR="00A136EE" w:rsidRPr="00E86547">
        <w:rPr>
          <w:rFonts w:ascii="Times New Roman" w:hAnsi="Times New Roman"/>
          <w:sz w:val="24"/>
          <w:szCs w:val="24"/>
        </w:rPr>
        <w:t>generaron un total de 121 alelos</w:t>
      </w:r>
      <w:r w:rsidRPr="00E86547">
        <w:rPr>
          <w:rFonts w:ascii="Times New Roman" w:hAnsi="Times New Roman"/>
          <w:sz w:val="24"/>
          <w:szCs w:val="24"/>
        </w:rPr>
        <w:t xml:space="preserve"> con pesos moleculares entre 260 y 1000 Kb. Se formaron tres grupos, a un coeficiente de similitud de 0.75, de acuerdo a las características del fruto y a la especie, encontrándose en el grupo II a los materiales de ciruelo. El po</w:t>
      </w:r>
      <w:r w:rsidR="000F1F9A" w:rsidRPr="00E86547">
        <w:rPr>
          <w:rFonts w:ascii="Times New Roman" w:hAnsi="Times New Roman"/>
          <w:sz w:val="24"/>
          <w:szCs w:val="24"/>
        </w:rPr>
        <w:t xml:space="preserve">rcentaje de loci polimórficos varío entre 71 y 99% para los cebadores CGA y CCA, respectivamente. El valor promedio de heterocigosidad fue de 0.22, mucho más bajo que los encontrados en otros estudios de diversidad genética en el género </w:t>
      </w:r>
      <w:r w:rsidR="000F1F9A" w:rsidRPr="00E86547">
        <w:rPr>
          <w:rFonts w:ascii="Times New Roman" w:hAnsi="Times New Roman"/>
          <w:i/>
          <w:sz w:val="24"/>
          <w:szCs w:val="24"/>
        </w:rPr>
        <w:t>Prunus</w:t>
      </w:r>
      <w:r w:rsidR="000F1F9A" w:rsidRPr="00E86547">
        <w:rPr>
          <w:rFonts w:ascii="Times New Roman" w:hAnsi="Times New Roman"/>
          <w:sz w:val="24"/>
          <w:szCs w:val="24"/>
        </w:rPr>
        <w:t>.</w:t>
      </w:r>
      <w:r w:rsidR="00A136EE" w:rsidRPr="00E86547">
        <w:rPr>
          <w:rFonts w:ascii="Times New Roman" w:hAnsi="Times New Roman"/>
          <w:sz w:val="24"/>
          <w:szCs w:val="24"/>
        </w:rPr>
        <w:t xml:space="preserve"> La técnica RAMs mostró ser una herramienta útil para evaluar la diversidad genética en frutales caducifolios, al discriminar a los materiales en tres grupos e identificar el </w:t>
      </w:r>
      <w:r w:rsidR="000F1F9A" w:rsidRPr="00E86547">
        <w:rPr>
          <w:rFonts w:ascii="Times New Roman" w:hAnsi="Times New Roman"/>
          <w:sz w:val="24"/>
          <w:szCs w:val="24"/>
        </w:rPr>
        <w:t xml:space="preserve">alto grado de consanguinidad que existe entre las diferentes especies de </w:t>
      </w:r>
      <w:r w:rsidR="000F1F9A" w:rsidRPr="00E86547">
        <w:rPr>
          <w:rFonts w:ascii="Times New Roman" w:hAnsi="Times New Roman"/>
          <w:i/>
          <w:sz w:val="24"/>
          <w:szCs w:val="24"/>
        </w:rPr>
        <w:t>Prunus</w:t>
      </w:r>
      <w:r w:rsidR="000F1F9A" w:rsidRPr="00E86547">
        <w:rPr>
          <w:rFonts w:ascii="Times New Roman" w:hAnsi="Times New Roman"/>
          <w:sz w:val="24"/>
          <w:szCs w:val="24"/>
        </w:rPr>
        <w:t xml:space="preserve"> lo cual debe ser aprovechado dentro de las estrategias de hibridación que busquen la obtención de nuevos y mejores materiales</w:t>
      </w:r>
      <w:r w:rsidR="00A136EE" w:rsidRPr="00E86547">
        <w:rPr>
          <w:rFonts w:ascii="Times New Roman" w:hAnsi="Times New Roman"/>
          <w:sz w:val="24"/>
          <w:szCs w:val="24"/>
        </w:rPr>
        <w:t>.</w:t>
      </w:r>
      <w:r w:rsidR="000F1F9A" w:rsidRPr="00E86547">
        <w:rPr>
          <w:rFonts w:ascii="Times New Roman" w:hAnsi="Times New Roman"/>
          <w:sz w:val="24"/>
          <w:szCs w:val="24"/>
        </w:rPr>
        <w:t xml:space="preserve"> </w:t>
      </w:r>
    </w:p>
    <w:p w:rsidR="002C3D96" w:rsidRPr="00E86547" w:rsidRDefault="002C3D96" w:rsidP="00BE5FC7">
      <w:pPr>
        <w:spacing w:after="0" w:line="240" w:lineRule="auto"/>
        <w:jc w:val="both"/>
        <w:rPr>
          <w:rFonts w:ascii="Times New Roman" w:hAnsi="Times New Roman"/>
          <w:b/>
          <w:sz w:val="24"/>
          <w:szCs w:val="24"/>
        </w:rPr>
      </w:pPr>
      <w:r w:rsidRPr="00E86547">
        <w:rPr>
          <w:rFonts w:ascii="Times New Roman" w:hAnsi="Times New Roman"/>
          <w:b/>
          <w:sz w:val="24"/>
          <w:szCs w:val="24"/>
        </w:rPr>
        <w:t>Palabras claves:</w:t>
      </w:r>
      <w:r w:rsidR="00A136EE" w:rsidRPr="00E86547">
        <w:rPr>
          <w:rFonts w:ascii="Times New Roman" w:hAnsi="Times New Roman"/>
          <w:b/>
          <w:sz w:val="24"/>
          <w:szCs w:val="24"/>
        </w:rPr>
        <w:t xml:space="preserve"> </w:t>
      </w:r>
      <w:r w:rsidR="00A136EE" w:rsidRPr="00E86547">
        <w:rPr>
          <w:rFonts w:ascii="Times New Roman" w:hAnsi="Times New Roman"/>
          <w:i/>
          <w:sz w:val="24"/>
          <w:szCs w:val="24"/>
        </w:rPr>
        <w:t>Prunus</w:t>
      </w:r>
      <w:r w:rsidR="00A136EE" w:rsidRPr="00E86547">
        <w:rPr>
          <w:rFonts w:ascii="Times New Roman" w:hAnsi="Times New Roman"/>
          <w:sz w:val="24"/>
          <w:szCs w:val="24"/>
        </w:rPr>
        <w:t>, Diversidad genética, Microsatélites RAMs, caducifolios</w:t>
      </w:r>
    </w:p>
    <w:p w:rsidR="002C3D96" w:rsidRPr="00E86547" w:rsidRDefault="002C3D96" w:rsidP="00BE5FC7">
      <w:pPr>
        <w:spacing w:after="0" w:line="240" w:lineRule="auto"/>
        <w:jc w:val="both"/>
        <w:outlineLvl w:val="0"/>
        <w:rPr>
          <w:rFonts w:ascii="Times New Roman" w:hAnsi="Times New Roman"/>
          <w:b/>
          <w:sz w:val="24"/>
          <w:szCs w:val="24"/>
          <w:lang w:val="en-US"/>
        </w:rPr>
      </w:pPr>
      <w:r w:rsidRPr="00E86547">
        <w:rPr>
          <w:rFonts w:ascii="Times New Roman" w:hAnsi="Times New Roman"/>
          <w:b/>
          <w:sz w:val="24"/>
          <w:szCs w:val="24"/>
          <w:lang w:val="en-US"/>
        </w:rPr>
        <w:t>Abstract</w:t>
      </w:r>
    </w:p>
    <w:p w:rsidR="00A136EE" w:rsidRPr="00E86547" w:rsidRDefault="00A136EE" w:rsidP="00BE5FC7">
      <w:pPr>
        <w:spacing w:after="0" w:line="240" w:lineRule="auto"/>
        <w:jc w:val="both"/>
        <w:outlineLvl w:val="0"/>
        <w:rPr>
          <w:rFonts w:ascii="Times New Roman" w:hAnsi="Times New Roman"/>
          <w:b/>
          <w:sz w:val="24"/>
          <w:szCs w:val="24"/>
          <w:lang w:val="en-US"/>
        </w:rPr>
      </w:pPr>
      <w:r w:rsidRPr="004237C8">
        <w:rPr>
          <w:rStyle w:val="hps"/>
          <w:rFonts w:ascii="Times New Roman" w:hAnsi="Times New Roman"/>
          <w:sz w:val="24"/>
          <w:szCs w:val="24"/>
          <w:lang w:val="en-US"/>
        </w:rPr>
        <w:t xml:space="preserve">A sample of 41 </w:t>
      </w:r>
      <w:r w:rsidRPr="004237C8">
        <w:rPr>
          <w:rStyle w:val="hps"/>
          <w:rFonts w:ascii="Times New Roman" w:hAnsi="Times New Roman"/>
          <w:i/>
          <w:sz w:val="24"/>
          <w:szCs w:val="24"/>
          <w:lang w:val="en-US"/>
        </w:rPr>
        <w:t xml:space="preserve">Prunus </w:t>
      </w:r>
      <w:r w:rsidRPr="004237C8">
        <w:rPr>
          <w:rStyle w:val="hps"/>
          <w:rFonts w:ascii="Times New Roman" w:hAnsi="Times New Roman"/>
          <w:sz w:val="24"/>
          <w:szCs w:val="24"/>
          <w:lang w:val="en-US"/>
        </w:rPr>
        <w:t>materials from the deciduous collection of the Pedagogical and Technological University of Colombia was selected</w:t>
      </w:r>
      <w:r w:rsidRPr="004237C8">
        <w:rPr>
          <w:rFonts w:ascii="Times New Roman" w:hAnsi="Times New Roman"/>
          <w:sz w:val="24"/>
          <w:szCs w:val="24"/>
          <w:lang w:val="en-US"/>
        </w:rPr>
        <w:t xml:space="preserve"> </w:t>
      </w:r>
      <w:r w:rsidRPr="004237C8">
        <w:rPr>
          <w:rStyle w:val="hps"/>
          <w:rFonts w:ascii="Times New Roman" w:hAnsi="Times New Roman"/>
          <w:sz w:val="24"/>
          <w:szCs w:val="24"/>
          <w:lang w:val="en-US"/>
        </w:rPr>
        <w:t>to evaluate its genetic diversity</w:t>
      </w:r>
      <w:r w:rsidRPr="004237C8">
        <w:rPr>
          <w:rFonts w:ascii="Times New Roman" w:hAnsi="Times New Roman"/>
          <w:sz w:val="24"/>
          <w:szCs w:val="24"/>
          <w:lang w:val="en-US"/>
        </w:rPr>
        <w:t xml:space="preserve"> </w:t>
      </w:r>
      <w:r w:rsidRPr="004237C8">
        <w:rPr>
          <w:rStyle w:val="hps"/>
          <w:rFonts w:ascii="Times New Roman" w:hAnsi="Times New Roman"/>
          <w:sz w:val="24"/>
          <w:szCs w:val="24"/>
          <w:lang w:val="en-US"/>
        </w:rPr>
        <w:t>using eight primers for</w:t>
      </w:r>
      <w:r w:rsidRPr="004237C8">
        <w:rPr>
          <w:rFonts w:ascii="Times New Roman" w:hAnsi="Times New Roman"/>
          <w:sz w:val="24"/>
          <w:szCs w:val="24"/>
          <w:lang w:val="en-US"/>
        </w:rPr>
        <w:t xml:space="preserve"> </w:t>
      </w:r>
      <w:r w:rsidRPr="004237C8">
        <w:rPr>
          <w:rStyle w:val="hps"/>
          <w:rFonts w:ascii="Times New Roman" w:hAnsi="Times New Roman"/>
          <w:sz w:val="24"/>
          <w:szCs w:val="24"/>
          <w:lang w:val="en-US"/>
        </w:rPr>
        <w:t>Random Amplified</w:t>
      </w:r>
      <w:r w:rsidRPr="004237C8">
        <w:rPr>
          <w:rFonts w:ascii="Times New Roman" w:hAnsi="Times New Roman"/>
          <w:sz w:val="24"/>
          <w:szCs w:val="24"/>
          <w:lang w:val="en-US"/>
        </w:rPr>
        <w:t xml:space="preserve"> </w:t>
      </w:r>
      <w:r w:rsidRPr="004237C8">
        <w:rPr>
          <w:rStyle w:val="hps"/>
          <w:rFonts w:ascii="Times New Roman" w:hAnsi="Times New Roman"/>
          <w:sz w:val="24"/>
          <w:szCs w:val="24"/>
          <w:lang w:val="en-US"/>
        </w:rPr>
        <w:t>Microsatellite (RAMs). A total of 121 alleles</w:t>
      </w:r>
      <w:r w:rsidRPr="004237C8">
        <w:rPr>
          <w:rFonts w:ascii="Times New Roman" w:hAnsi="Times New Roman"/>
          <w:sz w:val="24"/>
          <w:szCs w:val="24"/>
          <w:lang w:val="en-US"/>
        </w:rPr>
        <w:t xml:space="preserve"> </w:t>
      </w:r>
      <w:r w:rsidRPr="004237C8">
        <w:rPr>
          <w:rStyle w:val="hps"/>
          <w:rFonts w:ascii="Times New Roman" w:hAnsi="Times New Roman"/>
          <w:sz w:val="24"/>
          <w:szCs w:val="24"/>
          <w:lang w:val="en-US"/>
        </w:rPr>
        <w:t>were generated</w:t>
      </w:r>
      <w:r w:rsidRPr="004237C8">
        <w:rPr>
          <w:rFonts w:ascii="Times New Roman" w:hAnsi="Times New Roman"/>
          <w:sz w:val="24"/>
          <w:szCs w:val="24"/>
          <w:lang w:val="en-US"/>
        </w:rPr>
        <w:t xml:space="preserve"> </w:t>
      </w:r>
      <w:r w:rsidRPr="004237C8">
        <w:rPr>
          <w:rStyle w:val="hps"/>
          <w:rFonts w:ascii="Times New Roman" w:hAnsi="Times New Roman"/>
          <w:sz w:val="24"/>
          <w:szCs w:val="24"/>
          <w:lang w:val="en-US"/>
        </w:rPr>
        <w:t>with molecular weights ranging</w:t>
      </w:r>
      <w:r w:rsidRPr="004237C8">
        <w:rPr>
          <w:rFonts w:ascii="Times New Roman" w:hAnsi="Times New Roman"/>
          <w:sz w:val="24"/>
          <w:szCs w:val="24"/>
          <w:lang w:val="en-US"/>
        </w:rPr>
        <w:t xml:space="preserve"> </w:t>
      </w:r>
      <w:r w:rsidRPr="004237C8">
        <w:rPr>
          <w:rStyle w:val="hps"/>
          <w:rFonts w:ascii="Times New Roman" w:hAnsi="Times New Roman"/>
          <w:sz w:val="24"/>
          <w:szCs w:val="24"/>
          <w:lang w:val="en-US"/>
        </w:rPr>
        <w:t>between</w:t>
      </w:r>
      <w:r w:rsidRPr="004237C8">
        <w:rPr>
          <w:rFonts w:ascii="Times New Roman" w:hAnsi="Times New Roman"/>
          <w:sz w:val="24"/>
          <w:szCs w:val="24"/>
          <w:lang w:val="en-US"/>
        </w:rPr>
        <w:t xml:space="preserve"> </w:t>
      </w:r>
      <w:r w:rsidRPr="004237C8">
        <w:rPr>
          <w:rStyle w:val="hps"/>
          <w:rFonts w:ascii="Times New Roman" w:hAnsi="Times New Roman"/>
          <w:sz w:val="24"/>
          <w:szCs w:val="24"/>
          <w:lang w:val="en-US"/>
        </w:rPr>
        <w:t>260</w:t>
      </w:r>
      <w:r w:rsidRPr="004237C8">
        <w:rPr>
          <w:rFonts w:ascii="Times New Roman" w:hAnsi="Times New Roman"/>
          <w:sz w:val="24"/>
          <w:szCs w:val="24"/>
          <w:lang w:val="en-US"/>
        </w:rPr>
        <w:t xml:space="preserve"> </w:t>
      </w:r>
      <w:r w:rsidRPr="004237C8">
        <w:rPr>
          <w:rStyle w:val="hps"/>
          <w:rFonts w:ascii="Times New Roman" w:hAnsi="Times New Roman"/>
          <w:sz w:val="24"/>
          <w:szCs w:val="24"/>
          <w:lang w:val="en-US"/>
        </w:rPr>
        <w:t>and</w:t>
      </w:r>
      <w:r w:rsidRPr="004237C8">
        <w:rPr>
          <w:rFonts w:ascii="Times New Roman" w:hAnsi="Times New Roman"/>
          <w:sz w:val="24"/>
          <w:szCs w:val="24"/>
          <w:lang w:val="en-US"/>
        </w:rPr>
        <w:t xml:space="preserve"> </w:t>
      </w:r>
      <w:r w:rsidRPr="004237C8">
        <w:rPr>
          <w:rStyle w:val="hps"/>
          <w:rFonts w:ascii="Times New Roman" w:hAnsi="Times New Roman"/>
          <w:sz w:val="24"/>
          <w:szCs w:val="24"/>
          <w:lang w:val="en-US"/>
        </w:rPr>
        <w:t>1000</w:t>
      </w:r>
      <w:r w:rsidRPr="004237C8">
        <w:rPr>
          <w:rFonts w:ascii="Times New Roman" w:hAnsi="Times New Roman"/>
          <w:sz w:val="24"/>
          <w:szCs w:val="24"/>
          <w:lang w:val="en-US"/>
        </w:rPr>
        <w:t xml:space="preserve"> </w:t>
      </w:r>
      <w:r w:rsidRPr="004237C8">
        <w:rPr>
          <w:rStyle w:val="hps"/>
          <w:rFonts w:ascii="Times New Roman" w:hAnsi="Times New Roman"/>
          <w:sz w:val="24"/>
          <w:szCs w:val="24"/>
          <w:lang w:val="en-US"/>
        </w:rPr>
        <w:t xml:space="preserve">Kb. Three groups were formed, a similarity coefficient of 0.75, according to fruit characteristics and specie, found </w:t>
      </w:r>
      <w:r w:rsidR="00F47D9F" w:rsidRPr="004237C8">
        <w:rPr>
          <w:rStyle w:val="hps"/>
          <w:rFonts w:ascii="Times New Roman" w:hAnsi="Times New Roman"/>
          <w:sz w:val="24"/>
          <w:szCs w:val="24"/>
          <w:lang w:val="en-US"/>
        </w:rPr>
        <w:t>plum materials in group II. The percentage of polymorphic loci ranged from 71 to 99% for the primers CGA and CCA, respectively.</w:t>
      </w:r>
      <w:r w:rsidRPr="004237C8">
        <w:rPr>
          <w:rStyle w:val="hps"/>
          <w:rFonts w:ascii="Times New Roman" w:hAnsi="Times New Roman"/>
          <w:sz w:val="24"/>
          <w:szCs w:val="24"/>
          <w:lang w:val="en-US"/>
        </w:rPr>
        <w:t xml:space="preserve"> The average</w:t>
      </w:r>
      <w:r w:rsidR="00F47D9F" w:rsidRPr="004237C8">
        <w:rPr>
          <w:rStyle w:val="hps"/>
          <w:rFonts w:ascii="Times New Roman" w:hAnsi="Times New Roman"/>
          <w:sz w:val="24"/>
          <w:szCs w:val="24"/>
          <w:lang w:val="en-US"/>
        </w:rPr>
        <w:t xml:space="preserve"> value of heterozygosity was 0.33</w:t>
      </w:r>
      <w:r w:rsidRPr="004237C8">
        <w:rPr>
          <w:rStyle w:val="hps"/>
          <w:rFonts w:ascii="Times New Roman" w:hAnsi="Times New Roman"/>
          <w:sz w:val="24"/>
          <w:szCs w:val="24"/>
          <w:lang w:val="en-US"/>
        </w:rPr>
        <w:t>, much lower than values found in other</w:t>
      </w:r>
      <w:r w:rsidR="00F47D9F" w:rsidRPr="004237C8">
        <w:rPr>
          <w:rStyle w:val="hps"/>
          <w:rFonts w:ascii="Times New Roman" w:hAnsi="Times New Roman"/>
          <w:sz w:val="24"/>
          <w:szCs w:val="24"/>
          <w:lang w:val="en-US"/>
        </w:rPr>
        <w:t xml:space="preserve"> genetic diversity</w:t>
      </w:r>
      <w:r w:rsidRPr="004237C8">
        <w:rPr>
          <w:rStyle w:val="hps"/>
          <w:rFonts w:ascii="Times New Roman" w:hAnsi="Times New Roman"/>
          <w:sz w:val="24"/>
          <w:szCs w:val="24"/>
          <w:lang w:val="en-US"/>
        </w:rPr>
        <w:t xml:space="preserve"> studies</w:t>
      </w:r>
      <w:r w:rsidR="00F47D9F" w:rsidRPr="004237C8">
        <w:rPr>
          <w:rStyle w:val="hps"/>
          <w:rFonts w:ascii="Times New Roman" w:hAnsi="Times New Roman"/>
          <w:sz w:val="24"/>
          <w:szCs w:val="24"/>
          <w:lang w:val="en-US"/>
        </w:rPr>
        <w:t xml:space="preserve"> in the genus </w:t>
      </w:r>
      <w:r w:rsidR="00F47D9F" w:rsidRPr="004237C8">
        <w:rPr>
          <w:rStyle w:val="hps"/>
          <w:rFonts w:ascii="Times New Roman" w:hAnsi="Times New Roman"/>
          <w:i/>
          <w:sz w:val="24"/>
          <w:szCs w:val="24"/>
          <w:lang w:val="en-US"/>
        </w:rPr>
        <w:t>Prunus</w:t>
      </w:r>
      <w:r w:rsidRPr="004237C8">
        <w:rPr>
          <w:rStyle w:val="hps"/>
          <w:rFonts w:ascii="Times New Roman" w:hAnsi="Times New Roman"/>
          <w:sz w:val="24"/>
          <w:szCs w:val="24"/>
          <w:lang w:val="en-US"/>
        </w:rPr>
        <w:t xml:space="preserve">. </w:t>
      </w:r>
      <w:r w:rsidR="00F47D9F" w:rsidRPr="004237C8">
        <w:rPr>
          <w:rStyle w:val="hps"/>
          <w:rFonts w:ascii="Times New Roman" w:hAnsi="Times New Roman"/>
          <w:sz w:val="24"/>
          <w:szCs w:val="24"/>
          <w:lang w:val="en-US"/>
        </w:rPr>
        <w:t>The RAMs technique showed to be a useful tool for assessing genetic diversity in deciduous fruit, discriminate the materials into three groups and identify the high degree of consanguinity between different Prunus species which should be exploited in hybridization strategies looking for obtaining new and improved materials.</w:t>
      </w:r>
    </w:p>
    <w:p w:rsidR="002C3D96" w:rsidRPr="00E86547" w:rsidRDefault="00F47D9F" w:rsidP="00BE5FC7">
      <w:pPr>
        <w:spacing w:after="0" w:line="240" w:lineRule="auto"/>
        <w:jc w:val="both"/>
        <w:rPr>
          <w:rFonts w:ascii="Times New Roman" w:hAnsi="Times New Roman"/>
          <w:i/>
          <w:sz w:val="24"/>
          <w:szCs w:val="24"/>
          <w:lang w:val="en-US"/>
        </w:rPr>
      </w:pPr>
      <w:r w:rsidRPr="00E86547">
        <w:rPr>
          <w:rFonts w:ascii="Times New Roman" w:hAnsi="Times New Roman"/>
          <w:b/>
          <w:sz w:val="24"/>
          <w:szCs w:val="24"/>
          <w:lang w:val="en-US"/>
        </w:rPr>
        <w:t>Key w</w:t>
      </w:r>
      <w:r w:rsidR="002C3D96" w:rsidRPr="00E86547">
        <w:rPr>
          <w:rFonts w:ascii="Times New Roman" w:hAnsi="Times New Roman"/>
          <w:b/>
          <w:sz w:val="24"/>
          <w:szCs w:val="24"/>
          <w:lang w:val="en-US"/>
        </w:rPr>
        <w:t>ords</w:t>
      </w:r>
      <w:r w:rsidR="002C3D96" w:rsidRPr="00E86547">
        <w:rPr>
          <w:rFonts w:ascii="Times New Roman" w:hAnsi="Times New Roman"/>
          <w:sz w:val="24"/>
          <w:szCs w:val="24"/>
          <w:lang w:val="en-US"/>
        </w:rPr>
        <w:t xml:space="preserve">: </w:t>
      </w:r>
      <w:r w:rsidRPr="00E86547">
        <w:rPr>
          <w:rFonts w:ascii="Times New Roman" w:hAnsi="Times New Roman"/>
          <w:i/>
          <w:sz w:val="24"/>
          <w:szCs w:val="24"/>
          <w:lang w:val="en-US"/>
        </w:rPr>
        <w:t>Prunus</w:t>
      </w:r>
      <w:r w:rsidRPr="00E86547">
        <w:rPr>
          <w:rFonts w:ascii="Times New Roman" w:hAnsi="Times New Roman"/>
          <w:sz w:val="24"/>
          <w:szCs w:val="24"/>
          <w:lang w:val="en-US"/>
        </w:rPr>
        <w:t xml:space="preserve">, Genetic diversity, Microsatellites RAMs, </w:t>
      </w:r>
      <w:r w:rsidR="00457C0D" w:rsidRPr="00E86547">
        <w:rPr>
          <w:rFonts w:ascii="Times New Roman" w:hAnsi="Times New Roman"/>
          <w:sz w:val="24"/>
          <w:szCs w:val="24"/>
          <w:lang w:val="en-US"/>
        </w:rPr>
        <w:t>deciduous</w:t>
      </w:r>
      <w:r w:rsidRPr="00E86547">
        <w:rPr>
          <w:rFonts w:ascii="Times New Roman" w:hAnsi="Times New Roman"/>
          <w:sz w:val="24"/>
          <w:szCs w:val="24"/>
          <w:lang w:val="en-US"/>
        </w:rPr>
        <w:t>.</w:t>
      </w:r>
      <w:r w:rsidR="002C3D96" w:rsidRPr="00E86547">
        <w:rPr>
          <w:rFonts w:ascii="Times New Roman" w:hAnsi="Times New Roman"/>
          <w:i/>
          <w:sz w:val="24"/>
          <w:szCs w:val="24"/>
          <w:lang w:val="en-US"/>
        </w:rPr>
        <w:t xml:space="preserve"> </w:t>
      </w:r>
    </w:p>
    <w:p w:rsidR="00281199" w:rsidRPr="00281199" w:rsidRDefault="00281199" w:rsidP="00BE5FC7">
      <w:pPr>
        <w:spacing w:after="0" w:line="240" w:lineRule="auto"/>
        <w:jc w:val="both"/>
        <w:outlineLvl w:val="0"/>
        <w:rPr>
          <w:rFonts w:ascii="Times New Roman" w:hAnsi="Times New Roman"/>
          <w:sz w:val="24"/>
          <w:szCs w:val="24"/>
        </w:rPr>
      </w:pPr>
      <w:r>
        <w:rPr>
          <w:rFonts w:ascii="Times New Roman" w:hAnsi="Times New Roman"/>
          <w:b/>
          <w:sz w:val="24"/>
          <w:szCs w:val="24"/>
        </w:rPr>
        <w:t>Recibido</w:t>
      </w:r>
      <w:r w:rsidRPr="00281199">
        <w:rPr>
          <w:rFonts w:ascii="Times New Roman" w:hAnsi="Times New Roman"/>
          <w:b/>
          <w:sz w:val="24"/>
          <w:szCs w:val="24"/>
        </w:rPr>
        <w:t>:</w:t>
      </w:r>
      <w:r>
        <w:rPr>
          <w:rFonts w:ascii="Times New Roman" w:hAnsi="Times New Roman"/>
          <w:sz w:val="24"/>
          <w:szCs w:val="24"/>
        </w:rPr>
        <w:t xml:space="preserve"> septiembre 18 de 2014</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Aprobado: </w:t>
      </w:r>
      <w:r>
        <w:rPr>
          <w:rFonts w:ascii="Times New Roman" w:hAnsi="Times New Roman"/>
          <w:sz w:val="24"/>
          <w:szCs w:val="24"/>
        </w:rPr>
        <w:t>abril 27 de 2015</w:t>
      </w:r>
    </w:p>
    <w:p w:rsidR="002C3D96" w:rsidRPr="00E86547" w:rsidRDefault="002C3D96" w:rsidP="00E86547">
      <w:pPr>
        <w:jc w:val="both"/>
        <w:outlineLvl w:val="0"/>
        <w:rPr>
          <w:rFonts w:ascii="Times New Roman" w:hAnsi="Times New Roman"/>
          <w:sz w:val="24"/>
          <w:szCs w:val="24"/>
        </w:rPr>
      </w:pPr>
      <w:r w:rsidRPr="00E86547">
        <w:rPr>
          <w:rFonts w:ascii="Times New Roman" w:hAnsi="Times New Roman"/>
          <w:b/>
          <w:sz w:val="24"/>
          <w:szCs w:val="24"/>
        </w:rPr>
        <w:t>Introducción</w:t>
      </w:r>
    </w:p>
    <w:p w:rsidR="00381E3F" w:rsidRPr="00E86547" w:rsidRDefault="007A0A91" w:rsidP="00E86547">
      <w:pPr>
        <w:autoSpaceDE w:val="0"/>
        <w:autoSpaceDN w:val="0"/>
        <w:adjustRightInd w:val="0"/>
        <w:spacing w:after="0"/>
        <w:jc w:val="both"/>
        <w:rPr>
          <w:rFonts w:ascii="Times New Roman" w:hAnsi="Times New Roman"/>
          <w:sz w:val="24"/>
          <w:szCs w:val="24"/>
          <w:lang w:eastAsia="es-CO"/>
        </w:rPr>
      </w:pPr>
      <w:r w:rsidRPr="00E86547">
        <w:rPr>
          <w:rFonts w:ascii="Times New Roman" w:hAnsi="Times New Roman"/>
          <w:sz w:val="24"/>
          <w:szCs w:val="24"/>
        </w:rPr>
        <w:lastRenderedPageBreak/>
        <w:t xml:space="preserve">La familia </w:t>
      </w:r>
      <w:r w:rsidR="005B64E9" w:rsidRPr="00E86547">
        <w:rPr>
          <w:rFonts w:ascii="Times New Roman" w:hAnsi="Times New Roman"/>
          <w:sz w:val="24"/>
          <w:szCs w:val="24"/>
        </w:rPr>
        <w:t>Rosaceae, comprende más de 3000 especies, muchas de las cuales son frutales de importancia económica</w:t>
      </w:r>
      <w:r w:rsidR="003977A5" w:rsidRPr="00E86547">
        <w:rPr>
          <w:rFonts w:ascii="Times New Roman" w:hAnsi="Times New Roman"/>
          <w:sz w:val="24"/>
          <w:szCs w:val="24"/>
        </w:rPr>
        <w:t xml:space="preserve"> </w:t>
      </w:r>
      <w:r w:rsidR="003977A5" w:rsidRPr="00E86547">
        <w:rPr>
          <w:rFonts w:ascii="Times New Roman" w:hAnsi="Times New Roman"/>
          <w:sz w:val="24"/>
          <w:szCs w:val="24"/>
          <w:lang w:eastAsia="es-CO"/>
        </w:rPr>
        <w:t>el albaricoquero (</w:t>
      </w:r>
      <w:r w:rsidR="003977A5" w:rsidRPr="00E86547">
        <w:rPr>
          <w:rFonts w:ascii="Times New Roman" w:hAnsi="Times New Roman"/>
          <w:i/>
          <w:iCs/>
          <w:sz w:val="24"/>
          <w:szCs w:val="24"/>
          <w:lang w:eastAsia="es-CO"/>
        </w:rPr>
        <w:t xml:space="preserve">P. armeniaca </w:t>
      </w:r>
      <w:r w:rsidR="003977A5" w:rsidRPr="00E86547">
        <w:rPr>
          <w:rFonts w:ascii="Times New Roman" w:hAnsi="Times New Roman"/>
          <w:sz w:val="24"/>
          <w:szCs w:val="24"/>
          <w:lang w:eastAsia="es-CO"/>
        </w:rPr>
        <w:t>L.), el almendro (</w:t>
      </w:r>
      <w:r w:rsidR="003977A5" w:rsidRPr="00E86547">
        <w:rPr>
          <w:rFonts w:ascii="Times New Roman" w:hAnsi="Times New Roman"/>
          <w:i/>
          <w:iCs/>
          <w:sz w:val="24"/>
          <w:szCs w:val="24"/>
          <w:lang w:eastAsia="es-CO"/>
        </w:rPr>
        <w:t xml:space="preserve">P. dulcis </w:t>
      </w:r>
      <w:r w:rsidR="003977A5" w:rsidRPr="00E86547">
        <w:rPr>
          <w:rFonts w:ascii="Times New Roman" w:hAnsi="Times New Roman"/>
          <w:sz w:val="24"/>
          <w:szCs w:val="24"/>
          <w:lang w:eastAsia="es-CO"/>
        </w:rPr>
        <w:t>Mill), el cerezo (</w:t>
      </w:r>
      <w:r w:rsidR="003977A5" w:rsidRPr="00E86547">
        <w:rPr>
          <w:rFonts w:ascii="Times New Roman" w:hAnsi="Times New Roman"/>
          <w:i/>
          <w:iCs/>
          <w:sz w:val="24"/>
          <w:szCs w:val="24"/>
          <w:lang w:eastAsia="es-CO"/>
        </w:rPr>
        <w:t xml:space="preserve">P. avium </w:t>
      </w:r>
      <w:r w:rsidR="003977A5" w:rsidRPr="00E86547">
        <w:rPr>
          <w:rFonts w:ascii="Times New Roman" w:hAnsi="Times New Roman"/>
          <w:sz w:val="24"/>
          <w:szCs w:val="24"/>
          <w:lang w:eastAsia="es-CO"/>
        </w:rPr>
        <w:t>L.), y el ciruelo europeo (</w:t>
      </w:r>
      <w:r w:rsidR="003977A5" w:rsidRPr="00E86547">
        <w:rPr>
          <w:rFonts w:ascii="Times New Roman" w:hAnsi="Times New Roman"/>
          <w:i/>
          <w:iCs/>
          <w:sz w:val="24"/>
          <w:szCs w:val="24"/>
          <w:lang w:eastAsia="es-CO"/>
        </w:rPr>
        <w:t xml:space="preserve">P. domestica </w:t>
      </w:r>
      <w:r w:rsidR="003977A5" w:rsidRPr="00E86547">
        <w:rPr>
          <w:rFonts w:ascii="Times New Roman" w:hAnsi="Times New Roman"/>
          <w:sz w:val="24"/>
          <w:szCs w:val="24"/>
          <w:lang w:eastAsia="es-CO"/>
        </w:rPr>
        <w:t>L.) y japonés (</w:t>
      </w:r>
      <w:r w:rsidR="003977A5" w:rsidRPr="00E86547">
        <w:rPr>
          <w:rFonts w:ascii="Times New Roman" w:hAnsi="Times New Roman"/>
          <w:i/>
          <w:iCs/>
          <w:sz w:val="24"/>
          <w:szCs w:val="24"/>
          <w:lang w:eastAsia="es-CO"/>
        </w:rPr>
        <w:t xml:space="preserve">P. salicina </w:t>
      </w:r>
      <w:r w:rsidR="003977A5" w:rsidRPr="00E86547">
        <w:rPr>
          <w:rFonts w:ascii="Times New Roman" w:hAnsi="Times New Roman"/>
          <w:sz w:val="24"/>
          <w:szCs w:val="24"/>
          <w:lang w:eastAsia="es-CO"/>
        </w:rPr>
        <w:t xml:space="preserve">L.). </w:t>
      </w:r>
      <w:r w:rsidR="005B64E9" w:rsidRPr="00E86547">
        <w:rPr>
          <w:rFonts w:ascii="Times New Roman" w:hAnsi="Times New Roman"/>
          <w:sz w:val="24"/>
          <w:szCs w:val="24"/>
        </w:rPr>
        <w:t xml:space="preserve">(Fan </w:t>
      </w:r>
      <w:r w:rsidR="00966079" w:rsidRPr="00C448A0">
        <w:rPr>
          <w:rFonts w:ascii="Times New Roman" w:hAnsi="Times New Roman"/>
          <w:i/>
          <w:sz w:val="24"/>
          <w:szCs w:val="24"/>
        </w:rPr>
        <w:t>et</w:t>
      </w:r>
      <w:r w:rsidR="005B64E9" w:rsidRPr="00C448A0">
        <w:rPr>
          <w:rFonts w:ascii="Times New Roman" w:hAnsi="Times New Roman"/>
          <w:i/>
          <w:sz w:val="24"/>
          <w:szCs w:val="24"/>
        </w:rPr>
        <w:t xml:space="preserve"> al.,</w:t>
      </w:r>
      <w:r w:rsidR="005B64E9" w:rsidRPr="00E86547">
        <w:rPr>
          <w:rFonts w:ascii="Times New Roman" w:hAnsi="Times New Roman"/>
          <w:sz w:val="24"/>
          <w:szCs w:val="24"/>
        </w:rPr>
        <w:t xml:space="preserve"> 2013). </w:t>
      </w:r>
      <w:r w:rsidR="00237153" w:rsidRPr="00E86547">
        <w:rPr>
          <w:rFonts w:ascii="Times New Roman" w:hAnsi="Times New Roman"/>
          <w:sz w:val="24"/>
          <w:szCs w:val="24"/>
        </w:rPr>
        <w:t xml:space="preserve">La producción anual de las especies más importantes de </w:t>
      </w:r>
      <w:r w:rsidR="00237153" w:rsidRPr="00E86547">
        <w:rPr>
          <w:rFonts w:ascii="Times New Roman" w:hAnsi="Times New Roman"/>
          <w:i/>
          <w:sz w:val="24"/>
          <w:szCs w:val="24"/>
        </w:rPr>
        <w:t>Prunus</w:t>
      </w:r>
      <w:r w:rsidR="00381E3F" w:rsidRPr="00E86547">
        <w:rPr>
          <w:rFonts w:ascii="Times New Roman" w:hAnsi="Times New Roman"/>
          <w:sz w:val="24"/>
          <w:szCs w:val="24"/>
        </w:rPr>
        <w:t xml:space="preserve"> fue para </w:t>
      </w:r>
      <w:r w:rsidR="003D4934" w:rsidRPr="00E86547">
        <w:rPr>
          <w:rFonts w:ascii="Times New Roman" w:hAnsi="Times New Roman"/>
          <w:sz w:val="24"/>
          <w:szCs w:val="24"/>
        </w:rPr>
        <w:t xml:space="preserve">manzanas 76.378.738 (Ton), peras 23.580.845 (Ton), duraznos y nectarinas </w:t>
      </w:r>
      <w:r w:rsidR="00381E3F" w:rsidRPr="00E86547">
        <w:rPr>
          <w:rFonts w:ascii="Times New Roman" w:hAnsi="Times New Roman"/>
          <w:sz w:val="24"/>
          <w:szCs w:val="24"/>
        </w:rPr>
        <w:t xml:space="preserve">21.083.151 (Ton), albaricoque 3.956.639 (Ton), cerezas 2.256.519 (Ton), </w:t>
      </w:r>
      <w:r w:rsidR="003D4934" w:rsidRPr="00E86547">
        <w:rPr>
          <w:rFonts w:ascii="Times New Roman" w:hAnsi="Times New Roman"/>
          <w:sz w:val="24"/>
          <w:szCs w:val="24"/>
        </w:rPr>
        <w:t>y ciruelos 10.702.744 (Ton) (FAO</w:t>
      </w:r>
      <w:r w:rsidR="00F63990" w:rsidRPr="00E86547">
        <w:rPr>
          <w:rFonts w:ascii="Times New Roman" w:hAnsi="Times New Roman"/>
          <w:sz w:val="24"/>
          <w:szCs w:val="24"/>
        </w:rPr>
        <w:t>STAT</w:t>
      </w:r>
      <w:r w:rsidR="003D4934" w:rsidRPr="00E86547">
        <w:rPr>
          <w:rFonts w:ascii="Times New Roman" w:hAnsi="Times New Roman"/>
          <w:sz w:val="24"/>
          <w:szCs w:val="24"/>
        </w:rPr>
        <w:t>, 2014).</w:t>
      </w:r>
      <w:r w:rsidR="003977A5" w:rsidRPr="00E86547">
        <w:rPr>
          <w:rFonts w:ascii="Times New Roman" w:hAnsi="Times New Roman"/>
          <w:sz w:val="24"/>
          <w:szCs w:val="24"/>
        </w:rPr>
        <w:t xml:space="preserve"> En el género </w:t>
      </w:r>
      <w:r w:rsidR="003977A5" w:rsidRPr="00E86547">
        <w:rPr>
          <w:rFonts w:ascii="Times New Roman" w:hAnsi="Times New Roman"/>
          <w:i/>
          <w:sz w:val="24"/>
          <w:szCs w:val="24"/>
        </w:rPr>
        <w:t>Prunus</w:t>
      </w:r>
      <w:r w:rsidR="003977A5" w:rsidRPr="00E86547">
        <w:rPr>
          <w:rFonts w:ascii="Times New Roman" w:hAnsi="Times New Roman"/>
          <w:sz w:val="24"/>
          <w:szCs w:val="24"/>
        </w:rPr>
        <w:t>, además del</w:t>
      </w:r>
      <w:r w:rsidR="003D4934" w:rsidRPr="00E86547">
        <w:rPr>
          <w:rFonts w:ascii="Times New Roman" w:hAnsi="Times New Roman"/>
          <w:sz w:val="24"/>
          <w:szCs w:val="24"/>
          <w:lang w:eastAsia="es-CO"/>
        </w:rPr>
        <w:t xml:space="preserve"> durazno (</w:t>
      </w:r>
      <w:r w:rsidR="003D4934" w:rsidRPr="00E86547">
        <w:rPr>
          <w:rFonts w:ascii="Times New Roman" w:hAnsi="Times New Roman"/>
          <w:i/>
          <w:sz w:val="24"/>
          <w:szCs w:val="24"/>
          <w:lang w:eastAsia="es-CO"/>
        </w:rPr>
        <w:t>Prunus persicae</w:t>
      </w:r>
      <w:r w:rsidR="003D4934" w:rsidRPr="00E86547">
        <w:rPr>
          <w:rFonts w:ascii="Times New Roman" w:hAnsi="Times New Roman"/>
          <w:sz w:val="24"/>
          <w:szCs w:val="24"/>
          <w:lang w:eastAsia="es-CO"/>
        </w:rPr>
        <w:t xml:space="preserve"> (L.)</w:t>
      </w:r>
      <w:r w:rsidR="009D5F30">
        <w:rPr>
          <w:rFonts w:ascii="Times New Roman" w:hAnsi="Times New Roman"/>
          <w:sz w:val="24"/>
          <w:szCs w:val="24"/>
          <w:lang w:eastAsia="es-CO"/>
        </w:rPr>
        <w:t xml:space="preserve"> </w:t>
      </w:r>
      <w:r w:rsidR="003D4934" w:rsidRPr="00E86547">
        <w:rPr>
          <w:rFonts w:ascii="Times New Roman" w:hAnsi="Times New Roman"/>
          <w:sz w:val="24"/>
          <w:szCs w:val="24"/>
          <w:lang w:eastAsia="es-CO"/>
        </w:rPr>
        <w:t>Batsch), también llamado melocotonero</w:t>
      </w:r>
      <w:r w:rsidR="003977A5" w:rsidRPr="00E86547">
        <w:rPr>
          <w:rFonts w:ascii="Times New Roman" w:hAnsi="Times New Roman"/>
          <w:sz w:val="24"/>
          <w:szCs w:val="24"/>
          <w:lang w:eastAsia="es-CO"/>
        </w:rPr>
        <w:t>,</w:t>
      </w:r>
      <w:r w:rsidR="003977A5" w:rsidRPr="00E86547">
        <w:rPr>
          <w:rFonts w:ascii="Times New Roman" w:hAnsi="Times New Roman"/>
          <w:i/>
          <w:iCs/>
          <w:sz w:val="24"/>
          <w:szCs w:val="24"/>
          <w:lang w:eastAsia="es-CO"/>
        </w:rPr>
        <w:t xml:space="preserve"> e</w:t>
      </w:r>
      <w:r w:rsidR="003977A5" w:rsidRPr="00E86547">
        <w:rPr>
          <w:rFonts w:ascii="Times New Roman" w:hAnsi="Times New Roman"/>
          <w:sz w:val="24"/>
          <w:szCs w:val="24"/>
          <w:lang w:eastAsia="es-CO"/>
        </w:rPr>
        <w:t xml:space="preserve">xisten otras cuatro especies distintas de melocotonero, </w:t>
      </w:r>
      <w:r w:rsidR="003977A5" w:rsidRPr="00E86547">
        <w:rPr>
          <w:rFonts w:ascii="Times New Roman" w:hAnsi="Times New Roman"/>
          <w:i/>
          <w:iCs/>
          <w:sz w:val="24"/>
          <w:szCs w:val="24"/>
          <w:lang w:eastAsia="es-CO"/>
        </w:rPr>
        <w:t>P</w:t>
      </w:r>
      <w:r w:rsidR="003977A5" w:rsidRPr="00E86547">
        <w:rPr>
          <w:rFonts w:ascii="Times New Roman" w:hAnsi="Times New Roman"/>
          <w:sz w:val="24"/>
          <w:szCs w:val="24"/>
          <w:lang w:eastAsia="es-CO"/>
        </w:rPr>
        <w:t xml:space="preserve">. </w:t>
      </w:r>
      <w:r w:rsidR="003977A5" w:rsidRPr="00E86547">
        <w:rPr>
          <w:rFonts w:ascii="Times New Roman" w:hAnsi="Times New Roman"/>
          <w:i/>
          <w:iCs/>
          <w:sz w:val="24"/>
          <w:szCs w:val="24"/>
          <w:lang w:eastAsia="es-CO"/>
        </w:rPr>
        <w:t xml:space="preserve">davidiana </w:t>
      </w:r>
      <w:r w:rsidR="003977A5" w:rsidRPr="00E86547">
        <w:rPr>
          <w:rFonts w:ascii="Times New Roman" w:hAnsi="Times New Roman"/>
          <w:sz w:val="24"/>
          <w:szCs w:val="24"/>
          <w:lang w:eastAsia="es-CO"/>
        </w:rPr>
        <w:t xml:space="preserve">(Carr.) Franch., </w:t>
      </w:r>
      <w:r w:rsidR="003977A5" w:rsidRPr="00E86547">
        <w:rPr>
          <w:rFonts w:ascii="Times New Roman" w:hAnsi="Times New Roman"/>
          <w:i/>
          <w:iCs/>
          <w:sz w:val="24"/>
          <w:szCs w:val="24"/>
          <w:lang w:eastAsia="es-CO"/>
        </w:rPr>
        <w:t xml:space="preserve">P. mira </w:t>
      </w:r>
      <w:r w:rsidR="003977A5" w:rsidRPr="00E86547">
        <w:rPr>
          <w:rFonts w:ascii="Times New Roman" w:hAnsi="Times New Roman"/>
          <w:sz w:val="24"/>
          <w:szCs w:val="24"/>
          <w:lang w:eastAsia="es-CO"/>
        </w:rPr>
        <w:t xml:space="preserve">Koehne, </w:t>
      </w:r>
      <w:r w:rsidR="003977A5" w:rsidRPr="00E86547">
        <w:rPr>
          <w:rFonts w:ascii="Times New Roman" w:hAnsi="Times New Roman"/>
          <w:i/>
          <w:iCs/>
          <w:sz w:val="24"/>
          <w:szCs w:val="24"/>
          <w:lang w:eastAsia="es-CO"/>
        </w:rPr>
        <w:t xml:space="preserve">P. kansuensis </w:t>
      </w:r>
      <w:r w:rsidR="003977A5" w:rsidRPr="00E86547">
        <w:rPr>
          <w:rFonts w:ascii="Times New Roman" w:hAnsi="Times New Roman"/>
          <w:sz w:val="24"/>
          <w:szCs w:val="24"/>
          <w:lang w:eastAsia="es-CO"/>
        </w:rPr>
        <w:t xml:space="preserve">Rehd. Y </w:t>
      </w:r>
      <w:r w:rsidR="003977A5" w:rsidRPr="00E86547">
        <w:rPr>
          <w:rFonts w:ascii="Times New Roman" w:hAnsi="Times New Roman"/>
          <w:i/>
          <w:iCs/>
          <w:sz w:val="24"/>
          <w:szCs w:val="24"/>
          <w:lang w:eastAsia="es-CO"/>
        </w:rPr>
        <w:t>P. ferganensis</w:t>
      </w:r>
      <w:r w:rsidR="003977A5" w:rsidRPr="00E86547">
        <w:rPr>
          <w:rFonts w:ascii="Times New Roman" w:hAnsi="Times New Roman"/>
          <w:sz w:val="24"/>
          <w:szCs w:val="24"/>
          <w:lang w:eastAsia="es-CO"/>
        </w:rPr>
        <w:t xml:space="preserve">, pero solo la especie </w:t>
      </w:r>
      <w:r w:rsidR="003977A5" w:rsidRPr="00E86547">
        <w:rPr>
          <w:rFonts w:ascii="Times New Roman" w:hAnsi="Times New Roman"/>
          <w:i/>
          <w:iCs/>
          <w:sz w:val="24"/>
          <w:szCs w:val="24"/>
          <w:lang w:eastAsia="es-CO"/>
        </w:rPr>
        <w:t xml:space="preserve">P. persica </w:t>
      </w:r>
      <w:r w:rsidR="003977A5" w:rsidRPr="00E86547">
        <w:rPr>
          <w:rFonts w:ascii="Times New Roman" w:hAnsi="Times New Roman"/>
          <w:sz w:val="24"/>
          <w:szCs w:val="24"/>
          <w:lang w:eastAsia="es-CO"/>
        </w:rPr>
        <w:t xml:space="preserve">se cultiva por su fruta (Hancock </w:t>
      </w:r>
      <w:r w:rsidR="003977A5" w:rsidRPr="00E86547">
        <w:rPr>
          <w:rFonts w:ascii="Times New Roman" w:hAnsi="Times New Roman"/>
          <w:i/>
          <w:sz w:val="24"/>
          <w:szCs w:val="24"/>
          <w:lang w:eastAsia="es-CO"/>
        </w:rPr>
        <w:t>et al.,</w:t>
      </w:r>
      <w:r w:rsidR="003977A5" w:rsidRPr="00E86547">
        <w:rPr>
          <w:rFonts w:ascii="Times New Roman" w:hAnsi="Times New Roman"/>
          <w:sz w:val="24"/>
          <w:szCs w:val="24"/>
          <w:lang w:eastAsia="es-CO"/>
        </w:rPr>
        <w:t xml:space="preserve"> 2008). Al igual que el ciruelo (</w:t>
      </w:r>
      <w:r w:rsidR="003977A5" w:rsidRPr="00E86547">
        <w:rPr>
          <w:rFonts w:ascii="Times New Roman" w:hAnsi="Times New Roman"/>
          <w:i/>
          <w:sz w:val="24"/>
          <w:szCs w:val="24"/>
          <w:lang w:eastAsia="es-CO"/>
        </w:rPr>
        <w:t>Prunus domestica</w:t>
      </w:r>
      <w:r w:rsidR="003977A5" w:rsidRPr="00E86547">
        <w:rPr>
          <w:rFonts w:ascii="Times New Roman" w:hAnsi="Times New Roman"/>
          <w:sz w:val="24"/>
          <w:szCs w:val="24"/>
          <w:lang w:eastAsia="es-CO"/>
        </w:rPr>
        <w:t xml:space="preserve">), constituyen las especies caducifolias </w:t>
      </w:r>
      <w:r w:rsidR="003D4934" w:rsidRPr="00E86547">
        <w:rPr>
          <w:rFonts w:ascii="Times New Roman" w:hAnsi="Times New Roman"/>
          <w:sz w:val="24"/>
          <w:szCs w:val="24"/>
          <w:lang w:eastAsia="es-CO"/>
        </w:rPr>
        <w:t xml:space="preserve">más populares que se cultivan en las zonas templadas de todo </w:t>
      </w:r>
      <w:r w:rsidR="00197292">
        <w:rPr>
          <w:rFonts w:ascii="Times New Roman" w:hAnsi="Times New Roman"/>
          <w:sz w:val="24"/>
          <w:szCs w:val="24"/>
          <w:lang w:eastAsia="es-CO"/>
        </w:rPr>
        <w:t>el mundo al igual que el durazno</w:t>
      </w:r>
      <w:r w:rsidR="003D4934" w:rsidRPr="00E86547">
        <w:rPr>
          <w:rFonts w:ascii="Times New Roman" w:hAnsi="Times New Roman"/>
          <w:sz w:val="24"/>
          <w:szCs w:val="24"/>
          <w:lang w:eastAsia="es-CO"/>
        </w:rPr>
        <w:t>, son un grupo diverso de plantas con muchas especies adaptadas a un amplio rango de condiciones ecogeográficas y que han sido cultivadas por siglos (Okie y Hancock, 2008).</w:t>
      </w:r>
    </w:p>
    <w:p w:rsidR="003977A5" w:rsidRPr="00E86547" w:rsidRDefault="003977A5" w:rsidP="00E86547">
      <w:pPr>
        <w:autoSpaceDE w:val="0"/>
        <w:autoSpaceDN w:val="0"/>
        <w:adjustRightInd w:val="0"/>
        <w:spacing w:after="0" w:line="240" w:lineRule="auto"/>
        <w:jc w:val="both"/>
        <w:rPr>
          <w:rFonts w:ascii="Times New Roman" w:hAnsi="Times New Roman"/>
          <w:sz w:val="24"/>
          <w:szCs w:val="24"/>
          <w:lang w:eastAsia="es-CO"/>
        </w:rPr>
      </w:pPr>
    </w:p>
    <w:p w:rsidR="00432A87" w:rsidRPr="00E86547" w:rsidRDefault="003D4934" w:rsidP="00E86547">
      <w:pPr>
        <w:jc w:val="both"/>
        <w:rPr>
          <w:rFonts w:ascii="Times New Roman" w:hAnsi="Times New Roman"/>
          <w:sz w:val="24"/>
          <w:szCs w:val="24"/>
        </w:rPr>
      </w:pPr>
      <w:r w:rsidRPr="00E86547">
        <w:rPr>
          <w:rFonts w:ascii="Times New Roman" w:hAnsi="Times New Roman"/>
          <w:sz w:val="24"/>
          <w:szCs w:val="24"/>
          <w:lang w:eastAsia="es-CO"/>
        </w:rPr>
        <w:t>La identificación de cultivares y el estudio de relaciones genéticas en estas especies</w:t>
      </w:r>
      <w:r w:rsidR="00482AEC">
        <w:rPr>
          <w:rFonts w:ascii="Times New Roman" w:hAnsi="Times New Roman"/>
          <w:sz w:val="24"/>
          <w:szCs w:val="24"/>
          <w:lang w:eastAsia="es-CO"/>
        </w:rPr>
        <w:t xml:space="preserve"> tradicionalmente se basó en </w:t>
      </w:r>
      <w:r w:rsidRPr="00E86547">
        <w:rPr>
          <w:rFonts w:ascii="Times New Roman" w:hAnsi="Times New Roman"/>
          <w:sz w:val="24"/>
          <w:szCs w:val="24"/>
          <w:lang w:eastAsia="es-CO"/>
        </w:rPr>
        <w:t>características morfológicas</w:t>
      </w:r>
      <w:r w:rsidR="00532F30" w:rsidRPr="00E86547">
        <w:rPr>
          <w:rFonts w:ascii="Times New Roman" w:hAnsi="Times New Roman"/>
          <w:sz w:val="24"/>
          <w:szCs w:val="24"/>
          <w:lang w:eastAsia="es-CO"/>
        </w:rPr>
        <w:t>,</w:t>
      </w:r>
      <w:r w:rsidR="00E6135E" w:rsidRPr="00E86547">
        <w:rPr>
          <w:rFonts w:ascii="Times New Roman" w:hAnsi="Times New Roman"/>
          <w:sz w:val="24"/>
          <w:szCs w:val="24"/>
          <w:lang w:eastAsia="es-CO"/>
        </w:rPr>
        <w:t xml:space="preserve"> sin embargo en los programas de mejoramiento de </w:t>
      </w:r>
      <w:r w:rsidR="00E6135E" w:rsidRPr="00E86547">
        <w:rPr>
          <w:rFonts w:ascii="Times New Roman" w:hAnsi="Times New Roman"/>
          <w:i/>
          <w:sz w:val="24"/>
          <w:szCs w:val="24"/>
          <w:lang w:eastAsia="es-CO"/>
        </w:rPr>
        <w:t>Prunus</w:t>
      </w:r>
      <w:r w:rsidR="00E6135E" w:rsidRPr="00E86547">
        <w:rPr>
          <w:rFonts w:ascii="Times New Roman" w:hAnsi="Times New Roman"/>
          <w:sz w:val="24"/>
          <w:szCs w:val="24"/>
          <w:lang w:eastAsia="es-CO"/>
        </w:rPr>
        <w:t>, su evaluación es un proceso tedioso debido al período juvenil tan largo, la influencia del estado</w:t>
      </w:r>
      <w:r w:rsidR="00532F30" w:rsidRPr="00E86547">
        <w:rPr>
          <w:rFonts w:ascii="Times New Roman" w:hAnsi="Times New Roman"/>
          <w:sz w:val="24"/>
          <w:szCs w:val="24"/>
          <w:lang w:eastAsia="es-CO"/>
        </w:rPr>
        <w:t xml:space="preserve"> fenológico</w:t>
      </w:r>
      <w:r w:rsidR="00E6135E" w:rsidRPr="00E86547">
        <w:rPr>
          <w:rFonts w:ascii="Times New Roman" w:hAnsi="Times New Roman"/>
          <w:sz w:val="24"/>
          <w:szCs w:val="24"/>
          <w:lang w:eastAsia="es-CO"/>
        </w:rPr>
        <w:t xml:space="preserve"> </w:t>
      </w:r>
      <w:r w:rsidR="001A5BE6" w:rsidRPr="00E86547">
        <w:rPr>
          <w:rFonts w:ascii="Times New Roman" w:hAnsi="Times New Roman"/>
          <w:sz w:val="24"/>
          <w:szCs w:val="24"/>
        </w:rPr>
        <w:t>en la expresión de las características y la existencia de factores clim</w:t>
      </w:r>
      <w:r w:rsidR="00E6135E" w:rsidRPr="00E86547">
        <w:rPr>
          <w:rFonts w:ascii="Times New Roman" w:hAnsi="Times New Roman"/>
          <w:sz w:val="24"/>
          <w:szCs w:val="24"/>
        </w:rPr>
        <w:t>áticos que afectan su expresión</w:t>
      </w:r>
      <w:r w:rsidR="001A5BE6" w:rsidRPr="00E86547">
        <w:rPr>
          <w:rFonts w:ascii="Times New Roman" w:hAnsi="Times New Roman"/>
          <w:sz w:val="24"/>
          <w:szCs w:val="24"/>
        </w:rPr>
        <w:t>, por estas razones la selección asistida por marcadores</w:t>
      </w:r>
      <w:r w:rsidR="00E6135E" w:rsidRPr="00E86547">
        <w:rPr>
          <w:rFonts w:ascii="Times New Roman" w:hAnsi="Times New Roman"/>
          <w:sz w:val="24"/>
          <w:szCs w:val="24"/>
        </w:rPr>
        <w:t xml:space="preserve"> moleculares</w:t>
      </w:r>
      <w:r w:rsidR="001A5BE6" w:rsidRPr="00E86547">
        <w:rPr>
          <w:rFonts w:ascii="Times New Roman" w:hAnsi="Times New Roman"/>
          <w:sz w:val="24"/>
          <w:szCs w:val="24"/>
        </w:rPr>
        <w:t xml:space="preserve"> es particul</w:t>
      </w:r>
      <w:r w:rsidR="00482AEC">
        <w:rPr>
          <w:rFonts w:ascii="Times New Roman" w:hAnsi="Times New Roman"/>
          <w:sz w:val="24"/>
          <w:szCs w:val="24"/>
        </w:rPr>
        <w:t xml:space="preserve">armente útil en estos casos (Ercisli </w:t>
      </w:r>
      <w:r w:rsidR="00482AEC">
        <w:rPr>
          <w:rFonts w:ascii="Times New Roman" w:hAnsi="Times New Roman"/>
          <w:i/>
          <w:sz w:val="24"/>
          <w:szCs w:val="24"/>
        </w:rPr>
        <w:t>et al.,</w:t>
      </w:r>
      <w:r w:rsidR="00482AEC">
        <w:rPr>
          <w:rFonts w:ascii="Times New Roman" w:hAnsi="Times New Roman"/>
          <w:sz w:val="24"/>
          <w:szCs w:val="24"/>
        </w:rPr>
        <w:t xml:space="preserve"> 2011)</w:t>
      </w:r>
      <w:r w:rsidR="001A5BE6" w:rsidRPr="00E86547">
        <w:rPr>
          <w:rFonts w:ascii="Times New Roman" w:hAnsi="Times New Roman"/>
          <w:sz w:val="24"/>
          <w:szCs w:val="24"/>
        </w:rPr>
        <w:t xml:space="preserve">. </w:t>
      </w:r>
      <w:r w:rsidR="00532F30" w:rsidRPr="00E86547">
        <w:rPr>
          <w:rFonts w:ascii="Times New Roman" w:hAnsi="Times New Roman"/>
          <w:sz w:val="24"/>
          <w:szCs w:val="24"/>
        </w:rPr>
        <w:t xml:space="preserve">En </w:t>
      </w:r>
      <w:r w:rsidR="00532F30" w:rsidRPr="00E86547">
        <w:rPr>
          <w:rFonts w:ascii="Times New Roman" w:hAnsi="Times New Roman"/>
          <w:i/>
          <w:sz w:val="24"/>
          <w:szCs w:val="24"/>
        </w:rPr>
        <w:t>Prunus</w:t>
      </w:r>
      <w:r w:rsidR="00532F30" w:rsidRPr="00E86547">
        <w:rPr>
          <w:rFonts w:ascii="Times New Roman" w:hAnsi="Times New Roman"/>
          <w:sz w:val="24"/>
          <w:szCs w:val="24"/>
        </w:rPr>
        <w:t xml:space="preserve">, los microsatélites (SSRs) han sido los marcadores más usados para </w:t>
      </w:r>
      <w:r w:rsidR="000B0612" w:rsidRPr="00E86547">
        <w:rPr>
          <w:rFonts w:ascii="Times New Roman" w:hAnsi="Times New Roman"/>
          <w:sz w:val="24"/>
          <w:szCs w:val="24"/>
        </w:rPr>
        <w:t xml:space="preserve">la caracterización de germoplasma </w:t>
      </w:r>
      <w:r w:rsidR="008D3316">
        <w:rPr>
          <w:rFonts w:ascii="Times New Roman" w:hAnsi="Times New Roman"/>
          <w:sz w:val="24"/>
          <w:szCs w:val="24"/>
        </w:rPr>
        <w:t>(</w:t>
      </w:r>
      <w:r w:rsidR="00AA287C" w:rsidRPr="00E86547">
        <w:rPr>
          <w:rFonts w:ascii="Times New Roman" w:hAnsi="Times New Roman"/>
          <w:sz w:val="24"/>
          <w:szCs w:val="24"/>
        </w:rPr>
        <w:t>Guarino</w:t>
      </w:r>
      <w:r w:rsidR="00AA287C" w:rsidRPr="00E86547">
        <w:rPr>
          <w:rFonts w:ascii="Times New Roman" w:hAnsi="Times New Roman"/>
          <w:i/>
          <w:sz w:val="24"/>
          <w:szCs w:val="24"/>
        </w:rPr>
        <w:t xml:space="preserve"> et al., </w:t>
      </w:r>
      <w:r w:rsidR="00AA287C" w:rsidRPr="00E86547">
        <w:rPr>
          <w:rFonts w:ascii="Times New Roman" w:hAnsi="Times New Roman"/>
          <w:sz w:val="24"/>
          <w:szCs w:val="24"/>
        </w:rPr>
        <w:t>2009</w:t>
      </w:r>
      <w:r w:rsidR="000B0612" w:rsidRPr="00E86547">
        <w:rPr>
          <w:rFonts w:ascii="Times New Roman" w:hAnsi="Times New Roman"/>
          <w:sz w:val="24"/>
          <w:szCs w:val="24"/>
        </w:rPr>
        <w:t>), determinación de la d</w:t>
      </w:r>
      <w:r w:rsidR="009D1A57" w:rsidRPr="00E86547">
        <w:rPr>
          <w:rFonts w:ascii="Times New Roman" w:hAnsi="Times New Roman"/>
          <w:sz w:val="24"/>
          <w:szCs w:val="24"/>
        </w:rPr>
        <w:t>iversidad genética (</w:t>
      </w:r>
      <w:r w:rsidR="00702627" w:rsidRPr="00E86547">
        <w:rPr>
          <w:rFonts w:ascii="Times New Roman" w:hAnsi="Times New Roman"/>
          <w:sz w:val="24"/>
          <w:szCs w:val="24"/>
        </w:rPr>
        <w:t xml:space="preserve">Rogatis </w:t>
      </w:r>
      <w:r w:rsidR="00702627" w:rsidRPr="00E86547">
        <w:rPr>
          <w:rFonts w:ascii="Times New Roman" w:hAnsi="Times New Roman"/>
          <w:i/>
          <w:sz w:val="24"/>
          <w:szCs w:val="24"/>
        </w:rPr>
        <w:t>et al.,</w:t>
      </w:r>
      <w:r w:rsidR="00702627" w:rsidRPr="00E86547">
        <w:rPr>
          <w:rFonts w:ascii="Times New Roman" w:hAnsi="Times New Roman"/>
          <w:sz w:val="24"/>
          <w:szCs w:val="24"/>
        </w:rPr>
        <w:t xml:space="preserve"> 2013</w:t>
      </w:r>
      <w:r w:rsidR="000B0612" w:rsidRPr="00E86547">
        <w:rPr>
          <w:rFonts w:ascii="Times New Roman" w:hAnsi="Times New Roman"/>
          <w:sz w:val="24"/>
          <w:szCs w:val="24"/>
        </w:rPr>
        <w:t>), manejo de germoplasma</w:t>
      </w:r>
      <w:r w:rsidR="00003704" w:rsidRPr="00E86547">
        <w:rPr>
          <w:rFonts w:ascii="Times New Roman" w:hAnsi="Times New Roman"/>
          <w:sz w:val="24"/>
          <w:szCs w:val="24"/>
        </w:rPr>
        <w:t xml:space="preserve"> (</w:t>
      </w:r>
      <w:r w:rsidR="00AA287C" w:rsidRPr="00E86547">
        <w:rPr>
          <w:rFonts w:ascii="Times New Roman" w:hAnsi="Times New Roman"/>
          <w:sz w:val="24"/>
          <w:szCs w:val="24"/>
        </w:rPr>
        <w:t xml:space="preserve">Kamm </w:t>
      </w:r>
      <w:r w:rsidR="00AA287C" w:rsidRPr="00E86547">
        <w:rPr>
          <w:rFonts w:ascii="Times New Roman" w:hAnsi="Times New Roman"/>
          <w:i/>
          <w:sz w:val="24"/>
          <w:szCs w:val="24"/>
        </w:rPr>
        <w:t>et al.,</w:t>
      </w:r>
      <w:r w:rsidR="00AA287C" w:rsidRPr="00E86547">
        <w:rPr>
          <w:rFonts w:ascii="Times New Roman" w:hAnsi="Times New Roman"/>
          <w:sz w:val="24"/>
          <w:szCs w:val="24"/>
        </w:rPr>
        <w:t xml:space="preserve"> 2011</w:t>
      </w:r>
      <w:r w:rsidR="00003704" w:rsidRPr="00E86547">
        <w:rPr>
          <w:rFonts w:ascii="Times New Roman" w:hAnsi="Times New Roman"/>
          <w:sz w:val="24"/>
          <w:szCs w:val="24"/>
        </w:rPr>
        <w:t>), identificación de cultivares</w:t>
      </w:r>
      <w:r w:rsidR="00702627" w:rsidRPr="00E86547">
        <w:rPr>
          <w:rFonts w:ascii="Times New Roman" w:hAnsi="Times New Roman"/>
          <w:sz w:val="24"/>
          <w:szCs w:val="24"/>
        </w:rPr>
        <w:t xml:space="preserve"> y fingerprinting</w:t>
      </w:r>
      <w:r w:rsidR="00003704" w:rsidRPr="00E86547">
        <w:rPr>
          <w:rFonts w:ascii="Times New Roman" w:hAnsi="Times New Roman"/>
          <w:sz w:val="24"/>
          <w:szCs w:val="24"/>
        </w:rPr>
        <w:t xml:space="preserve"> (</w:t>
      </w:r>
      <w:r w:rsidR="00702627" w:rsidRPr="00E86547">
        <w:rPr>
          <w:rFonts w:ascii="Times New Roman" w:hAnsi="Times New Roman"/>
          <w:sz w:val="24"/>
          <w:szCs w:val="24"/>
        </w:rPr>
        <w:t xml:space="preserve">Gulen </w:t>
      </w:r>
      <w:r w:rsidR="00702627" w:rsidRPr="00E86547">
        <w:rPr>
          <w:rFonts w:ascii="Times New Roman" w:hAnsi="Times New Roman"/>
          <w:i/>
          <w:sz w:val="24"/>
          <w:szCs w:val="24"/>
        </w:rPr>
        <w:t>et al.,</w:t>
      </w:r>
      <w:r w:rsidR="00702627" w:rsidRPr="00E86547">
        <w:rPr>
          <w:rFonts w:ascii="Times New Roman" w:hAnsi="Times New Roman"/>
          <w:sz w:val="24"/>
          <w:szCs w:val="24"/>
        </w:rPr>
        <w:t xml:space="preserve"> 2010</w:t>
      </w:r>
      <w:r w:rsidR="00003704" w:rsidRPr="00E86547">
        <w:rPr>
          <w:rFonts w:ascii="Times New Roman" w:hAnsi="Times New Roman"/>
          <w:sz w:val="24"/>
          <w:szCs w:val="24"/>
        </w:rPr>
        <w:t>)</w:t>
      </w:r>
      <w:r w:rsidR="00702627" w:rsidRPr="00E86547">
        <w:rPr>
          <w:rFonts w:ascii="Times New Roman" w:hAnsi="Times New Roman"/>
          <w:sz w:val="24"/>
          <w:szCs w:val="24"/>
        </w:rPr>
        <w:t>,</w:t>
      </w:r>
      <w:r w:rsidR="00882395" w:rsidRPr="00E86547">
        <w:rPr>
          <w:rFonts w:ascii="Times New Roman" w:hAnsi="Times New Roman"/>
          <w:sz w:val="24"/>
          <w:szCs w:val="24"/>
        </w:rPr>
        <w:t xml:space="preserve"> determinación de genes de interés (Bouvier </w:t>
      </w:r>
      <w:r w:rsidR="00882395" w:rsidRPr="00E86547">
        <w:rPr>
          <w:rFonts w:ascii="Times New Roman" w:hAnsi="Times New Roman"/>
          <w:i/>
          <w:sz w:val="24"/>
          <w:szCs w:val="24"/>
        </w:rPr>
        <w:t>et al.,</w:t>
      </w:r>
      <w:r w:rsidR="00882395" w:rsidRPr="00E86547">
        <w:rPr>
          <w:rFonts w:ascii="Times New Roman" w:hAnsi="Times New Roman"/>
          <w:sz w:val="24"/>
          <w:szCs w:val="24"/>
        </w:rPr>
        <w:t xml:space="preserve"> 2012)</w:t>
      </w:r>
      <w:r w:rsidR="00702627" w:rsidRPr="00E86547">
        <w:rPr>
          <w:rFonts w:ascii="Times New Roman" w:hAnsi="Times New Roman"/>
          <w:sz w:val="24"/>
          <w:szCs w:val="24"/>
        </w:rPr>
        <w:t xml:space="preserve"> estudios de autoincompatibilidad y poblacional (</w:t>
      </w:r>
      <w:r w:rsidR="00AA287C" w:rsidRPr="00E86547">
        <w:rPr>
          <w:rFonts w:ascii="Times New Roman" w:hAnsi="Times New Roman"/>
          <w:sz w:val="24"/>
          <w:szCs w:val="24"/>
        </w:rPr>
        <w:t xml:space="preserve">Mariette </w:t>
      </w:r>
      <w:r w:rsidR="00AA287C" w:rsidRPr="00E86547">
        <w:rPr>
          <w:rFonts w:ascii="Times New Roman" w:hAnsi="Times New Roman"/>
          <w:i/>
          <w:sz w:val="24"/>
          <w:szCs w:val="24"/>
        </w:rPr>
        <w:t>et al.,</w:t>
      </w:r>
      <w:r w:rsidR="00AA287C" w:rsidRPr="00E86547">
        <w:rPr>
          <w:rFonts w:ascii="Times New Roman" w:hAnsi="Times New Roman"/>
          <w:sz w:val="24"/>
          <w:szCs w:val="24"/>
        </w:rPr>
        <w:t xml:space="preserve"> 2010</w:t>
      </w:r>
      <w:r w:rsidR="00702627" w:rsidRPr="00E86547">
        <w:rPr>
          <w:rFonts w:ascii="Times New Roman" w:hAnsi="Times New Roman"/>
          <w:sz w:val="24"/>
          <w:szCs w:val="24"/>
        </w:rPr>
        <w:t>)</w:t>
      </w:r>
      <w:r w:rsidR="008D3316">
        <w:rPr>
          <w:rFonts w:ascii="Times New Roman" w:hAnsi="Times New Roman"/>
          <w:sz w:val="24"/>
          <w:szCs w:val="24"/>
        </w:rPr>
        <w:t xml:space="preserve"> y mapeo genético (</w:t>
      </w:r>
      <w:r w:rsidR="00702627" w:rsidRPr="00E86547">
        <w:rPr>
          <w:rFonts w:ascii="Times New Roman" w:hAnsi="Times New Roman"/>
          <w:sz w:val="24"/>
          <w:szCs w:val="24"/>
        </w:rPr>
        <w:t xml:space="preserve">Dhanapal </w:t>
      </w:r>
      <w:r w:rsidR="00702627" w:rsidRPr="00E86547">
        <w:rPr>
          <w:rFonts w:ascii="Times New Roman" w:hAnsi="Times New Roman"/>
          <w:i/>
          <w:sz w:val="24"/>
          <w:szCs w:val="24"/>
        </w:rPr>
        <w:t>et al.,</w:t>
      </w:r>
      <w:r w:rsidR="00702627" w:rsidRPr="00E86547">
        <w:rPr>
          <w:rFonts w:ascii="Times New Roman" w:hAnsi="Times New Roman"/>
          <w:sz w:val="24"/>
          <w:szCs w:val="24"/>
        </w:rPr>
        <w:t xml:space="preserve"> 2012</w:t>
      </w:r>
      <w:r w:rsidR="00003704" w:rsidRPr="00E86547">
        <w:rPr>
          <w:rFonts w:ascii="Times New Roman" w:hAnsi="Times New Roman"/>
          <w:sz w:val="24"/>
          <w:szCs w:val="24"/>
        </w:rPr>
        <w:t xml:space="preserve">). En </w:t>
      </w:r>
      <w:r w:rsidR="00003704" w:rsidRPr="00E86547">
        <w:rPr>
          <w:rFonts w:ascii="Times New Roman" w:hAnsi="Times New Roman"/>
          <w:i/>
          <w:sz w:val="24"/>
          <w:szCs w:val="24"/>
        </w:rPr>
        <w:t>Prunus</w:t>
      </w:r>
      <w:r w:rsidR="00003704" w:rsidRPr="00E86547">
        <w:rPr>
          <w:rFonts w:ascii="Times New Roman" w:hAnsi="Times New Roman"/>
          <w:sz w:val="24"/>
          <w:szCs w:val="24"/>
        </w:rPr>
        <w:t>, los microsatélites desarrollados en una especie han sido usados en diferentes especies, demostrando su transferibilidad y habilidad para detect</w:t>
      </w:r>
      <w:r w:rsidR="00AA287C" w:rsidRPr="00E86547">
        <w:rPr>
          <w:rFonts w:ascii="Times New Roman" w:hAnsi="Times New Roman"/>
          <w:sz w:val="24"/>
          <w:szCs w:val="24"/>
        </w:rPr>
        <w:t xml:space="preserve">ar polimorfismos (Fan </w:t>
      </w:r>
      <w:r w:rsidR="00AA287C" w:rsidRPr="00E86547">
        <w:rPr>
          <w:rFonts w:ascii="Times New Roman" w:hAnsi="Times New Roman"/>
          <w:i/>
          <w:sz w:val="24"/>
          <w:szCs w:val="24"/>
        </w:rPr>
        <w:t>et al.,</w:t>
      </w:r>
      <w:r w:rsidR="00AA287C" w:rsidRPr="00E86547">
        <w:rPr>
          <w:rFonts w:ascii="Times New Roman" w:hAnsi="Times New Roman"/>
          <w:sz w:val="24"/>
          <w:szCs w:val="24"/>
        </w:rPr>
        <w:t xml:space="preserve"> 2013</w:t>
      </w:r>
      <w:r w:rsidR="00003704" w:rsidRPr="00E86547">
        <w:rPr>
          <w:rFonts w:ascii="Times New Roman" w:hAnsi="Times New Roman"/>
          <w:sz w:val="24"/>
          <w:szCs w:val="24"/>
        </w:rPr>
        <w:t>)</w:t>
      </w:r>
      <w:r w:rsidR="00AA287C" w:rsidRPr="00E86547">
        <w:rPr>
          <w:rFonts w:ascii="Times New Roman" w:hAnsi="Times New Roman"/>
          <w:sz w:val="24"/>
          <w:szCs w:val="24"/>
        </w:rPr>
        <w:t>.</w:t>
      </w:r>
    </w:p>
    <w:p w:rsidR="00197292" w:rsidRDefault="00B95D6E" w:rsidP="00E86547">
      <w:pPr>
        <w:autoSpaceDE w:val="0"/>
        <w:autoSpaceDN w:val="0"/>
        <w:adjustRightInd w:val="0"/>
        <w:spacing w:after="0"/>
        <w:jc w:val="both"/>
        <w:rPr>
          <w:rFonts w:ascii="Times New Roman" w:hAnsi="Times New Roman"/>
          <w:color w:val="000000"/>
          <w:sz w:val="24"/>
          <w:szCs w:val="24"/>
          <w:lang w:eastAsia="es-CO"/>
        </w:rPr>
      </w:pPr>
      <w:r>
        <w:rPr>
          <w:rFonts w:ascii="Times New Roman" w:hAnsi="Times New Roman"/>
          <w:color w:val="000000"/>
          <w:sz w:val="24"/>
          <w:szCs w:val="24"/>
          <w:lang w:eastAsia="es-CO"/>
        </w:rPr>
        <w:t xml:space="preserve">Zietkiewick </w:t>
      </w:r>
      <w:r w:rsidRPr="00CE0460">
        <w:rPr>
          <w:rFonts w:ascii="Times New Roman" w:hAnsi="Times New Roman"/>
          <w:i/>
          <w:color w:val="000000"/>
          <w:sz w:val="24"/>
          <w:szCs w:val="24"/>
          <w:lang w:eastAsia="es-CO"/>
        </w:rPr>
        <w:t>et al</w:t>
      </w:r>
      <w:r w:rsidRPr="00C448A0">
        <w:rPr>
          <w:rFonts w:ascii="Times New Roman" w:hAnsi="Times New Roman"/>
          <w:color w:val="000000"/>
          <w:sz w:val="24"/>
          <w:szCs w:val="24"/>
          <w:lang w:eastAsia="es-CO"/>
        </w:rPr>
        <w:t>.</w:t>
      </w:r>
      <w:r>
        <w:rPr>
          <w:rFonts w:ascii="Times New Roman" w:hAnsi="Times New Roman"/>
          <w:color w:val="000000"/>
          <w:sz w:val="24"/>
          <w:szCs w:val="24"/>
          <w:lang w:eastAsia="es-CO"/>
        </w:rPr>
        <w:t xml:space="preserve"> </w:t>
      </w:r>
      <w:r w:rsidR="00C448A0">
        <w:rPr>
          <w:rFonts w:ascii="Times New Roman" w:hAnsi="Times New Roman"/>
          <w:color w:val="000000"/>
          <w:sz w:val="24"/>
          <w:szCs w:val="24"/>
          <w:lang w:eastAsia="es-CO"/>
        </w:rPr>
        <w:t>(</w:t>
      </w:r>
      <w:r>
        <w:rPr>
          <w:rFonts w:ascii="Times New Roman" w:hAnsi="Times New Roman"/>
          <w:color w:val="000000"/>
          <w:sz w:val="24"/>
          <w:szCs w:val="24"/>
          <w:lang w:eastAsia="es-CO"/>
        </w:rPr>
        <w:t>1994</w:t>
      </w:r>
      <w:r w:rsidR="00C448A0">
        <w:rPr>
          <w:rFonts w:ascii="Times New Roman" w:hAnsi="Times New Roman"/>
          <w:color w:val="000000"/>
          <w:sz w:val="24"/>
          <w:szCs w:val="24"/>
          <w:lang w:eastAsia="es-CO"/>
        </w:rPr>
        <w:t>)</w:t>
      </w:r>
      <w:r>
        <w:rPr>
          <w:rFonts w:ascii="Times New Roman" w:hAnsi="Times New Roman"/>
          <w:color w:val="000000"/>
          <w:sz w:val="24"/>
          <w:szCs w:val="24"/>
          <w:lang w:eastAsia="es-CO"/>
        </w:rPr>
        <w:t xml:space="preserve">, propusieron un método para medir la diversidad genética en plantas y animales usando cebadores basados en microsatélites. Esta técnica combina los beneficios de los microsatélites y los RAPD (Random Amplified Polymorphic DNA). Hantula </w:t>
      </w:r>
      <w:r>
        <w:rPr>
          <w:rFonts w:ascii="Times New Roman" w:hAnsi="Times New Roman"/>
          <w:i/>
          <w:color w:val="000000"/>
          <w:sz w:val="24"/>
          <w:szCs w:val="24"/>
          <w:lang w:eastAsia="es-CO"/>
        </w:rPr>
        <w:t xml:space="preserve"> </w:t>
      </w:r>
      <w:r w:rsidRPr="00CE0460">
        <w:rPr>
          <w:rFonts w:ascii="Times New Roman" w:hAnsi="Times New Roman"/>
          <w:i/>
          <w:color w:val="000000"/>
          <w:sz w:val="24"/>
          <w:szCs w:val="24"/>
          <w:lang w:eastAsia="es-CO"/>
        </w:rPr>
        <w:t>et al</w:t>
      </w:r>
      <w:r w:rsidRPr="00C448A0">
        <w:rPr>
          <w:rFonts w:ascii="Times New Roman" w:hAnsi="Times New Roman"/>
          <w:color w:val="000000"/>
          <w:sz w:val="24"/>
          <w:szCs w:val="24"/>
          <w:lang w:eastAsia="es-CO"/>
        </w:rPr>
        <w:t>.</w:t>
      </w:r>
      <w:r>
        <w:rPr>
          <w:rFonts w:ascii="Times New Roman" w:hAnsi="Times New Roman"/>
          <w:color w:val="000000"/>
          <w:sz w:val="24"/>
          <w:szCs w:val="24"/>
          <w:lang w:eastAsia="es-CO"/>
        </w:rPr>
        <w:t xml:space="preserve"> </w:t>
      </w:r>
      <w:r w:rsidR="00C448A0">
        <w:rPr>
          <w:rFonts w:ascii="Times New Roman" w:hAnsi="Times New Roman"/>
          <w:color w:val="000000"/>
          <w:sz w:val="24"/>
          <w:szCs w:val="24"/>
          <w:lang w:eastAsia="es-CO"/>
        </w:rPr>
        <w:t>(</w:t>
      </w:r>
      <w:r>
        <w:rPr>
          <w:rFonts w:ascii="Times New Roman" w:hAnsi="Times New Roman"/>
          <w:color w:val="000000"/>
          <w:sz w:val="24"/>
          <w:szCs w:val="24"/>
          <w:lang w:eastAsia="es-CO"/>
        </w:rPr>
        <w:t>1996</w:t>
      </w:r>
      <w:r w:rsidR="00C448A0">
        <w:rPr>
          <w:rFonts w:ascii="Times New Roman" w:hAnsi="Times New Roman"/>
          <w:color w:val="000000"/>
          <w:sz w:val="24"/>
          <w:szCs w:val="24"/>
          <w:lang w:eastAsia="es-CO"/>
        </w:rPr>
        <w:t>)</w:t>
      </w:r>
      <w:r>
        <w:rPr>
          <w:rFonts w:ascii="Times New Roman" w:hAnsi="Times New Roman"/>
          <w:color w:val="000000"/>
          <w:sz w:val="24"/>
          <w:szCs w:val="24"/>
          <w:lang w:eastAsia="es-CO"/>
        </w:rPr>
        <w:t xml:space="preserve"> </w:t>
      </w:r>
      <w:proofErr w:type="gramStart"/>
      <w:r>
        <w:rPr>
          <w:rFonts w:ascii="Times New Roman" w:hAnsi="Times New Roman"/>
          <w:color w:val="000000"/>
          <w:sz w:val="24"/>
          <w:szCs w:val="24"/>
          <w:lang w:eastAsia="es-CO"/>
        </w:rPr>
        <w:t>seleccionaron</w:t>
      </w:r>
      <w:proofErr w:type="gramEnd"/>
      <w:r>
        <w:rPr>
          <w:rFonts w:ascii="Times New Roman" w:hAnsi="Times New Roman"/>
          <w:color w:val="000000"/>
          <w:sz w:val="24"/>
          <w:szCs w:val="24"/>
          <w:lang w:eastAsia="es-CO"/>
        </w:rPr>
        <w:t xml:space="preserve"> cuatro cebadores (GT, ACA, CCA y  CGA) con una longitud de 18 bases que incluyen un extremo 5´”degenerado” de tres </w:t>
      </w:r>
      <w:r w:rsidR="00C448A0">
        <w:rPr>
          <w:rFonts w:ascii="Times New Roman" w:hAnsi="Times New Roman"/>
          <w:color w:val="000000"/>
          <w:sz w:val="24"/>
          <w:szCs w:val="24"/>
          <w:lang w:eastAsia="es-CO"/>
        </w:rPr>
        <w:t>nucleótidos</w:t>
      </w:r>
      <w:r>
        <w:rPr>
          <w:rFonts w:ascii="Times New Roman" w:hAnsi="Times New Roman"/>
          <w:color w:val="000000"/>
          <w:sz w:val="24"/>
          <w:szCs w:val="24"/>
          <w:lang w:eastAsia="es-CO"/>
        </w:rPr>
        <w:t xml:space="preserve"> el cual sirve de anclaje para asegurar la unión del cebador al inicio del microsatélite. Ellos denominaron a esta técnica RAM (Random Amplified Polymorphic DNA). Los RAMs se basan en la reacción en cadena de la polimerasa (PCR), el método es altamente reproducible y permite la detección de polimorfismos en el ADN </w:t>
      </w:r>
      <w:r w:rsidR="00E10DC6">
        <w:rPr>
          <w:rFonts w:ascii="Times New Roman" w:hAnsi="Times New Roman"/>
          <w:color w:val="000000"/>
          <w:sz w:val="24"/>
          <w:szCs w:val="24"/>
          <w:lang w:eastAsia="es-CO"/>
        </w:rPr>
        <w:t xml:space="preserve">intra e interespecífico (Muñoz </w:t>
      </w:r>
      <w:r w:rsidR="00E10DC6">
        <w:rPr>
          <w:rFonts w:ascii="Times New Roman" w:hAnsi="Times New Roman"/>
          <w:i/>
          <w:color w:val="000000"/>
          <w:sz w:val="24"/>
          <w:szCs w:val="24"/>
          <w:lang w:eastAsia="es-CO"/>
        </w:rPr>
        <w:t xml:space="preserve">et al., </w:t>
      </w:r>
      <w:r w:rsidR="00E10DC6">
        <w:rPr>
          <w:rFonts w:ascii="Times New Roman" w:hAnsi="Times New Roman"/>
          <w:color w:val="000000"/>
          <w:sz w:val="24"/>
          <w:szCs w:val="24"/>
          <w:lang w:eastAsia="es-CO"/>
        </w:rPr>
        <w:t>2008).</w:t>
      </w:r>
    </w:p>
    <w:p w:rsidR="00E10DC6" w:rsidRDefault="00E10DC6" w:rsidP="00E86547">
      <w:pPr>
        <w:autoSpaceDE w:val="0"/>
        <w:autoSpaceDN w:val="0"/>
        <w:adjustRightInd w:val="0"/>
        <w:spacing w:after="0"/>
        <w:jc w:val="both"/>
        <w:rPr>
          <w:rFonts w:ascii="Times New Roman" w:hAnsi="Times New Roman"/>
          <w:color w:val="000000"/>
          <w:sz w:val="24"/>
          <w:szCs w:val="24"/>
          <w:lang w:eastAsia="es-CO"/>
        </w:rPr>
      </w:pPr>
    </w:p>
    <w:p w:rsidR="00E10DC6" w:rsidRDefault="00E10DC6" w:rsidP="00E86547">
      <w:pPr>
        <w:autoSpaceDE w:val="0"/>
        <w:autoSpaceDN w:val="0"/>
        <w:adjustRightInd w:val="0"/>
        <w:spacing w:after="0"/>
        <w:jc w:val="both"/>
        <w:rPr>
          <w:rFonts w:ascii="Times New Roman" w:hAnsi="Times New Roman"/>
          <w:color w:val="000000"/>
          <w:sz w:val="24"/>
          <w:szCs w:val="24"/>
          <w:lang w:eastAsia="es-CO"/>
        </w:rPr>
      </w:pPr>
      <w:r>
        <w:rPr>
          <w:rFonts w:ascii="Times New Roman" w:hAnsi="Times New Roman"/>
          <w:color w:val="000000"/>
          <w:sz w:val="24"/>
          <w:szCs w:val="24"/>
          <w:lang w:eastAsia="es-CO"/>
        </w:rPr>
        <w:t>Con los marcadores RAMs se estudian poblaciones, se mide la diversidad genética en plantas y animales, se muestra la base de la variación de los individuos, se permite seleccionar regiones del genoma, analizar la información que se expresa ya que el número de polimorfismos detectables es teóricamente ilimitado (Mahuku</w:t>
      </w:r>
      <w:r>
        <w:rPr>
          <w:rFonts w:ascii="Times New Roman" w:hAnsi="Times New Roman"/>
          <w:i/>
          <w:color w:val="000000"/>
          <w:sz w:val="24"/>
          <w:szCs w:val="24"/>
          <w:lang w:eastAsia="es-CO"/>
        </w:rPr>
        <w:t xml:space="preserve"> et al.,</w:t>
      </w:r>
      <w:r>
        <w:rPr>
          <w:rFonts w:ascii="Times New Roman" w:hAnsi="Times New Roman"/>
          <w:color w:val="000000"/>
          <w:sz w:val="24"/>
          <w:szCs w:val="24"/>
          <w:lang w:eastAsia="es-CO"/>
        </w:rPr>
        <w:t xml:space="preserve"> 2002). La metodología se ajusta para pequeños laboratorios en términos de equipos y facilidades de costo, no requiere conocimiento previo de secuencias (Muñoz </w:t>
      </w:r>
      <w:r>
        <w:rPr>
          <w:rFonts w:ascii="Times New Roman" w:hAnsi="Times New Roman"/>
          <w:i/>
          <w:color w:val="000000"/>
          <w:sz w:val="24"/>
          <w:szCs w:val="24"/>
          <w:lang w:eastAsia="es-CO"/>
        </w:rPr>
        <w:t xml:space="preserve"> et al.,</w:t>
      </w:r>
      <w:r>
        <w:rPr>
          <w:rFonts w:ascii="Times New Roman" w:hAnsi="Times New Roman"/>
          <w:color w:val="000000"/>
          <w:sz w:val="24"/>
          <w:szCs w:val="24"/>
          <w:lang w:eastAsia="es-CO"/>
        </w:rPr>
        <w:t xml:space="preserve"> 2008). </w:t>
      </w:r>
    </w:p>
    <w:p w:rsidR="00E10DC6" w:rsidRDefault="00E10DC6" w:rsidP="00E86547">
      <w:pPr>
        <w:autoSpaceDE w:val="0"/>
        <w:autoSpaceDN w:val="0"/>
        <w:adjustRightInd w:val="0"/>
        <w:spacing w:after="0"/>
        <w:jc w:val="both"/>
        <w:rPr>
          <w:rFonts w:ascii="Times New Roman" w:hAnsi="Times New Roman"/>
          <w:color w:val="000000"/>
          <w:sz w:val="24"/>
          <w:szCs w:val="24"/>
          <w:lang w:eastAsia="es-CO"/>
        </w:rPr>
      </w:pPr>
    </w:p>
    <w:p w:rsidR="00E10DC6" w:rsidRDefault="00E10DC6" w:rsidP="00E86547">
      <w:pPr>
        <w:autoSpaceDE w:val="0"/>
        <w:autoSpaceDN w:val="0"/>
        <w:adjustRightInd w:val="0"/>
        <w:spacing w:after="0"/>
        <w:jc w:val="both"/>
        <w:rPr>
          <w:rFonts w:ascii="Times New Roman" w:hAnsi="Times New Roman"/>
          <w:color w:val="000000"/>
          <w:sz w:val="24"/>
          <w:szCs w:val="24"/>
          <w:lang w:eastAsia="es-CO"/>
        </w:rPr>
      </w:pPr>
      <w:r>
        <w:rPr>
          <w:rFonts w:ascii="Times New Roman" w:hAnsi="Times New Roman"/>
          <w:color w:val="000000"/>
          <w:sz w:val="24"/>
          <w:szCs w:val="24"/>
          <w:lang w:eastAsia="es-CO"/>
        </w:rPr>
        <w:t xml:space="preserve">Trabajos sobre caracterización de diversidad genética vegetal sugieren que la técnica RAMs es útil para identificar duplicados en bancos de germoplasma, para establecer grupos o asociaciones entre individuos de una población de acuerdo con la especie, localización geográfica, relaciones filogenéticas, entre otras (Muñoz </w:t>
      </w:r>
      <w:r>
        <w:rPr>
          <w:rFonts w:ascii="Times New Roman" w:hAnsi="Times New Roman"/>
          <w:i/>
          <w:color w:val="000000"/>
          <w:sz w:val="24"/>
          <w:szCs w:val="24"/>
          <w:lang w:eastAsia="es-CO"/>
        </w:rPr>
        <w:t>et al.,</w:t>
      </w:r>
      <w:r>
        <w:rPr>
          <w:rFonts w:ascii="Times New Roman" w:hAnsi="Times New Roman"/>
          <w:color w:val="000000"/>
          <w:sz w:val="24"/>
          <w:szCs w:val="24"/>
          <w:lang w:eastAsia="es-CO"/>
        </w:rPr>
        <w:t xml:space="preserve"> 2008). </w:t>
      </w:r>
      <w:r w:rsidR="0025346C">
        <w:rPr>
          <w:rFonts w:ascii="Times New Roman" w:hAnsi="Times New Roman"/>
          <w:color w:val="000000"/>
          <w:sz w:val="24"/>
          <w:szCs w:val="24"/>
          <w:lang w:eastAsia="es-CO"/>
        </w:rPr>
        <w:t>Ampliamente utilizado en frutales como la mora (</w:t>
      </w:r>
      <w:r w:rsidR="0025346C">
        <w:rPr>
          <w:rFonts w:ascii="Times New Roman" w:hAnsi="Times New Roman"/>
          <w:i/>
          <w:color w:val="000000"/>
          <w:sz w:val="24"/>
          <w:szCs w:val="24"/>
          <w:lang w:eastAsia="es-CO"/>
        </w:rPr>
        <w:t>Rubus glaucus</w:t>
      </w:r>
      <w:r w:rsidR="0025346C">
        <w:rPr>
          <w:rFonts w:ascii="Times New Roman" w:hAnsi="Times New Roman"/>
          <w:color w:val="000000"/>
          <w:sz w:val="24"/>
          <w:szCs w:val="24"/>
          <w:lang w:eastAsia="es-CO"/>
        </w:rPr>
        <w:t xml:space="preserve">) en donde diferenció las especies </w:t>
      </w:r>
      <w:r w:rsidR="0025346C">
        <w:rPr>
          <w:rFonts w:ascii="Times New Roman" w:hAnsi="Times New Roman"/>
          <w:i/>
          <w:color w:val="000000"/>
          <w:sz w:val="24"/>
          <w:szCs w:val="24"/>
          <w:lang w:eastAsia="es-CO"/>
        </w:rPr>
        <w:t>R. glaucus, R. robustus</w:t>
      </w:r>
      <w:r w:rsidR="0025346C">
        <w:rPr>
          <w:rFonts w:ascii="Times New Roman" w:hAnsi="Times New Roman"/>
          <w:color w:val="000000"/>
          <w:sz w:val="24"/>
          <w:szCs w:val="24"/>
          <w:lang w:eastAsia="es-CO"/>
        </w:rPr>
        <w:t xml:space="preserve"> y </w:t>
      </w:r>
      <w:r w:rsidR="0025346C">
        <w:rPr>
          <w:rFonts w:ascii="Times New Roman" w:hAnsi="Times New Roman"/>
          <w:i/>
          <w:color w:val="000000"/>
          <w:sz w:val="24"/>
          <w:szCs w:val="24"/>
          <w:lang w:eastAsia="es-CO"/>
        </w:rPr>
        <w:t>R. urticifolius</w:t>
      </w:r>
      <w:r w:rsidR="0025346C">
        <w:rPr>
          <w:rFonts w:ascii="Times New Roman" w:hAnsi="Times New Roman"/>
          <w:color w:val="000000"/>
          <w:sz w:val="24"/>
          <w:szCs w:val="24"/>
          <w:lang w:eastAsia="es-CO"/>
        </w:rPr>
        <w:t xml:space="preserve">, detectó duplicados y encontró alta variabilidad genética en </w:t>
      </w:r>
      <w:r w:rsidR="0025346C">
        <w:rPr>
          <w:rFonts w:ascii="Times New Roman" w:hAnsi="Times New Roman"/>
          <w:i/>
          <w:color w:val="000000"/>
          <w:sz w:val="24"/>
          <w:szCs w:val="24"/>
          <w:lang w:eastAsia="es-CO"/>
        </w:rPr>
        <w:t>R. glaucus</w:t>
      </w:r>
      <w:r w:rsidR="0025346C">
        <w:rPr>
          <w:rFonts w:ascii="Times New Roman" w:hAnsi="Times New Roman"/>
          <w:color w:val="000000"/>
          <w:sz w:val="24"/>
          <w:szCs w:val="24"/>
          <w:lang w:eastAsia="es-CO"/>
        </w:rPr>
        <w:t xml:space="preserve">, la especie más importante (Morillo </w:t>
      </w:r>
      <w:r w:rsidR="0025346C">
        <w:rPr>
          <w:rFonts w:ascii="Times New Roman" w:hAnsi="Times New Roman"/>
          <w:i/>
          <w:color w:val="000000"/>
          <w:sz w:val="24"/>
          <w:szCs w:val="24"/>
          <w:lang w:eastAsia="es-CO"/>
        </w:rPr>
        <w:t>et al.,</w:t>
      </w:r>
      <w:r w:rsidR="0025346C">
        <w:rPr>
          <w:rFonts w:ascii="Times New Roman" w:hAnsi="Times New Roman"/>
          <w:color w:val="000000"/>
          <w:sz w:val="24"/>
          <w:szCs w:val="24"/>
          <w:lang w:eastAsia="es-CO"/>
        </w:rPr>
        <w:t xml:space="preserve"> 2005); en uchuva estos marcadores encontraron alta diversidad y dos accesiones de fruto rojo se diferenciaron genéticamente de las amarillas (Bonilla </w:t>
      </w:r>
      <w:r w:rsidR="0025346C">
        <w:rPr>
          <w:rFonts w:ascii="Times New Roman" w:hAnsi="Times New Roman"/>
          <w:i/>
          <w:color w:val="000000"/>
          <w:sz w:val="24"/>
          <w:szCs w:val="24"/>
          <w:lang w:eastAsia="es-CO"/>
        </w:rPr>
        <w:t>et al.,</w:t>
      </w:r>
      <w:r w:rsidR="0025346C">
        <w:rPr>
          <w:rFonts w:ascii="Times New Roman" w:hAnsi="Times New Roman"/>
          <w:color w:val="000000"/>
          <w:sz w:val="24"/>
          <w:szCs w:val="24"/>
          <w:lang w:eastAsia="es-CO"/>
        </w:rPr>
        <w:t xml:space="preserve"> 2008). En guayaba estos cebadores fueron altamente polimórficos y se encontró alta variabilidad en el Valle del Cauca (Sanabria </w:t>
      </w:r>
      <w:r w:rsidR="0025346C">
        <w:rPr>
          <w:rFonts w:ascii="Times New Roman" w:hAnsi="Times New Roman"/>
          <w:i/>
          <w:color w:val="000000"/>
          <w:sz w:val="24"/>
          <w:szCs w:val="24"/>
          <w:lang w:eastAsia="es-CO"/>
        </w:rPr>
        <w:t xml:space="preserve"> et al..</w:t>
      </w:r>
      <w:proofErr w:type="gramStart"/>
      <w:r w:rsidR="0025346C">
        <w:rPr>
          <w:rFonts w:ascii="Times New Roman" w:hAnsi="Times New Roman"/>
          <w:i/>
          <w:color w:val="000000"/>
          <w:sz w:val="24"/>
          <w:szCs w:val="24"/>
          <w:lang w:eastAsia="es-CO"/>
        </w:rPr>
        <w:t>,</w:t>
      </w:r>
      <w:proofErr w:type="gramEnd"/>
      <w:r w:rsidR="0025346C">
        <w:rPr>
          <w:rFonts w:ascii="Times New Roman" w:hAnsi="Times New Roman"/>
          <w:color w:val="000000"/>
          <w:sz w:val="24"/>
          <w:szCs w:val="24"/>
          <w:lang w:eastAsia="es-CO"/>
        </w:rPr>
        <w:t xml:space="preserve"> 2006); en mandarina </w:t>
      </w:r>
      <w:r w:rsidR="005C59D4">
        <w:rPr>
          <w:rFonts w:ascii="Times New Roman" w:hAnsi="Times New Roman"/>
          <w:color w:val="000000"/>
          <w:sz w:val="24"/>
          <w:szCs w:val="24"/>
          <w:lang w:eastAsia="es-CO"/>
        </w:rPr>
        <w:t xml:space="preserve">permitió agrupar las accesiones según los tipos mandarino Satsuma, mandarinos Clementinos e híbridos, por lo cual es una herramienta útil para evaluar la diversidad genética en el género </w:t>
      </w:r>
      <w:r w:rsidR="005C59D4">
        <w:rPr>
          <w:rFonts w:ascii="Times New Roman" w:hAnsi="Times New Roman"/>
          <w:i/>
          <w:color w:val="000000"/>
          <w:sz w:val="24"/>
          <w:szCs w:val="24"/>
          <w:lang w:eastAsia="es-CO"/>
        </w:rPr>
        <w:t>Citrus</w:t>
      </w:r>
      <w:r w:rsidR="005C59D4">
        <w:rPr>
          <w:rFonts w:ascii="Times New Roman" w:hAnsi="Times New Roman"/>
          <w:color w:val="000000"/>
          <w:sz w:val="24"/>
          <w:szCs w:val="24"/>
          <w:lang w:eastAsia="es-CO"/>
        </w:rPr>
        <w:t xml:space="preserve"> (Morillo </w:t>
      </w:r>
      <w:r w:rsidR="005C59D4">
        <w:rPr>
          <w:rFonts w:ascii="Times New Roman" w:hAnsi="Times New Roman"/>
          <w:i/>
          <w:color w:val="000000"/>
          <w:sz w:val="24"/>
          <w:szCs w:val="24"/>
          <w:lang w:eastAsia="es-CO"/>
        </w:rPr>
        <w:t xml:space="preserve"> et al.,</w:t>
      </w:r>
      <w:r w:rsidR="005C59D4">
        <w:rPr>
          <w:rFonts w:ascii="Times New Roman" w:hAnsi="Times New Roman"/>
          <w:color w:val="000000"/>
          <w:sz w:val="24"/>
          <w:szCs w:val="24"/>
          <w:lang w:eastAsia="es-CO"/>
        </w:rPr>
        <w:t xml:space="preserve"> 2009; Mora </w:t>
      </w:r>
      <w:r w:rsidR="005C59D4">
        <w:rPr>
          <w:rFonts w:ascii="Times New Roman" w:hAnsi="Times New Roman"/>
          <w:i/>
          <w:color w:val="000000"/>
          <w:sz w:val="24"/>
          <w:szCs w:val="24"/>
          <w:lang w:eastAsia="es-CO"/>
        </w:rPr>
        <w:t>et al.,</w:t>
      </w:r>
      <w:r w:rsidR="005C59D4">
        <w:rPr>
          <w:rFonts w:ascii="Times New Roman" w:hAnsi="Times New Roman"/>
          <w:color w:val="000000"/>
          <w:sz w:val="24"/>
          <w:szCs w:val="24"/>
          <w:lang w:eastAsia="es-CO"/>
        </w:rPr>
        <w:t xml:space="preserve"> 2013).</w:t>
      </w:r>
    </w:p>
    <w:p w:rsidR="005C59D4" w:rsidRDefault="005C59D4" w:rsidP="00E86547">
      <w:pPr>
        <w:autoSpaceDE w:val="0"/>
        <w:autoSpaceDN w:val="0"/>
        <w:adjustRightInd w:val="0"/>
        <w:spacing w:after="0"/>
        <w:jc w:val="both"/>
        <w:rPr>
          <w:rFonts w:ascii="Times New Roman" w:hAnsi="Times New Roman"/>
          <w:color w:val="000000"/>
          <w:sz w:val="24"/>
          <w:szCs w:val="24"/>
          <w:lang w:eastAsia="es-CO"/>
        </w:rPr>
      </w:pPr>
    </w:p>
    <w:p w:rsidR="005C59D4" w:rsidRDefault="005C59D4" w:rsidP="00E86547">
      <w:pPr>
        <w:autoSpaceDE w:val="0"/>
        <w:autoSpaceDN w:val="0"/>
        <w:adjustRightInd w:val="0"/>
        <w:spacing w:after="0"/>
        <w:jc w:val="both"/>
        <w:rPr>
          <w:rFonts w:ascii="Times New Roman" w:hAnsi="Times New Roman"/>
          <w:color w:val="000000"/>
          <w:sz w:val="24"/>
          <w:szCs w:val="24"/>
          <w:lang w:eastAsia="es-CO"/>
        </w:rPr>
      </w:pPr>
      <w:r>
        <w:rPr>
          <w:rFonts w:ascii="Times New Roman" w:hAnsi="Times New Roman"/>
          <w:color w:val="000000"/>
          <w:sz w:val="24"/>
          <w:szCs w:val="24"/>
          <w:lang w:eastAsia="es-CO"/>
        </w:rPr>
        <w:t xml:space="preserve">Morillo </w:t>
      </w:r>
      <w:r w:rsidRPr="00320333">
        <w:rPr>
          <w:rFonts w:ascii="Times New Roman" w:hAnsi="Times New Roman"/>
          <w:i/>
          <w:color w:val="000000"/>
          <w:sz w:val="24"/>
          <w:szCs w:val="24"/>
          <w:lang w:eastAsia="es-CO"/>
        </w:rPr>
        <w:t>et al.</w:t>
      </w:r>
      <w:r>
        <w:rPr>
          <w:rFonts w:ascii="Times New Roman" w:hAnsi="Times New Roman"/>
          <w:color w:val="000000"/>
          <w:sz w:val="24"/>
          <w:szCs w:val="24"/>
          <w:lang w:eastAsia="es-CO"/>
        </w:rPr>
        <w:t xml:space="preserve"> </w:t>
      </w:r>
      <w:r w:rsidR="00C448A0">
        <w:rPr>
          <w:rFonts w:ascii="Times New Roman" w:hAnsi="Times New Roman"/>
          <w:color w:val="000000"/>
          <w:sz w:val="24"/>
          <w:szCs w:val="24"/>
          <w:lang w:eastAsia="es-CO"/>
        </w:rPr>
        <w:t>(</w:t>
      </w:r>
      <w:r>
        <w:rPr>
          <w:rFonts w:ascii="Times New Roman" w:hAnsi="Times New Roman"/>
          <w:color w:val="000000"/>
          <w:sz w:val="24"/>
          <w:szCs w:val="24"/>
          <w:lang w:eastAsia="es-CO"/>
        </w:rPr>
        <w:t>2014</w:t>
      </w:r>
      <w:r w:rsidR="00C448A0">
        <w:rPr>
          <w:rFonts w:ascii="Times New Roman" w:hAnsi="Times New Roman"/>
          <w:color w:val="000000"/>
          <w:sz w:val="24"/>
          <w:szCs w:val="24"/>
          <w:lang w:eastAsia="es-CO"/>
        </w:rPr>
        <w:t>),</w:t>
      </w:r>
      <w:r>
        <w:rPr>
          <w:rFonts w:ascii="Times New Roman" w:hAnsi="Times New Roman"/>
          <w:color w:val="000000"/>
          <w:sz w:val="24"/>
          <w:szCs w:val="24"/>
          <w:lang w:eastAsia="es-CO"/>
        </w:rPr>
        <w:t xml:space="preserve"> utilizando ocho cebadores Microsatélites Amplificados al Azar  (RAMs) evaluaron la diversidad genética de 31 materiales de </w:t>
      </w:r>
      <w:r>
        <w:rPr>
          <w:rFonts w:ascii="Times New Roman" w:hAnsi="Times New Roman"/>
          <w:i/>
          <w:color w:val="000000"/>
          <w:sz w:val="24"/>
          <w:szCs w:val="24"/>
          <w:lang w:eastAsia="es-CO"/>
        </w:rPr>
        <w:t>Prunus</w:t>
      </w:r>
      <w:r>
        <w:rPr>
          <w:rFonts w:ascii="Times New Roman" w:hAnsi="Times New Roman"/>
          <w:color w:val="000000"/>
          <w:sz w:val="24"/>
          <w:szCs w:val="24"/>
          <w:lang w:eastAsia="es-CO"/>
        </w:rPr>
        <w:t xml:space="preserve"> de la colección de caducifolios de la Universidad Pedagógica y Tecnológica de Colombia, con un coeficiente de similaridad de 0.75 se formaron tres grupos de acuerdo principalmente con las características del fruto, con un valor de heterocigosidad de 0.22. La técnica RAMs fue útil para evaluar la diversidad genética en especies caducifolias.</w:t>
      </w:r>
    </w:p>
    <w:p w:rsidR="005C59D4" w:rsidRPr="005C59D4" w:rsidRDefault="005C59D4" w:rsidP="00E86547">
      <w:pPr>
        <w:autoSpaceDE w:val="0"/>
        <w:autoSpaceDN w:val="0"/>
        <w:adjustRightInd w:val="0"/>
        <w:spacing w:after="0"/>
        <w:jc w:val="both"/>
        <w:rPr>
          <w:rFonts w:ascii="Times New Roman" w:hAnsi="Times New Roman"/>
          <w:color w:val="000000"/>
          <w:sz w:val="24"/>
          <w:szCs w:val="24"/>
          <w:lang w:eastAsia="es-CO"/>
        </w:rPr>
      </w:pPr>
    </w:p>
    <w:p w:rsidR="009D1A57" w:rsidRPr="00E86547" w:rsidRDefault="009D1A57" w:rsidP="00E86547">
      <w:pPr>
        <w:autoSpaceDE w:val="0"/>
        <w:autoSpaceDN w:val="0"/>
        <w:adjustRightInd w:val="0"/>
        <w:jc w:val="both"/>
        <w:rPr>
          <w:rFonts w:ascii="Times New Roman" w:hAnsi="Times New Roman"/>
          <w:bCs/>
          <w:sz w:val="24"/>
          <w:szCs w:val="24"/>
        </w:rPr>
      </w:pPr>
      <w:r w:rsidRPr="00E86547">
        <w:rPr>
          <w:rFonts w:ascii="Times New Roman" w:hAnsi="Times New Roman"/>
          <w:bCs/>
          <w:sz w:val="24"/>
          <w:szCs w:val="24"/>
        </w:rPr>
        <w:t>Dentro de este contexto, este trabajo de investigación tuvo como objetivo principal hacer un análisis de la variabilidad interespecífica con marcadores microsatélites RAMs de los materiales de durazno y ciruelo, de la colección de caducifolios que tiene la Universidad Pedagógica y Tecnológica de Colombia, como una aproximación hacia el planteamiento de estrategias de hibridación e identificación de materiales élite.</w:t>
      </w:r>
    </w:p>
    <w:p w:rsidR="00DB1176" w:rsidRPr="00E86547" w:rsidRDefault="00DB1176" w:rsidP="00E86547">
      <w:pPr>
        <w:jc w:val="both"/>
        <w:rPr>
          <w:rFonts w:ascii="Times New Roman" w:hAnsi="Times New Roman"/>
          <w:b/>
          <w:sz w:val="24"/>
          <w:szCs w:val="24"/>
        </w:rPr>
      </w:pPr>
      <w:r w:rsidRPr="00E86547">
        <w:rPr>
          <w:rFonts w:ascii="Times New Roman" w:hAnsi="Times New Roman"/>
          <w:b/>
          <w:sz w:val="24"/>
          <w:szCs w:val="24"/>
        </w:rPr>
        <w:t xml:space="preserve">Materiales y </w:t>
      </w:r>
      <w:r w:rsidR="00B43B4E">
        <w:rPr>
          <w:rFonts w:ascii="Times New Roman" w:hAnsi="Times New Roman"/>
          <w:b/>
          <w:sz w:val="24"/>
          <w:szCs w:val="24"/>
        </w:rPr>
        <w:t>m</w:t>
      </w:r>
      <w:r w:rsidRPr="00E86547">
        <w:rPr>
          <w:rFonts w:ascii="Times New Roman" w:hAnsi="Times New Roman"/>
          <w:b/>
          <w:sz w:val="24"/>
          <w:szCs w:val="24"/>
        </w:rPr>
        <w:t>étodos</w:t>
      </w:r>
    </w:p>
    <w:p w:rsidR="00DB1176" w:rsidRPr="0050261C" w:rsidRDefault="00DB1176" w:rsidP="00E86547">
      <w:pPr>
        <w:jc w:val="both"/>
        <w:rPr>
          <w:rFonts w:ascii="Times New Roman" w:hAnsi="Times New Roman"/>
          <w:sz w:val="24"/>
          <w:szCs w:val="24"/>
        </w:rPr>
      </w:pPr>
      <w:r w:rsidRPr="0050261C">
        <w:rPr>
          <w:rFonts w:ascii="Times New Roman" w:hAnsi="Times New Roman"/>
          <w:sz w:val="24"/>
          <w:szCs w:val="24"/>
        </w:rPr>
        <w:t>Se evaluaron un total de 28 accesiones de durazno,</w:t>
      </w:r>
      <w:r w:rsidR="0050261C" w:rsidRPr="0050261C">
        <w:rPr>
          <w:rFonts w:ascii="Times New Roman" w:hAnsi="Times New Roman"/>
          <w:sz w:val="24"/>
          <w:szCs w:val="24"/>
        </w:rPr>
        <w:t xml:space="preserve"> 11 de ciruelo, </w:t>
      </w:r>
      <w:r w:rsidRPr="0050261C">
        <w:rPr>
          <w:rFonts w:ascii="Times New Roman" w:hAnsi="Times New Roman"/>
          <w:sz w:val="24"/>
          <w:szCs w:val="24"/>
        </w:rPr>
        <w:t xml:space="preserve"> 2 de albaricoque (</w:t>
      </w:r>
      <w:r w:rsidRPr="0050261C">
        <w:rPr>
          <w:rFonts w:ascii="Times New Roman" w:hAnsi="Times New Roman"/>
          <w:i/>
          <w:sz w:val="24"/>
          <w:szCs w:val="24"/>
        </w:rPr>
        <w:t>Prunus armeniaca</w:t>
      </w:r>
      <w:r w:rsidRPr="0050261C">
        <w:rPr>
          <w:rFonts w:ascii="Times New Roman" w:hAnsi="Times New Roman"/>
          <w:sz w:val="24"/>
          <w:szCs w:val="24"/>
        </w:rPr>
        <w:t>) y un almendro (</w:t>
      </w:r>
      <w:r w:rsidRPr="0050261C">
        <w:rPr>
          <w:rFonts w:ascii="Times New Roman" w:hAnsi="Times New Roman"/>
          <w:i/>
          <w:sz w:val="24"/>
          <w:szCs w:val="24"/>
        </w:rPr>
        <w:t>Prunus dulcis</w:t>
      </w:r>
      <w:r w:rsidRPr="0050261C">
        <w:rPr>
          <w:rFonts w:ascii="Times New Roman" w:hAnsi="Times New Roman"/>
          <w:sz w:val="24"/>
          <w:szCs w:val="24"/>
        </w:rPr>
        <w:t xml:space="preserve">) pertenecientes a la colección de caducifolios de la Universidad Pedagógica y Tecnológica de Tunja, establecido en la granja experimental </w:t>
      </w:r>
      <w:r w:rsidRPr="0050261C">
        <w:rPr>
          <w:rFonts w:ascii="Times New Roman" w:hAnsi="Times New Roman"/>
          <w:sz w:val="24"/>
          <w:szCs w:val="24"/>
        </w:rPr>
        <w:lastRenderedPageBreak/>
        <w:t>de Tunguavita, Paipa localizada a 36 Km de la ciudad de Tunja con una latitud Norte de 5° 47´04¨ y longitud Oeste de 73°07´17¨ con una temperatura promedia de 15°C (</w:t>
      </w:r>
      <w:r w:rsidR="00C10FF2">
        <w:rPr>
          <w:rFonts w:ascii="Times New Roman" w:hAnsi="Times New Roman"/>
          <w:sz w:val="24"/>
          <w:szCs w:val="24"/>
        </w:rPr>
        <w:t>t</w:t>
      </w:r>
      <w:r w:rsidRPr="0050261C">
        <w:rPr>
          <w:rFonts w:ascii="Times New Roman" w:hAnsi="Times New Roman"/>
          <w:sz w:val="24"/>
          <w:szCs w:val="24"/>
        </w:rPr>
        <w:t>abla 1).</w:t>
      </w:r>
    </w:p>
    <w:p w:rsidR="00DB1176" w:rsidRPr="00E86547" w:rsidRDefault="00DB1176" w:rsidP="00E86547">
      <w:pPr>
        <w:jc w:val="both"/>
        <w:rPr>
          <w:rFonts w:ascii="Times New Roman" w:hAnsi="Times New Roman"/>
          <w:sz w:val="24"/>
          <w:szCs w:val="24"/>
        </w:rPr>
      </w:pPr>
      <w:r w:rsidRPr="0050261C">
        <w:rPr>
          <w:rFonts w:ascii="Times New Roman" w:hAnsi="Times New Roman"/>
          <w:b/>
          <w:sz w:val="24"/>
          <w:szCs w:val="24"/>
        </w:rPr>
        <w:t>Tabla 1.</w:t>
      </w:r>
      <w:r w:rsidRPr="0050261C">
        <w:rPr>
          <w:rFonts w:ascii="Times New Roman" w:hAnsi="Times New Roman"/>
          <w:sz w:val="24"/>
          <w:szCs w:val="24"/>
        </w:rPr>
        <w:t xml:space="preserve"> Materiales de </w:t>
      </w:r>
      <w:r w:rsidRPr="0050261C">
        <w:rPr>
          <w:rFonts w:ascii="Times New Roman" w:hAnsi="Times New Roman"/>
          <w:i/>
          <w:sz w:val="24"/>
          <w:szCs w:val="24"/>
        </w:rPr>
        <w:t xml:space="preserve"> Prunus</w:t>
      </w:r>
      <w:r w:rsidRPr="0050261C">
        <w:rPr>
          <w:rFonts w:ascii="Times New Roman" w:hAnsi="Times New Roman"/>
          <w:sz w:val="24"/>
          <w:szCs w:val="24"/>
        </w:rPr>
        <w:t xml:space="preserve"> de la colección de caducifolios de la Universidad Pedagógica de Colombia,</w:t>
      </w:r>
      <w:r w:rsidRPr="0050261C">
        <w:rPr>
          <w:rFonts w:ascii="Times New Roman" w:hAnsi="Times New Roman"/>
          <w:i/>
          <w:sz w:val="24"/>
          <w:szCs w:val="24"/>
        </w:rPr>
        <w:t xml:space="preserve"> </w:t>
      </w:r>
      <w:r w:rsidRPr="0050261C">
        <w:rPr>
          <w:rFonts w:ascii="Times New Roman" w:hAnsi="Times New Roman"/>
          <w:sz w:val="24"/>
          <w:szCs w:val="24"/>
        </w:rPr>
        <w:t xml:space="preserve"> utilizados para la evaluación de la diversidad genética.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2457"/>
        <w:gridCol w:w="2835"/>
      </w:tblGrid>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b/>
                <w:sz w:val="24"/>
                <w:szCs w:val="24"/>
              </w:rPr>
            </w:pPr>
            <w:r w:rsidRPr="00E86547">
              <w:rPr>
                <w:rFonts w:ascii="Times New Roman" w:hAnsi="Times New Roman"/>
                <w:b/>
                <w:sz w:val="24"/>
                <w:szCs w:val="24"/>
              </w:rPr>
              <w:t>N°</w:t>
            </w:r>
          </w:p>
        </w:tc>
        <w:tc>
          <w:tcPr>
            <w:tcW w:w="2457" w:type="dxa"/>
            <w:shd w:val="clear" w:color="auto" w:fill="auto"/>
          </w:tcPr>
          <w:p w:rsidR="00DB1176" w:rsidRPr="00E86547" w:rsidRDefault="00DB1176" w:rsidP="00E86547">
            <w:pPr>
              <w:spacing w:after="0" w:line="240" w:lineRule="auto"/>
              <w:jc w:val="both"/>
              <w:rPr>
                <w:rFonts w:ascii="Times New Roman" w:hAnsi="Times New Roman"/>
                <w:b/>
                <w:sz w:val="24"/>
                <w:szCs w:val="24"/>
              </w:rPr>
            </w:pPr>
            <w:r w:rsidRPr="00E86547">
              <w:rPr>
                <w:rFonts w:ascii="Times New Roman" w:hAnsi="Times New Roman"/>
                <w:b/>
                <w:sz w:val="24"/>
                <w:szCs w:val="24"/>
              </w:rPr>
              <w:t>Material</w:t>
            </w:r>
          </w:p>
        </w:tc>
        <w:tc>
          <w:tcPr>
            <w:tcW w:w="2835" w:type="dxa"/>
            <w:shd w:val="clear" w:color="auto" w:fill="auto"/>
          </w:tcPr>
          <w:p w:rsidR="00DB1176" w:rsidRPr="00E86547" w:rsidRDefault="00DB1176" w:rsidP="00E86547">
            <w:pPr>
              <w:spacing w:after="0" w:line="240" w:lineRule="auto"/>
              <w:jc w:val="both"/>
              <w:rPr>
                <w:rFonts w:ascii="Times New Roman" w:hAnsi="Times New Roman"/>
                <w:b/>
                <w:sz w:val="24"/>
                <w:szCs w:val="24"/>
                <w:vertAlign w:val="superscript"/>
              </w:rPr>
            </w:pPr>
            <w:r w:rsidRPr="00E86547">
              <w:rPr>
                <w:rFonts w:ascii="Times New Roman" w:hAnsi="Times New Roman"/>
                <w:b/>
                <w:sz w:val="24"/>
                <w:szCs w:val="24"/>
              </w:rPr>
              <w:t>Clasificación según el tipo de Fruto</w:t>
            </w:r>
            <w:r w:rsidRPr="00E86547">
              <w:rPr>
                <w:rFonts w:ascii="Times New Roman" w:hAnsi="Times New Roman"/>
                <w:b/>
                <w:sz w:val="24"/>
                <w:szCs w:val="24"/>
                <w:vertAlign w:val="superscript"/>
              </w:rPr>
              <w:t>**</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1</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M-11</w:t>
            </w:r>
          </w:p>
        </w:tc>
        <w:tc>
          <w:tcPr>
            <w:tcW w:w="2835" w:type="dxa"/>
            <w:shd w:val="clear" w:color="auto" w:fill="auto"/>
          </w:tcPr>
          <w:p w:rsidR="00DB1176" w:rsidRPr="00E86547" w:rsidRDefault="00BF2907" w:rsidP="00BF2907">
            <w:pPr>
              <w:spacing w:after="0" w:line="240" w:lineRule="auto"/>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2</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Zapote</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3</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Premier</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4</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Zapallo</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5</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Florida Kind</w:t>
            </w:r>
          </w:p>
        </w:tc>
        <w:tc>
          <w:tcPr>
            <w:tcW w:w="2835"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Var. Durazno propiamente dicha.</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6</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Diamante</w:t>
            </w:r>
          </w:p>
        </w:tc>
        <w:tc>
          <w:tcPr>
            <w:tcW w:w="2835"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Var. Durazno propiamente dicha.</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7</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8631-C</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8</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Pero</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9</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Blanco Común</w:t>
            </w:r>
          </w:p>
        </w:tc>
        <w:tc>
          <w:tcPr>
            <w:tcW w:w="2835"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Var. Durazno propiamente dicha</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10</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Rubidoux</w:t>
            </w:r>
          </w:p>
        </w:tc>
        <w:tc>
          <w:tcPr>
            <w:tcW w:w="2835"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 xml:space="preserve">Var. Durazno-melocotón. </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11</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Marly</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12</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T-Snow</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13</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Variedad Oro</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14</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Pezón de Venus</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15</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Melocotonero amarillo</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16</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Monarca</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17</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Dorado</w:t>
            </w:r>
          </w:p>
        </w:tc>
        <w:tc>
          <w:tcPr>
            <w:tcW w:w="2835"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Var. Durazno propiamente dicha.</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18</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Princesa</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19</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Rey Negro</w:t>
            </w:r>
          </w:p>
        </w:tc>
        <w:tc>
          <w:tcPr>
            <w:tcW w:w="2835"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 xml:space="preserve">Var. Durazno-melocotón. </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20</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Riograndense</w:t>
            </w:r>
          </w:p>
        </w:tc>
        <w:tc>
          <w:tcPr>
            <w:tcW w:w="2835"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Var. Durazno propiamente dicha.</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21</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Melocotonero rojo</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22</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Coral</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23</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Cardenal</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24</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Elbertha gigante</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25</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Jarillo</w:t>
            </w:r>
          </w:p>
        </w:tc>
        <w:tc>
          <w:tcPr>
            <w:tcW w:w="2835"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 xml:space="preserve">Var. Durazno-melocotón. </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26</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Conservero</w:t>
            </w:r>
          </w:p>
        </w:tc>
        <w:tc>
          <w:tcPr>
            <w:tcW w:w="2835"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Var. Durazno propiamente dicha.</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27</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Camuezo</w:t>
            </w:r>
          </w:p>
        </w:tc>
        <w:tc>
          <w:tcPr>
            <w:tcW w:w="2835"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Var. Durazno propiamente dicha.</w:t>
            </w:r>
          </w:p>
        </w:tc>
      </w:tr>
      <w:tr w:rsidR="00DB1176" w:rsidRPr="00E86547" w:rsidTr="00BF2907">
        <w:tc>
          <w:tcPr>
            <w:tcW w:w="48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28</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Melocotón Rosado</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2B5B8F" w:rsidRPr="00E86547" w:rsidTr="00BF2907">
        <w:tc>
          <w:tcPr>
            <w:tcW w:w="486"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29</w:t>
            </w:r>
          </w:p>
        </w:tc>
        <w:tc>
          <w:tcPr>
            <w:tcW w:w="2457"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Early</w:t>
            </w:r>
          </w:p>
        </w:tc>
        <w:tc>
          <w:tcPr>
            <w:tcW w:w="2835" w:type="dxa"/>
            <w:shd w:val="clear" w:color="auto" w:fill="auto"/>
          </w:tcPr>
          <w:p w:rsidR="002B5B8F"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2B5B8F" w:rsidRPr="00E86547" w:rsidTr="00BF2907">
        <w:tc>
          <w:tcPr>
            <w:tcW w:w="486"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lastRenderedPageBreak/>
              <w:t>30</w:t>
            </w:r>
          </w:p>
        </w:tc>
        <w:tc>
          <w:tcPr>
            <w:tcW w:w="2457"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Real Beauty</w:t>
            </w:r>
          </w:p>
        </w:tc>
        <w:tc>
          <w:tcPr>
            <w:tcW w:w="2835" w:type="dxa"/>
            <w:shd w:val="clear" w:color="auto" w:fill="auto"/>
          </w:tcPr>
          <w:p w:rsidR="002B5B8F" w:rsidRPr="00E86547" w:rsidRDefault="009758A5" w:rsidP="00E86547">
            <w:pPr>
              <w:spacing w:after="0" w:line="240" w:lineRule="auto"/>
              <w:jc w:val="both"/>
              <w:rPr>
                <w:rFonts w:ascii="Times New Roman" w:hAnsi="Times New Roman"/>
                <w:sz w:val="24"/>
                <w:szCs w:val="24"/>
              </w:rPr>
            </w:pPr>
            <w:r>
              <w:rPr>
                <w:rFonts w:ascii="Times New Roman" w:hAnsi="Times New Roman"/>
                <w:sz w:val="24"/>
                <w:szCs w:val="24"/>
              </w:rPr>
              <w:t>Var.Ciruelo-rojo</w:t>
            </w:r>
          </w:p>
        </w:tc>
      </w:tr>
      <w:tr w:rsidR="002B5B8F" w:rsidRPr="00E86547" w:rsidTr="00BF2907">
        <w:tc>
          <w:tcPr>
            <w:tcW w:w="486"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31</w:t>
            </w:r>
          </w:p>
        </w:tc>
        <w:tc>
          <w:tcPr>
            <w:tcW w:w="2457"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Beauty</w:t>
            </w:r>
          </w:p>
        </w:tc>
        <w:tc>
          <w:tcPr>
            <w:tcW w:w="2835" w:type="dxa"/>
            <w:shd w:val="clear" w:color="auto" w:fill="auto"/>
          </w:tcPr>
          <w:p w:rsidR="002B5B8F" w:rsidRPr="00E86547" w:rsidRDefault="009758A5" w:rsidP="00E86547">
            <w:pPr>
              <w:spacing w:after="0" w:line="240" w:lineRule="auto"/>
              <w:jc w:val="both"/>
              <w:rPr>
                <w:rFonts w:ascii="Times New Roman" w:hAnsi="Times New Roman"/>
                <w:sz w:val="24"/>
                <w:szCs w:val="24"/>
              </w:rPr>
            </w:pPr>
            <w:r>
              <w:rPr>
                <w:rFonts w:ascii="Times New Roman" w:hAnsi="Times New Roman"/>
                <w:sz w:val="24"/>
                <w:szCs w:val="24"/>
              </w:rPr>
              <w:t>Var.Ciruelo-rojo</w:t>
            </w:r>
          </w:p>
        </w:tc>
      </w:tr>
      <w:tr w:rsidR="002B5B8F" w:rsidRPr="00E86547" w:rsidTr="00BF2907">
        <w:tc>
          <w:tcPr>
            <w:tcW w:w="486"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32</w:t>
            </w:r>
          </w:p>
        </w:tc>
        <w:tc>
          <w:tcPr>
            <w:tcW w:w="2457"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Ecuatoriano</w:t>
            </w:r>
          </w:p>
        </w:tc>
        <w:tc>
          <w:tcPr>
            <w:tcW w:w="2835" w:type="dxa"/>
            <w:shd w:val="clear" w:color="auto" w:fill="auto"/>
          </w:tcPr>
          <w:p w:rsidR="002B5B8F" w:rsidRPr="00E86547" w:rsidRDefault="009758A5" w:rsidP="00E86547">
            <w:pPr>
              <w:spacing w:after="0" w:line="240" w:lineRule="auto"/>
              <w:jc w:val="both"/>
              <w:rPr>
                <w:rFonts w:ascii="Times New Roman" w:hAnsi="Times New Roman"/>
                <w:sz w:val="24"/>
                <w:szCs w:val="24"/>
              </w:rPr>
            </w:pPr>
            <w:r>
              <w:rPr>
                <w:rFonts w:ascii="Times New Roman" w:hAnsi="Times New Roman"/>
                <w:sz w:val="24"/>
                <w:szCs w:val="24"/>
              </w:rPr>
              <w:t>Var.Ciruelo-amarillo</w:t>
            </w:r>
          </w:p>
        </w:tc>
      </w:tr>
      <w:tr w:rsidR="002B5B8F" w:rsidRPr="00E86547" w:rsidTr="00BF2907">
        <w:tc>
          <w:tcPr>
            <w:tcW w:w="486"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33</w:t>
            </w:r>
          </w:p>
        </w:tc>
        <w:tc>
          <w:tcPr>
            <w:tcW w:w="2457"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Chileno-2</w:t>
            </w:r>
          </w:p>
        </w:tc>
        <w:tc>
          <w:tcPr>
            <w:tcW w:w="2835" w:type="dxa"/>
            <w:shd w:val="clear" w:color="auto" w:fill="auto"/>
          </w:tcPr>
          <w:p w:rsidR="002B5B8F" w:rsidRPr="00E86547" w:rsidRDefault="002B5B8F" w:rsidP="00E86547">
            <w:pPr>
              <w:spacing w:after="0" w:line="240" w:lineRule="auto"/>
              <w:jc w:val="both"/>
              <w:rPr>
                <w:rFonts w:ascii="Times New Roman" w:hAnsi="Times New Roman"/>
                <w:sz w:val="24"/>
                <w:szCs w:val="24"/>
              </w:rPr>
            </w:pPr>
          </w:p>
        </w:tc>
      </w:tr>
      <w:tr w:rsidR="002B5B8F" w:rsidRPr="00E86547" w:rsidTr="00BF2907">
        <w:tc>
          <w:tcPr>
            <w:tcW w:w="486"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34</w:t>
            </w:r>
          </w:p>
        </w:tc>
        <w:tc>
          <w:tcPr>
            <w:tcW w:w="2457"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Horvin</w:t>
            </w:r>
          </w:p>
        </w:tc>
        <w:tc>
          <w:tcPr>
            <w:tcW w:w="2835" w:type="dxa"/>
            <w:shd w:val="clear" w:color="auto" w:fill="auto"/>
          </w:tcPr>
          <w:p w:rsidR="009758A5" w:rsidRPr="00E86547" w:rsidRDefault="009758A5" w:rsidP="00E86547">
            <w:pPr>
              <w:spacing w:after="0" w:line="240" w:lineRule="auto"/>
              <w:jc w:val="both"/>
              <w:rPr>
                <w:rFonts w:ascii="Times New Roman" w:hAnsi="Times New Roman"/>
                <w:sz w:val="24"/>
                <w:szCs w:val="24"/>
              </w:rPr>
            </w:pPr>
            <w:r>
              <w:rPr>
                <w:rFonts w:ascii="Times New Roman" w:hAnsi="Times New Roman"/>
                <w:sz w:val="24"/>
                <w:szCs w:val="24"/>
              </w:rPr>
              <w:t>Var.Ciruelo-rojo</w:t>
            </w:r>
          </w:p>
        </w:tc>
      </w:tr>
      <w:tr w:rsidR="002B5B8F" w:rsidRPr="00E86547" w:rsidTr="00BF2907">
        <w:tc>
          <w:tcPr>
            <w:tcW w:w="486"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35</w:t>
            </w:r>
          </w:p>
        </w:tc>
        <w:tc>
          <w:tcPr>
            <w:tcW w:w="2457"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Methey</w:t>
            </w:r>
          </w:p>
        </w:tc>
        <w:tc>
          <w:tcPr>
            <w:tcW w:w="2835" w:type="dxa"/>
            <w:shd w:val="clear" w:color="auto" w:fill="auto"/>
          </w:tcPr>
          <w:p w:rsidR="002B5B8F" w:rsidRPr="00E86547" w:rsidRDefault="009758A5" w:rsidP="00E86547">
            <w:pPr>
              <w:spacing w:after="0" w:line="240" w:lineRule="auto"/>
              <w:jc w:val="both"/>
              <w:rPr>
                <w:rFonts w:ascii="Times New Roman" w:hAnsi="Times New Roman"/>
                <w:sz w:val="24"/>
                <w:szCs w:val="24"/>
              </w:rPr>
            </w:pPr>
            <w:r>
              <w:rPr>
                <w:rFonts w:ascii="Times New Roman" w:hAnsi="Times New Roman"/>
                <w:sz w:val="24"/>
                <w:szCs w:val="24"/>
              </w:rPr>
              <w:t>Var.Ciruelo-rojo</w:t>
            </w:r>
          </w:p>
        </w:tc>
      </w:tr>
      <w:tr w:rsidR="002B5B8F" w:rsidRPr="00E86547" w:rsidTr="00BF2907">
        <w:tc>
          <w:tcPr>
            <w:tcW w:w="486"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36</w:t>
            </w:r>
          </w:p>
        </w:tc>
        <w:tc>
          <w:tcPr>
            <w:tcW w:w="2457"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Chileno</w:t>
            </w:r>
          </w:p>
        </w:tc>
        <w:tc>
          <w:tcPr>
            <w:tcW w:w="2835" w:type="dxa"/>
            <w:shd w:val="clear" w:color="auto" w:fill="auto"/>
          </w:tcPr>
          <w:p w:rsidR="002B5B8F"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2B5B8F" w:rsidRPr="00E86547" w:rsidTr="00BF2907">
        <w:tc>
          <w:tcPr>
            <w:tcW w:w="486"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37</w:t>
            </w:r>
          </w:p>
        </w:tc>
        <w:tc>
          <w:tcPr>
            <w:tcW w:w="2457"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Morado</w:t>
            </w:r>
          </w:p>
        </w:tc>
        <w:tc>
          <w:tcPr>
            <w:tcW w:w="2835" w:type="dxa"/>
            <w:shd w:val="clear" w:color="auto" w:fill="auto"/>
          </w:tcPr>
          <w:p w:rsidR="002B5B8F"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2B5B8F" w:rsidRPr="00E86547" w:rsidTr="00BF2907">
        <w:tc>
          <w:tcPr>
            <w:tcW w:w="486"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38</w:t>
            </w:r>
          </w:p>
        </w:tc>
        <w:tc>
          <w:tcPr>
            <w:tcW w:w="2457"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Reina Claudia</w:t>
            </w:r>
          </w:p>
        </w:tc>
        <w:tc>
          <w:tcPr>
            <w:tcW w:w="2835" w:type="dxa"/>
            <w:shd w:val="clear" w:color="auto" w:fill="auto"/>
          </w:tcPr>
          <w:p w:rsidR="002B5B8F"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2B5B8F" w:rsidRPr="00E86547" w:rsidTr="00BF2907">
        <w:tc>
          <w:tcPr>
            <w:tcW w:w="486"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39</w:t>
            </w:r>
          </w:p>
        </w:tc>
        <w:tc>
          <w:tcPr>
            <w:tcW w:w="2457"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Gold Fruly</w:t>
            </w:r>
          </w:p>
        </w:tc>
        <w:tc>
          <w:tcPr>
            <w:tcW w:w="2835" w:type="dxa"/>
            <w:shd w:val="clear" w:color="auto" w:fill="auto"/>
          </w:tcPr>
          <w:p w:rsidR="002B5B8F"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40</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Albaricoque Bulida</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DB1176" w:rsidRPr="00E86547" w:rsidTr="00BF2907">
        <w:tc>
          <w:tcPr>
            <w:tcW w:w="486" w:type="dxa"/>
            <w:shd w:val="clear" w:color="auto" w:fill="auto"/>
          </w:tcPr>
          <w:p w:rsidR="00DB1176"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41</w:t>
            </w:r>
          </w:p>
        </w:tc>
        <w:tc>
          <w:tcPr>
            <w:tcW w:w="2457"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Albaricoque Canino</w:t>
            </w:r>
          </w:p>
        </w:tc>
        <w:tc>
          <w:tcPr>
            <w:tcW w:w="2835" w:type="dxa"/>
            <w:shd w:val="clear" w:color="auto" w:fill="auto"/>
          </w:tcPr>
          <w:p w:rsidR="00DB1176"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r w:rsidR="002B5B8F" w:rsidRPr="00E86547" w:rsidTr="00BF2907">
        <w:trPr>
          <w:trHeight w:val="93"/>
        </w:trPr>
        <w:tc>
          <w:tcPr>
            <w:tcW w:w="486"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42</w:t>
            </w:r>
          </w:p>
        </w:tc>
        <w:tc>
          <w:tcPr>
            <w:tcW w:w="2457" w:type="dxa"/>
            <w:shd w:val="clear" w:color="auto" w:fill="auto"/>
          </w:tcPr>
          <w:p w:rsidR="002B5B8F" w:rsidRPr="00E86547" w:rsidRDefault="002B5B8F" w:rsidP="00E86547">
            <w:pPr>
              <w:spacing w:after="0" w:line="240" w:lineRule="auto"/>
              <w:jc w:val="both"/>
              <w:rPr>
                <w:rFonts w:ascii="Times New Roman" w:hAnsi="Times New Roman"/>
                <w:sz w:val="24"/>
                <w:szCs w:val="24"/>
              </w:rPr>
            </w:pPr>
            <w:r>
              <w:rPr>
                <w:rFonts w:ascii="Times New Roman" w:hAnsi="Times New Roman"/>
                <w:sz w:val="24"/>
                <w:szCs w:val="24"/>
              </w:rPr>
              <w:t>Almendro</w:t>
            </w:r>
          </w:p>
        </w:tc>
        <w:tc>
          <w:tcPr>
            <w:tcW w:w="2835" w:type="dxa"/>
            <w:shd w:val="clear" w:color="auto" w:fill="auto"/>
          </w:tcPr>
          <w:p w:rsidR="002B5B8F" w:rsidRPr="00E86547" w:rsidRDefault="00BF2907" w:rsidP="00E86547">
            <w:pPr>
              <w:spacing w:after="0" w:line="240" w:lineRule="auto"/>
              <w:jc w:val="both"/>
              <w:rPr>
                <w:rFonts w:ascii="Times New Roman" w:hAnsi="Times New Roman"/>
                <w:sz w:val="24"/>
                <w:szCs w:val="24"/>
              </w:rPr>
            </w:pPr>
            <w:r>
              <w:rPr>
                <w:rFonts w:ascii="Times New Roman" w:hAnsi="Times New Roman"/>
                <w:sz w:val="24"/>
                <w:szCs w:val="24"/>
              </w:rPr>
              <w:t>Sin clasificación</w:t>
            </w:r>
          </w:p>
        </w:tc>
      </w:tr>
    </w:tbl>
    <w:p w:rsidR="00DB1176" w:rsidRPr="00E86547" w:rsidRDefault="00DB1176" w:rsidP="00E86547">
      <w:pPr>
        <w:jc w:val="both"/>
        <w:rPr>
          <w:rFonts w:ascii="Times New Roman" w:hAnsi="Times New Roman"/>
          <w:sz w:val="24"/>
          <w:szCs w:val="24"/>
        </w:rPr>
      </w:pPr>
      <w:r w:rsidRPr="00E86547">
        <w:rPr>
          <w:rFonts w:ascii="Times New Roman" w:hAnsi="Times New Roman"/>
          <w:sz w:val="24"/>
          <w:szCs w:val="24"/>
          <w:vertAlign w:val="superscript"/>
        </w:rPr>
        <w:t>**</w:t>
      </w:r>
      <w:r w:rsidRPr="00E86547">
        <w:rPr>
          <w:rFonts w:ascii="Times New Roman" w:hAnsi="Times New Roman"/>
          <w:sz w:val="24"/>
          <w:szCs w:val="24"/>
        </w:rPr>
        <w:t>Campos (2013)</w:t>
      </w:r>
    </w:p>
    <w:p w:rsidR="00DB1176" w:rsidRPr="00E86547" w:rsidRDefault="00DB1176" w:rsidP="00E86547">
      <w:pPr>
        <w:jc w:val="both"/>
        <w:rPr>
          <w:rFonts w:ascii="Times New Roman" w:hAnsi="Times New Roman"/>
          <w:b/>
          <w:sz w:val="24"/>
          <w:szCs w:val="24"/>
        </w:rPr>
      </w:pPr>
      <w:r w:rsidRPr="00E86547">
        <w:rPr>
          <w:rFonts w:ascii="Times New Roman" w:hAnsi="Times New Roman"/>
          <w:b/>
          <w:sz w:val="24"/>
          <w:szCs w:val="24"/>
        </w:rPr>
        <w:t>Caracterización molecular</w:t>
      </w:r>
    </w:p>
    <w:p w:rsidR="00DB1176" w:rsidRPr="00E86547" w:rsidRDefault="00DB1176" w:rsidP="00E86547">
      <w:pPr>
        <w:jc w:val="both"/>
        <w:rPr>
          <w:rFonts w:ascii="Times New Roman" w:hAnsi="Times New Roman"/>
          <w:sz w:val="24"/>
          <w:szCs w:val="24"/>
        </w:rPr>
      </w:pPr>
      <w:r w:rsidRPr="00E86547">
        <w:rPr>
          <w:rFonts w:ascii="Times New Roman" w:hAnsi="Times New Roman"/>
          <w:sz w:val="24"/>
          <w:szCs w:val="24"/>
        </w:rPr>
        <w:t xml:space="preserve">La caracterización molecular se hizo en los laboratorios de investigación en Biología Molecular, BIOPLASMA y GEBIMOL, de la Universidad Pedagógica de Colombia, Tunja. Para la extracción de ADN se utilizó el protocolo de Dellaporta </w:t>
      </w:r>
      <w:r w:rsidRPr="00E86547">
        <w:rPr>
          <w:rFonts w:ascii="Times New Roman" w:hAnsi="Times New Roman"/>
          <w:i/>
          <w:sz w:val="24"/>
          <w:szCs w:val="24"/>
        </w:rPr>
        <w:t xml:space="preserve"> </w:t>
      </w:r>
      <w:r w:rsidRPr="00191E1B">
        <w:rPr>
          <w:rFonts w:ascii="Times New Roman" w:hAnsi="Times New Roman"/>
          <w:i/>
          <w:sz w:val="24"/>
          <w:szCs w:val="24"/>
        </w:rPr>
        <w:t>et al</w:t>
      </w:r>
      <w:r w:rsidRPr="0038408E">
        <w:rPr>
          <w:rFonts w:ascii="Times New Roman" w:hAnsi="Times New Roman"/>
          <w:sz w:val="24"/>
          <w:szCs w:val="24"/>
        </w:rPr>
        <w:t>.</w:t>
      </w:r>
      <w:r w:rsidRPr="00E86547">
        <w:rPr>
          <w:rFonts w:ascii="Times New Roman" w:hAnsi="Times New Roman"/>
          <w:i/>
          <w:sz w:val="24"/>
          <w:szCs w:val="24"/>
        </w:rPr>
        <w:t xml:space="preserve"> </w:t>
      </w:r>
      <w:r w:rsidRPr="00E86547">
        <w:rPr>
          <w:rFonts w:ascii="Times New Roman" w:hAnsi="Times New Roman"/>
          <w:sz w:val="24"/>
          <w:szCs w:val="24"/>
        </w:rPr>
        <w:t>(1983). Los ADN totales se visualizaron en geles de agarosa al 0.8%, en una cámara Maxicell Primo EC-340 Electroforesis Gel System. Para determinar la concentración de ADN se utilizó el fluorómetro Hoefer Dyna Quant 200 y se diluyó en agua tipo HPLC a un volumen total de 100 μl a 10 ng/μl y se almacenó a -20 ºC. Para el análisis RAMs se utilizaron ocho cebadores sintetizados por Technologies Inc. Bioneer (</w:t>
      </w:r>
      <w:r w:rsidR="00C10FF2">
        <w:rPr>
          <w:rFonts w:ascii="Times New Roman" w:hAnsi="Times New Roman"/>
          <w:sz w:val="24"/>
          <w:szCs w:val="24"/>
        </w:rPr>
        <w:t>t</w:t>
      </w:r>
      <w:r w:rsidRPr="00E86547">
        <w:rPr>
          <w:rFonts w:ascii="Times New Roman" w:hAnsi="Times New Roman"/>
          <w:sz w:val="24"/>
          <w:szCs w:val="24"/>
        </w:rPr>
        <w:t>abla 2). Para la reacción de amplificación con RAMs se preparó el cóctel en un tubo estéril de microcentrífuga (1.5 ml) para un volumen final de 25 μl. La mezcla de reacción se preparó con buffer 1X, MgCl2 1.5 mM, dNTPs 0.2 mM, Taq Polimerasa 1U, cebador 2 μM y ADN genómico 10ng.</w:t>
      </w:r>
    </w:p>
    <w:p w:rsidR="00DB1176" w:rsidRPr="00E86547" w:rsidRDefault="00DB1176" w:rsidP="00E86547">
      <w:pPr>
        <w:jc w:val="both"/>
        <w:rPr>
          <w:rFonts w:ascii="Times New Roman" w:hAnsi="Times New Roman"/>
          <w:sz w:val="24"/>
          <w:szCs w:val="24"/>
        </w:rPr>
      </w:pPr>
      <w:r w:rsidRPr="00E86547">
        <w:rPr>
          <w:rFonts w:ascii="Times New Roman" w:hAnsi="Times New Roman"/>
          <w:b/>
          <w:sz w:val="24"/>
          <w:szCs w:val="24"/>
        </w:rPr>
        <w:t>Tabla 2.</w:t>
      </w:r>
      <w:r w:rsidRPr="00E86547">
        <w:rPr>
          <w:rFonts w:ascii="Times New Roman" w:hAnsi="Times New Roman"/>
          <w:sz w:val="24"/>
          <w:szCs w:val="24"/>
        </w:rPr>
        <w:t xml:space="preserve"> Cebadores utilizados en la técnica Microsatélites 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2"/>
        <w:gridCol w:w="2126"/>
      </w:tblGrid>
      <w:tr w:rsidR="00DB1176" w:rsidRPr="00E86547" w:rsidTr="00444CAE">
        <w:trPr>
          <w:jc w:val="center"/>
        </w:trPr>
        <w:tc>
          <w:tcPr>
            <w:tcW w:w="1872" w:type="dxa"/>
            <w:shd w:val="clear" w:color="auto" w:fill="auto"/>
          </w:tcPr>
          <w:p w:rsidR="00DB1176" w:rsidRPr="00E86547" w:rsidRDefault="00DB1176" w:rsidP="00E86547">
            <w:pPr>
              <w:spacing w:after="0" w:line="240" w:lineRule="auto"/>
              <w:jc w:val="both"/>
              <w:rPr>
                <w:rFonts w:ascii="Times New Roman" w:hAnsi="Times New Roman"/>
                <w:b/>
                <w:sz w:val="24"/>
                <w:szCs w:val="24"/>
              </w:rPr>
            </w:pPr>
            <w:r w:rsidRPr="00E86547">
              <w:rPr>
                <w:rFonts w:ascii="Times New Roman" w:hAnsi="Times New Roman"/>
                <w:b/>
                <w:sz w:val="24"/>
                <w:szCs w:val="24"/>
              </w:rPr>
              <w:t>Cebadores</w:t>
            </w:r>
          </w:p>
        </w:tc>
        <w:tc>
          <w:tcPr>
            <w:tcW w:w="2126" w:type="dxa"/>
            <w:shd w:val="clear" w:color="auto" w:fill="auto"/>
          </w:tcPr>
          <w:p w:rsidR="00DB1176" w:rsidRPr="00E86547" w:rsidRDefault="00DB1176" w:rsidP="00E86547">
            <w:pPr>
              <w:spacing w:after="0" w:line="240" w:lineRule="auto"/>
              <w:jc w:val="both"/>
              <w:rPr>
                <w:rFonts w:ascii="Times New Roman" w:hAnsi="Times New Roman"/>
                <w:b/>
                <w:sz w:val="24"/>
                <w:szCs w:val="24"/>
              </w:rPr>
            </w:pPr>
            <w:r w:rsidRPr="00E86547">
              <w:rPr>
                <w:rFonts w:ascii="Times New Roman" w:hAnsi="Times New Roman"/>
                <w:b/>
                <w:sz w:val="24"/>
                <w:szCs w:val="24"/>
              </w:rPr>
              <w:t>Secuencia (5´a 3´)</w:t>
            </w:r>
          </w:p>
        </w:tc>
      </w:tr>
      <w:tr w:rsidR="00DB1176" w:rsidRPr="00E86547" w:rsidTr="00444CAE">
        <w:trPr>
          <w:jc w:val="center"/>
        </w:trPr>
        <w:tc>
          <w:tcPr>
            <w:tcW w:w="1872"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CCA</w:t>
            </w:r>
          </w:p>
        </w:tc>
        <w:tc>
          <w:tcPr>
            <w:tcW w:w="212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DDB(CCA)</w:t>
            </w:r>
            <w:r w:rsidRPr="00E86547">
              <w:rPr>
                <w:rFonts w:ascii="Times New Roman" w:hAnsi="Times New Roman"/>
                <w:sz w:val="24"/>
                <w:szCs w:val="24"/>
                <w:vertAlign w:val="subscript"/>
              </w:rPr>
              <w:t>5</w:t>
            </w:r>
          </w:p>
        </w:tc>
      </w:tr>
      <w:tr w:rsidR="00DB1176" w:rsidRPr="00E86547" w:rsidTr="00444CAE">
        <w:trPr>
          <w:jc w:val="center"/>
        </w:trPr>
        <w:tc>
          <w:tcPr>
            <w:tcW w:w="1872"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CGA</w:t>
            </w:r>
          </w:p>
        </w:tc>
        <w:tc>
          <w:tcPr>
            <w:tcW w:w="212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DHB(CGA)</w:t>
            </w:r>
            <w:r w:rsidRPr="00E86547">
              <w:rPr>
                <w:rFonts w:ascii="Times New Roman" w:hAnsi="Times New Roman"/>
                <w:sz w:val="24"/>
                <w:szCs w:val="24"/>
                <w:vertAlign w:val="subscript"/>
              </w:rPr>
              <w:t>5</w:t>
            </w:r>
          </w:p>
        </w:tc>
      </w:tr>
      <w:tr w:rsidR="00DB1176" w:rsidRPr="00E86547" w:rsidTr="00444CAE">
        <w:trPr>
          <w:jc w:val="center"/>
        </w:trPr>
        <w:tc>
          <w:tcPr>
            <w:tcW w:w="1872"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ACA</w:t>
            </w:r>
          </w:p>
        </w:tc>
        <w:tc>
          <w:tcPr>
            <w:tcW w:w="212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BDB(ACA)</w:t>
            </w:r>
            <w:r w:rsidRPr="00E86547">
              <w:rPr>
                <w:rFonts w:ascii="Times New Roman" w:hAnsi="Times New Roman"/>
                <w:sz w:val="24"/>
                <w:szCs w:val="24"/>
                <w:vertAlign w:val="subscript"/>
              </w:rPr>
              <w:t>5</w:t>
            </w:r>
          </w:p>
        </w:tc>
      </w:tr>
      <w:tr w:rsidR="00DB1176" w:rsidRPr="00E86547" w:rsidTr="00444CAE">
        <w:trPr>
          <w:jc w:val="center"/>
        </w:trPr>
        <w:tc>
          <w:tcPr>
            <w:tcW w:w="1872"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GT</w:t>
            </w:r>
          </w:p>
        </w:tc>
        <w:tc>
          <w:tcPr>
            <w:tcW w:w="212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VHV(GT)</w:t>
            </w:r>
            <w:r w:rsidRPr="00E86547">
              <w:rPr>
                <w:rFonts w:ascii="Times New Roman" w:hAnsi="Times New Roman"/>
                <w:sz w:val="24"/>
                <w:szCs w:val="24"/>
                <w:vertAlign w:val="subscript"/>
              </w:rPr>
              <w:t>5</w:t>
            </w:r>
            <w:r w:rsidRPr="00E86547">
              <w:rPr>
                <w:rFonts w:ascii="Times New Roman" w:hAnsi="Times New Roman"/>
                <w:sz w:val="24"/>
                <w:szCs w:val="24"/>
              </w:rPr>
              <w:t>G</w:t>
            </w:r>
          </w:p>
        </w:tc>
      </w:tr>
      <w:tr w:rsidR="00DB1176" w:rsidRPr="00E86547" w:rsidTr="00444CAE">
        <w:trPr>
          <w:jc w:val="center"/>
        </w:trPr>
        <w:tc>
          <w:tcPr>
            <w:tcW w:w="1872"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AG</w:t>
            </w:r>
          </w:p>
        </w:tc>
        <w:tc>
          <w:tcPr>
            <w:tcW w:w="212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HBH(AG)</w:t>
            </w:r>
            <w:r w:rsidRPr="00E86547">
              <w:rPr>
                <w:rFonts w:ascii="Times New Roman" w:hAnsi="Times New Roman"/>
                <w:sz w:val="24"/>
                <w:szCs w:val="24"/>
                <w:vertAlign w:val="subscript"/>
              </w:rPr>
              <w:t>7</w:t>
            </w:r>
            <w:r w:rsidRPr="00E86547">
              <w:rPr>
                <w:rFonts w:ascii="Times New Roman" w:hAnsi="Times New Roman"/>
                <w:sz w:val="24"/>
                <w:szCs w:val="24"/>
              </w:rPr>
              <w:t>A</w:t>
            </w:r>
          </w:p>
        </w:tc>
      </w:tr>
      <w:tr w:rsidR="00DB1176" w:rsidRPr="00E86547" w:rsidTr="00444CAE">
        <w:trPr>
          <w:jc w:val="center"/>
        </w:trPr>
        <w:tc>
          <w:tcPr>
            <w:tcW w:w="1872"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CT</w:t>
            </w:r>
          </w:p>
        </w:tc>
        <w:tc>
          <w:tcPr>
            <w:tcW w:w="212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DYD(CT)</w:t>
            </w:r>
            <w:r w:rsidRPr="00E86547">
              <w:rPr>
                <w:rFonts w:ascii="Times New Roman" w:hAnsi="Times New Roman"/>
                <w:sz w:val="24"/>
                <w:szCs w:val="24"/>
                <w:vertAlign w:val="subscript"/>
              </w:rPr>
              <w:t>7</w:t>
            </w:r>
            <w:r w:rsidRPr="00E86547">
              <w:rPr>
                <w:rFonts w:ascii="Times New Roman" w:hAnsi="Times New Roman"/>
                <w:sz w:val="24"/>
                <w:szCs w:val="24"/>
              </w:rPr>
              <w:t>C</w:t>
            </w:r>
          </w:p>
        </w:tc>
      </w:tr>
      <w:tr w:rsidR="00DB1176" w:rsidRPr="00E86547" w:rsidTr="00444CAE">
        <w:trPr>
          <w:jc w:val="center"/>
        </w:trPr>
        <w:tc>
          <w:tcPr>
            <w:tcW w:w="1872"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TG</w:t>
            </w:r>
          </w:p>
        </w:tc>
        <w:tc>
          <w:tcPr>
            <w:tcW w:w="212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HVH(TG)</w:t>
            </w:r>
            <w:r w:rsidRPr="00E86547">
              <w:rPr>
                <w:rFonts w:ascii="Times New Roman" w:hAnsi="Times New Roman"/>
                <w:sz w:val="24"/>
                <w:szCs w:val="24"/>
                <w:vertAlign w:val="subscript"/>
              </w:rPr>
              <w:t>7</w:t>
            </w:r>
            <w:r w:rsidRPr="00E86547">
              <w:rPr>
                <w:rFonts w:ascii="Times New Roman" w:hAnsi="Times New Roman"/>
                <w:sz w:val="24"/>
                <w:szCs w:val="24"/>
              </w:rPr>
              <w:t>T</w:t>
            </w:r>
          </w:p>
        </w:tc>
      </w:tr>
      <w:tr w:rsidR="00DB1176" w:rsidRPr="00E86547" w:rsidTr="00444CAE">
        <w:trPr>
          <w:jc w:val="center"/>
        </w:trPr>
        <w:tc>
          <w:tcPr>
            <w:tcW w:w="1872"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CA</w:t>
            </w:r>
          </w:p>
        </w:tc>
        <w:tc>
          <w:tcPr>
            <w:tcW w:w="2126" w:type="dxa"/>
            <w:shd w:val="clear" w:color="auto" w:fill="auto"/>
          </w:tcPr>
          <w:p w:rsidR="00DB1176" w:rsidRPr="00E86547" w:rsidRDefault="00DB1176" w:rsidP="00E86547">
            <w:pPr>
              <w:spacing w:after="0" w:line="240" w:lineRule="auto"/>
              <w:jc w:val="both"/>
              <w:rPr>
                <w:rFonts w:ascii="Times New Roman" w:hAnsi="Times New Roman"/>
                <w:sz w:val="24"/>
                <w:szCs w:val="24"/>
              </w:rPr>
            </w:pPr>
            <w:r w:rsidRPr="00E86547">
              <w:rPr>
                <w:rFonts w:ascii="Times New Roman" w:hAnsi="Times New Roman"/>
                <w:sz w:val="24"/>
                <w:szCs w:val="24"/>
              </w:rPr>
              <w:t>DBDA(CA)</w:t>
            </w:r>
            <w:r w:rsidRPr="00E86547">
              <w:rPr>
                <w:rFonts w:ascii="Times New Roman" w:hAnsi="Times New Roman"/>
                <w:sz w:val="24"/>
                <w:szCs w:val="24"/>
                <w:vertAlign w:val="subscript"/>
              </w:rPr>
              <w:t>7</w:t>
            </w:r>
          </w:p>
        </w:tc>
      </w:tr>
    </w:tbl>
    <w:p w:rsidR="00DB1176" w:rsidRPr="00E86547" w:rsidRDefault="00DB1176" w:rsidP="00E86547">
      <w:pPr>
        <w:spacing w:line="240" w:lineRule="auto"/>
        <w:jc w:val="both"/>
        <w:rPr>
          <w:rFonts w:ascii="Times New Roman" w:hAnsi="Times New Roman"/>
          <w:sz w:val="24"/>
          <w:szCs w:val="24"/>
          <w:lang w:eastAsia="es-CO"/>
        </w:rPr>
      </w:pPr>
      <w:r w:rsidRPr="00E86547">
        <w:rPr>
          <w:rFonts w:ascii="Times New Roman" w:hAnsi="Times New Roman"/>
          <w:sz w:val="24"/>
          <w:szCs w:val="24"/>
        </w:rPr>
        <w:t>Las siguientes designaciones se usan para los sitios degenerados: H (A ó T ó C); B (G ó T ó C); V (G ó A ó C) y D (G ó A ó T).</w:t>
      </w:r>
    </w:p>
    <w:p w:rsidR="00DB1176" w:rsidRPr="00E86547" w:rsidRDefault="00DB1176" w:rsidP="00E86547">
      <w:pPr>
        <w:autoSpaceDE w:val="0"/>
        <w:autoSpaceDN w:val="0"/>
        <w:adjustRightInd w:val="0"/>
        <w:jc w:val="both"/>
        <w:rPr>
          <w:rFonts w:ascii="Times New Roman" w:hAnsi="Times New Roman"/>
          <w:sz w:val="24"/>
          <w:szCs w:val="24"/>
        </w:rPr>
      </w:pPr>
      <w:r w:rsidRPr="00E86547">
        <w:rPr>
          <w:rFonts w:ascii="Times New Roman" w:hAnsi="Times New Roman"/>
          <w:sz w:val="24"/>
          <w:szCs w:val="24"/>
        </w:rPr>
        <w:lastRenderedPageBreak/>
        <w:t xml:space="preserve">La amplificación se llevó a cabo en un termociclador PTC 100 Programmable Termal Controller (MJ. Research, Inc). La desnaturalización inicial fue a 95 ºC durante 5 min; desnaturalización a 95 ºC por 30 seg, hibridación a una temperatura de 50 ºC (cebador AG </w:t>
      </w:r>
      <w:r w:rsidR="00482AEC">
        <w:rPr>
          <w:rFonts w:ascii="Times New Roman" w:hAnsi="Times New Roman"/>
          <w:sz w:val="24"/>
          <w:szCs w:val="24"/>
        </w:rPr>
        <w:t xml:space="preserve">ACA </w:t>
      </w:r>
      <w:r w:rsidRPr="00E86547">
        <w:rPr>
          <w:rFonts w:ascii="Times New Roman" w:hAnsi="Times New Roman"/>
          <w:sz w:val="24"/>
          <w:szCs w:val="24"/>
        </w:rPr>
        <w:t xml:space="preserve">y CA), 55 ºC (cebador CCA-TG-CT) y 58 ºC (cebador GT-CGA) durante 45 seg, una extensión de 72 ºC por 2 min, 37 ciclos desde la desnaturalización a extensión y por último una extensión a 72 ºC durante 7 min. Los productos amplificados fueron separados por electroforesis en geles de poliacrilamida 37:1 (acrilamida: bisacrilamida) al 7 % a 150 v por 1 h en una cámara pequeña de DNA Sequencing System, FB-SEQ-3545 de Fisher Biotechnologies. La tinción se realizó usando sales de plata siguiendo el protocolo de Cres </w:t>
      </w:r>
      <w:r w:rsidRPr="00E86547">
        <w:rPr>
          <w:rFonts w:ascii="Times New Roman" w:hAnsi="Times New Roman"/>
          <w:i/>
          <w:sz w:val="24"/>
          <w:szCs w:val="24"/>
        </w:rPr>
        <w:t xml:space="preserve"> </w:t>
      </w:r>
      <w:r w:rsidRPr="00191E1B">
        <w:rPr>
          <w:rFonts w:ascii="Times New Roman" w:hAnsi="Times New Roman"/>
          <w:i/>
          <w:sz w:val="24"/>
          <w:szCs w:val="24"/>
        </w:rPr>
        <w:t>et al</w:t>
      </w:r>
      <w:r w:rsidRPr="0038408E">
        <w:rPr>
          <w:rFonts w:ascii="Times New Roman" w:hAnsi="Times New Roman"/>
          <w:sz w:val="24"/>
          <w:szCs w:val="24"/>
        </w:rPr>
        <w:t>.</w:t>
      </w:r>
      <w:r w:rsidRPr="00E86547">
        <w:rPr>
          <w:rFonts w:ascii="Times New Roman" w:hAnsi="Times New Roman"/>
          <w:i/>
          <w:sz w:val="24"/>
          <w:szCs w:val="24"/>
        </w:rPr>
        <w:t xml:space="preserve"> </w:t>
      </w:r>
      <w:r w:rsidRPr="00E86547">
        <w:rPr>
          <w:rFonts w:ascii="Times New Roman" w:hAnsi="Times New Roman"/>
          <w:sz w:val="24"/>
          <w:szCs w:val="24"/>
        </w:rPr>
        <w:t>(2001).</w:t>
      </w:r>
    </w:p>
    <w:p w:rsidR="00DB1176" w:rsidRPr="00E86547" w:rsidRDefault="00DB1176" w:rsidP="00E86547">
      <w:pPr>
        <w:autoSpaceDE w:val="0"/>
        <w:autoSpaceDN w:val="0"/>
        <w:adjustRightInd w:val="0"/>
        <w:jc w:val="both"/>
        <w:rPr>
          <w:rFonts w:ascii="Times New Roman" w:hAnsi="Times New Roman"/>
          <w:b/>
          <w:bCs/>
          <w:sz w:val="24"/>
          <w:szCs w:val="24"/>
        </w:rPr>
      </w:pPr>
      <w:r w:rsidRPr="00E86547">
        <w:rPr>
          <w:rFonts w:ascii="Times New Roman" w:hAnsi="Times New Roman"/>
          <w:b/>
          <w:bCs/>
          <w:sz w:val="24"/>
          <w:szCs w:val="24"/>
        </w:rPr>
        <w:t xml:space="preserve">Análisis </w:t>
      </w:r>
      <w:r w:rsidR="00C10FF2">
        <w:rPr>
          <w:rFonts w:ascii="Times New Roman" w:hAnsi="Times New Roman"/>
          <w:b/>
          <w:bCs/>
          <w:sz w:val="24"/>
          <w:szCs w:val="24"/>
        </w:rPr>
        <w:t>e</w:t>
      </w:r>
      <w:r w:rsidRPr="00E86547">
        <w:rPr>
          <w:rFonts w:ascii="Times New Roman" w:hAnsi="Times New Roman"/>
          <w:b/>
          <w:bCs/>
          <w:sz w:val="24"/>
          <w:szCs w:val="24"/>
        </w:rPr>
        <w:t>stadístico</w:t>
      </w:r>
    </w:p>
    <w:p w:rsidR="009F6840" w:rsidRPr="00E86547" w:rsidRDefault="009F6840" w:rsidP="009F6840">
      <w:pPr>
        <w:autoSpaceDE w:val="0"/>
        <w:autoSpaceDN w:val="0"/>
        <w:adjustRightInd w:val="0"/>
        <w:jc w:val="both"/>
        <w:rPr>
          <w:rFonts w:ascii="Times New Roman" w:hAnsi="Times New Roman"/>
          <w:sz w:val="24"/>
          <w:szCs w:val="24"/>
          <w:lang w:eastAsia="es-CO"/>
        </w:rPr>
      </w:pPr>
      <w:r>
        <w:rPr>
          <w:rFonts w:ascii="Times New Roman" w:hAnsi="Times New Roman"/>
          <w:sz w:val="24"/>
          <w:szCs w:val="24"/>
        </w:rPr>
        <w:t xml:space="preserve">Se generó una matriz binaria de presencia (uno) y ausencia (cero). Para la selección de bandas polimórficas se consideró como locus polimórfico aquel en el cual la frecuencia del alelo más común fue menor que el 95%. La similitud genética entre los individuos se calculó utilizando el coeficiente de similitud de Nei y Li (1979). El análisis de agrupamiento se realizó con el programa SAHN de NTSYS-pc (versión 2.02g, 98) utilizando el UPGMA, método gráfico de agrupamiento por parejas que usa el promedio aritmético no ponderado. El dendrograma se construyó con el programa TREE de NTSYS-pc (versión 2.02g, 98). </w:t>
      </w:r>
      <w:r w:rsidRPr="00E86547">
        <w:rPr>
          <w:rFonts w:ascii="Times New Roman" w:hAnsi="Times New Roman"/>
          <w:sz w:val="24"/>
          <w:szCs w:val="24"/>
        </w:rPr>
        <w:t>Para evaluar la diversidad genética se estimó la heterocigosidad insesgada y el porcentaje de loci polimórficos utilizando el paquete estadístico TFPGA (Tools For Population Genetic Analices, versión 1.3, 1997).</w:t>
      </w:r>
      <w:r>
        <w:rPr>
          <w:rFonts w:ascii="Times New Roman" w:hAnsi="Times New Roman"/>
          <w:sz w:val="24"/>
          <w:szCs w:val="24"/>
        </w:rPr>
        <w:t xml:space="preserve"> Se utilizó el paquete estadístico AMOVA®, por medio del programa AMOVA PREP para llevar a cabo el análisis de varianza molecular (AMOVA) y así poder determinar las diferencias entre y dentro de los grupos formados.</w:t>
      </w:r>
      <w:r w:rsidRPr="00E86547">
        <w:rPr>
          <w:rFonts w:ascii="Times New Roman" w:hAnsi="Times New Roman"/>
          <w:sz w:val="24"/>
          <w:szCs w:val="24"/>
        </w:rPr>
        <w:t xml:space="preserve"> Se determinó el f estadístico insesgado con un intervalo de confianza del 95 %.</w:t>
      </w:r>
    </w:p>
    <w:p w:rsidR="009F6840" w:rsidRDefault="009F6840" w:rsidP="00E86547">
      <w:pPr>
        <w:autoSpaceDE w:val="0"/>
        <w:autoSpaceDN w:val="0"/>
        <w:adjustRightInd w:val="0"/>
        <w:jc w:val="both"/>
        <w:rPr>
          <w:rFonts w:ascii="Times New Roman" w:hAnsi="Times New Roman"/>
          <w:sz w:val="24"/>
          <w:szCs w:val="24"/>
        </w:rPr>
      </w:pPr>
    </w:p>
    <w:p w:rsidR="00DB1176" w:rsidRPr="00E86547" w:rsidRDefault="00DB1176" w:rsidP="00E86547">
      <w:pPr>
        <w:autoSpaceDE w:val="0"/>
        <w:autoSpaceDN w:val="0"/>
        <w:adjustRightInd w:val="0"/>
        <w:jc w:val="both"/>
        <w:rPr>
          <w:rFonts w:ascii="Times New Roman" w:hAnsi="Times New Roman"/>
          <w:b/>
          <w:sz w:val="24"/>
          <w:szCs w:val="24"/>
          <w:lang w:eastAsia="es-CO"/>
        </w:rPr>
      </w:pPr>
      <w:r w:rsidRPr="00E86547">
        <w:rPr>
          <w:rFonts w:ascii="Times New Roman" w:hAnsi="Times New Roman"/>
          <w:b/>
          <w:sz w:val="24"/>
          <w:szCs w:val="24"/>
          <w:lang w:eastAsia="es-CO"/>
        </w:rPr>
        <w:t>Resultados y Discusión</w:t>
      </w:r>
    </w:p>
    <w:p w:rsidR="00DB1176" w:rsidRDefault="004F762A" w:rsidP="00E86547">
      <w:pPr>
        <w:jc w:val="both"/>
        <w:rPr>
          <w:rFonts w:ascii="Times New Roman" w:hAnsi="Times New Roman"/>
          <w:sz w:val="24"/>
          <w:szCs w:val="24"/>
        </w:rPr>
      </w:pPr>
      <w:r w:rsidRPr="00E86547">
        <w:rPr>
          <w:rFonts w:ascii="Times New Roman" w:hAnsi="Times New Roman"/>
          <w:sz w:val="24"/>
          <w:szCs w:val="24"/>
        </w:rPr>
        <w:t>El análisis mediante el coeficiente de Nei-Li, a un nivel de similitud de 0.75, diferenció a los materiales en 3 grupos (</w:t>
      </w:r>
      <w:r w:rsidR="0073642C">
        <w:rPr>
          <w:rFonts w:ascii="Times New Roman" w:hAnsi="Times New Roman"/>
          <w:sz w:val="24"/>
          <w:szCs w:val="24"/>
        </w:rPr>
        <w:t>f</w:t>
      </w:r>
      <w:r w:rsidRPr="00E86547">
        <w:rPr>
          <w:rFonts w:ascii="Times New Roman" w:hAnsi="Times New Roman"/>
          <w:sz w:val="24"/>
          <w:szCs w:val="24"/>
        </w:rPr>
        <w:t>igura 1).</w:t>
      </w:r>
    </w:p>
    <w:p w:rsidR="00907F8A" w:rsidRDefault="00780D33" w:rsidP="00E86547">
      <w:pPr>
        <w:jc w:val="both"/>
        <w:rPr>
          <w:rFonts w:ascii="Times New Roman" w:hAnsi="Times New Roman"/>
          <w:sz w:val="24"/>
          <w:szCs w:val="24"/>
        </w:rPr>
      </w:pPr>
      <w:r>
        <w:rPr>
          <w:noProof/>
          <w:lang w:eastAsia="es-CO"/>
        </w:rPr>
        <w:drawing>
          <wp:anchor distT="0" distB="0" distL="114300" distR="114300" simplePos="0" relativeHeight="251657728" behindDoc="0" locked="0" layoutInCell="1" allowOverlap="1">
            <wp:simplePos x="0" y="0"/>
            <wp:positionH relativeFrom="column">
              <wp:posOffset>-251460</wp:posOffset>
            </wp:positionH>
            <wp:positionV relativeFrom="paragraph">
              <wp:posOffset>107950</wp:posOffset>
            </wp:positionV>
            <wp:extent cx="6619875" cy="4057650"/>
            <wp:effectExtent l="19050" t="0" r="9525" b="0"/>
            <wp:wrapNone/>
            <wp:docPr id="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2"/>
                    <pic:cNvPicPr>
                      <a:picLocks noChangeAspect="1" noChangeArrowheads="1"/>
                    </pic:cNvPicPr>
                  </pic:nvPicPr>
                  <pic:blipFill>
                    <a:blip r:embed="rId7" cstate="print"/>
                    <a:srcRect/>
                    <a:stretch>
                      <a:fillRect/>
                    </a:stretch>
                  </pic:blipFill>
                  <pic:spPr bwMode="auto">
                    <a:xfrm>
                      <a:off x="0" y="0"/>
                      <a:ext cx="6619875" cy="4057650"/>
                    </a:xfrm>
                    <a:prstGeom prst="rect">
                      <a:avLst/>
                    </a:prstGeom>
                    <a:noFill/>
                    <a:ln w="9525">
                      <a:noFill/>
                      <a:miter lim="800000"/>
                      <a:headEnd/>
                      <a:tailEnd/>
                    </a:ln>
                  </pic:spPr>
                </pic:pic>
              </a:graphicData>
            </a:graphic>
          </wp:anchor>
        </w:drawing>
      </w:r>
    </w:p>
    <w:p w:rsidR="00907F8A" w:rsidRDefault="00907F8A" w:rsidP="00E86547">
      <w:pPr>
        <w:jc w:val="both"/>
        <w:rPr>
          <w:rFonts w:ascii="Times New Roman" w:hAnsi="Times New Roman"/>
          <w:sz w:val="24"/>
          <w:szCs w:val="24"/>
        </w:rPr>
      </w:pPr>
    </w:p>
    <w:p w:rsidR="00907F8A" w:rsidRPr="00E86547" w:rsidRDefault="00907F8A" w:rsidP="00E86547">
      <w:pPr>
        <w:jc w:val="both"/>
        <w:rPr>
          <w:rFonts w:ascii="Times New Roman" w:hAnsi="Times New Roman"/>
          <w:sz w:val="24"/>
          <w:szCs w:val="24"/>
        </w:rPr>
      </w:pPr>
    </w:p>
    <w:p w:rsidR="004F762A" w:rsidRPr="00E86547" w:rsidRDefault="004F762A" w:rsidP="00E86547">
      <w:pPr>
        <w:jc w:val="both"/>
        <w:rPr>
          <w:rFonts w:ascii="Times New Roman" w:hAnsi="Times New Roman"/>
          <w:sz w:val="24"/>
          <w:szCs w:val="24"/>
        </w:rPr>
      </w:pPr>
    </w:p>
    <w:p w:rsidR="0050261C" w:rsidRDefault="0050261C" w:rsidP="00E86547">
      <w:pPr>
        <w:autoSpaceDE w:val="0"/>
        <w:autoSpaceDN w:val="0"/>
        <w:adjustRightInd w:val="0"/>
        <w:spacing w:line="240" w:lineRule="auto"/>
        <w:jc w:val="both"/>
        <w:rPr>
          <w:rFonts w:ascii="Times New Roman" w:hAnsi="Times New Roman"/>
          <w:b/>
          <w:sz w:val="24"/>
          <w:szCs w:val="24"/>
        </w:rPr>
      </w:pPr>
    </w:p>
    <w:p w:rsidR="0050261C" w:rsidRDefault="0050261C" w:rsidP="00E86547">
      <w:pPr>
        <w:autoSpaceDE w:val="0"/>
        <w:autoSpaceDN w:val="0"/>
        <w:adjustRightInd w:val="0"/>
        <w:spacing w:line="240" w:lineRule="auto"/>
        <w:jc w:val="both"/>
        <w:rPr>
          <w:rFonts w:ascii="Times New Roman" w:hAnsi="Times New Roman"/>
          <w:b/>
          <w:sz w:val="24"/>
          <w:szCs w:val="24"/>
        </w:rPr>
      </w:pPr>
    </w:p>
    <w:p w:rsidR="0050261C" w:rsidRDefault="0050261C" w:rsidP="00E86547">
      <w:pPr>
        <w:autoSpaceDE w:val="0"/>
        <w:autoSpaceDN w:val="0"/>
        <w:adjustRightInd w:val="0"/>
        <w:spacing w:line="240" w:lineRule="auto"/>
        <w:jc w:val="both"/>
        <w:rPr>
          <w:rFonts w:ascii="Times New Roman" w:hAnsi="Times New Roman"/>
          <w:b/>
          <w:sz w:val="24"/>
          <w:szCs w:val="24"/>
        </w:rPr>
      </w:pPr>
    </w:p>
    <w:p w:rsidR="0050261C" w:rsidRDefault="0050261C" w:rsidP="00E86547">
      <w:pPr>
        <w:autoSpaceDE w:val="0"/>
        <w:autoSpaceDN w:val="0"/>
        <w:adjustRightInd w:val="0"/>
        <w:spacing w:line="240" w:lineRule="auto"/>
        <w:jc w:val="both"/>
        <w:rPr>
          <w:rFonts w:ascii="Times New Roman" w:hAnsi="Times New Roman"/>
          <w:b/>
          <w:sz w:val="24"/>
          <w:szCs w:val="24"/>
        </w:rPr>
      </w:pPr>
    </w:p>
    <w:p w:rsidR="0050261C" w:rsidRDefault="0050261C" w:rsidP="00E86547">
      <w:pPr>
        <w:autoSpaceDE w:val="0"/>
        <w:autoSpaceDN w:val="0"/>
        <w:adjustRightInd w:val="0"/>
        <w:spacing w:line="240" w:lineRule="auto"/>
        <w:jc w:val="both"/>
        <w:rPr>
          <w:rFonts w:ascii="Times New Roman" w:hAnsi="Times New Roman"/>
          <w:b/>
          <w:sz w:val="24"/>
          <w:szCs w:val="24"/>
        </w:rPr>
      </w:pPr>
    </w:p>
    <w:p w:rsidR="0050261C" w:rsidRDefault="0050261C" w:rsidP="00E86547">
      <w:pPr>
        <w:autoSpaceDE w:val="0"/>
        <w:autoSpaceDN w:val="0"/>
        <w:adjustRightInd w:val="0"/>
        <w:spacing w:line="240" w:lineRule="auto"/>
        <w:jc w:val="both"/>
        <w:rPr>
          <w:rFonts w:ascii="Times New Roman" w:hAnsi="Times New Roman"/>
          <w:b/>
          <w:sz w:val="24"/>
          <w:szCs w:val="24"/>
        </w:rPr>
      </w:pPr>
    </w:p>
    <w:p w:rsidR="0050261C" w:rsidRDefault="0050261C" w:rsidP="00E86547">
      <w:pPr>
        <w:autoSpaceDE w:val="0"/>
        <w:autoSpaceDN w:val="0"/>
        <w:adjustRightInd w:val="0"/>
        <w:spacing w:line="240" w:lineRule="auto"/>
        <w:jc w:val="both"/>
        <w:rPr>
          <w:rFonts w:ascii="Times New Roman" w:hAnsi="Times New Roman"/>
          <w:b/>
          <w:sz w:val="24"/>
          <w:szCs w:val="24"/>
        </w:rPr>
      </w:pPr>
    </w:p>
    <w:p w:rsidR="0050261C" w:rsidRDefault="0050261C" w:rsidP="00E86547">
      <w:pPr>
        <w:autoSpaceDE w:val="0"/>
        <w:autoSpaceDN w:val="0"/>
        <w:adjustRightInd w:val="0"/>
        <w:spacing w:line="240" w:lineRule="auto"/>
        <w:jc w:val="both"/>
        <w:rPr>
          <w:rFonts w:ascii="Times New Roman" w:hAnsi="Times New Roman"/>
          <w:b/>
          <w:sz w:val="24"/>
          <w:szCs w:val="24"/>
        </w:rPr>
      </w:pPr>
    </w:p>
    <w:p w:rsidR="0050261C" w:rsidRDefault="0050261C" w:rsidP="00E86547">
      <w:pPr>
        <w:autoSpaceDE w:val="0"/>
        <w:autoSpaceDN w:val="0"/>
        <w:adjustRightInd w:val="0"/>
        <w:spacing w:line="240" w:lineRule="auto"/>
        <w:jc w:val="both"/>
        <w:rPr>
          <w:rFonts w:ascii="Times New Roman" w:hAnsi="Times New Roman"/>
          <w:b/>
          <w:sz w:val="24"/>
          <w:szCs w:val="24"/>
        </w:rPr>
      </w:pPr>
    </w:p>
    <w:p w:rsidR="0050261C" w:rsidRDefault="0050261C" w:rsidP="00E86547">
      <w:pPr>
        <w:autoSpaceDE w:val="0"/>
        <w:autoSpaceDN w:val="0"/>
        <w:adjustRightInd w:val="0"/>
        <w:spacing w:line="240" w:lineRule="auto"/>
        <w:jc w:val="both"/>
        <w:rPr>
          <w:rFonts w:ascii="Times New Roman" w:hAnsi="Times New Roman"/>
          <w:b/>
          <w:sz w:val="24"/>
          <w:szCs w:val="24"/>
        </w:rPr>
      </w:pPr>
    </w:p>
    <w:p w:rsidR="004F762A" w:rsidRPr="00E86547" w:rsidRDefault="004F762A" w:rsidP="00E86547">
      <w:pPr>
        <w:autoSpaceDE w:val="0"/>
        <w:autoSpaceDN w:val="0"/>
        <w:adjustRightInd w:val="0"/>
        <w:spacing w:line="240" w:lineRule="auto"/>
        <w:jc w:val="both"/>
        <w:rPr>
          <w:rFonts w:ascii="Times New Roman" w:hAnsi="Times New Roman"/>
          <w:sz w:val="24"/>
          <w:szCs w:val="24"/>
        </w:rPr>
      </w:pPr>
      <w:r w:rsidRPr="00E86547">
        <w:rPr>
          <w:rFonts w:ascii="Times New Roman" w:hAnsi="Times New Roman"/>
          <w:b/>
          <w:sz w:val="24"/>
          <w:szCs w:val="24"/>
        </w:rPr>
        <w:t>Figura 1.</w:t>
      </w:r>
      <w:r w:rsidRPr="00E86547">
        <w:rPr>
          <w:rFonts w:ascii="Times New Roman" w:hAnsi="Times New Roman"/>
          <w:sz w:val="24"/>
          <w:szCs w:val="24"/>
        </w:rPr>
        <w:t xml:space="preserve"> Dendrograma de </w:t>
      </w:r>
      <w:r w:rsidR="00444CAE" w:rsidRPr="00907F8A">
        <w:rPr>
          <w:rFonts w:ascii="Times New Roman" w:hAnsi="Times New Roman"/>
          <w:sz w:val="24"/>
          <w:szCs w:val="24"/>
        </w:rPr>
        <w:t>4</w:t>
      </w:r>
      <w:r w:rsidR="00D7722D" w:rsidRPr="00907F8A">
        <w:rPr>
          <w:rFonts w:ascii="Times New Roman" w:hAnsi="Times New Roman"/>
          <w:sz w:val="24"/>
          <w:szCs w:val="24"/>
        </w:rPr>
        <w:t>2</w:t>
      </w:r>
      <w:r w:rsidRPr="00907F8A">
        <w:rPr>
          <w:rFonts w:ascii="Times New Roman" w:hAnsi="Times New Roman"/>
          <w:sz w:val="24"/>
          <w:szCs w:val="24"/>
        </w:rPr>
        <w:t xml:space="preserve"> materiales de </w:t>
      </w:r>
      <w:r w:rsidRPr="00907F8A">
        <w:rPr>
          <w:rFonts w:ascii="Times New Roman" w:hAnsi="Times New Roman"/>
          <w:i/>
          <w:sz w:val="24"/>
          <w:szCs w:val="24"/>
        </w:rPr>
        <w:t xml:space="preserve"> Prunus</w:t>
      </w:r>
      <w:r w:rsidRPr="00E86547">
        <w:rPr>
          <w:rFonts w:ascii="Times New Roman" w:hAnsi="Times New Roman"/>
          <w:sz w:val="24"/>
          <w:szCs w:val="24"/>
        </w:rPr>
        <w:t xml:space="preserve"> basado en el coeficiente de similitud de Nei-Li y calculado con ocho marcadores RAMs, con el método de clasificación UPGMA, SAHN y TREE de NTSYs-pc Versión 1.8 (Exeter Software, NY, USA).</w:t>
      </w:r>
    </w:p>
    <w:p w:rsidR="00A03D01" w:rsidRPr="00E86547" w:rsidRDefault="00A03D01" w:rsidP="00E86547">
      <w:pPr>
        <w:autoSpaceDE w:val="0"/>
        <w:autoSpaceDN w:val="0"/>
        <w:adjustRightInd w:val="0"/>
        <w:spacing w:line="240" w:lineRule="auto"/>
        <w:jc w:val="both"/>
        <w:rPr>
          <w:rFonts w:ascii="Times New Roman" w:hAnsi="Times New Roman"/>
          <w:sz w:val="24"/>
          <w:szCs w:val="24"/>
        </w:rPr>
      </w:pPr>
      <w:r w:rsidRPr="00E86547">
        <w:rPr>
          <w:rFonts w:ascii="Times New Roman" w:hAnsi="Times New Roman"/>
          <w:sz w:val="24"/>
          <w:szCs w:val="24"/>
        </w:rPr>
        <w:t>Los duraznos se clasifican por la presencia de tricomas en la piel y por la adh</w:t>
      </w:r>
      <w:r w:rsidR="00482AEC">
        <w:rPr>
          <w:rFonts w:ascii="Times New Roman" w:hAnsi="Times New Roman"/>
          <w:sz w:val="24"/>
          <w:szCs w:val="24"/>
        </w:rPr>
        <w:t>erencia de la pulpa al hueso en</w:t>
      </w:r>
      <w:r w:rsidRPr="00E86547">
        <w:rPr>
          <w:rFonts w:ascii="Times New Roman" w:hAnsi="Times New Roman"/>
          <w:sz w:val="24"/>
          <w:szCs w:val="24"/>
        </w:rPr>
        <w:t xml:space="preserve"> duraznos propiamente dichos (</w:t>
      </w:r>
      <w:r w:rsidRPr="00E86547">
        <w:rPr>
          <w:rFonts w:ascii="Times New Roman" w:hAnsi="Times New Roman"/>
          <w:i/>
          <w:sz w:val="24"/>
          <w:szCs w:val="24"/>
        </w:rPr>
        <w:t>Prunus</w:t>
      </w:r>
      <w:r w:rsidRPr="00E86547">
        <w:rPr>
          <w:rFonts w:ascii="Times New Roman" w:hAnsi="Times New Roman"/>
          <w:sz w:val="24"/>
          <w:szCs w:val="24"/>
        </w:rPr>
        <w:t xml:space="preserve"> </w:t>
      </w:r>
      <w:r w:rsidRPr="00E86547">
        <w:rPr>
          <w:rFonts w:ascii="Times New Roman" w:hAnsi="Times New Roman"/>
          <w:i/>
          <w:sz w:val="24"/>
          <w:szCs w:val="24"/>
        </w:rPr>
        <w:t>pérsica</w:t>
      </w:r>
      <w:r w:rsidRPr="00E86547">
        <w:rPr>
          <w:rFonts w:ascii="Times New Roman" w:hAnsi="Times New Roman"/>
          <w:sz w:val="24"/>
          <w:szCs w:val="24"/>
        </w:rPr>
        <w:t xml:space="preserve"> L.) son aquellos que tienen la piel aterciopelada y la pulpa unida al hueso; el durazno-melocotón (</w:t>
      </w:r>
      <w:r w:rsidRPr="00E86547">
        <w:rPr>
          <w:rFonts w:ascii="Times New Roman" w:hAnsi="Times New Roman"/>
          <w:i/>
          <w:sz w:val="24"/>
          <w:szCs w:val="24"/>
        </w:rPr>
        <w:t>Prunus pérsica</w:t>
      </w:r>
      <w:r w:rsidRPr="00E86547">
        <w:rPr>
          <w:rFonts w:ascii="Times New Roman" w:hAnsi="Times New Roman"/>
          <w:sz w:val="24"/>
          <w:szCs w:val="24"/>
        </w:rPr>
        <w:t xml:space="preserve"> l.) es de piel aterciopelada</w:t>
      </w:r>
      <w:r w:rsidR="00432853" w:rsidRPr="00E86547">
        <w:rPr>
          <w:rFonts w:ascii="Times New Roman" w:hAnsi="Times New Roman"/>
          <w:sz w:val="24"/>
          <w:szCs w:val="24"/>
        </w:rPr>
        <w:t>, pero la pulpa no está u</w:t>
      </w:r>
      <w:r w:rsidR="00F5187C" w:rsidRPr="00E86547">
        <w:rPr>
          <w:rFonts w:ascii="Times New Roman" w:hAnsi="Times New Roman"/>
          <w:sz w:val="24"/>
          <w:szCs w:val="24"/>
        </w:rPr>
        <w:t>nida al hueso, se llaman duraznos</w:t>
      </w:r>
      <w:r w:rsidR="00432853" w:rsidRPr="00E86547">
        <w:rPr>
          <w:rFonts w:ascii="Times New Roman" w:hAnsi="Times New Roman"/>
          <w:sz w:val="24"/>
          <w:szCs w:val="24"/>
        </w:rPr>
        <w:t xml:space="preserve"> abridores o priscos y los duraznos-nectarinos (</w:t>
      </w:r>
      <w:r w:rsidR="00432853" w:rsidRPr="00E86547">
        <w:rPr>
          <w:rFonts w:ascii="Times New Roman" w:hAnsi="Times New Roman"/>
          <w:i/>
          <w:sz w:val="24"/>
          <w:szCs w:val="24"/>
        </w:rPr>
        <w:t>Prunus pérsica</w:t>
      </w:r>
      <w:r w:rsidR="00432853" w:rsidRPr="00E86547">
        <w:rPr>
          <w:rFonts w:ascii="Times New Roman" w:hAnsi="Times New Roman"/>
          <w:sz w:val="24"/>
          <w:szCs w:val="24"/>
        </w:rPr>
        <w:t xml:space="preserve"> var. Nectarino) es de piel lisa y la pulpa no unida al hueso, se les d</w:t>
      </w:r>
      <w:r w:rsidR="00797DF4">
        <w:rPr>
          <w:rFonts w:ascii="Times New Roman" w:hAnsi="Times New Roman"/>
          <w:sz w:val="24"/>
          <w:szCs w:val="24"/>
        </w:rPr>
        <w:t xml:space="preserve">enomina duraznos calvos (Campos </w:t>
      </w:r>
      <w:r w:rsidR="00797DF4">
        <w:rPr>
          <w:rFonts w:ascii="Times New Roman" w:hAnsi="Times New Roman"/>
          <w:i/>
          <w:sz w:val="24"/>
          <w:szCs w:val="24"/>
        </w:rPr>
        <w:t>et al.,</w:t>
      </w:r>
      <w:r w:rsidR="00432853" w:rsidRPr="00E86547">
        <w:rPr>
          <w:rFonts w:ascii="Times New Roman" w:hAnsi="Times New Roman"/>
          <w:sz w:val="24"/>
          <w:szCs w:val="24"/>
        </w:rPr>
        <w:t xml:space="preserve"> 2013). Teniendo en cuenta esta clasificación en el Grupo I, se </w:t>
      </w:r>
      <w:r w:rsidR="00F5187C" w:rsidRPr="00E86547">
        <w:rPr>
          <w:rFonts w:ascii="Times New Roman" w:hAnsi="Times New Roman"/>
          <w:sz w:val="24"/>
          <w:szCs w:val="24"/>
        </w:rPr>
        <w:t>encuentran las variedades de durazno propiamente dichas como el Conservero, de pulpa amarilla con coloración rojiza alrededor del hueso, tamaño mediano fue introducido del Ecuador y  el Camuezo, de pulpa amarilla, producción prolífica, se utiliza como patrón para todas las variedades de durazno y algunas de ciruelo. El Jarillo es una variedad que se importa de Venezuela, de piel y pulpa amarilla, en muchos vive</w:t>
      </w:r>
      <w:r w:rsidR="00C31A8D" w:rsidRPr="00E86547">
        <w:rPr>
          <w:rFonts w:ascii="Times New Roman" w:hAnsi="Times New Roman"/>
          <w:sz w:val="24"/>
          <w:szCs w:val="24"/>
        </w:rPr>
        <w:t xml:space="preserve">ros se usa como patrón (Campos </w:t>
      </w:r>
      <w:r w:rsidR="00C31A8D" w:rsidRPr="00E86547">
        <w:rPr>
          <w:rFonts w:ascii="Times New Roman" w:hAnsi="Times New Roman"/>
          <w:i/>
          <w:sz w:val="24"/>
          <w:szCs w:val="24"/>
        </w:rPr>
        <w:t>et al.,</w:t>
      </w:r>
      <w:r w:rsidR="00C31A8D" w:rsidRPr="00E86547">
        <w:rPr>
          <w:rFonts w:ascii="Times New Roman" w:hAnsi="Times New Roman"/>
          <w:sz w:val="24"/>
          <w:szCs w:val="24"/>
        </w:rPr>
        <w:t xml:space="preserve"> 2013).</w:t>
      </w:r>
    </w:p>
    <w:p w:rsidR="00C31A8D" w:rsidRPr="00E86547" w:rsidRDefault="00C31A8D" w:rsidP="00E86547">
      <w:pPr>
        <w:autoSpaceDE w:val="0"/>
        <w:autoSpaceDN w:val="0"/>
        <w:adjustRightInd w:val="0"/>
        <w:spacing w:after="0"/>
        <w:jc w:val="both"/>
        <w:rPr>
          <w:rFonts w:ascii="Times New Roman" w:hAnsi="Times New Roman"/>
          <w:sz w:val="24"/>
          <w:szCs w:val="24"/>
          <w:lang w:eastAsia="es-CO"/>
        </w:rPr>
      </w:pPr>
      <w:r w:rsidRPr="00E86547">
        <w:rPr>
          <w:rFonts w:ascii="Times New Roman" w:hAnsi="Times New Roman"/>
          <w:sz w:val="24"/>
          <w:szCs w:val="24"/>
          <w:lang w:eastAsia="es-CO"/>
        </w:rPr>
        <w:t xml:space="preserve">A nivel mundial, existen más de 15,000 variedades de durazno (Castro </w:t>
      </w:r>
      <w:r w:rsidRPr="00E86547">
        <w:rPr>
          <w:rFonts w:ascii="Times New Roman" w:hAnsi="Times New Roman"/>
          <w:i/>
          <w:iCs/>
          <w:sz w:val="24"/>
          <w:szCs w:val="24"/>
          <w:lang w:eastAsia="es-CO"/>
        </w:rPr>
        <w:t>et al.</w:t>
      </w:r>
      <w:r w:rsidRPr="00E86547">
        <w:rPr>
          <w:rFonts w:ascii="Times New Roman" w:hAnsi="Times New Roman"/>
          <w:sz w:val="24"/>
          <w:szCs w:val="24"/>
          <w:lang w:eastAsia="es-CO"/>
        </w:rPr>
        <w:t>, 1998). En Colombia se destacan las variedades fresa morado, Pezón de Venus, Fresa blanco, Elberta gigante, Rubidoux, Frank, Ventura, Diamante, Riograndense, Dorado, Conservero amarillo y Zapallo (Ordoñez, 2007), algunas de las cuales se encuentran dentro de este  grupo.</w:t>
      </w:r>
    </w:p>
    <w:p w:rsidR="00C31A8D" w:rsidRPr="00E86547" w:rsidRDefault="00C31A8D" w:rsidP="00E86547">
      <w:pPr>
        <w:autoSpaceDE w:val="0"/>
        <w:autoSpaceDN w:val="0"/>
        <w:adjustRightInd w:val="0"/>
        <w:spacing w:after="0"/>
        <w:jc w:val="both"/>
        <w:rPr>
          <w:rFonts w:ascii="Times New Roman" w:hAnsi="Times New Roman"/>
          <w:sz w:val="24"/>
          <w:szCs w:val="24"/>
          <w:lang w:eastAsia="es-CO"/>
        </w:rPr>
      </w:pPr>
    </w:p>
    <w:p w:rsidR="00081ECE" w:rsidRPr="00E86547" w:rsidRDefault="00081ECE" w:rsidP="00E86547">
      <w:pPr>
        <w:autoSpaceDE w:val="0"/>
        <w:autoSpaceDN w:val="0"/>
        <w:adjustRightInd w:val="0"/>
        <w:spacing w:line="240" w:lineRule="auto"/>
        <w:jc w:val="both"/>
        <w:rPr>
          <w:rFonts w:ascii="Times New Roman" w:hAnsi="Times New Roman"/>
          <w:sz w:val="24"/>
          <w:szCs w:val="24"/>
        </w:rPr>
      </w:pPr>
      <w:r w:rsidRPr="00E86547">
        <w:rPr>
          <w:rFonts w:ascii="Times New Roman" w:hAnsi="Times New Roman"/>
          <w:sz w:val="24"/>
          <w:szCs w:val="24"/>
        </w:rPr>
        <w:t xml:space="preserve">La mayor parte de los ciruelos evaluados en este estudio se encuentran conformando el grupo II. De acuerdo con el color de la piel del fruto, se han clasificado en amarillos como la variedad Ecuatoriana, que tiene bajo contenido de pruina y se propaga vegetativamente, para obtener patrones e injertar variedades de ciruelo como Kelsey, Sangre Toro, Duarte y Beauty, que no son compatibles con el durazno común, que es el patrón usado comúnmente; y rojos como las </w:t>
      </w:r>
      <w:r w:rsidR="0038408E" w:rsidRPr="00E86547">
        <w:rPr>
          <w:rFonts w:ascii="Times New Roman" w:hAnsi="Times New Roman"/>
          <w:sz w:val="24"/>
          <w:szCs w:val="24"/>
        </w:rPr>
        <w:t>variedades</w:t>
      </w:r>
      <w:r w:rsidRPr="00E86547">
        <w:rPr>
          <w:rFonts w:ascii="Times New Roman" w:hAnsi="Times New Roman"/>
          <w:sz w:val="24"/>
          <w:szCs w:val="24"/>
        </w:rPr>
        <w:t xml:space="preserve"> Beauty, con pruina, forma acorazonada, </w:t>
      </w:r>
      <w:r w:rsidRPr="00E86547">
        <w:rPr>
          <w:rFonts w:ascii="Times New Roman" w:hAnsi="Times New Roman"/>
          <w:sz w:val="24"/>
          <w:szCs w:val="24"/>
        </w:rPr>
        <w:lastRenderedPageBreak/>
        <w:t xml:space="preserve">comercialmente es la </w:t>
      </w:r>
      <w:r w:rsidR="00BA212D" w:rsidRPr="00E86547">
        <w:rPr>
          <w:rFonts w:ascii="Times New Roman" w:hAnsi="Times New Roman"/>
          <w:sz w:val="24"/>
          <w:szCs w:val="24"/>
        </w:rPr>
        <w:t>más</w:t>
      </w:r>
      <w:r w:rsidRPr="00E86547">
        <w:rPr>
          <w:rFonts w:ascii="Times New Roman" w:hAnsi="Times New Roman"/>
          <w:sz w:val="24"/>
          <w:szCs w:val="24"/>
        </w:rPr>
        <w:t xml:space="preserve"> abundante en el merc</w:t>
      </w:r>
      <w:r w:rsidR="00BA212D" w:rsidRPr="00E86547">
        <w:rPr>
          <w:rFonts w:ascii="Times New Roman" w:hAnsi="Times New Roman"/>
          <w:sz w:val="24"/>
          <w:szCs w:val="24"/>
        </w:rPr>
        <w:t xml:space="preserve">ado, aunque es muy susceptible a la manipulación poscosecha; Methley, de pulpa roja con sabor dulce, muy prolífica y de producción temprana, a pesar de su tamaño no tiene problemas de mercado; Horvin, piel roja con pruina, prolífica y de cosecha temprana, se puede llegar a obtener dos cosechas por año, principalmente en zonas de régimen </w:t>
      </w:r>
      <w:r w:rsidR="00C31A8D" w:rsidRPr="00E86547">
        <w:rPr>
          <w:rFonts w:ascii="Times New Roman" w:hAnsi="Times New Roman"/>
          <w:sz w:val="24"/>
          <w:szCs w:val="24"/>
        </w:rPr>
        <w:t xml:space="preserve">bimodal de lluvias (Campos </w:t>
      </w:r>
      <w:r w:rsidR="00C31A8D" w:rsidRPr="00E86547">
        <w:rPr>
          <w:rFonts w:ascii="Times New Roman" w:hAnsi="Times New Roman"/>
          <w:i/>
          <w:sz w:val="24"/>
          <w:szCs w:val="24"/>
        </w:rPr>
        <w:t>et al.,</w:t>
      </w:r>
      <w:r w:rsidR="00C31A8D" w:rsidRPr="00E86547">
        <w:rPr>
          <w:rFonts w:ascii="Times New Roman" w:hAnsi="Times New Roman"/>
          <w:sz w:val="24"/>
          <w:szCs w:val="24"/>
        </w:rPr>
        <w:t xml:space="preserve"> 2013).</w:t>
      </w:r>
    </w:p>
    <w:p w:rsidR="00081ECE" w:rsidRPr="00E86547" w:rsidRDefault="00BA212D" w:rsidP="00E86547">
      <w:pPr>
        <w:autoSpaceDE w:val="0"/>
        <w:autoSpaceDN w:val="0"/>
        <w:adjustRightInd w:val="0"/>
        <w:spacing w:line="240" w:lineRule="auto"/>
        <w:jc w:val="both"/>
        <w:rPr>
          <w:rFonts w:ascii="Times New Roman" w:hAnsi="Times New Roman"/>
          <w:sz w:val="24"/>
          <w:szCs w:val="24"/>
        </w:rPr>
      </w:pPr>
      <w:r w:rsidRPr="00E86547">
        <w:rPr>
          <w:rFonts w:ascii="Times New Roman" w:hAnsi="Times New Roman"/>
          <w:sz w:val="24"/>
          <w:szCs w:val="24"/>
        </w:rPr>
        <w:t xml:space="preserve">El patrón más utilizado en la injertación de ciruelo es el Durazno Blanco Común, sin embargo, presenta incompatibilidades con algunas variedades de ciruelo. El Flor Blanca también se utiliza pero con los mismos problemas anteriores. Por lo cual se reemplazan con ciruelos </w:t>
      </w:r>
      <w:proofErr w:type="gramStart"/>
      <w:r w:rsidRPr="00E86547">
        <w:rPr>
          <w:rFonts w:ascii="Times New Roman" w:hAnsi="Times New Roman"/>
          <w:sz w:val="24"/>
          <w:szCs w:val="24"/>
        </w:rPr>
        <w:t>Ecuatoriano</w:t>
      </w:r>
      <w:proofErr w:type="gramEnd"/>
      <w:r w:rsidRPr="00E86547">
        <w:rPr>
          <w:rFonts w:ascii="Times New Roman" w:hAnsi="Times New Roman"/>
          <w:sz w:val="24"/>
          <w:szCs w:val="24"/>
        </w:rPr>
        <w:t>, Rojo Japonés o mirabolano, éste último se caracteriza por ser rústico, de fruta de color rojo</w:t>
      </w:r>
      <w:r w:rsidR="002C3E9B" w:rsidRPr="00E86547">
        <w:rPr>
          <w:rFonts w:ascii="Times New Roman" w:hAnsi="Times New Roman"/>
          <w:sz w:val="24"/>
          <w:szCs w:val="24"/>
        </w:rPr>
        <w:t xml:space="preserve">, pequeña y hoja pequeña sin ningún valor comercial con fruta fresca. El almendro es una especie que presenta buena compatibilidad en la injertación con las diferentes variedades de ciruelo, por lo cual se encuentra haciendo parte de este grupo </w:t>
      </w:r>
      <w:r w:rsidR="00C31A8D" w:rsidRPr="00E86547">
        <w:rPr>
          <w:rFonts w:ascii="Times New Roman" w:hAnsi="Times New Roman"/>
          <w:sz w:val="24"/>
          <w:szCs w:val="24"/>
        </w:rPr>
        <w:t xml:space="preserve">(Campos </w:t>
      </w:r>
      <w:r w:rsidR="00C31A8D" w:rsidRPr="00E86547">
        <w:rPr>
          <w:rFonts w:ascii="Times New Roman" w:hAnsi="Times New Roman"/>
          <w:i/>
          <w:sz w:val="24"/>
          <w:szCs w:val="24"/>
        </w:rPr>
        <w:t>et al.,</w:t>
      </w:r>
      <w:r w:rsidR="00C31A8D" w:rsidRPr="00E86547">
        <w:rPr>
          <w:rFonts w:ascii="Times New Roman" w:hAnsi="Times New Roman"/>
          <w:sz w:val="24"/>
          <w:szCs w:val="24"/>
        </w:rPr>
        <w:t xml:space="preserve"> 2013).</w:t>
      </w:r>
    </w:p>
    <w:p w:rsidR="00C31A8D" w:rsidRPr="00E86547" w:rsidRDefault="00C31A8D" w:rsidP="00E86547">
      <w:pPr>
        <w:autoSpaceDE w:val="0"/>
        <w:autoSpaceDN w:val="0"/>
        <w:adjustRightInd w:val="0"/>
        <w:spacing w:after="0"/>
        <w:jc w:val="both"/>
        <w:rPr>
          <w:rFonts w:ascii="Times New Roman" w:hAnsi="Times New Roman"/>
          <w:sz w:val="24"/>
          <w:szCs w:val="24"/>
          <w:lang w:eastAsia="es-CO"/>
        </w:rPr>
      </w:pPr>
      <w:r w:rsidRPr="00E86547">
        <w:rPr>
          <w:rFonts w:ascii="Times New Roman" w:hAnsi="Times New Roman"/>
          <w:sz w:val="24"/>
          <w:szCs w:val="24"/>
          <w:lang w:eastAsia="es-CO"/>
        </w:rPr>
        <w:t xml:space="preserve">En el grupo III, encontramos entre las variedades más importantes de durazno a la variedad Florida que se ha adaptado a las condiciones del Cauca, y es sembrada a los 2400 m.s.n.m en los municipios de Silvia y Sotará. Sus frutos son de buena calidad, muy jugosos de color rojo y pulpa amarilla, la producción empieza a los tres años después de la siembra y puede producir durante 20 años (Serna y Oliva, 1999). Las variedades Dorado y Diamante se caracterizan por tener una  piel amarilla con ligera pigmentación roja, pulpa amarilla oro con coloración rojiza alrededor del hueso. La primera presenta buenas características para la industrialización, y por su buen contenido de azúcar, es excelente para el consumo en fresco y la segunda se caracteriza porque la planta es muy vigorosa y productiva. La variedad Oro con un color amarillo atractivo presenta buenas propiedades organolépticas (Baiza, 2004). </w:t>
      </w:r>
    </w:p>
    <w:p w:rsidR="00C31A8D" w:rsidRPr="00E86547" w:rsidRDefault="00C31A8D" w:rsidP="00E86547">
      <w:pPr>
        <w:autoSpaceDE w:val="0"/>
        <w:autoSpaceDN w:val="0"/>
        <w:adjustRightInd w:val="0"/>
        <w:spacing w:after="0"/>
        <w:jc w:val="both"/>
        <w:rPr>
          <w:rFonts w:ascii="Times New Roman" w:hAnsi="Times New Roman"/>
          <w:sz w:val="24"/>
          <w:szCs w:val="24"/>
          <w:lang w:eastAsia="es-CO"/>
        </w:rPr>
      </w:pPr>
    </w:p>
    <w:p w:rsidR="00C31A8D" w:rsidRPr="00E86547" w:rsidRDefault="00C31A8D" w:rsidP="00E86547">
      <w:pPr>
        <w:autoSpaceDE w:val="0"/>
        <w:autoSpaceDN w:val="0"/>
        <w:adjustRightInd w:val="0"/>
        <w:spacing w:after="0"/>
        <w:jc w:val="both"/>
        <w:rPr>
          <w:rFonts w:ascii="Times New Roman" w:hAnsi="Times New Roman"/>
          <w:sz w:val="24"/>
          <w:szCs w:val="24"/>
          <w:lang w:eastAsia="es-CO"/>
        </w:rPr>
      </w:pPr>
      <w:r w:rsidRPr="00E86547">
        <w:rPr>
          <w:rFonts w:ascii="Times New Roman" w:hAnsi="Times New Roman"/>
          <w:sz w:val="24"/>
          <w:szCs w:val="24"/>
          <w:lang w:eastAsia="es-CO"/>
        </w:rPr>
        <w:t>Dentro de las variedades de durazno-melocotón, tenemos a la Rubidoux, por ser resistente a la manipulación poscosecha, tener una pulpa amarilla con coloración rojiza y una forma ligeramente redondeada; y al Rey Negro de piel amarilla con manchas rojas opacas, presencia de  u</w:t>
      </w:r>
      <w:r w:rsidR="00797DF4">
        <w:rPr>
          <w:rFonts w:ascii="Times New Roman" w:hAnsi="Times New Roman"/>
          <w:sz w:val="24"/>
          <w:szCs w:val="24"/>
          <w:lang w:eastAsia="es-CO"/>
        </w:rPr>
        <w:t>n pezón muy pronunciado</w:t>
      </w:r>
      <w:r w:rsidRPr="00E86547">
        <w:rPr>
          <w:rFonts w:ascii="Times New Roman" w:hAnsi="Times New Roman"/>
          <w:sz w:val="24"/>
          <w:szCs w:val="24"/>
          <w:lang w:eastAsia="es-CO"/>
        </w:rPr>
        <w:t>, el cual le trae problemas en la manipulación poscosecha (Campos, 2013).</w:t>
      </w:r>
      <w:r w:rsidR="00BA1563" w:rsidRPr="00E86547">
        <w:rPr>
          <w:rFonts w:ascii="Times New Roman" w:hAnsi="Times New Roman"/>
          <w:sz w:val="24"/>
          <w:szCs w:val="24"/>
          <w:lang w:eastAsia="es-CO"/>
        </w:rPr>
        <w:t xml:space="preserve"> El albaricoque canino, fue material que presentó menor similitud con el resto de los materiales evaluados, aunque se ha reportado mayor afinidad con otras especies del género </w:t>
      </w:r>
      <w:r w:rsidR="00BA1563" w:rsidRPr="00E86547">
        <w:rPr>
          <w:rFonts w:ascii="Times New Roman" w:hAnsi="Times New Roman"/>
          <w:i/>
          <w:sz w:val="24"/>
          <w:szCs w:val="24"/>
          <w:lang w:eastAsia="es-CO"/>
        </w:rPr>
        <w:t>Prunus</w:t>
      </w:r>
      <w:r w:rsidR="00BA1563" w:rsidRPr="00E86547">
        <w:rPr>
          <w:rFonts w:ascii="Times New Roman" w:hAnsi="Times New Roman"/>
          <w:sz w:val="24"/>
          <w:szCs w:val="24"/>
          <w:lang w:eastAsia="es-CO"/>
        </w:rPr>
        <w:t xml:space="preserve"> (Gallego, 2010).</w:t>
      </w:r>
    </w:p>
    <w:p w:rsidR="00BA1563" w:rsidRPr="00E86547" w:rsidRDefault="00BA1563" w:rsidP="00E86547">
      <w:pPr>
        <w:autoSpaceDE w:val="0"/>
        <w:autoSpaceDN w:val="0"/>
        <w:adjustRightInd w:val="0"/>
        <w:spacing w:after="0"/>
        <w:jc w:val="both"/>
        <w:rPr>
          <w:rFonts w:ascii="Times New Roman" w:hAnsi="Times New Roman"/>
          <w:sz w:val="24"/>
          <w:szCs w:val="24"/>
          <w:lang w:eastAsia="es-CO"/>
        </w:rPr>
      </w:pPr>
    </w:p>
    <w:p w:rsidR="00BA1563" w:rsidRPr="00E86547" w:rsidRDefault="00BA1563" w:rsidP="00E86547">
      <w:pPr>
        <w:autoSpaceDE w:val="0"/>
        <w:autoSpaceDN w:val="0"/>
        <w:adjustRightInd w:val="0"/>
        <w:jc w:val="both"/>
        <w:rPr>
          <w:rFonts w:ascii="Times New Roman" w:hAnsi="Times New Roman"/>
          <w:sz w:val="24"/>
          <w:szCs w:val="24"/>
          <w:lang w:eastAsia="es-CO"/>
        </w:rPr>
      </w:pPr>
      <w:r w:rsidRPr="00E86547">
        <w:rPr>
          <w:rFonts w:ascii="Times New Roman" w:hAnsi="Times New Roman"/>
          <w:sz w:val="24"/>
          <w:szCs w:val="24"/>
          <w:lang w:eastAsia="es-CO"/>
        </w:rPr>
        <w:t xml:space="preserve">En términos generales, los agrupamientos de los materiales de duraznos evaluados, con  los marcadores RAMs correspondieron de acuerdo a la especie evaluada, y a las características del fruto al igual que en otros estudios de diversidad genética usando marcadores microsatélites en </w:t>
      </w:r>
      <w:r w:rsidRPr="00E86547">
        <w:rPr>
          <w:rFonts w:ascii="Times New Roman" w:hAnsi="Times New Roman"/>
          <w:i/>
          <w:sz w:val="24"/>
          <w:szCs w:val="24"/>
          <w:lang w:eastAsia="es-CO"/>
        </w:rPr>
        <w:t>Prunus</w:t>
      </w:r>
      <w:r w:rsidRPr="00E86547">
        <w:rPr>
          <w:rFonts w:ascii="Times New Roman" w:hAnsi="Times New Roman"/>
          <w:sz w:val="24"/>
          <w:szCs w:val="24"/>
          <w:lang w:eastAsia="es-CO"/>
        </w:rPr>
        <w:t xml:space="preserve"> (Stanys</w:t>
      </w:r>
      <w:r w:rsidRPr="00E86547">
        <w:rPr>
          <w:rFonts w:ascii="Times New Roman" w:hAnsi="Times New Roman"/>
          <w:i/>
          <w:sz w:val="24"/>
          <w:szCs w:val="24"/>
          <w:lang w:eastAsia="es-CO"/>
        </w:rPr>
        <w:t xml:space="preserve"> et al.,</w:t>
      </w:r>
      <w:r w:rsidRPr="00E86547">
        <w:rPr>
          <w:rFonts w:ascii="Times New Roman" w:hAnsi="Times New Roman"/>
          <w:sz w:val="24"/>
          <w:szCs w:val="24"/>
          <w:lang w:eastAsia="es-CO"/>
        </w:rPr>
        <w:t xml:space="preserve"> 2008). Sin embargo también se observa el alto grado de similitud entre especies como el durazno y el ciruelo y de este último con el albaricoque, lo cual puede ser útil para el establecimiento de estrategias de hibridación dentro de un programa de mejoramiento genético de </w:t>
      </w:r>
      <w:r w:rsidRPr="00E86547">
        <w:rPr>
          <w:rFonts w:ascii="Times New Roman" w:hAnsi="Times New Roman"/>
          <w:i/>
          <w:sz w:val="24"/>
          <w:szCs w:val="24"/>
          <w:lang w:eastAsia="es-CO"/>
        </w:rPr>
        <w:t>Prunus</w:t>
      </w:r>
      <w:r w:rsidRPr="00E86547">
        <w:rPr>
          <w:rFonts w:ascii="Times New Roman" w:hAnsi="Times New Roman"/>
          <w:sz w:val="24"/>
          <w:szCs w:val="24"/>
          <w:lang w:eastAsia="es-CO"/>
        </w:rPr>
        <w:t xml:space="preserve">. </w:t>
      </w:r>
    </w:p>
    <w:p w:rsidR="004E6C48" w:rsidRPr="00E86547" w:rsidRDefault="004E6C48" w:rsidP="00E86547">
      <w:pPr>
        <w:autoSpaceDE w:val="0"/>
        <w:autoSpaceDN w:val="0"/>
        <w:adjustRightInd w:val="0"/>
        <w:spacing w:after="0"/>
        <w:jc w:val="both"/>
        <w:rPr>
          <w:rFonts w:ascii="Times New Roman" w:hAnsi="Times New Roman"/>
          <w:sz w:val="24"/>
          <w:szCs w:val="24"/>
        </w:rPr>
      </w:pPr>
      <w:r w:rsidRPr="00E86547">
        <w:rPr>
          <w:rFonts w:ascii="Times New Roman" w:hAnsi="Times New Roman"/>
          <w:sz w:val="24"/>
          <w:szCs w:val="24"/>
        </w:rPr>
        <w:lastRenderedPageBreak/>
        <w:t xml:space="preserve">Los ocho cebadores RAMs utilizados para la caracterización molecular en durazno, generaron un total de 121 alelos que fluctuaron entre 9 para el cebador GT y 26 para el cebador ACA, con pesos moleculares entre 260 y 1000 kb. El </w:t>
      </w:r>
      <w:r w:rsidR="002A2B72" w:rsidRPr="00E86547">
        <w:rPr>
          <w:rFonts w:ascii="Times New Roman" w:hAnsi="Times New Roman"/>
          <w:sz w:val="24"/>
          <w:szCs w:val="24"/>
        </w:rPr>
        <w:t xml:space="preserve">porcentaje </w:t>
      </w:r>
      <w:r w:rsidRPr="00E86547">
        <w:rPr>
          <w:rFonts w:ascii="Times New Roman" w:hAnsi="Times New Roman"/>
          <w:sz w:val="24"/>
          <w:szCs w:val="24"/>
        </w:rPr>
        <w:t xml:space="preserve">de loci polimórficos varió entre </w:t>
      </w:r>
      <w:r w:rsidR="002A2B72" w:rsidRPr="00E86547">
        <w:rPr>
          <w:rFonts w:ascii="Times New Roman" w:hAnsi="Times New Roman"/>
          <w:sz w:val="24"/>
          <w:szCs w:val="24"/>
        </w:rPr>
        <w:t>71</w:t>
      </w:r>
      <w:r w:rsidRPr="00E86547">
        <w:rPr>
          <w:rFonts w:ascii="Times New Roman" w:hAnsi="Times New Roman"/>
          <w:sz w:val="24"/>
          <w:szCs w:val="24"/>
        </w:rPr>
        <w:t xml:space="preserve"> a</w:t>
      </w:r>
      <w:r w:rsidR="002A2B72" w:rsidRPr="00E86547">
        <w:rPr>
          <w:rFonts w:ascii="Times New Roman" w:hAnsi="Times New Roman"/>
          <w:sz w:val="24"/>
          <w:szCs w:val="24"/>
        </w:rPr>
        <w:t xml:space="preserve"> 98.7%</w:t>
      </w:r>
      <w:r w:rsidRPr="00E86547">
        <w:rPr>
          <w:rFonts w:ascii="Times New Roman" w:hAnsi="Times New Roman"/>
          <w:sz w:val="24"/>
          <w:szCs w:val="24"/>
        </w:rPr>
        <w:t xml:space="preserve">  para los cebadores </w:t>
      </w:r>
      <w:r w:rsidR="002A2B72" w:rsidRPr="00E86547">
        <w:rPr>
          <w:rFonts w:ascii="Times New Roman" w:hAnsi="Times New Roman"/>
          <w:sz w:val="24"/>
          <w:szCs w:val="24"/>
        </w:rPr>
        <w:t>CGA</w:t>
      </w:r>
      <w:r w:rsidRPr="00E86547">
        <w:rPr>
          <w:rFonts w:ascii="Times New Roman" w:hAnsi="Times New Roman"/>
          <w:sz w:val="24"/>
          <w:szCs w:val="24"/>
        </w:rPr>
        <w:t xml:space="preserve"> y C</w:t>
      </w:r>
      <w:r w:rsidR="002A2B72" w:rsidRPr="00E86547">
        <w:rPr>
          <w:rFonts w:ascii="Times New Roman" w:hAnsi="Times New Roman"/>
          <w:sz w:val="24"/>
          <w:szCs w:val="24"/>
        </w:rPr>
        <w:t>C</w:t>
      </w:r>
      <w:r w:rsidRPr="00E86547">
        <w:rPr>
          <w:rFonts w:ascii="Times New Roman" w:hAnsi="Times New Roman"/>
          <w:sz w:val="24"/>
          <w:szCs w:val="24"/>
        </w:rPr>
        <w:t>A, respectivamente (</w:t>
      </w:r>
      <w:r w:rsidR="0073642C">
        <w:rPr>
          <w:rFonts w:ascii="Times New Roman" w:hAnsi="Times New Roman"/>
          <w:sz w:val="24"/>
          <w:szCs w:val="24"/>
        </w:rPr>
        <w:t>t</w:t>
      </w:r>
      <w:r w:rsidRPr="00E86547">
        <w:rPr>
          <w:rFonts w:ascii="Times New Roman" w:hAnsi="Times New Roman"/>
          <w:sz w:val="24"/>
          <w:szCs w:val="24"/>
        </w:rPr>
        <w:t xml:space="preserve">abla 3). </w:t>
      </w:r>
      <w:r w:rsidRPr="00E86547">
        <w:rPr>
          <w:rFonts w:ascii="Times New Roman" w:hAnsi="Times New Roman"/>
          <w:sz w:val="24"/>
          <w:szCs w:val="24"/>
          <w:lang w:eastAsia="es-CO"/>
        </w:rPr>
        <w:t xml:space="preserve">El número de alelos se considera adecuado para estimar parámetros genéticos al compararlo con los resultados obtenidos en otras especies de </w:t>
      </w:r>
      <w:r w:rsidRPr="00E86547">
        <w:rPr>
          <w:rFonts w:ascii="Times New Roman" w:hAnsi="Times New Roman"/>
          <w:i/>
          <w:sz w:val="24"/>
          <w:szCs w:val="24"/>
          <w:lang w:eastAsia="es-CO"/>
        </w:rPr>
        <w:t>Prunus</w:t>
      </w:r>
      <w:r w:rsidRPr="00E86547">
        <w:rPr>
          <w:rFonts w:ascii="Times New Roman" w:hAnsi="Times New Roman"/>
          <w:sz w:val="24"/>
          <w:szCs w:val="24"/>
          <w:lang w:eastAsia="es-CO"/>
        </w:rPr>
        <w:t xml:space="preserve">  (Stanys</w:t>
      </w:r>
      <w:r w:rsidRPr="00E86547">
        <w:rPr>
          <w:rFonts w:ascii="Times New Roman" w:hAnsi="Times New Roman"/>
          <w:i/>
          <w:sz w:val="24"/>
          <w:szCs w:val="24"/>
          <w:lang w:eastAsia="es-CO"/>
        </w:rPr>
        <w:t xml:space="preserve"> et al., </w:t>
      </w:r>
      <w:r w:rsidRPr="00E86547">
        <w:rPr>
          <w:rFonts w:ascii="Times New Roman" w:hAnsi="Times New Roman"/>
          <w:sz w:val="24"/>
          <w:szCs w:val="24"/>
          <w:lang w:eastAsia="es-CO"/>
        </w:rPr>
        <w:t xml:space="preserve">2012; Fernández </w:t>
      </w:r>
      <w:r w:rsidRPr="00E86547">
        <w:rPr>
          <w:rFonts w:ascii="Times New Roman" w:hAnsi="Times New Roman"/>
          <w:i/>
          <w:sz w:val="24"/>
          <w:szCs w:val="24"/>
          <w:lang w:eastAsia="es-CO"/>
        </w:rPr>
        <w:t>et al.,</w:t>
      </w:r>
      <w:r w:rsidRPr="00E86547">
        <w:rPr>
          <w:rFonts w:ascii="Times New Roman" w:hAnsi="Times New Roman"/>
          <w:sz w:val="24"/>
          <w:szCs w:val="24"/>
          <w:lang w:eastAsia="es-CO"/>
        </w:rPr>
        <w:t xml:space="preserve"> 2009). </w:t>
      </w:r>
      <w:r w:rsidRPr="00E86547">
        <w:rPr>
          <w:rFonts w:ascii="Times New Roman" w:hAnsi="Times New Roman"/>
          <w:color w:val="000000"/>
          <w:sz w:val="24"/>
          <w:szCs w:val="24"/>
          <w:lang w:eastAsia="es-CO"/>
        </w:rPr>
        <w:t xml:space="preserve">El cebador CCA fue el que mayor aporte hizo a la variación genética observada, </w:t>
      </w:r>
      <w:r w:rsidR="002A2B72" w:rsidRPr="00E86547">
        <w:rPr>
          <w:rFonts w:ascii="Times New Roman" w:hAnsi="Times New Roman"/>
          <w:color w:val="000000"/>
          <w:sz w:val="24"/>
          <w:szCs w:val="24"/>
          <w:lang w:eastAsia="es-CO"/>
        </w:rPr>
        <w:t>Fst de 0.65 (</w:t>
      </w:r>
      <w:r w:rsidR="0073642C">
        <w:rPr>
          <w:rFonts w:ascii="Times New Roman" w:hAnsi="Times New Roman"/>
          <w:color w:val="000000"/>
          <w:sz w:val="24"/>
          <w:szCs w:val="24"/>
          <w:lang w:eastAsia="es-CO"/>
        </w:rPr>
        <w:t>t</w:t>
      </w:r>
      <w:r w:rsidR="002A2B72" w:rsidRPr="00E86547">
        <w:rPr>
          <w:rFonts w:ascii="Times New Roman" w:hAnsi="Times New Roman"/>
          <w:color w:val="000000"/>
          <w:sz w:val="24"/>
          <w:szCs w:val="24"/>
          <w:lang w:eastAsia="es-CO"/>
        </w:rPr>
        <w:t>abla 4)</w:t>
      </w:r>
      <w:r w:rsidRPr="00E86547">
        <w:rPr>
          <w:rFonts w:ascii="Times New Roman" w:hAnsi="Times New Roman"/>
          <w:color w:val="000000"/>
          <w:sz w:val="24"/>
          <w:szCs w:val="24"/>
          <w:lang w:eastAsia="es-CO"/>
        </w:rPr>
        <w:t xml:space="preserve"> lo que significa que puede ser útil para lograr mayor diferenciación entre los materiales del género</w:t>
      </w:r>
      <w:r w:rsidRPr="00E86547">
        <w:rPr>
          <w:rFonts w:ascii="Times New Roman" w:hAnsi="Times New Roman"/>
          <w:i/>
          <w:color w:val="000000"/>
          <w:sz w:val="24"/>
          <w:szCs w:val="24"/>
          <w:lang w:eastAsia="es-CO"/>
        </w:rPr>
        <w:t xml:space="preserve"> Prunus</w:t>
      </w:r>
      <w:r w:rsidRPr="00E86547">
        <w:rPr>
          <w:rFonts w:ascii="Times New Roman" w:hAnsi="Times New Roman"/>
          <w:color w:val="000000"/>
          <w:sz w:val="24"/>
          <w:szCs w:val="24"/>
          <w:lang w:eastAsia="es-CO"/>
        </w:rPr>
        <w:t>.</w:t>
      </w:r>
    </w:p>
    <w:p w:rsidR="004E6C48" w:rsidRPr="00E86547" w:rsidRDefault="004E6C48" w:rsidP="00E86547">
      <w:pPr>
        <w:autoSpaceDE w:val="0"/>
        <w:autoSpaceDN w:val="0"/>
        <w:adjustRightInd w:val="0"/>
        <w:spacing w:after="0" w:line="240" w:lineRule="auto"/>
        <w:jc w:val="both"/>
        <w:rPr>
          <w:rFonts w:ascii="Times New Roman" w:hAnsi="Times New Roman"/>
          <w:color w:val="000000"/>
          <w:sz w:val="24"/>
          <w:szCs w:val="24"/>
          <w:lang w:eastAsia="es-CO"/>
        </w:rPr>
      </w:pPr>
    </w:p>
    <w:p w:rsidR="004E6C48" w:rsidRPr="0050261C" w:rsidRDefault="004E6C48" w:rsidP="00E86547">
      <w:pPr>
        <w:spacing w:after="0" w:line="240" w:lineRule="auto"/>
        <w:jc w:val="both"/>
        <w:rPr>
          <w:rFonts w:ascii="Times New Roman" w:hAnsi="Times New Roman"/>
          <w:sz w:val="24"/>
          <w:szCs w:val="24"/>
        </w:rPr>
      </w:pPr>
      <w:r w:rsidRPr="00E86547">
        <w:rPr>
          <w:rFonts w:ascii="Times New Roman" w:hAnsi="Times New Roman"/>
          <w:b/>
          <w:sz w:val="24"/>
          <w:szCs w:val="24"/>
        </w:rPr>
        <w:t>Tabla 3.</w:t>
      </w:r>
      <w:r w:rsidRPr="00E86547">
        <w:rPr>
          <w:rFonts w:ascii="Times New Roman" w:hAnsi="Times New Roman"/>
          <w:sz w:val="24"/>
          <w:szCs w:val="24"/>
        </w:rPr>
        <w:t xml:space="preserve"> Heterocigosidad estimada (He), número y porcentaje de loci polimórficos para los ocho cebadores RAMs</w:t>
      </w:r>
      <w:r w:rsidR="0050261C">
        <w:rPr>
          <w:rFonts w:ascii="Times New Roman" w:hAnsi="Times New Roman"/>
          <w:sz w:val="24"/>
          <w:szCs w:val="24"/>
        </w:rPr>
        <w:t xml:space="preserve"> evaluados con 42 materiales de </w:t>
      </w:r>
      <w:r w:rsidR="0050261C">
        <w:rPr>
          <w:rFonts w:ascii="Times New Roman" w:hAnsi="Times New Roman"/>
          <w:i/>
          <w:sz w:val="24"/>
          <w:szCs w:val="24"/>
        </w:rPr>
        <w:t>Prunus</w:t>
      </w:r>
      <w:r w:rsidR="0050261C">
        <w:rPr>
          <w:rFonts w:ascii="Times New Roman" w:hAnsi="Times New Roman"/>
          <w:sz w:val="24"/>
          <w:szCs w:val="24"/>
        </w:rPr>
        <w:t xml:space="preserve"> evaluados.</w:t>
      </w:r>
    </w:p>
    <w:p w:rsidR="004E6C48" w:rsidRPr="00E86547" w:rsidRDefault="004E6C48" w:rsidP="00E86547">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408"/>
        <w:gridCol w:w="1161"/>
        <w:gridCol w:w="1542"/>
      </w:tblGrid>
      <w:tr w:rsidR="004E6C48" w:rsidRPr="00E86547" w:rsidTr="00D86649">
        <w:tc>
          <w:tcPr>
            <w:tcW w:w="1242" w:type="dxa"/>
            <w:shd w:val="clear" w:color="auto" w:fill="auto"/>
          </w:tcPr>
          <w:p w:rsidR="004E6C48" w:rsidRPr="00E86547" w:rsidRDefault="004E6C48" w:rsidP="00E86547">
            <w:pPr>
              <w:spacing w:after="0" w:line="240" w:lineRule="auto"/>
              <w:jc w:val="both"/>
              <w:rPr>
                <w:rFonts w:ascii="Times New Roman" w:hAnsi="Times New Roman"/>
                <w:b/>
                <w:sz w:val="24"/>
                <w:szCs w:val="24"/>
              </w:rPr>
            </w:pPr>
            <w:r w:rsidRPr="00E86547">
              <w:rPr>
                <w:rFonts w:ascii="Times New Roman" w:hAnsi="Times New Roman"/>
                <w:b/>
                <w:sz w:val="24"/>
                <w:szCs w:val="24"/>
              </w:rPr>
              <w:t>Cebador</w:t>
            </w:r>
          </w:p>
        </w:tc>
        <w:tc>
          <w:tcPr>
            <w:tcW w:w="1408" w:type="dxa"/>
            <w:shd w:val="clear" w:color="auto" w:fill="auto"/>
          </w:tcPr>
          <w:p w:rsidR="004E6C48" w:rsidRPr="00E86547" w:rsidRDefault="004E6C48" w:rsidP="00E86547">
            <w:pPr>
              <w:spacing w:after="0" w:line="240" w:lineRule="auto"/>
              <w:jc w:val="both"/>
              <w:rPr>
                <w:rFonts w:ascii="Times New Roman" w:hAnsi="Times New Roman"/>
                <w:b/>
                <w:sz w:val="24"/>
                <w:szCs w:val="24"/>
              </w:rPr>
            </w:pPr>
            <w:r w:rsidRPr="00E86547">
              <w:rPr>
                <w:rFonts w:ascii="Times New Roman" w:hAnsi="Times New Roman"/>
                <w:b/>
                <w:sz w:val="24"/>
                <w:szCs w:val="24"/>
              </w:rPr>
              <w:t>N° Loci</w:t>
            </w:r>
          </w:p>
        </w:tc>
        <w:tc>
          <w:tcPr>
            <w:tcW w:w="1161" w:type="dxa"/>
            <w:shd w:val="clear" w:color="auto" w:fill="auto"/>
          </w:tcPr>
          <w:p w:rsidR="004E6C48" w:rsidRPr="00E86547" w:rsidRDefault="004E6C48" w:rsidP="00E86547">
            <w:pPr>
              <w:spacing w:after="0" w:line="240" w:lineRule="auto"/>
              <w:jc w:val="both"/>
              <w:rPr>
                <w:rFonts w:ascii="Times New Roman" w:hAnsi="Times New Roman"/>
                <w:b/>
                <w:sz w:val="24"/>
                <w:szCs w:val="24"/>
              </w:rPr>
            </w:pPr>
            <w:r w:rsidRPr="00E86547">
              <w:rPr>
                <w:rFonts w:ascii="Times New Roman" w:hAnsi="Times New Roman"/>
                <w:b/>
                <w:sz w:val="24"/>
                <w:szCs w:val="24"/>
              </w:rPr>
              <w:t>He estimada</w:t>
            </w:r>
          </w:p>
        </w:tc>
        <w:tc>
          <w:tcPr>
            <w:tcW w:w="1542" w:type="dxa"/>
            <w:shd w:val="clear" w:color="auto" w:fill="auto"/>
          </w:tcPr>
          <w:p w:rsidR="004E6C48" w:rsidRPr="00E86547" w:rsidRDefault="004E6C48" w:rsidP="00E86547">
            <w:pPr>
              <w:spacing w:after="0" w:line="240" w:lineRule="auto"/>
              <w:jc w:val="both"/>
              <w:rPr>
                <w:rFonts w:ascii="Times New Roman" w:hAnsi="Times New Roman"/>
                <w:b/>
                <w:sz w:val="24"/>
                <w:szCs w:val="24"/>
              </w:rPr>
            </w:pPr>
            <w:r w:rsidRPr="00E86547">
              <w:rPr>
                <w:rFonts w:ascii="Times New Roman" w:hAnsi="Times New Roman"/>
                <w:b/>
                <w:sz w:val="24"/>
                <w:szCs w:val="24"/>
              </w:rPr>
              <w:t>% Loci Polimórficos</w:t>
            </w:r>
          </w:p>
        </w:tc>
      </w:tr>
      <w:tr w:rsidR="004E6C48" w:rsidRPr="00E86547" w:rsidTr="00D86649">
        <w:tc>
          <w:tcPr>
            <w:tcW w:w="12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ACA</w:t>
            </w:r>
          </w:p>
        </w:tc>
        <w:tc>
          <w:tcPr>
            <w:tcW w:w="1408"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26</w:t>
            </w:r>
          </w:p>
        </w:tc>
        <w:tc>
          <w:tcPr>
            <w:tcW w:w="1161"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0.28</w:t>
            </w:r>
          </w:p>
        </w:tc>
        <w:tc>
          <w:tcPr>
            <w:tcW w:w="15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88.5</w:t>
            </w:r>
          </w:p>
        </w:tc>
      </w:tr>
      <w:tr w:rsidR="004E6C48" w:rsidRPr="00E86547" w:rsidTr="00D86649">
        <w:tc>
          <w:tcPr>
            <w:tcW w:w="12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AG</w:t>
            </w:r>
          </w:p>
        </w:tc>
        <w:tc>
          <w:tcPr>
            <w:tcW w:w="1408"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12</w:t>
            </w:r>
          </w:p>
        </w:tc>
        <w:tc>
          <w:tcPr>
            <w:tcW w:w="1161"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0.39</w:t>
            </w:r>
          </w:p>
        </w:tc>
        <w:tc>
          <w:tcPr>
            <w:tcW w:w="15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98.5</w:t>
            </w:r>
          </w:p>
        </w:tc>
      </w:tr>
      <w:tr w:rsidR="004E6C48" w:rsidRPr="00E86547" w:rsidTr="00D86649">
        <w:tc>
          <w:tcPr>
            <w:tcW w:w="12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CA</w:t>
            </w:r>
          </w:p>
        </w:tc>
        <w:tc>
          <w:tcPr>
            <w:tcW w:w="1408"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15</w:t>
            </w:r>
          </w:p>
        </w:tc>
        <w:tc>
          <w:tcPr>
            <w:tcW w:w="1161"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0.34</w:t>
            </w:r>
          </w:p>
        </w:tc>
        <w:tc>
          <w:tcPr>
            <w:tcW w:w="15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93.3</w:t>
            </w:r>
          </w:p>
        </w:tc>
      </w:tr>
      <w:tr w:rsidR="004E6C48" w:rsidRPr="00E86547" w:rsidTr="00D86649">
        <w:tc>
          <w:tcPr>
            <w:tcW w:w="12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CCA</w:t>
            </w:r>
          </w:p>
        </w:tc>
        <w:tc>
          <w:tcPr>
            <w:tcW w:w="1408"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13</w:t>
            </w:r>
          </w:p>
        </w:tc>
        <w:tc>
          <w:tcPr>
            <w:tcW w:w="1161"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0.42</w:t>
            </w:r>
          </w:p>
        </w:tc>
        <w:tc>
          <w:tcPr>
            <w:tcW w:w="15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98.7</w:t>
            </w:r>
          </w:p>
        </w:tc>
      </w:tr>
      <w:tr w:rsidR="004E6C48" w:rsidRPr="00E86547" w:rsidTr="00D86649">
        <w:tc>
          <w:tcPr>
            <w:tcW w:w="12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CGA</w:t>
            </w:r>
          </w:p>
        </w:tc>
        <w:tc>
          <w:tcPr>
            <w:tcW w:w="1408"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21</w:t>
            </w:r>
          </w:p>
        </w:tc>
        <w:tc>
          <w:tcPr>
            <w:tcW w:w="1161"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0.24</w:t>
            </w:r>
          </w:p>
        </w:tc>
        <w:tc>
          <w:tcPr>
            <w:tcW w:w="15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71.4</w:t>
            </w:r>
          </w:p>
        </w:tc>
      </w:tr>
      <w:tr w:rsidR="004E6C48" w:rsidRPr="00E86547" w:rsidTr="00D86649">
        <w:tc>
          <w:tcPr>
            <w:tcW w:w="12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CT</w:t>
            </w:r>
          </w:p>
        </w:tc>
        <w:tc>
          <w:tcPr>
            <w:tcW w:w="1408"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14</w:t>
            </w:r>
          </w:p>
        </w:tc>
        <w:tc>
          <w:tcPr>
            <w:tcW w:w="1161"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0.38</w:t>
            </w:r>
          </w:p>
        </w:tc>
        <w:tc>
          <w:tcPr>
            <w:tcW w:w="15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85.7</w:t>
            </w:r>
          </w:p>
        </w:tc>
      </w:tr>
      <w:tr w:rsidR="004E6C48" w:rsidRPr="00E86547" w:rsidTr="00D86649">
        <w:tc>
          <w:tcPr>
            <w:tcW w:w="12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GT</w:t>
            </w:r>
          </w:p>
        </w:tc>
        <w:tc>
          <w:tcPr>
            <w:tcW w:w="1408"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9</w:t>
            </w:r>
          </w:p>
        </w:tc>
        <w:tc>
          <w:tcPr>
            <w:tcW w:w="1161"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0.40</w:t>
            </w:r>
          </w:p>
        </w:tc>
        <w:tc>
          <w:tcPr>
            <w:tcW w:w="15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96.5</w:t>
            </w:r>
          </w:p>
        </w:tc>
      </w:tr>
      <w:tr w:rsidR="004E6C48" w:rsidRPr="00E86547" w:rsidTr="00D86649">
        <w:tc>
          <w:tcPr>
            <w:tcW w:w="12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TG</w:t>
            </w:r>
          </w:p>
        </w:tc>
        <w:tc>
          <w:tcPr>
            <w:tcW w:w="1408"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11</w:t>
            </w:r>
          </w:p>
        </w:tc>
        <w:tc>
          <w:tcPr>
            <w:tcW w:w="1161"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0.34</w:t>
            </w:r>
          </w:p>
        </w:tc>
        <w:tc>
          <w:tcPr>
            <w:tcW w:w="15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90.9</w:t>
            </w:r>
          </w:p>
        </w:tc>
      </w:tr>
      <w:tr w:rsidR="004E6C48" w:rsidRPr="00E86547" w:rsidTr="00D86649">
        <w:tc>
          <w:tcPr>
            <w:tcW w:w="1242" w:type="dxa"/>
            <w:shd w:val="clear" w:color="auto" w:fill="auto"/>
          </w:tcPr>
          <w:p w:rsidR="004E6C48" w:rsidRPr="00E86547" w:rsidRDefault="004E6C48" w:rsidP="00E86547">
            <w:pPr>
              <w:spacing w:after="0" w:line="240" w:lineRule="auto"/>
              <w:jc w:val="both"/>
              <w:rPr>
                <w:rFonts w:ascii="Times New Roman" w:hAnsi="Times New Roman"/>
                <w:b/>
                <w:sz w:val="24"/>
                <w:szCs w:val="24"/>
              </w:rPr>
            </w:pPr>
            <w:r w:rsidRPr="00E86547">
              <w:rPr>
                <w:rFonts w:ascii="Times New Roman" w:hAnsi="Times New Roman"/>
                <w:b/>
                <w:sz w:val="24"/>
                <w:szCs w:val="24"/>
              </w:rPr>
              <w:t>Población total</w:t>
            </w:r>
          </w:p>
        </w:tc>
        <w:tc>
          <w:tcPr>
            <w:tcW w:w="1408"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121</w:t>
            </w:r>
          </w:p>
        </w:tc>
        <w:tc>
          <w:tcPr>
            <w:tcW w:w="1161"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0.33</w:t>
            </w:r>
          </w:p>
        </w:tc>
        <w:tc>
          <w:tcPr>
            <w:tcW w:w="1542" w:type="dxa"/>
            <w:shd w:val="clear" w:color="auto" w:fill="auto"/>
          </w:tcPr>
          <w:p w:rsidR="004E6C48" w:rsidRPr="00E86547" w:rsidRDefault="004E6C48" w:rsidP="00E86547">
            <w:pPr>
              <w:spacing w:after="0" w:line="240" w:lineRule="auto"/>
              <w:jc w:val="both"/>
              <w:rPr>
                <w:rFonts w:ascii="Times New Roman" w:hAnsi="Times New Roman"/>
                <w:sz w:val="24"/>
                <w:szCs w:val="24"/>
              </w:rPr>
            </w:pPr>
            <w:r w:rsidRPr="00E86547">
              <w:rPr>
                <w:rFonts w:ascii="Times New Roman" w:hAnsi="Times New Roman"/>
                <w:sz w:val="24"/>
                <w:szCs w:val="24"/>
              </w:rPr>
              <w:t>89.3</w:t>
            </w:r>
          </w:p>
        </w:tc>
      </w:tr>
    </w:tbl>
    <w:p w:rsidR="004E6C48" w:rsidRPr="00E86547" w:rsidRDefault="004E6C48" w:rsidP="00E86547">
      <w:pPr>
        <w:spacing w:after="0" w:line="240" w:lineRule="auto"/>
        <w:jc w:val="both"/>
        <w:rPr>
          <w:rFonts w:ascii="Times New Roman" w:hAnsi="Times New Roman"/>
          <w:sz w:val="24"/>
          <w:szCs w:val="24"/>
        </w:rPr>
      </w:pPr>
    </w:p>
    <w:p w:rsidR="00F30C72" w:rsidRPr="00E86547" w:rsidRDefault="002A2B72" w:rsidP="00E86547">
      <w:pPr>
        <w:autoSpaceDE w:val="0"/>
        <w:autoSpaceDN w:val="0"/>
        <w:adjustRightInd w:val="0"/>
        <w:spacing w:line="240" w:lineRule="auto"/>
        <w:jc w:val="both"/>
        <w:rPr>
          <w:rFonts w:ascii="Times New Roman" w:hAnsi="Times New Roman"/>
          <w:color w:val="000000"/>
          <w:sz w:val="24"/>
          <w:szCs w:val="24"/>
          <w:lang w:eastAsia="es-CO"/>
        </w:rPr>
      </w:pPr>
      <w:r w:rsidRPr="00E86547">
        <w:rPr>
          <w:rFonts w:ascii="Times New Roman" w:hAnsi="Times New Roman"/>
          <w:color w:val="000000"/>
          <w:sz w:val="24"/>
          <w:szCs w:val="24"/>
          <w:lang w:eastAsia="es-CO"/>
        </w:rPr>
        <w:t>Los valores de heterocigosidad estuvieron comprendidos entre 0.24 para el cebador CGA y 0.42 para el CCA. El valor promedio de heterocigosidad para todos los materiales evaluados en general fue de 0.33</w:t>
      </w:r>
      <w:r w:rsidR="00282403" w:rsidRPr="00E86547">
        <w:rPr>
          <w:rFonts w:ascii="Times New Roman" w:hAnsi="Times New Roman"/>
          <w:color w:val="000000"/>
          <w:sz w:val="24"/>
          <w:szCs w:val="24"/>
          <w:lang w:eastAsia="es-CO"/>
        </w:rPr>
        <w:t xml:space="preserve"> mucho más bajo que los encontrados en estudios de diversidad genética usando SSRs realizados por, Carrasco </w:t>
      </w:r>
      <w:r w:rsidR="00282403" w:rsidRPr="00191E1B">
        <w:rPr>
          <w:rFonts w:ascii="Times New Roman" w:hAnsi="Times New Roman"/>
          <w:i/>
          <w:color w:val="000000"/>
          <w:sz w:val="24"/>
          <w:szCs w:val="24"/>
          <w:lang w:eastAsia="es-CO"/>
        </w:rPr>
        <w:t>et al</w:t>
      </w:r>
      <w:r w:rsidR="00282403" w:rsidRPr="0038408E">
        <w:rPr>
          <w:rFonts w:ascii="Times New Roman" w:hAnsi="Times New Roman"/>
          <w:color w:val="000000"/>
          <w:sz w:val="24"/>
          <w:szCs w:val="24"/>
          <w:lang w:eastAsia="es-CO"/>
        </w:rPr>
        <w:t>.</w:t>
      </w:r>
      <w:r w:rsidR="00797DF4">
        <w:rPr>
          <w:rFonts w:ascii="Times New Roman" w:hAnsi="Times New Roman"/>
          <w:color w:val="000000"/>
          <w:sz w:val="24"/>
          <w:szCs w:val="24"/>
          <w:lang w:eastAsia="es-CO"/>
        </w:rPr>
        <w:t xml:space="preserve"> </w:t>
      </w:r>
      <w:r w:rsidR="0038408E">
        <w:rPr>
          <w:rFonts w:ascii="Times New Roman" w:hAnsi="Times New Roman"/>
          <w:color w:val="000000"/>
          <w:sz w:val="24"/>
          <w:szCs w:val="24"/>
          <w:lang w:eastAsia="es-CO"/>
        </w:rPr>
        <w:t>(</w:t>
      </w:r>
      <w:r w:rsidR="00282403" w:rsidRPr="00E86547">
        <w:rPr>
          <w:rFonts w:ascii="Times New Roman" w:hAnsi="Times New Roman"/>
          <w:color w:val="000000"/>
          <w:sz w:val="24"/>
          <w:szCs w:val="24"/>
          <w:lang w:eastAsia="es-CO"/>
        </w:rPr>
        <w:t>2012</w:t>
      </w:r>
      <w:r w:rsidR="0038408E">
        <w:rPr>
          <w:rFonts w:ascii="Times New Roman" w:hAnsi="Times New Roman"/>
          <w:color w:val="000000"/>
          <w:sz w:val="24"/>
          <w:szCs w:val="24"/>
          <w:lang w:eastAsia="es-CO"/>
        </w:rPr>
        <w:t>)</w:t>
      </w:r>
      <w:r w:rsidR="00282403" w:rsidRPr="00E86547">
        <w:rPr>
          <w:rFonts w:ascii="Times New Roman" w:hAnsi="Times New Roman"/>
          <w:color w:val="000000"/>
          <w:sz w:val="24"/>
          <w:szCs w:val="24"/>
          <w:lang w:eastAsia="es-CO"/>
        </w:rPr>
        <w:t xml:space="preserve"> en 29 cultivares élites de ciruelo Japonés (</w:t>
      </w:r>
      <w:r w:rsidR="00282403" w:rsidRPr="00E86547">
        <w:rPr>
          <w:rFonts w:ascii="Times New Roman" w:hAnsi="Times New Roman"/>
          <w:i/>
          <w:color w:val="000000"/>
          <w:sz w:val="24"/>
          <w:szCs w:val="24"/>
          <w:lang w:eastAsia="es-CO"/>
        </w:rPr>
        <w:t>Prunus salicina</w:t>
      </w:r>
      <w:r w:rsidR="00282403" w:rsidRPr="00E86547">
        <w:rPr>
          <w:rFonts w:ascii="Times New Roman" w:hAnsi="Times New Roman"/>
          <w:color w:val="000000"/>
          <w:sz w:val="24"/>
          <w:szCs w:val="24"/>
          <w:lang w:eastAsia="es-CO"/>
        </w:rPr>
        <w:t xml:space="preserve">) y 4 cultivares de </w:t>
      </w:r>
      <w:r w:rsidR="00282403" w:rsidRPr="00E86547">
        <w:rPr>
          <w:rFonts w:ascii="Times New Roman" w:hAnsi="Times New Roman"/>
          <w:i/>
          <w:color w:val="000000"/>
          <w:sz w:val="24"/>
          <w:szCs w:val="24"/>
          <w:lang w:eastAsia="es-CO"/>
        </w:rPr>
        <w:t>Prunus</w:t>
      </w:r>
      <w:r w:rsidR="00282403" w:rsidRPr="00E86547">
        <w:rPr>
          <w:rFonts w:ascii="Times New Roman" w:hAnsi="Times New Roman"/>
          <w:color w:val="000000"/>
          <w:sz w:val="24"/>
          <w:szCs w:val="24"/>
          <w:lang w:eastAsia="es-CO"/>
        </w:rPr>
        <w:t xml:space="preserve"> (0.80);</w:t>
      </w:r>
      <w:r w:rsidR="00F30C72" w:rsidRPr="00E86547">
        <w:rPr>
          <w:rFonts w:ascii="Times New Roman" w:hAnsi="Times New Roman"/>
          <w:color w:val="000000"/>
          <w:sz w:val="24"/>
          <w:szCs w:val="24"/>
          <w:lang w:eastAsia="es-CO"/>
        </w:rPr>
        <w:t xml:space="preserve"> Barac </w:t>
      </w:r>
      <w:r w:rsidR="00F30C72" w:rsidRPr="00191E1B">
        <w:rPr>
          <w:rFonts w:ascii="Times New Roman" w:hAnsi="Times New Roman"/>
          <w:i/>
          <w:color w:val="000000"/>
          <w:sz w:val="24"/>
          <w:szCs w:val="24"/>
          <w:lang w:eastAsia="es-CO"/>
        </w:rPr>
        <w:t>et al</w:t>
      </w:r>
      <w:proofErr w:type="gramStart"/>
      <w:r w:rsidR="00F30C72" w:rsidRPr="0038408E">
        <w:rPr>
          <w:rFonts w:ascii="Times New Roman" w:hAnsi="Times New Roman"/>
          <w:color w:val="000000"/>
          <w:sz w:val="24"/>
          <w:szCs w:val="24"/>
          <w:lang w:eastAsia="es-CO"/>
        </w:rPr>
        <w:t>.</w:t>
      </w:r>
      <w:r w:rsidR="0038408E">
        <w:rPr>
          <w:rFonts w:ascii="Times New Roman" w:hAnsi="Times New Roman"/>
          <w:color w:val="000000"/>
          <w:sz w:val="24"/>
          <w:szCs w:val="24"/>
          <w:lang w:eastAsia="es-CO"/>
        </w:rPr>
        <w:t>(</w:t>
      </w:r>
      <w:proofErr w:type="gramEnd"/>
      <w:r w:rsidR="00797DF4">
        <w:rPr>
          <w:rFonts w:ascii="Times New Roman" w:hAnsi="Times New Roman"/>
          <w:color w:val="000000"/>
          <w:sz w:val="24"/>
          <w:szCs w:val="24"/>
          <w:lang w:eastAsia="es-CO"/>
        </w:rPr>
        <w:t>2014</w:t>
      </w:r>
      <w:r w:rsidR="0038408E">
        <w:rPr>
          <w:rFonts w:ascii="Times New Roman" w:hAnsi="Times New Roman"/>
          <w:color w:val="000000"/>
          <w:sz w:val="24"/>
          <w:szCs w:val="24"/>
          <w:lang w:eastAsia="es-CO"/>
        </w:rPr>
        <w:t>)</w:t>
      </w:r>
      <w:r w:rsidR="00F30C72" w:rsidRPr="00E86547">
        <w:rPr>
          <w:rFonts w:ascii="Times New Roman" w:hAnsi="Times New Roman"/>
          <w:color w:val="000000"/>
          <w:sz w:val="24"/>
          <w:szCs w:val="24"/>
          <w:lang w:eastAsia="es-CO"/>
        </w:rPr>
        <w:t xml:space="preserve"> en 35 accesiones de </w:t>
      </w:r>
      <w:r w:rsidR="00F30C72" w:rsidRPr="00E86547">
        <w:rPr>
          <w:rFonts w:ascii="Times New Roman" w:hAnsi="Times New Roman"/>
          <w:i/>
          <w:color w:val="000000"/>
          <w:sz w:val="24"/>
          <w:szCs w:val="24"/>
          <w:lang w:eastAsia="es-CO"/>
        </w:rPr>
        <w:t>Prunus cerasus</w:t>
      </w:r>
      <w:r w:rsidR="00F30C72" w:rsidRPr="00E86547">
        <w:rPr>
          <w:rFonts w:ascii="Times New Roman" w:hAnsi="Times New Roman"/>
          <w:color w:val="000000"/>
          <w:sz w:val="24"/>
          <w:szCs w:val="24"/>
          <w:lang w:eastAsia="es-CO"/>
        </w:rPr>
        <w:t xml:space="preserve"> </w:t>
      </w:r>
      <w:r w:rsidR="000F22A4" w:rsidRPr="00E86547">
        <w:rPr>
          <w:rFonts w:ascii="Times New Roman" w:hAnsi="Times New Roman"/>
          <w:color w:val="000000"/>
          <w:sz w:val="24"/>
          <w:szCs w:val="24"/>
          <w:lang w:eastAsia="es-CO"/>
        </w:rPr>
        <w:t>(0.39);</w:t>
      </w:r>
      <w:r w:rsidR="00C54CCA" w:rsidRPr="00E86547">
        <w:rPr>
          <w:rFonts w:ascii="Times New Roman" w:hAnsi="Times New Roman"/>
          <w:color w:val="000000"/>
          <w:sz w:val="24"/>
          <w:szCs w:val="24"/>
          <w:lang w:eastAsia="es-CO"/>
        </w:rPr>
        <w:t xml:space="preserve"> Fon </w:t>
      </w:r>
      <w:r w:rsidR="00C54CCA" w:rsidRPr="00191E1B">
        <w:rPr>
          <w:rFonts w:ascii="Times New Roman" w:hAnsi="Times New Roman"/>
          <w:i/>
          <w:color w:val="000000"/>
          <w:sz w:val="24"/>
          <w:szCs w:val="24"/>
          <w:lang w:eastAsia="es-CO"/>
        </w:rPr>
        <w:t>et al</w:t>
      </w:r>
      <w:r w:rsidR="00C54CCA" w:rsidRPr="0038408E">
        <w:rPr>
          <w:rFonts w:ascii="Times New Roman" w:hAnsi="Times New Roman"/>
          <w:color w:val="000000"/>
          <w:sz w:val="24"/>
          <w:szCs w:val="24"/>
          <w:lang w:eastAsia="es-CO"/>
        </w:rPr>
        <w:t>.</w:t>
      </w:r>
      <w:r w:rsidR="00C54CCA" w:rsidRPr="00E86547">
        <w:rPr>
          <w:rFonts w:ascii="Times New Roman" w:hAnsi="Times New Roman"/>
          <w:color w:val="000000"/>
          <w:sz w:val="24"/>
          <w:szCs w:val="24"/>
          <w:lang w:eastAsia="es-CO"/>
        </w:rPr>
        <w:t xml:space="preserve"> </w:t>
      </w:r>
      <w:r w:rsidR="0038408E">
        <w:rPr>
          <w:rFonts w:ascii="Times New Roman" w:hAnsi="Times New Roman"/>
          <w:color w:val="000000"/>
          <w:sz w:val="24"/>
          <w:szCs w:val="24"/>
          <w:lang w:eastAsia="es-CO"/>
        </w:rPr>
        <w:t>(</w:t>
      </w:r>
      <w:r w:rsidR="00C54CCA" w:rsidRPr="00E86547">
        <w:rPr>
          <w:rFonts w:ascii="Times New Roman" w:hAnsi="Times New Roman"/>
          <w:color w:val="000000"/>
          <w:sz w:val="24"/>
          <w:szCs w:val="24"/>
          <w:lang w:eastAsia="es-CO"/>
        </w:rPr>
        <w:t>2013</w:t>
      </w:r>
      <w:r w:rsidR="0038408E">
        <w:rPr>
          <w:rFonts w:ascii="Times New Roman" w:hAnsi="Times New Roman"/>
          <w:color w:val="000000"/>
          <w:sz w:val="24"/>
          <w:szCs w:val="24"/>
          <w:lang w:eastAsia="es-CO"/>
        </w:rPr>
        <w:t>)</w:t>
      </w:r>
      <w:r w:rsidR="00C54CCA" w:rsidRPr="00E86547">
        <w:rPr>
          <w:rFonts w:ascii="Times New Roman" w:hAnsi="Times New Roman"/>
          <w:color w:val="000000"/>
          <w:sz w:val="24"/>
          <w:szCs w:val="24"/>
          <w:lang w:eastAsia="es-CO"/>
        </w:rPr>
        <w:t xml:space="preserve"> en 94 cultivares de durazno y nectarinas (0.45). Sin embargo fue más alto que los valores encontrados por Barac </w:t>
      </w:r>
      <w:r w:rsidR="00C54CCA" w:rsidRPr="00191E1B">
        <w:rPr>
          <w:rFonts w:ascii="Times New Roman" w:hAnsi="Times New Roman"/>
          <w:i/>
          <w:color w:val="000000"/>
          <w:sz w:val="24"/>
          <w:szCs w:val="24"/>
          <w:lang w:eastAsia="es-CO"/>
        </w:rPr>
        <w:t>et al</w:t>
      </w:r>
      <w:r w:rsidR="00C54CCA" w:rsidRPr="0038408E">
        <w:rPr>
          <w:rFonts w:ascii="Times New Roman" w:hAnsi="Times New Roman"/>
          <w:color w:val="000000"/>
          <w:sz w:val="24"/>
          <w:szCs w:val="24"/>
          <w:lang w:eastAsia="es-CO"/>
        </w:rPr>
        <w:t xml:space="preserve">. </w:t>
      </w:r>
      <w:r w:rsidR="0038408E">
        <w:rPr>
          <w:rFonts w:ascii="Times New Roman" w:hAnsi="Times New Roman"/>
          <w:color w:val="000000"/>
          <w:sz w:val="24"/>
          <w:szCs w:val="24"/>
          <w:lang w:eastAsia="es-CO"/>
        </w:rPr>
        <w:t>(</w:t>
      </w:r>
      <w:r w:rsidR="00C54CCA" w:rsidRPr="00E86547">
        <w:rPr>
          <w:rFonts w:ascii="Times New Roman" w:hAnsi="Times New Roman"/>
          <w:color w:val="000000"/>
          <w:sz w:val="24"/>
          <w:szCs w:val="24"/>
          <w:lang w:eastAsia="es-CO"/>
        </w:rPr>
        <w:t>2014</w:t>
      </w:r>
      <w:r w:rsidR="0038408E">
        <w:rPr>
          <w:rFonts w:ascii="Times New Roman" w:hAnsi="Times New Roman"/>
          <w:color w:val="000000"/>
          <w:sz w:val="24"/>
          <w:szCs w:val="24"/>
          <w:lang w:eastAsia="es-CO"/>
        </w:rPr>
        <w:t>)</w:t>
      </w:r>
      <w:r w:rsidR="00C54CCA" w:rsidRPr="00E86547">
        <w:rPr>
          <w:rFonts w:ascii="Times New Roman" w:hAnsi="Times New Roman"/>
          <w:color w:val="000000"/>
          <w:sz w:val="24"/>
          <w:szCs w:val="24"/>
          <w:lang w:eastAsia="es-CO"/>
        </w:rPr>
        <w:t xml:space="preserve"> al evaluar 7 accesiones de </w:t>
      </w:r>
      <w:r w:rsidR="00C54CCA" w:rsidRPr="00E86547">
        <w:rPr>
          <w:rFonts w:ascii="Times New Roman" w:hAnsi="Times New Roman"/>
          <w:i/>
          <w:color w:val="000000"/>
          <w:sz w:val="24"/>
          <w:szCs w:val="24"/>
          <w:lang w:eastAsia="es-CO"/>
        </w:rPr>
        <w:t>P.</w:t>
      </w:r>
      <w:r w:rsidR="00C54CCA" w:rsidRPr="00E86547">
        <w:rPr>
          <w:rFonts w:ascii="Times New Roman" w:hAnsi="Times New Roman"/>
          <w:color w:val="000000"/>
          <w:sz w:val="24"/>
          <w:szCs w:val="24"/>
          <w:lang w:eastAsia="es-CO"/>
        </w:rPr>
        <w:t xml:space="preserve"> </w:t>
      </w:r>
      <w:r w:rsidR="00C54CCA" w:rsidRPr="00E86547">
        <w:rPr>
          <w:rFonts w:ascii="Times New Roman" w:hAnsi="Times New Roman"/>
          <w:i/>
          <w:color w:val="000000"/>
          <w:sz w:val="24"/>
          <w:szCs w:val="24"/>
          <w:lang w:eastAsia="es-CO"/>
        </w:rPr>
        <w:t>mahaleb</w:t>
      </w:r>
      <w:r w:rsidR="00C54CCA" w:rsidRPr="00E86547">
        <w:rPr>
          <w:rFonts w:ascii="Times New Roman" w:hAnsi="Times New Roman"/>
          <w:color w:val="000000"/>
          <w:sz w:val="24"/>
          <w:szCs w:val="24"/>
          <w:lang w:eastAsia="es-CO"/>
        </w:rPr>
        <w:t xml:space="preserve"> (0.28), 22 de </w:t>
      </w:r>
      <w:r w:rsidR="00C54CCA" w:rsidRPr="00E86547">
        <w:rPr>
          <w:rFonts w:ascii="Times New Roman" w:hAnsi="Times New Roman"/>
          <w:i/>
          <w:color w:val="000000"/>
          <w:sz w:val="24"/>
          <w:szCs w:val="24"/>
          <w:lang w:eastAsia="es-CO"/>
        </w:rPr>
        <w:t>P. avium</w:t>
      </w:r>
      <w:r w:rsidR="00C54CCA" w:rsidRPr="00E86547">
        <w:rPr>
          <w:rFonts w:ascii="Times New Roman" w:hAnsi="Times New Roman"/>
          <w:color w:val="000000"/>
          <w:sz w:val="24"/>
          <w:szCs w:val="24"/>
          <w:lang w:eastAsia="es-CO"/>
        </w:rPr>
        <w:t xml:space="preserve"> (0.31), 4 de </w:t>
      </w:r>
      <w:r w:rsidR="00C54CCA" w:rsidRPr="00E86547">
        <w:rPr>
          <w:rFonts w:ascii="Times New Roman" w:hAnsi="Times New Roman"/>
          <w:i/>
          <w:color w:val="000000"/>
          <w:sz w:val="24"/>
          <w:szCs w:val="24"/>
          <w:lang w:eastAsia="es-CO"/>
        </w:rPr>
        <w:t xml:space="preserve"> P. fruticosa</w:t>
      </w:r>
      <w:r w:rsidR="00C54CCA" w:rsidRPr="00E86547">
        <w:rPr>
          <w:rFonts w:ascii="Times New Roman" w:hAnsi="Times New Roman"/>
          <w:color w:val="000000"/>
          <w:sz w:val="24"/>
          <w:szCs w:val="24"/>
          <w:lang w:eastAsia="es-CO"/>
        </w:rPr>
        <w:t xml:space="preserve"> (0.31), 4 de </w:t>
      </w:r>
      <w:r w:rsidR="00C54CCA" w:rsidRPr="00E86547">
        <w:rPr>
          <w:rFonts w:ascii="Times New Roman" w:hAnsi="Times New Roman"/>
          <w:i/>
          <w:color w:val="000000"/>
          <w:sz w:val="24"/>
          <w:szCs w:val="24"/>
          <w:lang w:eastAsia="es-CO"/>
        </w:rPr>
        <w:t>P. serrulata</w:t>
      </w:r>
      <w:r w:rsidR="002E2D42" w:rsidRPr="00E86547">
        <w:rPr>
          <w:rFonts w:ascii="Times New Roman" w:hAnsi="Times New Roman"/>
          <w:color w:val="000000"/>
          <w:sz w:val="24"/>
          <w:szCs w:val="24"/>
          <w:lang w:eastAsia="es-CO"/>
        </w:rPr>
        <w:t xml:space="preserve"> (0.28) y 4 de </w:t>
      </w:r>
      <w:r w:rsidR="002E2D42" w:rsidRPr="00E86547">
        <w:rPr>
          <w:rFonts w:ascii="Times New Roman" w:hAnsi="Times New Roman"/>
          <w:i/>
          <w:color w:val="000000"/>
          <w:sz w:val="24"/>
          <w:szCs w:val="24"/>
          <w:lang w:eastAsia="es-CO"/>
        </w:rPr>
        <w:t>P. persica</w:t>
      </w:r>
      <w:r w:rsidR="002E2D42" w:rsidRPr="00E86547">
        <w:rPr>
          <w:rFonts w:ascii="Times New Roman" w:hAnsi="Times New Roman"/>
          <w:color w:val="000000"/>
          <w:sz w:val="24"/>
          <w:szCs w:val="24"/>
          <w:lang w:eastAsia="es-CO"/>
        </w:rPr>
        <w:t xml:space="preserve"> (0.19).</w:t>
      </w:r>
      <w:r w:rsidR="00C54CCA" w:rsidRPr="00E86547">
        <w:rPr>
          <w:rFonts w:ascii="Times New Roman" w:hAnsi="Times New Roman"/>
          <w:color w:val="000000"/>
          <w:sz w:val="24"/>
          <w:szCs w:val="24"/>
          <w:lang w:eastAsia="es-CO"/>
        </w:rPr>
        <w:t xml:space="preserve"> </w:t>
      </w:r>
      <w:r w:rsidR="000F22A4" w:rsidRPr="00E86547">
        <w:rPr>
          <w:rFonts w:ascii="Times New Roman" w:hAnsi="Times New Roman"/>
          <w:color w:val="000000"/>
          <w:sz w:val="24"/>
          <w:szCs w:val="24"/>
          <w:lang w:eastAsia="es-CO"/>
        </w:rPr>
        <w:t xml:space="preserve"> </w:t>
      </w:r>
    </w:p>
    <w:p w:rsidR="002E2D42" w:rsidRPr="00E86547" w:rsidRDefault="002E2D42" w:rsidP="00E86547">
      <w:pPr>
        <w:autoSpaceDE w:val="0"/>
        <w:autoSpaceDN w:val="0"/>
        <w:adjustRightInd w:val="0"/>
        <w:spacing w:after="0"/>
        <w:jc w:val="both"/>
        <w:rPr>
          <w:rFonts w:ascii="Times New Roman" w:hAnsi="Times New Roman"/>
          <w:sz w:val="24"/>
          <w:szCs w:val="24"/>
          <w:lang w:eastAsia="es-CO"/>
        </w:rPr>
      </w:pPr>
      <w:r w:rsidRPr="00E86547">
        <w:rPr>
          <w:rFonts w:ascii="Times New Roman" w:hAnsi="Times New Roman"/>
          <w:color w:val="000000"/>
          <w:sz w:val="24"/>
          <w:szCs w:val="24"/>
          <w:lang w:eastAsia="es-CO"/>
        </w:rPr>
        <w:t>Los bajos niveles de heterocigosidad encontrados se atribuyen a los sistemas de apareamiento ya que la mayoría de los cultivares de durazno son autocompatibles lo que favorece los procesos de autofecundación (Sassa</w:t>
      </w:r>
      <w:r w:rsidR="0038408E">
        <w:rPr>
          <w:rFonts w:ascii="Times New Roman" w:hAnsi="Times New Roman"/>
          <w:i/>
          <w:color w:val="000000"/>
          <w:sz w:val="24"/>
          <w:szCs w:val="24"/>
          <w:lang w:eastAsia="es-CO"/>
        </w:rPr>
        <w:t xml:space="preserve"> </w:t>
      </w:r>
      <w:r w:rsidRPr="00E86547">
        <w:rPr>
          <w:rFonts w:ascii="Times New Roman" w:hAnsi="Times New Roman"/>
          <w:i/>
          <w:color w:val="000000"/>
          <w:sz w:val="24"/>
          <w:szCs w:val="24"/>
          <w:lang w:eastAsia="es-CO"/>
        </w:rPr>
        <w:t>et al.,</w:t>
      </w:r>
      <w:r w:rsidRPr="00E86547">
        <w:rPr>
          <w:rFonts w:ascii="Times New Roman" w:hAnsi="Times New Roman"/>
          <w:color w:val="000000"/>
          <w:sz w:val="24"/>
          <w:szCs w:val="24"/>
          <w:lang w:eastAsia="es-CO"/>
        </w:rPr>
        <w:t xml:space="preserve"> 1992). Bajos niveles de polimorfismos también se han encontrado en materiales de cereza dulce (</w:t>
      </w:r>
      <w:r w:rsidRPr="00E86547">
        <w:rPr>
          <w:rFonts w:ascii="Times New Roman" w:hAnsi="Times New Roman"/>
          <w:sz w:val="24"/>
          <w:szCs w:val="24"/>
          <w:lang w:eastAsia="es-CO"/>
        </w:rPr>
        <w:t>Boskovic y Tobutt, 199</w:t>
      </w:r>
      <w:r w:rsidR="00843CF6">
        <w:rPr>
          <w:rFonts w:ascii="Times New Roman" w:hAnsi="Times New Roman"/>
          <w:sz w:val="24"/>
          <w:szCs w:val="24"/>
          <w:lang w:eastAsia="es-CO"/>
        </w:rPr>
        <w:t>7</w:t>
      </w:r>
      <w:r w:rsidRPr="00E86547">
        <w:rPr>
          <w:rFonts w:ascii="Times New Roman" w:hAnsi="Times New Roman"/>
          <w:sz w:val="24"/>
          <w:szCs w:val="24"/>
          <w:lang w:eastAsia="es-CO"/>
        </w:rPr>
        <w:t xml:space="preserve">). Esto  probablemente refleja una estrecha base genética en el germoplasma de ciruela dulce y de durazno. Sin embargo concuerda con las afirmaciones de  Imbert  y </w:t>
      </w:r>
      <w:r w:rsidRPr="00E86547">
        <w:rPr>
          <w:rFonts w:ascii="Times New Roman" w:eastAsia="TimesNewRomanPSMT" w:hAnsi="Times New Roman"/>
          <w:sz w:val="24"/>
          <w:szCs w:val="24"/>
          <w:lang w:eastAsia="es-CO"/>
        </w:rPr>
        <w:t xml:space="preserve">Lefèvre (2003) quienes consideran que un exceso de heterocigosidad no es muy usual en </w:t>
      </w:r>
      <w:r w:rsidRPr="00E86547">
        <w:rPr>
          <w:rFonts w:ascii="Times New Roman" w:eastAsia="TimesNewRomanPSMT" w:hAnsi="Times New Roman"/>
          <w:sz w:val="24"/>
          <w:szCs w:val="24"/>
          <w:lang w:eastAsia="es-CO"/>
        </w:rPr>
        <w:lastRenderedPageBreak/>
        <w:t xml:space="preserve">especies arbóreas y que generalmente esta se ve favorecida por la autoincompatibilidad y por los cruzamientos interespecíficos (Stoeckel </w:t>
      </w:r>
      <w:r w:rsidRPr="00E86547">
        <w:rPr>
          <w:rFonts w:ascii="Times New Roman" w:eastAsia="TimesNewRomanPSMT" w:hAnsi="Times New Roman"/>
          <w:i/>
          <w:iCs/>
          <w:sz w:val="24"/>
          <w:szCs w:val="24"/>
          <w:lang w:eastAsia="es-CO"/>
        </w:rPr>
        <w:t>et al</w:t>
      </w:r>
      <w:r w:rsidRPr="00E86547">
        <w:rPr>
          <w:rFonts w:ascii="Times New Roman" w:eastAsia="TimesNewRomanPSMT" w:hAnsi="Times New Roman"/>
          <w:sz w:val="24"/>
          <w:szCs w:val="24"/>
          <w:lang w:eastAsia="es-CO"/>
        </w:rPr>
        <w:t>., 2006). La estrecha base genética utilizada para el desarrollo de cultivares</w:t>
      </w:r>
      <w:r w:rsidRPr="00E86547">
        <w:rPr>
          <w:rFonts w:ascii="Times New Roman" w:eastAsia="TimesNewRomanPSMT" w:hAnsi="Times New Roman"/>
          <w:color w:val="231F20"/>
          <w:sz w:val="24"/>
          <w:szCs w:val="24"/>
          <w:lang w:eastAsia="es-CO"/>
        </w:rPr>
        <w:t xml:space="preserve"> y la existencia de ancestros comunes en los pedigree de duraznos y ciruelas, podrían explicar los resultados encontrados (Okie y Hancock, 2008)</w:t>
      </w:r>
      <w:r w:rsidRPr="00E86547">
        <w:rPr>
          <w:rFonts w:ascii="Times New Roman" w:hAnsi="Times New Roman"/>
          <w:sz w:val="24"/>
          <w:szCs w:val="24"/>
          <w:lang w:eastAsia="es-CO"/>
        </w:rPr>
        <w:t xml:space="preserve">. En general los bajos niveles de variabilidad son consistentes con los obtenidos usando diferentes marcadores moleculares en especies del género </w:t>
      </w:r>
      <w:r w:rsidRPr="00E86547">
        <w:rPr>
          <w:rFonts w:ascii="Times New Roman" w:hAnsi="Times New Roman"/>
          <w:i/>
          <w:sz w:val="24"/>
          <w:szCs w:val="24"/>
          <w:lang w:eastAsia="es-CO"/>
        </w:rPr>
        <w:t>Prunus</w:t>
      </w:r>
      <w:r w:rsidRPr="00E86547">
        <w:rPr>
          <w:rFonts w:ascii="Times New Roman" w:hAnsi="Times New Roman"/>
          <w:sz w:val="24"/>
          <w:szCs w:val="24"/>
          <w:lang w:eastAsia="es-CO"/>
        </w:rPr>
        <w:t xml:space="preserve"> (Aranzana </w:t>
      </w:r>
      <w:r w:rsidRPr="00E86547">
        <w:rPr>
          <w:rFonts w:ascii="Times New Roman" w:hAnsi="Times New Roman"/>
          <w:i/>
          <w:sz w:val="24"/>
          <w:szCs w:val="24"/>
          <w:lang w:eastAsia="es-CO"/>
        </w:rPr>
        <w:t>et al.,</w:t>
      </w:r>
      <w:r w:rsidRPr="00E86547">
        <w:rPr>
          <w:rFonts w:ascii="Times New Roman" w:hAnsi="Times New Roman"/>
          <w:sz w:val="24"/>
          <w:szCs w:val="24"/>
          <w:lang w:eastAsia="es-CO"/>
        </w:rPr>
        <w:t xml:space="preserve"> 2010). </w:t>
      </w:r>
      <w:r w:rsidRPr="00E86547">
        <w:rPr>
          <w:rFonts w:ascii="Times New Roman" w:eastAsia="TimesNewRomanPSMT" w:hAnsi="Times New Roman"/>
          <w:sz w:val="24"/>
          <w:szCs w:val="24"/>
          <w:lang w:eastAsia="es-CO"/>
        </w:rPr>
        <w:t xml:space="preserve"> </w:t>
      </w:r>
    </w:p>
    <w:p w:rsidR="00457C0D" w:rsidRPr="00E86547" w:rsidRDefault="00457C0D" w:rsidP="00E86547">
      <w:pPr>
        <w:autoSpaceDE w:val="0"/>
        <w:autoSpaceDN w:val="0"/>
        <w:adjustRightInd w:val="0"/>
        <w:spacing w:after="0"/>
        <w:jc w:val="both"/>
        <w:rPr>
          <w:rFonts w:ascii="Times New Roman" w:hAnsi="Times New Roman"/>
          <w:color w:val="000000"/>
          <w:sz w:val="24"/>
          <w:szCs w:val="24"/>
          <w:lang w:eastAsia="es-CO"/>
        </w:rPr>
      </w:pPr>
    </w:p>
    <w:p w:rsidR="002E2D42" w:rsidRPr="00E86547" w:rsidRDefault="002E2D42" w:rsidP="00E86547">
      <w:pPr>
        <w:autoSpaceDE w:val="0"/>
        <w:autoSpaceDN w:val="0"/>
        <w:adjustRightInd w:val="0"/>
        <w:spacing w:after="0"/>
        <w:jc w:val="both"/>
        <w:rPr>
          <w:rFonts w:ascii="Times New Roman" w:hAnsi="Times New Roman"/>
          <w:color w:val="000000"/>
          <w:sz w:val="24"/>
          <w:szCs w:val="24"/>
          <w:lang w:eastAsia="es-CO"/>
        </w:rPr>
      </w:pPr>
      <w:r w:rsidRPr="00E86547">
        <w:rPr>
          <w:rFonts w:ascii="Times New Roman" w:hAnsi="Times New Roman"/>
          <w:color w:val="000000"/>
          <w:sz w:val="24"/>
          <w:szCs w:val="24"/>
          <w:lang w:eastAsia="es-CO"/>
        </w:rPr>
        <w:t xml:space="preserve">El coeficiente de diferenciación genética (Fst) obtenido al evaluar los 42 materiales de </w:t>
      </w:r>
      <w:r w:rsidRPr="00E86547">
        <w:rPr>
          <w:rFonts w:ascii="Times New Roman" w:hAnsi="Times New Roman"/>
          <w:i/>
          <w:color w:val="000000"/>
          <w:sz w:val="24"/>
          <w:szCs w:val="24"/>
          <w:lang w:eastAsia="es-CO"/>
        </w:rPr>
        <w:t>Prunus</w:t>
      </w:r>
      <w:r w:rsidRPr="00E86547">
        <w:rPr>
          <w:rFonts w:ascii="Times New Roman" w:hAnsi="Times New Roman"/>
          <w:color w:val="000000"/>
          <w:sz w:val="24"/>
          <w:szCs w:val="24"/>
          <w:lang w:eastAsia="es-CO"/>
        </w:rPr>
        <w:t>, con los ocho marcadores RAMs fue de 0.29, con una desviación estándar de 0.03 (</w:t>
      </w:r>
      <w:r w:rsidR="0073642C">
        <w:rPr>
          <w:rFonts w:ascii="Times New Roman" w:hAnsi="Times New Roman"/>
          <w:color w:val="000000"/>
          <w:sz w:val="24"/>
          <w:szCs w:val="24"/>
          <w:lang w:eastAsia="es-CO"/>
        </w:rPr>
        <w:t>t</w:t>
      </w:r>
      <w:r w:rsidRPr="00E86547">
        <w:rPr>
          <w:rFonts w:ascii="Times New Roman" w:hAnsi="Times New Roman"/>
          <w:color w:val="000000"/>
          <w:sz w:val="24"/>
          <w:szCs w:val="24"/>
          <w:lang w:eastAsia="es-CO"/>
        </w:rPr>
        <w:t>abla 4).</w:t>
      </w:r>
      <w:r w:rsidR="009C51E2" w:rsidRPr="00E86547">
        <w:rPr>
          <w:rFonts w:ascii="Times New Roman" w:hAnsi="Times New Roman"/>
          <w:color w:val="000000"/>
          <w:sz w:val="24"/>
          <w:szCs w:val="24"/>
          <w:lang w:eastAsia="es-CO"/>
        </w:rPr>
        <w:t xml:space="preserve"> </w:t>
      </w:r>
      <w:r w:rsidR="009C51E2" w:rsidRPr="00E86547">
        <w:rPr>
          <w:rFonts w:ascii="Times New Roman" w:eastAsia="TimesNewRomanPSMT" w:hAnsi="Times New Roman"/>
          <w:sz w:val="24"/>
          <w:szCs w:val="24"/>
          <w:lang w:eastAsia="es-CO"/>
        </w:rPr>
        <w:t xml:space="preserve">Según Wright (1978), valores de 0.25 muestran gran diferenciación genética, lo cual puede estar reflejado en el alto grado de domesticación que han sufrido estos materiales, ya que la mayoría de ellos corresponden a variedades comerciales. Este valor es más alto que lo encontrado por Carrasco </w:t>
      </w:r>
      <w:r w:rsidR="009C51E2" w:rsidRPr="00191E1B">
        <w:rPr>
          <w:rFonts w:ascii="Times New Roman" w:eastAsia="TimesNewRomanPSMT" w:hAnsi="Times New Roman"/>
          <w:i/>
          <w:sz w:val="24"/>
          <w:szCs w:val="24"/>
          <w:lang w:eastAsia="es-CO"/>
        </w:rPr>
        <w:t>et al</w:t>
      </w:r>
      <w:r w:rsidR="009C51E2" w:rsidRPr="0038408E">
        <w:rPr>
          <w:rFonts w:ascii="Times New Roman" w:eastAsia="TimesNewRomanPSMT" w:hAnsi="Times New Roman"/>
          <w:sz w:val="24"/>
          <w:szCs w:val="24"/>
          <w:lang w:eastAsia="es-CO"/>
        </w:rPr>
        <w:t>.</w:t>
      </w:r>
      <w:r w:rsidR="009C51E2" w:rsidRPr="00E86547">
        <w:rPr>
          <w:rFonts w:ascii="Times New Roman" w:eastAsia="TimesNewRomanPSMT" w:hAnsi="Times New Roman"/>
          <w:sz w:val="24"/>
          <w:szCs w:val="24"/>
          <w:lang w:eastAsia="es-CO"/>
        </w:rPr>
        <w:t xml:space="preserve"> (2012) en ciruelo (-0.13) y mucho más alto que en otras especies de polinización cruzada como cereza (0.092; Stoeckel </w:t>
      </w:r>
      <w:r w:rsidR="009C51E2" w:rsidRPr="00E86547">
        <w:rPr>
          <w:rFonts w:ascii="Times New Roman" w:eastAsia="TimesNewRomanPSMT" w:hAnsi="Times New Roman"/>
          <w:i/>
          <w:sz w:val="24"/>
          <w:szCs w:val="24"/>
          <w:lang w:eastAsia="es-CO"/>
        </w:rPr>
        <w:t>et al.</w:t>
      </w:r>
      <w:r w:rsidR="0073642C">
        <w:rPr>
          <w:rFonts w:ascii="Times New Roman" w:eastAsia="TimesNewRomanPSMT" w:hAnsi="Times New Roman"/>
          <w:i/>
          <w:sz w:val="24"/>
          <w:szCs w:val="24"/>
          <w:lang w:eastAsia="es-CO"/>
        </w:rPr>
        <w:t>,</w:t>
      </w:r>
      <w:r w:rsidR="009C51E2" w:rsidRPr="00E86547">
        <w:rPr>
          <w:rFonts w:ascii="Times New Roman" w:eastAsia="TimesNewRomanPSMT" w:hAnsi="Times New Roman"/>
          <w:sz w:val="24"/>
          <w:szCs w:val="24"/>
          <w:lang w:eastAsia="es-CO"/>
        </w:rPr>
        <w:t xml:space="preserve"> 2006), almendro (0.15; Fathi </w:t>
      </w:r>
      <w:r w:rsidR="009C51E2" w:rsidRPr="00E86547">
        <w:rPr>
          <w:rFonts w:ascii="Times New Roman" w:eastAsia="TimesNewRomanPSMT" w:hAnsi="Times New Roman"/>
          <w:i/>
          <w:sz w:val="24"/>
          <w:szCs w:val="24"/>
          <w:lang w:eastAsia="es-CO"/>
        </w:rPr>
        <w:t>et al.,</w:t>
      </w:r>
      <w:r w:rsidR="009C51E2" w:rsidRPr="00E86547">
        <w:rPr>
          <w:rFonts w:ascii="Times New Roman" w:eastAsia="TimesNewRomanPSMT" w:hAnsi="Times New Roman"/>
          <w:sz w:val="24"/>
          <w:szCs w:val="24"/>
          <w:lang w:eastAsia="es-CO"/>
        </w:rPr>
        <w:t xml:space="preserve"> 2008) y albaricoque (0.04; Bourguiba </w:t>
      </w:r>
      <w:r w:rsidR="009C51E2" w:rsidRPr="00E86547">
        <w:rPr>
          <w:rFonts w:ascii="Times New Roman" w:eastAsia="TimesNewRomanPSMT" w:hAnsi="Times New Roman"/>
          <w:i/>
          <w:sz w:val="24"/>
          <w:szCs w:val="24"/>
          <w:lang w:eastAsia="es-CO"/>
        </w:rPr>
        <w:t>et al.,</w:t>
      </w:r>
      <w:r w:rsidR="009C51E2" w:rsidRPr="00E86547">
        <w:rPr>
          <w:rFonts w:ascii="Times New Roman" w:eastAsia="TimesNewRomanPSMT" w:hAnsi="Times New Roman"/>
          <w:sz w:val="24"/>
          <w:szCs w:val="24"/>
          <w:lang w:eastAsia="es-CO"/>
        </w:rPr>
        <w:t xml:space="preserve"> 20</w:t>
      </w:r>
      <w:r w:rsidR="006263C0" w:rsidRPr="00E86547">
        <w:rPr>
          <w:rFonts w:ascii="Times New Roman" w:eastAsia="TimesNewRomanPSMT" w:hAnsi="Times New Roman"/>
          <w:sz w:val="24"/>
          <w:szCs w:val="24"/>
          <w:lang w:eastAsia="es-CO"/>
        </w:rPr>
        <w:t>10</w:t>
      </w:r>
      <w:r w:rsidR="009C51E2" w:rsidRPr="00E86547">
        <w:rPr>
          <w:rFonts w:ascii="Times New Roman" w:eastAsia="TimesNewRomanPSMT" w:hAnsi="Times New Roman"/>
          <w:sz w:val="24"/>
          <w:szCs w:val="24"/>
          <w:lang w:eastAsia="es-CO"/>
        </w:rPr>
        <w:t xml:space="preserve">). </w:t>
      </w:r>
      <w:r w:rsidR="00F1337E" w:rsidRPr="00E86547">
        <w:rPr>
          <w:rFonts w:ascii="Times New Roman" w:eastAsia="TimesNewRomanPSMT" w:hAnsi="Times New Roman"/>
          <w:sz w:val="24"/>
          <w:szCs w:val="24"/>
          <w:lang w:eastAsia="es-CO"/>
        </w:rPr>
        <w:t xml:space="preserve">Lo anterior muestra que las variedades de durazno y ciruelo son genéticamente menos diversas, contrario a los resultados obtenidos por Fon </w:t>
      </w:r>
      <w:r w:rsidR="00F1337E" w:rsidRPr="00191E1B">
        <w:rPr>
          <w:rFonts w:ascii="Times New Roman" w:eastAsia="TimesNewRomanPSMT" w:hAnsi="Times New Roman"/>
          <w:i/>
          <w:sz w:val="24"/>
          <w:szCs w:val="24"/>
          <w:lang w:eastAsia="es-CO"/>
        </w:rPr>
        <w:t>et al</w:t>
      </w:r>
      <w:r w:rsidR="00F1337E" w:rsidRPr="0038408E">
        <w:rPr>
          <w:rFonts w:ascii="Times New Roman" w:eastAsia="TimesNewRomanPSMT" w:hAnsi="Times New Roman"/>
          <w:sz w:val="24"/>
          <w:szCs w:val="24"/>
          <w:lang w:eastAsia="es-CO"/>
        </w:rPr>
        <w:t>.</w:t>
      </w:r>
      <w:r w:rsidR="00F1337E" w:rsidRPr="00E86547">
        <w:rPr>
          <w:rFonts w:ascii="Times New Roman" w:eastAsia="TimesNewRomanPSMT" w:hAnsi="Times New Roman"/>
          <w:sz w:val="24"/>
          <w:szCs w:val="24"/>
          <w:lang w:eastAsia="es-CO"/>
        </w:rPr>
        <w:t xml:space="preserve"> </w:t>
      </w:r>
      <w:r w:rsidR="0038408E">
        <w:rPr>
          <w:rFonts w:ascii="Times New Roman" w:eastAsia="TimesNewRomanPSMT" w:hAnsi="Times New Roman"/>
          <w:sz w:val="24"/>
          <w:szCs w:val="24"/>
          <w:lang w:eastAsia="es-CO"/>
        </w:rPr>
        <w:t>(</w:t>
      </w:r>
      <w:r w:rsidR="00F1337E" w:rsidRPr="00E86547">
        <w:rPr>
          <w:rFonts w:ascii="Times New Roman" w:eastAsia="TimesNewRomanPSMT" w:hAnsi="Times New Roman"/>
          <w:sz w:val="24"/>
          <w:szCs w:val="24"/>
          <w:lang w:eastAsia="es-CO"/>
        </w:rPr>
        <w:t>2013</w:t>
      </w:r>
      <w:r w:rsidR="0038408E">
        <w:rPr>
          <w:rFonts w:ascii="Times New Roman" w:eastAsia="TimesNewRomanPSMT" w:hAnsi="Times New Roman"/>
          <w:sz w:val="24"/>
          <w:szCs w:val="24"/>
          <w:lang w:eastAsia="es-CO"/>
        </w:rPr>
        <w:t>)</w:t>
      </w:r>
      <w:r w:rsidR="00F1337E" w:rsidRPr="00E86547">
        <w:rPr>
          <w:rFonts w:ascii="Times New Roman" w:eastAsia="TimesNewRomanPSMT" w:hAnsi="Times New Roman"/>
          <w:sz w:val="24"/>
          <w:szCs w:val="24"/>
          <w:lang w:eastAsia="es-CO"/>
        </w:rPr>
        <w:t xml:space="preserve">, esto se puede explicar teniendo en cuenta la historia evolutiva de las diferentes especies en su proceso de domesticación y su sistema de propagación clonal (McKey </w:t>
      </w:r>
      <w:r w:rsidR="00F1337E" w:rsidRPr="00E86547">
        <w:rPr>
          <w:rFonts w:ascii="Times New Roman" w:eastAsia="TimesNewRomanPSMT" w:hAnsi="Times New Roman"/>
          <w:i/>
          <w:sz w:val="24"/>
          <w:szCs w:val="24"/>
          <w:lang w:eastAsia="es-CO"/>
        </w:rPr>
        <w:t>et al.,</w:t>
      </w:r>
      <w:r w:rsidR="00F1337E" w:rsidRPr="00E86547">
        <w:rPr>
          <w:rFonts w:ascii="Times New Roman" w:eastAsia="TimesNewRomanPSMT" w:hAnsi="Times New Roman"/>
          <w:sz w:val="24"/>
          <w:szCs w:val="24"/>
          <w:lang w:eastAsia="es-CO"/>
        </w:rPr>
        <w:t xml:space="preserve"> 2010), pero también debido a que el durazno es la especie menos polimórfica del género </w:t>
      </w:r>
      <w:r w:rsidR="00F1337E" w:rsidRPr="00E86547">
        <w:rPr>
          <w:rFonts w:ascii="Times New Roman" w:eastAsia="TimesNewRomanPSMT" w:hAnsi="Times New Roman"/>
          <w:i/>
          <w:sz w:val="24"/>
          <w:szCs w:val="24"/>
          <w:lang w:eastAsia="es-CO"/>
        </w:rPr>
        <w:t>Prunus</w:t>
      </w:r>
      <w:r w:rsidR="00F1337E" w:rsidRPr="00E86547">
        <w:rPr>
          <w:rFonts w:ascii="Times New Roman" w:eastAsia="TimesNewRomanPSMT" w:hAnsi="Times New Roman"/>
          <w:sz w:val="24"/>
          <w:szCs w:val="24"/>
          <w:lang w:eastAsia="es-CO"/>
        </w:rPr>
        <w:t xml:space="preserve"> por su condición de autogamia (Font </w:t>
      </w:r>
      <w:r w:rsidR="00F1337E" w:rsidRPr="00E86547">
        <w:rPr>
          <w:rFonts w:ascii="Times New Roman" w:eastAsia="TimesNewRomanPSMT" w:hAnsi="Times New Roman"/>
          <w:i/>
          <w:sz w:val="24"/>
          <w:szCs w:val="24"/>
          <w:lang w:eastAsia="es-CO"/>
        </w:rPr>
        <w:t>et al.,</w:t>
      </w:r>
      <w:r w:rsidR="00F1337E" w:rsidRPr="00E86547">
        <w:rPr>
          <w:rFonts w:ascii="Times New Roman" w:eastAsia="TimesNewRomanPSMT" w:hAnsi="Times New Roman"/>
          <w:sz w:val="24"/>
          <w:szCs w:val="24"/>
          <w:lang w:eastAsia="es-CO"/>
        </w:rPr>
        <w:t xml:space="preserve"> 201</w:t>
      </w:r>
      <w:r w:rsidR="00460B14" w:rsidRPr="00E86547">
        <w:rPr>
          <w:rFonts w:ascii="Times New Roman" w:eastAsia="TimesNewRomanPSMT" w:hAnsi="Times New Roman"/>
          <w:sz w:val="24"/>
          <w:szCs w:val="24"/>
          <w:lang w:eastAsia="es-CO"/>
        </w:rPr>
        <w:t>4</w:t>
      </w:r>
      <w:r w:rsidR="00F1337E" w:rsidRPr="00E86547">
        <w:rPr>
          <w:rFonts w:ascii="Times New Roman" w:eastAsia="TimesNewRomanPSMT" w:hAnsi="Times New Roman"/>
          <w:sz w:val="24"/>
          <w:szCs w:val="24"/>
          <w:lang w:eastAsia="es-CO"/>
        </w:rPr>
        <w:t xml:space="preserve">).  </w:t>
      </w:r>
    </w:p>
    <w:p w:rsidR="002E2D42" w:rsidRPr="00E86547" w:rsidRDefault="002E2D42" w:rsidP="00E86547">
      <w:pPr>
        <w:autoSpaceDE w:val="0"/>
        <w:autoSpaceDN w:val="0"/>
        <w:adjustRightInd w:val="0"/>
        <w:spacing w:after="0"/>
        <w:jc w:val="both"/>
        <w:rPr>
          <w:rFonts w:ascii="Times New Roman" w:hAnsi="Times New Roman"/>
          <w:color w:val="000000"/>
          <w:sz w:val="24"/>
          <w:szCs w:val="24"/>
          <w:lang w:eastAsia="es-CO"/>
        </w:rPr>
      </w:pPr>
    </w:p>
    <w:p w:rsidR="002E2D42" w:rsidRPr="00E86547" w:rsidRDefault="002E2D42" w:rsidP="00E86547">
      <w:pPr>
        <w:spacing w:after="0" w:line="240" w:lineRule="auto"/>
        <w:jc w:val="both"/>
        <w:rPr>
          <w:rFonts w:ascii="Times New Roman" w:hAnsi="Times New Roman"/>
          <w:sz w:val="24"/>
          <w:szCs w:val="24"/>
        </w:rPr>
      </w:pPr>
      <w:r w:rsidRPr="00E86547">
        <w:rPr>
          <w:rFonts w:ascii="Times New Roman" w:hAnsi="Times New Roman"/>
          <w:b/>
          <w:color w:val="000000"/>
          <w:sz w:val="24"/>
          <w:szCs w:val="24"/>
          <w:lang w:eastAsia="es-CO"/>
        </w:rPr>
        <w:t>Tabla 4.</w:t>
      </w:r>
      <w:r w:rsidRPr="00E86547">
        <w:rPr>
          <w:rFonts w:ascii="Times New Roman" w:hAnsi="Times New Roman"/>
          <w:color w:val="000000"/>
          <w:sz w:val="24"/>
          <w:szCs w:val="24"/>
          <w:lang w:eastAsia="es-CO"/>
        </w:rPr>
        <w:t xml:space="preserve"> </w:t>
      </w:r>
      <w:r w:rsidRPr="00E86547">
        <w:rPr>
          <w:rFonts w:ascii="Times New Roman" w:hAnsi="Times New Roman"/>
          <w:sz w:val="24"/>
          <w:szCs w:val="24"/>
        </w:rPr>
        <w:t>Diferenciación poblacional, estadí</w:t>
      </w:r>
      <w:r w:rsidR="0050261C">
        <w:rPr>
          <w:rFonts w:ascii="Times New Roman" w:hAnsi="Times New Roman"/>
          <w:sz w:val="24"/>
          <w:szCs w:val="24"/>
        </w:rPr>
        <w:t xml:space="preserve">stico Fst para los 42 materiales de </w:t>
      </w:r>
      <w:r w:rsidRPr="00E86547">
        <w:rPr>
          <w:rFonts w:ascii="Times New Roman" w:hAnsi="Times New Roman"/>
          <w:i/>
          <w:sz w:val="24"/>
          <w:szCs w:val="24"/>
        </w:rPr>
        <w:t>Prunus</w:t>
      </w:r>
      <w:r w:rsidR="0050261C">
        <w:rPr>
          <w:rFonts w:ascii="Times New Roman" w:hAnsi="Times New Roman"/>
          <w:sz w:val="24"/>
          <w:szCs w:val="24"/>
        </w:rPr>
        <w:t xml:space="preserve"> evaluados</w:t>
      </w:r>
      <w:r w:rsidRPr="00E86547">
        <w:rPr>
          <w:rFonts w:ascii="Times New Roman" w:hAnsi="Times New Roman"/>
          <w:sz w:val="24"/>
          <w:szCs w:val="24"/>
        </w:rPr>
        <w:t xml:space="preserve"> con los ocho cebadores RAMs evaluados.</w:t>
      </w:r>
    </w:p>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417"/>
        <w:gridCol w:w="1134"/>
      </w:tblGrid>
      <w:tr w:rsidR="002E2D42" w:rsidRPr="00E86547" w:rsidTr="00D86649">
        <w:tc>
          <w:tcPr>
            <w:tcW w:w="2093" w:type="dxa"/>
            <w:shd w:val="clear" w:color="auto" w:fill="auto"/>
          </w:tcPr>
          <w:p w:rsidR="002E2D42" w:rsidRPr="00E86547" w:rsidRDefault="002E2D42" w:rsidP="00E86547">
            <w:pPr>
              <w:pStyle w:val="Default"/>
              <w:jc w:val="both"/>
              <w:rPr>
                <w:rFonts w:ascii="Times New Roman" w:hAnsi="Times New Roman" w:cs="Times New Roman"/>
                <w:b/>
              </w:rPr>
            </w:pPr>
            <w:r w:rsidRPr="00E86547">
              <w:rPr>
                <w:rFonts w:ascii="Times New Roman" w:hAnsi="Times New Roman" w:cs="Times New Roman"/>
                <w:b/>
              </w:rPr>
              <w:t>Cebador</w:t>
            </w:r>
          </w:p>
        </w:tc>
        <w:tc>
          <w:tcPr>
            <w:tcW w:w="1417" w:type="dxa"/>
            <w:shd w:val="clear" w:color="auto" w:fill="auto"/>
          </w:tcPr>
          <w:p w:rsidR="002E2D42" w:rsidRPr="00E86547" w:rsidRDefault="002E2D42" w:rsidP="00E86547">
            <w:pPr>
              <w:pStyle w:val="Default"/>
              <w:jc w:val="both"/>
              <w:rPr>
                <w:rFonts w:ascii="Times New Roman" w:hAnsi="Times New Roman" w:cs="Times New Roman"/>
                <w:b/>
              </w:rPr>
            </w:pPr>
            <w:r w:rsidRPr="00E86547">
              <w:rPr>
                <w:rFonts w:ascii="Times New Roman" w:hAnsi="Times New Roman" w:cs="Times New Roman"/>
                <w:b/>
              </w:rPr>
              <w:t>Fst</w:t>
            </w:r>
          </w:p>
        </w:tc>
        <w:tc>
          <w:tcPr>
            <w:tcW w:w="1134" w:type="dxa"/>
            <w:shd w:val="clear" w:color="auto" w:fill="auto"/>
          </w:tcPr>
          <w:p w:rsidR="002E2D42" w:rsidRPr="00E86547" w:rsidRDefault="002E2D42" w:rsidP="00E86547">
            <w:pPr>
              <w:pStyle w:val="Default"/>
              <w:jc w:val="both"/>
              <w:rPr>
                <w:rFonts w:ascii="Times New Roman" w:hAnsi="Times New Roman" w:cs="Times New Roman"/>
                <w:b/>
              </w:rPr>
            </w:pPr>
            <w:r w:rsidRPr="00E86547">
              <w:rPr>
                <w:rFonts w:ascii="Times New Roman" w:hAnsi="Times New Roman" w:cs="Times New Roman"/>
                <w:b/>
              </w:rPr>
              <w:t>SD</w:t>
            </w:r>
          </w:p>
        </w:tc>
      </w:tr>
      <w:tr w:rsidR="002E2D42" w:rsidRPr="00E86547" w:rsidTr="00D86649">
        <w:tc>
          <w:tcPr>
            <w:tcW w:w="2093"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ACA</w:t>
            </w:r>
          </w:p>
        </w:tc>
        <w:tc>
          <w:tcPr>
            <w:tcW w:w="1417"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0.21</w:t>
            </w:r>
          </w:p>
        </w:tc>
        <w:tc>
          <w:tcPr>
            <w:tcW w:w="1134"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0.02</w:t>
            </w:r>
          </w:p>
        </w:tc>
      </w:tr>
      <w:tr w:rsidR="002E2D42" w:rsidRPr="00E86547" w:rsidTr="00D86649">
        <w:tc>
          <w:tcPr>
            <w:tcW w:w="2093"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AG</w:t>
            </w:r>
          </w:p>
        </w:tc>
        <w:tc>
          <w:tcPr>
            <w:tcW w:w="1417"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0.19</w:t>
            </w:r>
          </w:p>
        </w:tc>
        <w:tc>
          <w:tcPr>
            <w:tcW w:w="1134"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0.04</w:t>
            </w:r>
          </w:p>
        </w:tc>
      </w:tr>
      <w:tr w:rsidR="002E2D42" w:rsidRPr="00E86547" w:rsidTr="00D86649">
        <w:tc>
          <w:tcPr>
            <w:tcW w:w="2093"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CA</w:t>
            </w:r>
          </w:p>
        </w:tc>
        <w:tc>
          <w:tcPr>
            <w:tcW w:w="1417"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0.24</w:t>
            </w:r>
          </w:p>
        </w:tc>
        <w:tc>
          <w:tcPr>
            <w:tcW w:w="1134"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0.04</w:t>
            </w:r>
          </w:p>
        </w:tc>
      </w:tr>
      <w:tr w:rsidR="002E2D42" w:rsidRPr="00E86547" w:rsidTr="00D86649">
        <w:tc>
          <w:tcPr>
            <w:tcW w:w="2093"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CCA</w:t>
            </w:r>
          </w:p>
        </w:tc>
        <w:tc>
          <w:tcPr>
            <w:tcW w:w="1417"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0.65</w:t>
            </w:r>
          </w:p>
        </w:tc>
        <w:tc>
          <w:tcPr>
            <w:tcW w:w="1134"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0.04</w:t>
            </w:r>
          </w:p>
        </w:tc>
      </w:tr>
      <w:tr w:rsidR="002E2D42" w:rsidRPr="00E86547" w:rsidTr="00D86649">
        <w:tc>
          <w:tcPr>
            <w:tcW w:w="2093"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CGA</w:t>
            </w:r>
          </w:p>
        </w:tc>
        <w:tc>
          <w:tcPr>
            <w:tcW w:w="1417"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0.13</w:t>
            </w:r>
          </w:p>
        </w:tc>
        <w:tc>
          <w:tcPr>
            <w:tcW w:w="1134"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0.03</w:t>
            </w:r>
          </w:p>
        </w:tc>
      </w:tr>
      <w:tr w:rsidR="002E2D42" w:rsidRPr="00E86547" w:rsidTr="00D86649">
        <w:tc>
          <w:tcPr>
            <w:tcW w:w="2093"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CT</w:t>
            </w:r>
          </w:p>
        </w:tc>
        <w:tc>
          <w:tcPr>
            <w:tcW w:w="1417"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0.27</w:t>
            </w:r>
          </w:p>
        </w:tc>
        <w:tc>
          <w:tcPr>
            <w:tcW w:w="1134"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0.06</w:t>
            </w:r>
          </w:p>
        </w:tc>
      </w:tr>
      <w:tr w:rsidR="002E2D42" w:rsidRPr="00E86547" w:rsidTr="00D86649">
        <w:tc>
          <w:tcPr>
            <w:tcW w:w="2093"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GT</w:t>
            </w:r>
          </w:p>
        </w:tc>
        <w:tc>
          <w:tcPr>
            <w:tcW w:w="1417"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0.18</w:t>
            </w:r>
          </w:p>
        </w:tc>
        <w:tc>
          <w:tcPr>
            <w:tcW w:w="1134"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0.01</w:t>
            </w:r>
          </w:p>
        </w:tc>
      </w:tr>
      <w:tr w:rsidR="002E2D42" w:rsidRPr="00E86547" w:rsidTr="00D86649">
        <w:tc>
          <w:tcPr>
            <w:tcW w:w="2093"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TG</w:t>
            </w:r>
          </w:p>
        </w:tc>
        <w:tc>
          <w:tcPr>
            <w:tcW w:w="1417"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0.40</w:t>
            </w:r>
          </w:p>
        </w:tc>
        <w:tc>
          <w:tcPr>
            <w:tcW w:w="1134"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0.05</w:t>
            </w:r>
          </w:p>
        </w:tc>
      </w:tr>
      <w:tr w:rsidR="002E2D42" w:rsidRPr="00E86547" w:rsidTr="00D86649">
        <w:tc>
          <w:tcPr>
            <w:tcW w:w="2093" w:type="dxa"/>
            <w:shd w:val="clear" w:color="auto" w:fill="auto"/>
          </w:tcPr>
          <w:p w:rsidR="002E2D42" w:rsidRPr="00E86547" w:rsidRDefault="002E2D42" w:rsidP="00E86547">
            <w:pPr>
              <w:pStyle w:val="Default"/>
              <w:jc w:val="both"/>
              <w:rPr>
                <w:rFonts w:ascii="Times New Roman" w:hAnsi="Times New Roman" w:cs="Times New Roman"/>
                <w:b/>
              </w:rPr>
            </w:pPr>
            <w:r w:rsidRPr="00E86547">
              <w:rPr>
                <w:rFonts w:ascii="Times New Roman" w:hAnsi="Times New Roman" w:cs="Times New Roman"/>
                <w:b/>
              </w:rPr>
              <w:t>Población total</w:t>
            </w:r>
          </w:p>
        </w:tc>
        <w:tc>
          <w:tcPr>
            <w:tcW w:w="1417"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0.29</w:t>
            </w:r>
          </w:p>
        </w:tc>
        <w:tc>
          <w:tcPr>
            <w:tcW w:w="1134" w:type="dxa"/>
            <w:shd w:val="clear" w:color="auto" w:fill="auto"/>
          </w:tcPr>
          <w:p w:rsidR="002E2D42" w:rsidRPr="00E86547" w:rsidRDefault="002E2D42" w:rsidP="00E86547">
            <w:pPr>
              <w:pStyle w:val="Default"/>
              <w:jc w:val="both"/>
              <w:rPr>
                <w:rFonts w:ascii="Times New Roman" w:hAnsi="Times New Roman" w:cs="Times New Roman"/>
              </w:rPr>
            </w:pPr>
            <w:r w:rsidRPr="00E86547">
              <w:rPr>
                <w:rFonts w:ascii="Times New Roman" w:hAnsi="Times New Roman" w:cs="Times New Roman"/>
              </w:rPr>
              <w:t>0.03</w:t>
            </w:r>
          </w:p>
        </w:tc>
      </w:tr>
    </w:tbl>
    <w:p w:rsidR="002E2D42" w:rsidRPr="00E86547" w:rsidRDefault="002E2D42" w:rsidP="00E86547">
      <w:pPr>
        <w:pStyle w:val="Default"/>
        <w:jc w:val="both"/>
        <w:rPr>
          <w:rFonts w:ascii="Times New Roman" w:hAnsi="Times New Roman" w:cs="Times New Roman"/>
        </w:rPr>
      </w:pPr>
    </w:p>
    <w:p w:rsidR="00E64EEF" w:rsidRPr="00E86547" w:rsidRDefault="00F1337E" w:rsidP="00E86547">
      <w:pPr>
        <w:autoSpaceDE w:val="0"/>
        <w:autoSpaceDN w:val="0"/>
        <w:adjustRightInd w:val="0"/>
        <w:spacing w:line="240" w:lineRule="auto"/>
        <w:jc w:val="both"/>
        <w:rPr>
          <w:rFonts w:ascii="Times New Roman" w:eastAsia="TimesNewRomanPSMT" w:hAnsi="Times New Roman"/>
          <w:sz w:val="24"/>
          <w:szCs w:val="24"/>
          <w:lang w:eastAsia="es-CO"/>
        </w:rPr>
      </w:pPr>
      <w:r w:rsidRPr="00E86547">
        <w:rPr>
          <w:rFonts w:ascii="Times New Roman" w:hAnsi="Times New Roman"/>
          <w:color w:val="000000"/>
          <w:sz w:val="24"/>
          <w:szCs w:val="24"/>
          <w:lang w:eastAsia="es-CO"/>
        </w:rPr>
        <w:t>Los marcadores RAMs discriminaron a los materiales en tres grupos a unas distancias genéticas muy reducidas (0.75)</w:t>
      </w:r>
      <w:r w:rsidR="00725A90" w:rsidRPr="00E86547">
        <w:rPr>
          <w:rFonts w:ascii="Times New Roman" w:hAnsi="Times New Roman"/>
          <w:color w:val="000000"/>
          <w:sz w:val="24"/>
          <w:szCs w:val="24"/>
          <w:lang w:eastAsia="es-CO"/>
        </w:rPr>
        <w:t xml:space="preserve"> mostrando así el grado consanguinidad que existe entre ellos. Carrasco </w:t>
      </w:r>
      <w:r w:rsidR="00725A90" w:rsidRPr="00191E1B">
        <w:rPr>
          <w:rFonts w:ascii="Times New Roman" w:hAnsi="Times New Roman"/>
          <w:i/>
          <w:color w:val="000000"/>
          <w:sz w:val="24"/>
          <w:szCs w:val="24"/>
          <w:lang w:eastAsia="es-CO"/>
        </w:rPr>
        <w:t>et al</w:t>
      </w:r>
      <w:r w:rsidR="00725A90" w:rsidRPr="0038408E">
        <w:rPr>
          <w:rFonts w:ascii="Times New Roman" w:hAnsi="Times New Roman"/>
          <w:color w:val="000000"/>
          <w:sz w:val="24"/>
          <w:szCs w:val="24"/>
          <w:lang w:eastAsia="es-CO"/>
        </w:rPr>
        <w:t>.</w:t>
      </w:r>
      <w:r w:rsidR="00725A90" w:rsidRPr="00E86547">
        <w:rPr>
          <w:rFonts w:ascii="Times New Roman" w:hAnsi="Times New Roman"/>
          <w:color w:val="000000"/>
          <w:sz w:val="24"/>
          <w:szCs w:val="24"/>
          <w:lang w:eastAsia="es-CO"/>
        </w:rPr>
        <w:t xml:space="preserve"> </w:t>
      </w:r>
      <w:r w:rsidR="0038408E">
        <w:rPr>
          <w:rFonts w:ascii="Times New Roman" w:hAnsi="Times New Roman"/>
          <w:color w:val="000000"/>
          <w:sz w:val="24"/>
          <w:szCs w:val="24"/>
          <w:lang w:eastAsia="es-CO"/>
        </w:rPr>
        <w:t>(</w:t>
      </w:r>
      <w:r w:rsidR="00725A90" w:rsidRPr="00E86547">
        <w:rPr>
          <w:rFonts w:ascii="Times New Roman" w:hAnsi="Times New Roman"/>
          <w:color w:val="000000"/>
          <w:sz w:val="24"/>
          <w:szCs w:val="24"/>
          <w:lang w:eastAsia="es-CO"/>
        </w:rPr>
        <w:t>2012</w:t>
      </w:r>
      <w:r w:rsidR="0038408E">
        <w:rPr>
          <w:rFonts w:ascii="Times New Roman" w:hAnsi="Times New Roman"/>
          <w:color w:val="000000"/>
          <w:sz w:val="24"/>
          <w:szCs w:val="24"/>
          <w:lang w:eastAsia="es-CO"/>
        </w:rPr>
        <w:t>)</w:t>
      </w:r>
      <w:r w:rsidR="00725A90" w:rsidRPr="00E86547">
        <w:rPr>
          <w:rFonts w:ascii="Times New Roman" w:hAnsi="Times New Roman"/>
          <w:color w:val="000000"/>
          <w:sz w:val="24"/>
          <w:szCs w:val="24"/>
          <w:lang w:eastAsia="es-CO"/>
        </w:rPr>
        <w:t xml:space="preserve"> encontró valores de similitud comprendidos entre 0.57 a 0.99 al caracterizar con marcadores SSR e ISSR 29 cultivares de ciruelo Japonés (</w:t>
      </w:r>
      <w:r w:rsidR="00725A90" w:rsidRPr="00E86547">
        <w:rPr>
          <w:rFonts w:ascii="Times New Roman" w:hAnsi="Times New Roman"/>
          <w:i/>
          <w:color w:val="000000"/>
          <w:sz w:val="24"/>
          <w:szCs w:val="24"/>
          <w:lang w:eastAsia="es-CO"/>
        </w:rPr>
        <w:t>Prunus salicina</w:t>
      </w:r>
      <w:r w:rsidR="00725A90" w:rsidRPr="00E86547">
        <w:rPr>
          <w:rFonts w:ascii="Times New Roman" w:hAnsi="Times New Roman"/>
          <w:color w:val="000000"/>
          <w:sz w:val="24"/>
          <w:szCs w:val="24"/>
          <w:lang w:eastAsia="es-CO"/>
        </w:rPr>
        <w:t xml:space="preserve">) </w:t>
      </w:r>
      <w:r w:rsidR="00725A90" w:rsidRPr="00E86547">
        <w:rPr>
          <w:rFonts w:ascii="Times New Roman" w:hAnsi="Times New Roman"/>
          <w:color w:val="000000"/>
          <w:sz w:val="24"/>
          <w:szCs w:val="24"/>
          <w:lang w:eastAsia="es-CO"/>
        </w:rPr>
        <w:lastRenderedPageBreak/>
        <w:t xml:space="preserve">y 4 de durazno. También se han encontrado alto valores de similitud entre y dentro de las diferentes especies del género </w:t>
      </w:r>
      <w:r w:rsidR="00725A90" w:rsidRPr="00E86547">
        <w:rPr>
          <w:rFonts w:ascii="Times New Roman" w:hAnsi="Times New Roman"/>
          <w:i/>
          <w:color w:val="000000"/>
          <w:sz w:val="24"/>
          <w:szCs w:val="24"/>
          <w:lang w:eastAsia="es-CO"/>
        </w:rPr>
        <w:t>Prunus</w:t>
      </w:r>
      <w:r w:rsidR="00725A90" w:rsidRPr="00E86547">
        <w:rPr>
          <w:rFonts w:ascii="Times New Roman" w:hAnsi="Times New Roman"/>
          <w:color w:val="000000"/>
          <w:sz w:val="24"/>
          <w:szCs w:val="24"/>
          <w:lang w:eastAsia="es-CO"/>
        </w:rPr>
        <w:t xml:space="preserve"> (</w:t>
      </w:r>
      <w:r w:rsidR="00E64EEF" w:rsidRPr="00E86547">
        <w:rPr>
          <w:rFonts w:ascii="Times New Roman" w:eastAsia="TimesNewRomanPSMT" w:hAnsi="Times New Roman"/>
          <w:sz w:val="24"/>
          <w:szCs w:val="24"/>
          <w:lang w:eastAsia="es-CO"/>
        </w:rPr>
        <w:t xml:space="preserve">Yoon </w:t>
      </w:r>
      <w:r w:rsidR="00E64EEF" w:rsidRPr="00E86547">
        <w:rPr>
          <w:rFonts w:ascii="Times New Roman" w:eastAsia="TimesNewRomanPSMT" w:hAnsi="Times New Roman"/>
          <w:i/>
          <w:sz w:val="24"/>
          <w:szCs w:val="24"/>
          <w:lang w:eastAsia="es-CO"/>
        </w:rPr>
        <w:t>et al.,</w:t>
      </w:r>
      <w:r w:rsidR="00E64EEF" w:rsidRPr="00E86547">
        <w:rPr>
          <w:rFonts w:ascii="Times New Roman" w:eastAsia="TimesNewRomanPSMT" w:hAnsi="Times New Roman"/>
          <w:sz w:val="24"/>
          <w:szCs w:val="24"/>
          <w:lang w:eastAsia="es-CO"/>
        </w:rPr>
        <w:t xml:space="preserve"> 2006; Fernández </w:t>
      </w:r>
      <w:r w:rsidR="00E64EEF" w:rsidRPr="00E86547">
        <w:rPr>
          <w:rFonts w:ascii="Times New Roman" w:eastAsia="TimesNewRomanPSMT" w:hAnsi="Times New Roman"/>
          <w:i/>
          <w:sz w:val="24"/>
          <w:szCs w:val="24"/>
          <w:lang w:eastAsia="es-CO"/>
        </w:rPr>
        <w:t>et al.,</w:t>
      </w:r>
      <w:r w:rsidR="00E64EEF" w:rsidRPr="00E86547">
        <w:rPr>
          <w:rFonts w:ascii="Times New Roman" w:eastAsia="TimesNewRomanPSMT" w:hAnsi="Times New Roman"/>
          <w:sz w:val="24"/>
          <w:szCs w:val="24"/>
          <w:lang w:eastAsia="es-CO"/>
        </w:rPr>
        <w:t xml:space="preserve"> 2009). El Análisis de Varianza Molecular (AMOVA) para los tres grupos mostró que la variación se encuentra entre los grupos, que correspondió a una varianza de 75% (</w:t>
      </w:r>
      <w:r w:rsidR="0073642C">
        <w:rPr>
          <w:rFonts w:ascii="Times New Roman" w:eastAsia="TimesNewRomanPSMT" w:hAnsi="Times New Roman"/>
          <w:sz w:val="24"/>
          <w:szCs w:val="24"/>
          <w:lang w:eastAsia="es-CO"/>
        </w:rPr>
        <w:t>t</w:t>
      </w:r>
      <w:r w:rsidR="00E64EEF" w:rsidRPr="00E86547">
        <w:rPr>
          <w:rFonts w:ascii="Times New Roman" w:eastAsia="TimesNewRomanPSMT" w:hAnsi="Times New Roman"/>
          <w:sz w:val="24"/>
          <w:szCs w:val="24"/>
          <w:lang w:eastAsia="es-CO"/>
        </w:rPr>
        <w:t xml:space="preserve">abla 5), el 25% restante se debió al componente varianza genética dentro de los grupos. </w:t>
      </w:r>
    </w:p>
    <w:p w:rsidR="00E64EEF" w:rsidRPr="00E86547" w:rsidRDefault="00E64EEF" w:rsidP="00E86547">
      <w:pPr>
        <w:autoSpaceDE w:val="0"/>
        <w:autoSpaceDN w:val="0"/>
        <w:adjustRightInd w:val="0"/>
        <w:spacing w:line="240" w:lineRule="auto"/>
        <w:jc w:val="both"/>
        <w:rPr>
          <w:rFonts w:ascii="Times New Roman" w:eastAsia="TimesNewRomanPSMT" w:hAnsi="Times New Roman"/>
          <w:sz w:val="24"/>
          <w:szCs w:val="24"/>
          <w:lang w:eastAsia="es-CO"/>
        </w:rPr>
      </w:pPr>
    </w:p>
    <w:p w:rsidR="00E64EEF" w:rsidRPr="00E86547" w:rsidRDefault="00E64EEF" w:rsidP="00E86547">
      <w:pPr>
        <w:autoSpaceDE w:val="0"/>
        <w:autoSpaceDN w:val="0"/>
        <w:adjustRightInd w:val="0"/>
        <w:spacing w:after="0" w:line="240" w:lineRule="auto"/>
        <w:jc w:val="both"/>
        <w:rPr>
          <w:rFonts w:ascii="Times New Roman" w:eastAsia="TimesNewRomanPSMT" w:hAnsi="Times New Roman"/>
          <w:sz w:val="24"/>
          <w:szCs w:val="24"/>
          <w:lang w:eastAsia="es-CO"/>
        </w:rPr>
      </w:pPr>
      <w:r w:rsidRPr="00E86547">
        <w:rPr>
          <w:rFonts w:ascii="Times New Roman" w:hAnsi="Times New Roman"/>
          <w:b/>
          <w:sz w:val="24"/>
          <w:szCs w:val="24"/>
          <w:lang w:eastAsia="es-CO"/>
        </w:rPr>
        <w:t>Tabla 5.</w:t>
      </w:r>
      <w:r w:rsidRPr="00E86547">
        <w:rPr>
          <w:rFonts w:ascii="Times New Roman" w:hAnsi="Times New Roman"/>
          <w:sz w:val="24"/>
          <w:szCs w:val="24"/>
          <w:lang w:eastAsia="es-CO"/>
        </w:rPr>
        <w:t xml:space="preserve"> Análisis de Varianza Molecular (AMOVA) para los grupos formados.</w:t>
      </w:r>
    </w:p>
    <w:p w:rsidR="00E64EEF" w:rsidRPr="00E86547" w:rsidRDefault="00E64EEF" w:rsidP="00E86547">
      <w:pPr>
        <w:autoSpaceDE w:val="0"/>
        <w:autoSpaceDN w:val="0"/>
        <w:adjustRightInd w:val="0"/>
        <w:spacing w:after="0" w:line="240" w:lineRule="auto"/>
        <w:jc w:val="both"/>
        <w:rPr>
          <w:rFonts w:ascii="Times New Roman" w:eastAsia="TimesNewRomanPSMT" w:hAnsi="Times New Roman"/>
          <w:sz w:val="24"/>
          <w:szCs w:val="24"/>
          <w:lang w:eastAsia="es-CO"/>
        </w:rPr>
      </w:pPr>
    </w:p>
    <w:tbl>
      <w:tblPr>
        <w:tblW w:w="67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60"/>
        <w:gridCol w:w="1200"/>
        <w:gridCol w:w="1200"/>
        <w:gridCol w:w="1200"/>
        <w:gridCol w:w="1200"/>
      </w:tblGrid>
      <w:tr w:rsidR="00E64EEF" w:rsidRPr="00E86547" w:rsidTr="00444CAE">
        <w:trPr>
          <w:trHeight w:val="300"/>
          <w:jc w:val="center"/>
        </w:trPr>
        <w:tc>
          <w:tcPr>
            <w:tcW w:w="196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b/>
                <w:bCs/>
                <w:color w:val="000000"/>
                <w:sz w:val="24"/>
                <w:szCs w:val="24"/>
                <w:lang w:eastAsia="es-CO"/>
              </w:rPr>
            </w:pPr>
            <w:r w:rsidRPr="00E86547">
              <w:rPr>
                <w:rFonts w:ascii="Times New Roman" w:eastAsia="Times New Roman" w:hAnsi="Times New Roman"/>
                <w:b/>
                <w:bCs/>
                <w:color w:val="000000"/>
                <w:sz w:val="24"/>
                <w:szCs w:val="24"/>
                <w:lang w:eastAsia="es-CO"/>
              </w:rPr>
              <w:t>Fuente Variación</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b/>
                <w:bCs/>
                <w:color w:val="000000"/>
                <w:sz w:val="24"/>
                <w:szCs w:val="24"/>
                <w:lang w:eastAsia="es-CO"/>
              </w:rPr>
            </w:pPr>
            <w:r w:rsidRPr="00E86547">
              <w:rPr>
                <w:rFonts w:ascii="Times New Roman" w:eastAsia="Times New Roman" w:hAnsi="Times New Roman"/>
                <w:b/>
                <w:bCs/>
                <w:color w:val="000000"/>
                <w:sz w:val="24"/>
                <w:szCs w:val="24"/>
                <w:lang w:eastAsia="es-CO"/>
              </w:rPr>
              <w:t>gl</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b/>
                <w:bCs/>
                <w:color w:val="000000"/>
                <w:sz w:val="24"/>
                <w:szCs w:val="24"/>
                <w:lang w:eastAsia="es-CO"/>
              </w:rPr>
            </w:pPr>
            <w:r w:rsidRPr="00E86547">
              <w:rPr>
                <w:rFonts w:ascii="Times New Roman" w:eastAsia="Times New Roman" w:hAnsi="Times New Roman"/>
                <w:b/>
                <w:bCs/>
                <w:color w:val="000000"/>
                <w:sz w:val="24"/>
                <w:szCs w:val="24"/>
                <w:lang w:eastAsia="es-CO"/>
              </w:rPr>
              <w:t>SC</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b/>
                <w:bCs/>
                <w:color w:val="000000"/>
                <w:sz w:val="24"/>
                <w:szCs w:val="24"/>
                <w:lang w:eastAsia="es-CO"/>
              </w:rPr>
            </w:pPr>
            <w:r w:rsidRPr="00E86547">
              <w:rPr>
                <w:rFonts w:ascii="Times New Roman" w:eastAsia="Times New Roman" w:hAnsi="Times New Roman"/>
                <w:b/>
                <w:bCs/>
                <w:color w:val="000000"/>
                <w:sz w:val="24"/>
                <w:szCs w:val="24"/>
                <w:lang w:eastAsia="es-CO"/>
              </w:rPr>
              <w:t>CM</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b/>
                <w:bCs/>
                <w:color w:val="000000"/>
                <w:sz w:val="24"/>
                <w:szCs w:val="24"/>
                <w:lang w:eastAsia="es-CO"/>
              </w:rPr>
            </w:pPr>
            <w:r w:rsidRPr="00E86547">
              <w:rPr>
                <w:rFonts w:ascii="Times New Roman" w:eastAsia="Times New Roman" w:hAnsi="Times New Roman"/>
                <w:b/>
                <w:bCs/>
                <w:color w:val="000000"/>
                <w:sz w:val="24"/>
                <w:szCs w:val="24"/>
                <w:lang w:eastAsia="es-CO"/>
              </w:rPr>
              <w:t>%</w:t>
            </w:r>
          </w:p>
        </w:tc>
      </w:tr>
      <w:tr w:rsidR="00E64EEF" w:rsidRPr="00E86547" w:rsidTr="00444CAE">
        <w:trPr>
          <w:trHeight w:val="300"/>
          <w:jc w:val="center"/>
        </w:trPr>
        <w:tc>
          <w:tcPr>
            <w:tcW w:w="196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b/>
                <w:bCs/>
                <w:color w:val="000000"/>
                <w:sz w:val="24"/>
                <w:szCs w:val="24"/>
                <w:lang w:eastAsia="es-CO"/>
              </w:rPr>
            </w:pPr>
            <w:r w:rsidRPr="00E86547">
              <w:rPr>
                <w:rFonts w:ascii="Times New Roman" w:eastAsia="Times New Roman" w:hAnsi="Times New Roman"/>
                <w:b/>
                <w:bCs/>
                <w:color w:val="000000"/>
                <w:sz w:val="24"/>
                <w:szCs w:val="24"/>
                <w:lang w:eastAsia="es-CO"/>
              </w:rPr>
              <w:t>Entre Grupos</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color w:val="000000"/>
                <w:sz w:val="24"/>
                <w:szCs w:val="24"/>
                <w:lang w:eastAsia="es-CO"/>
              </w:rPr>
            </w:pPr>
            <w:r w:rsidRPr="00E86547">
              <w:rPr>
                <w:rFonts w:ascii="Times New Roman" w:eastAsia="Times New Roman" w:hAnsi="Times New Roman"/>
                <w:color w:val="000000"/>
                <w:sz w:val="24"/>
                <w:szCs w:val="24"/>
                <w:lang w:eastAsia="es-CO"/>
              </w:rPr>
              <w:t>2</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color w:val="000000"/>
                <w:sz w:val="24"/>
                <w:szCs w:val="24"/>
                <w:lang w:eastAsia="es-CO"/>
              </w:rPr>
            </w:pPr>
            <w:r w:rsidRPr="00E86547">
              <w:rPr>
                <w:rFonts w:ascii="Times New Roman" w:eastAsia="Times New Roman" w:hAnsi="Times New Roman"/>
                <w:color w:val="000000"/>
                <w:sz w:val="24"/>
                <w:szCs w:val="24"/>
                <w:lang w:eastAsia="es-CO"/>
              </w:rPr>
              <w:t>161,825</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color w:val="000000"/>
                <w:sz w:val="24"/>
                <w:szCs w:val="24"/>
                <w:lang w:eastAsia="es-CO"/>
              </w:rPr>
            </w:pPr>
            <w:r w:rsidRPr="00E86547">
              <w:rPr>
                <w:rFonts w:ascii="Times New Roman" w:eastAsia="Times New Roman" w:hAnsi="Times New Roman"/>
                <w:color w:val="000000"/>
                <w:sz w:val="24"/>
                <w:szCs w:val="24"/>
                <w:lang w:eastAsia="es-CO"/>
              </w:rPr>
              <w:t>80,912</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color w:val="000000"/>
                <w:sz w:val="24"/>
                <w:szCs w:val="24"/>
                <w:lang w:eastAsia="es-CO"/>
              </w:rPr>
            </w:pPr>
            <w:r w:rsidRPr="00E86547">
              <w:rPr>
                <w:rFonts w:ascii="Times New Roman" w:eastAsia="Times New Roman" w:hAnsi="Times New Roman"/>
                <w:color w:val="000000"/>
                <w:sz w:val="24"/>
                <w:szCs w:val="24"/>
                <w:lang w:eastAsia="es-CO"/>
              </w:rPr>
              <w:t>25%</w:t>
            </w:r>
          </w:p>
        </w:tc>
      </w:tr>
      <w:tr w:rsidR="00E64EEF" w:rsidRPr="00E86547" w:rsidTr="00444CAE">
        <w:trPr>
          <w:trHeight w:val="300"/>
          <w:jc w:val="center"/>
        </w:trPr>
        <w:tc>
          <w:tcPr>
            <w:tcW w:w="196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b/>
                <w:bCs/>
                <w:color w:val="000000"/>
                <w:sz w:val="24"/>
                <w:szCs w:val="24"/>
                <w:lang w:eastAsia="es-CO"/>
              </w:rPr>
            </w:pPr>
            <w:r w:rsidRPr="00E86547">
              <w:rPr>
                <w:rFonts w:ascii="Times New Roman" w:eastAsia="Times New Roman" w:hAnsi="Times New Roman"/>
                <w:b/>
                <w:bCs/>
                <w:color w:val="000000"/>
                <w:sz w:val="24"/>
                <w:szCs w:val="24"/>
                <w:lang w:eastAsia="es-CO"/>
              </w:rPr>
              <w:t>Dentro Grupos</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color w:val="000000"/>
                <w:sz w:val="24"/>
                <w:szCs w:val="24"/>
                <w:lang w:eastAsia="es-CO"/>
              </w:rPr>
            </w:pPr>
            <w:r w:rsidRPr="00E86547">
              <w:rPr>
                <w:rFonts w:ascii="Times New Roman" w:eastAsia="Times New Roman" w:hAnsi="Times New Roman"/>
                <w:color w:val="000000"/>
                <w:sz w:val="24"/>
                <w:szCs w:val="24"/>
                <w:lang w:eastAsia="es-CO"/>
              </w:rPr>
              <w:t>39</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color w:val="000000"/>
                <w:sz w:val="24"/>
                <w:szCs w:val="24"/>
                <w:lang w:eastAsia="es-CO"/>
              </w:rPr>
            </w:pPr>
            <w:r w:rsidRPr="00E86547">
              <w:rPr>
                <w:rFonts w:ascii="Times New Roman" w:eastAsia="Times New Roman" w:hAnsi="Times New Roman"/>
                <w:color w:val="000000"/>
                <w:sz w:val="24"/>
                <w:szCs w:val="24"/>
                <w:lang w:eastAsia="es-CO"/>
              </w:rPr>
              <w:t>730,985</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color w:val="000000"/>
                <w:sz w:val="24"/>
                <w:szCs w:val="24"/>
                <w:lang w:eastAsia="es-CO"/>
              </w:rPr>
            </w:pPr>
            <w:r w:rsidRPr="00E86547">
              <w:rPr>
                <w:rFonts w:ascii="Times New Roman" w:eastAsia="Times New Roman" w:hAnsi="Times New Roman"/>
                <w:color w:val="000000"/>
                <w:sz w:val="24"/>
                <w:szCs w:val="24"/>
                <w:lang w:eastAsia="es-CO"/>
              </w:rPr>
              <w:t>18,743</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color w:val="000000"/>
                <w:sz w:val="24"/>
                <w:szCs w:val="24"/>
                <w:lang w:eastAsia="es-CO"/>
              </w:rPr>
            </w:pPr>
            <w:r w:rsidRPr="00E86547">
              <w:rPr>
                <w:rFonts w:ascii="Times New Roman" w:eastAsia="Times New Roman" w:hAnsi="Times New Roman"/>
                <w:color w:val="000000"/>
                <w:sz w:val="24"/>
                <w:szCs w:val="24"/>
                <w:lang w:eastAsia="es-CO"/>
              </w:rPr>
              <w:t>75%</w:t>
            </w:r>
          </w:p>
        </w:tc>
      </w:tr>
      <w:tr w:rsidR="00E64EEF" w:rsidRPr="00E86547" w:rsidTr="00444CAE">
        <w:trPr>
          <w:trHeight w:val="300"/>
          <w:jc w:val="center"/>
        </w:trPr>
        <w:tc>
          <w:tcPr>
            <w:tcW w:w="196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b/>
                <w:bCs/>
                <w:color w:val="000000"/>
                <w:sz w:val="24"/>
                <w:szCs w:val="24"/>
                <w:lang w:eastAsia="es-CO"/>
              </w:rPr>
            </w:pPr>
            <w:r w:rsidRPr="00E86547">
              <w:rPr>
                <w:rFonts w:ascii="Times New Roman" w:eastAsia="Times New Roman" w:hAnsi="Times New Roman"/>
                <w:b/>
                <w:bCs/>
                <w:color w:val="000000"/>
                <w:sz w:val="24"/>
                <w:szCs w:val="24"/>
                <w:lang w:eastAsia="es-CO"/>
              </w:rPr>
              <w:t>Total</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color w:val="000000"/>
                <w:sz w:val="24"/>
                <w:szCs w:val="24"/>
                <w:lang w:eastAsia="es-CO"/>
              </w:rPr>
            </w:pPr>
            <w:r w:rsidRPr="00E86547">
              <w:rPr>
                <w:rFonts w:ascii="Times New Roman" w:eastAsia="Times New Roman" w:hAnsi="Times New Roman"/>
                <w:color w:val="000000"/>
                <w:sz w:val="24"/>
                <w:szCs w:val="24"/>
                <w:lang w:eastAsia="es-CO"/>
              </w:rPr>
              <w:t>31</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color w:val="000000"/>
                <w:sz w:val="24"/>
                <w:szCs w:val="24"/>
                <w:lang w:eastAsia="es-CO"/>
              </w:rPr>
            </w:pPr>
            <w:r w:rsidRPr="00E86547">
              <w:rPr>
                <w:rFonts w:ascii="Times New Roman" w:eastAsia="Times New Roman" w:hAnsi="Times New Roman"/>
                <w:color w:val="000000"/>
                <w:sz w:val="24"/>
                <w:szCs w:val="24"/>
                <w:lang w:eastAsia="es-CO"/>
              </w:rPr>
              <w:t>892,810</w:t>
            </w: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color w:val="000000"/>
                <w:sz w:val="24"/>
                <w:szCs w:val="24"/>
                <w:lang w:eastAsia="es-CO"/>
              </w:rPr>
            </w:pPr>
          </w:p>
        </w:tc>
        <w:tc>
          <w:tcPr>
            <w:tcW w:w="1200" w:type="dxa"/>
            <w:shd w:val="clear" w:color="auto" w:fill="auto"/>
            <w:noWrap/>
            <w:vAlign w:val="bottom"/>
            <w:hideMark/>
          </w:tcPr>
          <w:p w:rsidR="00E64EEF" w:rsidRPr="00E86547" w:rsidRDefault="00E64EEF" w:rsidP="00E86547">
            <w:pPr>
              <w:spacing w:after="0" w:line="240" w:lineRule="auto"/>
              <w:jc w:val="both"/>
              <w:rPr>
                <w:rFonts w:ascii="Times New Roman" w:eastAsia="Times New Roman" w:hAnsi="Times New Roman"/>
                <w:color w:val="000000"/>
                <w:sz w:val="24"/>
                <w:szCs w:val="24"/>
                <w:lang w:eastAsia="es-CO"/>
              </w:rPr>
            </w:pPr>
            <w:r w:rsidRPr="00E86547">
              <w:rPr>
                <w:rFonts w:ascii="Times New Roman" w:eastAsia="Times New Roman" w:hAnsi="Times New Roman"/>
                <w:color w:val="000000"/>
                <w:sz w:val="24"/>
                <w:szCs w:val="24"/>
                <w:lang w:eastAsia="es-CO"/>
              </w:rPr>
              <w:t>100%</w:t>
            </w:r>
          </w:p>
        </w:tc>
      </w:tr>
    </w:tbl>
    <w:p w:rsidR="00E64EEF" w:rsidRPr="00E86547" w:rsidRDefault="00E64EEF" w:rsidP="00E86547">
      <w:pPr>
        <w:pStyle w:val="Default"/>
        <w:jc w:val="both"/>
        <w:rPr>
          <w:rFonts w:ascii="Times New Roman" w:hAnsi="Times New Roman" w:cs="Times New Roman"/>
        </w:rPr>
      </w:pPr>
    </w:p>
    <w:p w:rsidR="002A2B72" w:rsidRPr="00E86547" w:rsidRDefault="00693978" w:rsidP="00E86547">
      <w:pPr>
        <w:autoSpaceDE w:val="0"/>
        <w:autoSpaceDN w:val="0"/>
        <w:adjustRightInd w:val="0"/>
        <w:spacing w:line="240" w:lineRule="auto"/>
        <w:jc w:val="both"/>
        <w:rPr>
          <w:rFonts w:ascii="Times New Roman" w:hAnsi="Times New Roman"/>
          <w:color w:val="000000"/>
          <w:sz w:val="24"/>
          <w:szCs w:val="24"/>
          <w:lang w:eastAsia="es-CO"/>
        </w:rPr>
      </w:pPr>
      <w:r w:rsidRPr="00E86547">
        <w:rPr>
          <w:rFonts w:ascii="Times New Roman" w:hAnsi="Times New Roman"/>
          <w:color w:val="000000"/>
          <w:sz w:val="24"/>
          <w:szCs w:val="24"/>
          <w:lang w:eastAsia="es-CO"/>
        </w:rPr>
        <w:t>La similitud</w:t>
      </w:r>
      <w:r w:rsidR="00E64EEF" w:rsidRPr="00E86547">
        <w:rPr>
          <w:rFonts w:ascii="Times New Roman" w:hAnsi="Times New Roman"/>
          <w:color w:val="000000"/>
          <w:sz w:val="24"/>
          <w:szCs w:val="24"/>
          <w:lang w:eastAsia="es-CO"/>
        </w:rPr>
        <w:t xml:space="preserve"> existente entre los diferentes materiales evaluados soporta la idea que existe una </w:t>
      </w:r>
      <w:r w:rsidRPr="00E86547">
        <w:rPr>
          <w:rFonts w:ascii="Times New Roman" w:hAnsi="Times New Roman"/>
          <w:color w:val="000000"/>
          <w:sz w:val="24"/>
          <w:szCs w:val="24"/>
          <w:lang w:eastAsia="es-CO"/>
        </w:rPr>
        <w:t xml:space="preserve">alta capacidad para la hibridación y el flujo genético entre las especies de </w:t>
      </w:r>
      <w:r w:rsidRPr="00E86547">
        <w:rPr>
          <w:rFonts w:ascii="Times New Roman" w:hAnsi="Times New Roman"/>
          <w:i/>
          <w:color w:val="000000"/>
          <w:sz w:val="24"/>
          <w:szCs w:val="24"/>
          <w:lang w:eastAsia="es-CO"/>
        </w:rPr>
        <w:t>Prunus</w:t>
      </w:r>
      <w:r w:rsidRPr="00E86547">
        <w:rPr>
          <w:rFonts w:ascii="Times New Roman" w:hAnsi="Times New Roman"/>
          <w:color w:val="000000"/>
          <w:sz w:val="24"/>
          <w:szCs w:val="24"/>
          <w:lang w:eastAsia="es-CO"/>
        </w:rPr>
        <w:t xml:space="preserve"> evaluadas. La estrecha base genética usada para el desarrollo de variedades podría explicar estos resultados, pues los materiales estudiados pueden tener un ancestro común entre su pedigree (Okie y Hancock, 2008).</w:t>
      </w:r>
    </w:p>
    <w:p w:rsidR="00693978" w:rsidRPr="00E86547" w:rsidRDefault="00693978" w:rsidP="00E86547">
      <w:pPr>
        <w:autoSpaceDE w:val="0"/>
        <w:autoSpaceDN w:val="0"/>
        <w:adjustRightInd w:val="0"/>
        <w:spacing w:line="240" w:lineRule="auto"/>
        <w:jc w:val="both"/>
        <w:rPr>
          <w:rFonts w:ascii="Times New Roman" w:hAnsi="Times New Roman"/>
          <w:color w:val="000000"/>
          <w:sz w:val="24"/>
          <w:szCs w:val="24"/>
          <w:lang w:eastAsia="es-CO"/>
        </w:rPr>
      </w:pPr>
      <w:r w:rsidRPr="00E86547">
        <w:rPr>
          <w:rFonts w:ascii="Times New Roman" w:hAnsi="Times New Roman"/>
          <w:color w:val="000000"/>
          <w:sz w:val="24"/>
          <w:szCs w:val="24"/>
          <w:lang w:eastAsia="es-CO"/>
        </w:rPr>
        <w:t>El alto grado de sintenia que se presenta entre los genomas de durazno y ciruelo</w:t>
      </w:r>
      <w:r w:rsidR="002B4C99" w:rsidRPr="00E86547">
        <w:rPr>
          <w:rFonts w:ascii="Times New Roman" w:hAnsi="Times New Roman"/>
          <w:color w:val="000000"/>
          <w:sz w:val="24"/>
          <w:szCs w:val="24"/>
          <w:lang w:eastAsia="es-CO"/>
        </w:rPr>
        <w:t>, como se pudo observar en este estudio,</w:t>
      </w:r>
      <w:r w:rsidRPr="00E86547">
        <w:rPr>
          <w:rFonts w:ascii="Times New Roman" w:hAnsi="Times New Roman"/>
          <w:color w:val="000000"/>
          <w:sz w:val="24"/>
          <w:szCs w:val="24"/>
          <w:lang w:eastAsia="es-CO"/>
        </w:rPr>
        <w:t xml:space="preserve"> puede ser aprovechado para </w:t>
      </w:r>
      <w:r w:rsidR="002B4C99" w:rsidRPr="00E86547">
        <w:rPr>
          <w:rFonts w:ascii="Times New Roman" w:hAnsi="Times New Roman"/>
          <w:color w:val="000000"/>
          <w:sz w:val="24"/>
          <w:szCs w:val="24"/>
          <w:lang w:eastAsia="es-CO"/>
        </w:rPr>
        <w:t xml:space="preserve">producción de híbridos ya que hay estudios que muestran como estas dos especies son utilizadas para la generación de nuevos y mejores materiales  dentro de estrategias de mejoramiento del género </w:t>
      </w:r>
      <w:r w:rsidR="002B4C99" w:rsidRPr="00E86547">
        <w:rPr>
          <w:rFonts w:ascii="Times New Roman" w:hAnsi="Times New Roman"/>
          <w:i/>
          <w:color w:val="000000"/>
          <w:sz w:val="24"/>
          <w:szCs w:val="24"/>
          <w:lang w:eastAsia="es-CO"/>
        </w:rPr>
        <w:t>Prunus</w:t>
      </w:r>
      <w:r w:rsidR="002B4C99" w:rsidRPr="00E86547">
        <w:rPr>
          <w:rFonts w:ascii="Times New Roman" w:hAnsi="Times New Roman"/>
          <w:color w:val="000000"/>
          <w:sz w:val="24"/>
          <w:szCs w:val="24"/>
          <w:lang w:eastAsia="es-CO"/>
        </w:rPr>
        <w:t xml:space="preserve"> (Frecon, 2006; Reales </w:t>
      </w:r>
      <w:r w:rsidR="002B4C99" w:rsidRPr="00E86547">
        <w:rPr>
          <w:rFonts w:ascii="Times New Roman" w:hAnsi="Times New Roman"/>
          <w:i/>
          <w:color w:val="000000"/>
          <w:sz w:val="24"/>
          <w:szCs w:val="24"/>
          <w:lang w:eastAsia="es-CO"/>
        </w:rPr>
        <w:t>et al.,</w:t>
      </w:r>
      <w:r w:rsidR="002B4C99" w:rsidRPr="00E86547">
        <w:rPr>
          <w:rFonts w:ascii="Times New Roman" w:hAnsi="Times New Roman"/>
          <w:color w:val="000000"/>
          <w:sz w:val="24"/>
          <w:szCs w:val="24"/>
          <w:lang w:eastAsia="es-CO"/>
        </w:rPr>
        <w:t xml:space="preserve"> 2010). El uso de marcadores moleculares, el análisis de secuencias</w:t>
      </w:r>
      <w:r w:rsidR="00D86649" w:rsidRPr="00E86547">
        <w:rPr>
          <w:rFonts w:ascii="Times New Roman" w:hAnsi="Times New Roman"/>
          <w:color w:val="000000"/>
          <w:sz w:val="24"/>
          <w:szCs w:val="24"/>
          <w:lang w:eastAsia="es-CO"/>
        </w:rPr>
        <w:t xml:space="preserve"> </w:t>
      </w:r>
      <w:r w:rsidR="00D86649" w:rsidRPr="00E86547">
        <w:rPr>
          <w:rFonts w:ascii="Times New Roman" w:hAnsi="Times New Roman"/>
          <w:sz w:val="24"/>
          <w:szCs w:val="24"/>
          <w:lang w:eastAsia="es-CO"/>
        </w:rPr>
        <w:t xml:space="preserve">(Scalabrin </w:t>
      </w:r>
      <w:r w:rsidR="00D86649" w:rsidRPr="00E86547">
        <w:rPr>
          <w:rFonts w:ascii="Times New Roman" w:hAnsi="Times New Roman"/>
          <w:i/>
          <w:sz w:val="24"/>
          <w:szCs w:val="24"/>
          <w:lang w:eastAsia="es-CO"/>
        </w:rPr>
        <w:t>et al.,</w:t>
      </w:r>
      <w:r w:rsidR="00D86649" w:rsidRPr="00E86547">
        <w:rPr>
          <w:rFonts w:ascii="Times New Roman" w:hAnsi="Times New Roman"/>
          <w:sz w:val="24"/>
          <w:szCs w:val="24"/>
          <w:lang w:eastAsia="es-CO"/>
        </w:rPr>
        <w:t xml:space="preserve"> 2013; Vicedomini </w:t>
      </w:r>
      <w:r w:rsidR="00D86649" w:rsidRPr="00E86547">
        <w:rPr>
          <w:rFonts w:ascii="Times New Roman" w:hAnsi="Times New Roman"/>
          <w:i/>
          <w:sz w:val="24"/>
          <w:szCs w:val="24"/>
          <w:lang w:eastAsia="es-CO"/>
        </w:rPr>
        <w:t>et al.,</w:t>
      </w:r>
      <w:r w:rsidR="00D86649" w:rsidRPr="00E86547">
        <w:rPr>
          <w:rFonts w:ascii="Times New Roman" w:hAnsi="Times New Roman"/>
          <w:sz w:val="24"/>
          <w:szCs w:val="24"/>
          <w:lang w:eastAsia="es-CO"/>
        </w:rPr>
        <w:t xml:space="preserve"> 2013)</w:t>
      </w:r>
      <w:r w:rsidR="00D86649" w:rsidRPr="00E86547">
        <w:rPr>
          <w:rFonts w:ascii="Times New Roman" w:hAnsi="Times New Roman"/>
          <w:color w:val="000000"/>
          <w:sz w:val="24"/>
          <w:szCs w:val="24"/>
          <w:lang w:eastAsia="es-CO"/>
        </w:rPr>
        <w:t xml:space="preserve"> permitirán un estudio más detallado del genoma de las especies de </w:t>
      </w:r>
      <w:r w:rsidR="00D86649" w:rsidRPr="00E86547">
        <w:rPr>
          <w:rFonts w:ascii="Times New Roman" w:hAnsi="Times New Roman"/>
          <w:i/>
          <w:color w:val="000000"/>
          <w:sz w:val="24"/>
          <w:szCs w:val="24"/>
          <w:lang w:eastAsia="es-CO"/>
        </w:rPr>
        <w:t>Prunus</w:t>
      </w:r>
      <w:r w:rsidR="002B4C99" w:rsidRPr="00E86547">
        <w:rPr>
          <w:rFonts w:ascii="Times New Roman" w:hAnsi="Times New Roman"/>
          <w:color w:val="000000"/>
          <w:sz w:val="24"/>
          <w:szCs w:val="24"/>
          <w:lang w:eastAsia="es-CO"/>
        </w:rPr>
        <w:t xml:space="preserve"> </w:t>
      </w:r>
      <w:r w:rsidR="00D86649" w:rsidRPr="00E86547">
        <w:rPr>
          <w:rFonts w:ascii="Times New Roman" w:hAnsi="Times New Roman"/>
          <w:color w:val="000000"/>
          <w:sz w:val="24"/>
          <w:szCs w:val="24"/>
          <w:lang w:eastAsia="es-CO"/>
        </w:rPr>
        <w:t xml:space="preserve">y al vez serán una herramienta útil para complementar y hacer más eficientes  las estrategias de hibridación entre las especies del género </w:t>
      </w:r>
      <w:r w:rsidR="00D86649" w:rsidRPr="00E86547">
        <w:rPr>
          <w:rFonts w:ascii="Times New Roman" w:hAnsi="Times New Roman"/>
          <w:i/>
          <w:color w:val="000000"/>
          <w:sz w:val="24"/>
          <w:szCs w:val="24"/>
          <w:lang w:eastAsia="es-CO"/>
        </w:rPr>
        <w:t>Prunus</w:t>
      </w:r>
      <w:r w:rsidR="00D86649" w:rsidRPr="00E86547">
        <w:rPr>
          <w:rFonts w:ascii="Times New Roman" w:hAnsi="Times New Roman"/>
          <w:color w:val="000000"/>
          <w:sz w:val="24"/>
          <w:szCs w:val="24"/>
          <w:lang w:eastAsia="es-CO"/>
        </w:rPr>
        <w:t>.</w:t>
      </w:r>
    </w:p>
    <w:p w:rsidR="00D86649" w:rsidRPr="00E86547" w:rsidRDefault="00D86649" w:rsidP="00E86547">
      <w:pPr>
        <w:autoSpaceDE w:val="0"/>
        <w:autoSpaceDN w:val="0"/>
        <w:adjustRightInd w:val="0"/>
        <w:spacing w:after="0" w:line="240" w:lineRule="auto"/>
        <w:jc w:val="both"/>
        <w:rPr>
          <w:rFonts w:ascii="Times New Roman" w:hAnsi="Times New Roman"/>
          <w:sz w:val="24"/>
          <w:szCs w:val="24"/>
          <w:lang w:eastAsia="es-CO"/>
        </w:rPr>
      </w:pPr>
    </w:p>
    <w:p w:rsidR="00D86649" w:rsidRPr="00E86547" w:rsidRDefault="00D86649" w:rsidP="00E86547">
      <w:pPr>
        <w:autoSpaceDE w:val="0"/>
        <w:autoSpaceDN w:val="0"/>
        <w:adjustRightInd w:val="0"/>
        <w:spacing w:after="0" w:line="240" w:lineRule="auto"/>
        <w:jc w:val="both"/>
        <w:rPr>
          <w:rFonts w:ascii="Times New Roman" w:eastAsia="TimesNewRomanPSMT" w:hAnsi="Times New Roman"/>
          <w:b/>
          <w:sz w:val="24"/>
          <w:szCs w:val="24"/>
          <w:lang w:eastAsia="es-CO"/>
        </w:rPr>
      </w:pPr>
      <w:r w:rsidRPr="00E86547">
        <w:rPr>
          <w:rFonts w:ascii="Times New Roman" w:eastAsia="TimesNewRomanPSMT" w:hAnsi="Times New Roman"/>
          <w:b/>
          <w:sz w:val="24"/>
          <w:szCs w:val="24"/>
          <w:lang w:eastAsia="es-CO"/>
        </w:rPr>
        <w:t>Conclusión</w:t>
      </w:r>
    </w:p>
    <w:p w:rsidR="00D86649" w:rsidRPr="00E86547" w:rsidRDefault="00D86649" w:rsidP="00E86547">
      <w:pPr>
        <w:autoSpaceDE w:val="0"/>
        <w:autoSpaceDN w:val="0"/>
        <w:adjustRightInd w:val="0"/>
        <w:spacing w:after="0" w:line="240" w:lineRule="auto"/>
        <w:jc w:val="both"/>
        <w:rPr>
          <w:rFonts w:ascii="Times New Roman" w:eastAsia="TimesNewRomanPSMT" w:hAnsi="Times New Roman"/>
          <w:b/>
          <w:sz w:val="24"/>
          <w:szCs w:val="24"/>
          <w:lang w:eastAsia="es-CO"/>
        </w:rPr>
      </w:pPr>
    </w:p>
    <w:p w:rsidR="00D86649" w:rsidRPr="00E86547" w:rsidRDefault="00D86649" w:rsidP="00E86547">
      <w:pPr>
        <w:autoSpaceDE w:val="0"/>
        <w:autoSpaceDN w:val="0"/>
        <w:adjustRightInd w:val="0"/>
        <w:spacing w:after="0" w:line="240" w:lineRule="auto"/>
        <w:jc w:val="both"/>
        <w:rPr>
          <w:rFonts w:ascii="Times New Roman" w:eastAsia="TimesNewRomanPSMT" w:hAnsi="Times New Roman"/>
          <w:i/>
          <w:sz w:val="24"/>
          <w:szCs w:val="24"/>
          <w:lang w:eastAsia="es-CO"/>
        </w:rPr>
      </w:pPr>
      <w:r w:rsidRPr="00E86547">
        <w:rPr>
          <w:rFonts w:ascii="Times New Roman" w:eastAsia="TimesNewRomanPSMT" w:hAnsi="Times New Roman"/>
          <w:sz w:val="24"/>
          <w:szCs w:val="24"/>
          <w:lang w:eastAsia="es-CO"/>
        </w:rPr>
        <w:t xml:space="preserve">La caracterización molecular con marcadores RAMs de la colección de duraznos y ciruelos de la Universidad Pedagógica y Tecnológica de Colombia, mostro que hay un alto grado de similitud entre los materiales evaluados, por lo cual la diversidad fue baja, sin embargo, esto muestra el alto grado de consanguinidad de las especies evaluadas y que puede ser usada eficientemente dentro de esquemas de hibridación que conduzcan hacia la obtención de nuevos y mejores materiales de </w:t>
      </w:r>
      <w:r w:rsidRPr="00E86547">
        <w:rPr>
          <w:rFonts w:ascii="Times New Roman" w:eastAsia="TimesNewRomanPSMT" w:hAnsi="Times New Roman"/>
          <w:i/>
          <w:sz w:val="24"/>
          <w:szCs w:val="24"/>
          <w:lang w:eastAsia="es-CO"/>
        </w:rPr>
        <w:t>Prunus.</w:t>
      </w:r>
    </w:p>
    <w:p w:rsidR="0050261C" w:rsidRDefault="0050261C" w:rsidP="00E86547">
      <w:pPr>
        <w:autoSpaceDE w:val="0"/>
        <w:autoSpaceDN w:val="0"/>
        <w:adjustRightInd w:val="0"/>
        <w:spacing w:after="0" w:line="240" w:lineRule="auto"/>
        <w:jc w:val="both"/>
        <w:rPr>
          <w:rFonts w:ascii="Times New Roman" w:hAnsi="Times New Roman"/>
          <w:b/>
          <w:sz w:val="24"/>
          <w:szCs w:val="24"/>
        </w:rPr>
      </w:pPr>
    </w:p>
    <w:p w:rsidR="006B55BF" w:rsidRPr="00E86547" w:rsidRDefault="0050261C" w:rsidP="00E86547">
      <w:pPr>
        <w:autoSpaceDE w:val="0"/>
        <w:autoSpaceDN w:val="0"/>
        <w:adjustRightInd w:val="0"/>
        <w:spacing w:after="0" w:line="240" w:lineRule="auto"/>
        <w:jc w:val="both"/>
        <w:rPr>
          <w:rFonts w:ascii="Times New Roman" w:hAnsi="Times New Roman"/>
          <w:b/>
          <w:sz w:val="24"/>
          <w:szCs w:val="24"/>
        </w:rPr>
      </w:pPr>
      <w:r w:rsidRPr="00E86547">
        <w:rPr>
          <w:rFonts w:ascii="Times New Roman" w:hAnsi="Times New Roman"/>
          <w:b/>
          <w:sz w:val="24"/>
          <w:szCs w:val="24"/>
        </w:rPr>
        <w:t>Agradecimientos</w:t>
      </w:r>
    </w:p>
    <w:p w:rsidR="006B55BF" w:rsidRPr="00E86547" w:rsidRDefault="006B55BF" w:rsidP="00E86547">
      <w:pPr>
        <w:autoSpaceDE w:val="0"/>
        <w:autoSpaceDN w:val="0"/>
        <w:adjustRightInd w:val="0"/>
        <w:spacing w:after="0" w:line="240" w:lineRule="auto"/>
        <w:jc w:val="both"/>
        <w:rPr>
          <w:rFonts w:ascii="Times New Roman" w:hAnsi="Times New Roman"/>
          <w:b/>
          <w:sz w:val="24"/>
          <w:szCs w:val="24"/>
        </w:rPr>
      </w:pPr>
    </w:p>
    <w:p w:rsidR="006B55BF" w:rsidRPr="00E86547" w:rsidRDefault="006B55BF" w:rsidP="00E86547">
      <w:pPr>
        <w:autoSpaceDE w:val="0"/>
        <w:autoSpaceDN w:val="0"/>
        <w:adjustRightInd w:val="0"/>
        <w:spacing w:after="0" w:line="240" w:lineRule="auto"/>
        <w:jc w:val="both"/>
        <w:rPr>
          <w:rFonts w:ascii="Times New Roman" w:hAnsi="Times New Roman"/>
          <w:sz w:val="24"/>
          <w:szCs w:val="24"/>
        </w:rPr>
      </w:pPr>
      <w:r w:rsidRPr="00E86547">
        <w:rPr>
          <w:rFonts w:ascii="Times New Roman" w:hAnsi="Times New Roman"/>
          <w:sz w:val="24"/>
          <w:szCs w:val="24"/>
        </w:rPr>
        <w:t>Los autores agradecen la colaboración al grupo de investigación CIDE, a los laboratorios de investigación BIOPLASMA y GEBIMOL, a la Granja Experimental de Tunguavita y la Dirección de Investigaciones, DIN, de la Universidad Pedagógica y Tecnológica de Tunja.</w:t>
      </w:r>
    </w:p>
    <w:p w:rsidR="006B55BF" w:rsidRPr="00E86547" w:rsidRDefault="006B55BF" w:rsidP="00E86547">
      <w:pPr>
        <w:autoSpaceDE w:val="0"/>
        <w:autoSpaceDN w:val="0"/>
        <w:adjustRightInd w:val="0"/>
        <w:spacing w:after="0" w:line="240" w:lineRule="auto"/>
        <w:jc w:val="both"/>
        <w:rPr>
          <w:rFonts w:ascii="Times New Roman" w:hAnsi="Times New Roman"/>
          <w:color w:val="000000"/>
          <w:sz w:val="24"/>
          <w:szCs w:val="24"/>
          <w:lang w:eastAsia="es-CO"/>
        </w:rPr>
      </w:pPr>
    </w:p>
    <w:p w:rsidR="006B55BF" w:rsidRPr="00E86547" w:rsidRDefault="006B55BF" w:rsidP="00E86547">
      <w:pPr>
        <w:autoSpaceDE w:val="0"/>
        <w:autoSpaceDN w:val="0"/>
        <w:adjustRightInd w:val="0"/>
        <w:spacing w:after="0" w:line="240" w:lineRule="auto"/>
        <w:jc w:val="both"/>
        <w:rPr>
          <w:rFonts w:ascii="Times New Roman" w:hAnsi="Times New Roman"/>
          <w:b/>
          <w:color w:val="000000"/>
          <w:sz w:val="24"/>
          <w:szCs w:val="24"/>
          <w:lang w:eastAsia="es-CO"/>
        </w:rPr>
      </w:pPr>
      <w:r w:rsidRPr="00E86547">
        <w:rPr>
          <w:rFonts w:ascii="Times New Roman" w:hAnsi="Times New Roman"/>
          <w:b/>
          <w:color w:val="000000"/>
          <w:sz w:val="24"/>
          <w:szCs w:val="24"/>
          <w:lang w:eastAsia="es-CO"/>
        </w:rPr>
        <w:t>Referencias</w:t>
      </w:r>
      <w:r w:rsidR="00C54785">
        <w:rPr>
          <w:rFonts w:ascii="Times New Roman" w:hAnsi="Times New Roman"/>
          <w:b/>
          <w:color w:val="000000"/>
          <w:sz w:val="24"/>
          <w:szCs w:val="24"/>
          <w:lang w:eastAsia="es-CO"/>
        </w:rPr>
        <w:t xml:space="preserve"> bibliográficas</w:t>
      </w:r>
    </w:p>
    <w:p w:rsidR="00460B14" w:rsidRPr="00E86547" w:rsidRDefault="00460B14" w:rsidP="00E86547">
      <w:pPr>
        <w:autoSpaceDE w:val="0"/>
        <w:autoSpaceDN w:val="0"/>
        <w:adjustRightInd w:val="0"/>
        <w:spacing w:after="0" w:line="240" w:lineRule="auto"/>
        <w:jc w:val="both"/>
        <w:rPr>
          <w:rFonts w:ascii="Times New Roman" w:hAnsi="Times New Roman"/>
          <w:b/>
          <w:color w:val="000000"/>
          <w:sz w:val="24"/>
          <w:szCs w:val="24"/>
          <w:lang w:eastAsia="es-CO"/>
        </w:rPr>
      </w:pPr>
    </w:p>
    <w:p w:rsidR="00DD57FF" w:rsidRPr="00936C10" w:rsidRDefault="006263C0" w:rsidP="00E86547">
      <w:pPr>
        <w:autoSpaceDE w:val="0"/>
        <w:autoSpaceDN w:val="0"/>
        <w:adjustRightInd w:val="0"/>
        <w:spacing w:after="0" w:line="240" w:lineRule="auto"/>
        <w:jc w:val="both"/>
        <w:rPr>
          <w:rFonts w:ascii="Times New Roman" w:hAnsi="Times New Roman"/>
          <w:sz w:val="24"/>
          <w:szCs w:val="24"/>
          <w:lang w:eastAsia="es-CO"/>
        </w:rPr>
      </w:pPr>
      <w:proofErr w:type="spellStart"/>
      <w:proofErr w:type="gramStart"/>
      <w:r w:rsidRPr="00936C10">
        <w:rPr>
          <w:rFonts w:ascii="Times New Roman" w:hAnsi="Times New Roman"/>
          <w:sz w:val="24"/>
          <w:szCs w:val="24"/>
          <w:lang w:val="en-US" w:eastAsia="es-CO"/>
        </w:rPr>
        <w:t>Aranzana</w:t>
      </w:r>
      <w:proofErr w:type="spellEnd"/>
      <w:r w:rsidRPr="00936C10">
        <w:rPr>
          <w:rFonts w:ascii="Times New Roman" w:hAnsi="Times New Roman"/>
          <w:sz w:val="24"/>
          <w:szCs w:val="24"/>
          <w:lang w:val="en-US" w:eastAsia="es-CO"/>
        </w:rPr>
        <w:t>, M.</w:t>
      </w:r>
      <w:r w:rsidR="0038408E" w:rsidRPr="00936C10">
        <w:rPr>
          <w:rFonts w:ascii="Times New Roman" w:hAnsi="Times New Roman"/>
          <w:sz w:val="24"/>
          <w:szCs w:val="24"/>
          <w:lang w:val="en-US" w:eastAsia="es-CO"/>
        </w:rPr>
        <w:t xml:space="preserve"> J.,</w:t>
      </w:r>
      <w:r w:rsidRPr="00936C10">
        <w:rPr>
          <w:rFonts w:ascii="Times New Roman" w:hAnsi="Times New Roman"/>
          <w:sz w:val="24"/>
          <w:szCs w:val="24"/>
          <w:lang w:val="en-US" w:eastAsia="es-CO"/>
        </w:rPr>
        <w:t xml:space="preserve"> </w:t>
      </w:r>
      <w:proofErr w:type="spellStart"/>
      <w:r w:rsidRPr="00936C10">
        <w:rPr>
          <w:rFonts w:ascii="Times New Roman" w:hAnsi="Times New Roman"/>
          <w:sz w:val="24"/>
          <w:szCs w:val="24"/>
          <w:lang w:val="en-US" w:eastAsia="es-CO"/>
        </w:rPr>
        <w:t>Abbassi</w:t>
      </w:r>
      <w:proofErr w:type="spellEnd"/>
      <w:r w:rsidRPr="00936C10">
        <w:rPr>
          <w:rFonts w:ascii="Times New Roman" w:hAnsi="Times New Roman"/>
          <w:sz w:val="24"/>
          <w:szCs w:val="24"/>
          <w:lang w:val="en-US" w:eastAsia="es-CO"/>
        </w:rPr>
        <w:t>, E.</w:t>
      </w:r>
      <w:r w:rsidR="0038408E" w:rsidRPr="00936C10">
        <w:rPr>
          <w:rFonts w:ascii="Times New Roman" w:hAnsi="Times New Roman"/>
          <w:sz w:val="24"/>
          <w:szCs w:val="24"/>
          <w:lang w:val="en-US" w:eastAsia="es-CO"/>
        </w:rPr>
        <w:t xml:space="preserve"> K.,</w:t>
      </w:r>
      <w:r w:rsidRPr="00936C10">
        <w:rPr>
          <w:rFonts w:ascii="Times New Roman" w:hAnsi="Times New Roman"/>
          <w:sz w:val="24"/>
          <w:szCs w:val="24"/>
          <w:lang w:val="en-US" w:eastAsia="es-CO"/>
        </w:rPr>
        <w:t xml:space="preserve"> </w:t>
      </w:r>
      <w:proofErr w:type="spellStart"/>
      <w:r w:rsidRPr="00936C10">
        <w:rPr>
          <w:rFonts w:ascii="Times New Roman" w:hAnsi="Times New Roman"/>
          <w:sz w:val="24"/>
          <w:szCs w:val="24"/>
          <w:lang w:val="en-US" w:eastAsia="es-CO"/>
        </w:rPr>
        <w:t>Howad</w:t>
      </w:r>
      <w:proofErr w:type="spellEnd"/>
      <w:r w:rsidRPr="00936C10">
        <w:rPr>
          <w:rFonts w:ascii="Times New Roman" w:hAnsi="Times New Roman"/>
          <w:sz w:val="24"/>
          <w:szCs w:val="24"/>
          <w:lang w:val="en-US" w:eastAsia="es-CO"/>
        </w:rPr>
        <w:t>, W.</w:t>
      </w:r>
      <w:r w:rsidR="006F0C7B" w:rsidRPr="00936C10">
        <w:rPr>
          <w:rFonts w:ascii="Times New Roman" w:hAnsi="Times New Roman"/>
          <w:sz w:val="24"/>
          <w:szCs w:val="24"/>
          <w:lang w:val="en-US" w:eastAsia="es-CO"/>
        </w:rPr>
        <w:t>,</w:t>
      </w:r>
      <w:r w:rsidRPr="00936C10">
        <w:rPr>
          <w:rFonts w:ascii="Times New Roman" w:hAnsi="Times New Roman"/>
          <w:sz w:val="24"/>
          <w:szCs w:val="24"/>
          <w:lang w:val="en-US" w:eastAsia="es-CO"/>
        </w:rPr>
        <w:t xml:space="preserve"> </w:t>
      </w:r>
      <w:r w:rsidR="006F0C7B" w:rsidRPr="00936C10">
        <w:rPr>
          <w:rFonts w:ascii="Times New Roman" w:hAnsi="Times New Roman"/>
          <w:sz w:val="24"/>
          <w:szCs w:val="24"/>
          <w:lang w:val="en-US" w:eastAsia="es-CO"/>
        </w:rPr>
        <w:t>&amp;</w:t>
      </w:r>
      <w:r w:rsidRPr="00936C10">
        <w:rPr>
          <w:rFonts w:ascii="Times New Roman" w:hAnsi="Times New Roman"/>
          <w:sz w:val="24"/>
          <w:szCs w:val="24"/>
          <w:lang w:val="en-US" w:eastAsia="es-CO"/>
        </w:rPr>
        <w:t xml:space="preserve"> </w:t>
      </w:r>
      <w:proofErr w:type="spellStart"/>
      <w:r w:rsidRPr="00936C10">
        <w:rPr>
          <w:rFonts w:ascii="Times New Roman" w:hAnsi="Times New Roman"/>
          <w:sz w:val="24"/>
          <w:szCs w:val="24"/>
          <w:lang w:val="en-US" w:eastAsia="es-CO"/>
        </w:rPr>
        <w:t>Arus</w:t>
      </w:r>
      <w:proofErr w:type="spellEnd"/>
      <w:r w:rsidRPr="00936C10">
        <w:rPr>
          <w:rFonts w:ascii="Times New Roman" w:hAnsi="Times New Roman"/>
          <w:sz w:val="24"/>
          <w:szCs w:val="24"/>
          <w:lang w:val="en-US" w:eastAsia="es-CO"/>
        </w:rPr>
        <w:t xml:space="preserve">, P. </w:t>
      </w:r>
      <w:r w:rsidR="006F0C7B" w:rsidRPr="00936C10">
        <w:rPr>
          <w:rFonts w:ascii="Times New Roman" w:hAnsi="Times New Roman"/>
          <w:sz w:val="24"/>
          <w:szCs w:val="24"/>
          <w:lang w:val="en-US" w:eastAsia="es-CO"/>
        </w:rPr>
        <w:t>(</w:t>
      </w:r>
      <w:r w:rsidRPr="00936C10">
        <w:rPr>
          <w:rFonts w:ascii="Times New Roman" w:hAnsi="Times New Roman"/>
          <w:sz w:val="24"/>
          <w:szCs w:val="24"/>
          <w:lang w:val="en-US" w:eastAsia="es-CO"/>
        </w:rPr>
        <w:t>2010</w:t>
      </w:r>
      <w:r w:rsidR="006F0C7B" w:rsidRPr="00936C10">
        <w:rPr>
          <w:rFonts w:ascii="Times New Roman" w:hAnsi="Times New Roman"/>
          <w:sz w:val="24"/>
          <w:szCs w:val="24"/>
          <w:lang w:val="en-US" w:eastAsia="es-CO"/>
        </w:rPr>
        <w:t>)</w:t>
      </w:r>
      <w:r w:rsidRPr="00936C10">
        <w:rPr>
          <w:rFonts w:ascii="Times New Roman" w:hAnsi="Times New Roman"/>
          <w:sz w:val="24"/>
          <w:szCs w:val="24"/>
          <w:lang w:val="en-US" w:eastAsia="es-CO"/>
        </w:rPr>
        <w:t>.</w:t>
      </w:r>
      <w:proofErr w:type="gramEnd"/>
      <w:r w:rsidRPr="00936C10">
        <w:rPr>
          <w:rFonts w:ascii="Times New Roman" w:hAnsi="Times New Roman"/>
          <w:sz w:val="24"/>
          <w:szCs w:val="24"/>
          <w:lang w:val="en-US" w:eastAsia="es-CO"/>
        </w:rPr>
        <w:t xml:space="preserve"> </w:t>
      </w:r>
      <w:proofErr w:type="gramStart"/>
      <w:r w:rsidRPr="00376A15">
        <w:rPr>
          <w:rFonts w:ascii="Times New Roman" w:hAnsi="Times New Roman"/>
          <w:sz w:val="24"/>
          <w:szCs w:val="24"/>
          <w:lang w:val="en-US" w:eastAsia="es-CO"/>
        </w:rPr>
        <w:t>Genetic variation, population structure and linkage disequilibrium in peach commercial varieties.</w:t>
      </w:r>
      <w:proofErr w:type="gramEnd"/>
      <w:r w:rsidRPr="00376A15">
        <w:rPr>
          <w:rFonts w:ascii="Times New Roman" w:hAnsi="Times New Roman"/>
          <w:sz w:val="24"/>
          <w:szCs w:val="24"/>
          <w:lang w:val="en-US" w:eastAsia="es-CO"/>
        </w:rPr>
        <w:t xml:space="preserve"> </w:t>
      </w:r>
      <w:r w:rsidRPr="00936C10">
        <w:rPr>
          <w:rFonts w:ascii="Times New Roman" w:hAnsi="Times New Roman"/>
          <w:i/>
          <w:sz w:val="24"/>
          <w:szCs w:val="24"/>
          <w:lang w:eastAsia="es-CO"/>
        </w:rPr>
        <w:t xml:space="preserve">BMC </w:t>
      </w:r>
      <w:proofErr w:type="spellStart"/>
      <w:r w:rsidRPr="00936C10">
        <w:rPr>
          <w:rFonts w:ascii="Times New Roman" w:hAnsi="Times New Roman"/>
          <w:i/>
          <w:sz w:val="24"/>
          <w:szCs w:val="24"/>
          <w:lang w:eastAsia="es-CO"/>
        </w:rPr>
        <w:t>Genet</w:t>
      </w:r>
      <w:r w:rsidR="006F0C7B" w:rsidRPr="00936C10">
        <w:rPr>
          <w:rFonts w:ascii="Times New Roman" w:hAnsi="Times New Roman"/>
          <w:i/>
          <w:sz w:val="24"/>
          <w:szCs w:val="24"/>
          <w:lang w:eastAsia="es-CO"/>
        </w:rPr>
        <w:t>ics</w:t>
      </w:r>
      <w:proofErr w:type="spellEnd"/>
      <w:r w:rsidR="005A6BBC" w:rsidRPr="00936C10">
        <w:rPr>
          <w:rFonts w:ascii="Times New Roman" w:hAnsi="Times New Roman"/>
          <w:i/>
          <w:sz w:val="24"/>
          <w:szCs w:val="24"/>
          <w:lang w:eastAsia="es-CO"/>
        </w:rPr>
        <w:t>,</w:t>
      </w:r>
      <w:r w:rsidRPr="00936C10">
        <w:rPr>
          <w:rFonts w:ascii="Times New Roman" w:hAnsi="Times New Roman"/>
          <w:sz w:val="24"/>
          <w:szCs w:val="24"/>
          <w:lang w:eastAsia="es-CO"/>
        </w:rPr>
        <w:t xml:space="preserve"> 11</w:t>
      </w:r>
      <w:r w:rsidR="006F0C7B" w:rsidRPr="00936C10">
        <w:rPr>
          <w:rFonts w:ascii="Times New Roman" w:hAnsi="Times New Roman"/>
          <w:sz w:val="24"/>
          <w:szCs w:val="24"/>
          <w:lang w:eastAsia="es-CO"/>
        </w:rPr>
        <w:t xml:space="preserve">(1), </w:t>
      </w:r>
      <w:r w:rsidRPr="00936C10">
        <w:rPr>
          <w:rFonts w:ascii="Times New Roman" w:hAnsi="Times New Roman"/>
          <w:sz w:val="24"/>
          <w:szCs w:val="24"/>
          <w:lang w:eastAsia="es-CO"/>
        </w:rPr>
        <w:t>69-79.</w:t>
      </w:r>
    </w:p>
    <w:p w:rsidR="006263C0" w:rsidRPr="00936C10" w:rsidRDefault="006263C0" w:rsidP="00E86547">
      <w:pPr>
        <w:autoSpaceDE w:val="0"/>
        <w:autoSpaceDN w:val="0"/>
        <w:adjustRightInd w:val="0"/>
        <w:spacing w:after="0" w:line="240" w:lineRule="auto"/>
        <w:jc w:val="both"/>
        <w:rPr>
          <w:rFonts w:ascii="Times New Roman" w:hAnsi="Times New Roman"/>
          <w:sz w:val="24"/>
          <w:szCs w:val="24"/>
        </w:rPr>
      </w:pPr>
    </w:p>
    <w:p w:rsidR="00E851BD" w:rsidRDefault="00DD57FF" w:rsidP="00E86547">
      <w:pPr>
        <w:autoSpaceDE w:val="0"/>
        <w:autoSpaceDN w:val="0"/>
        <w:adjustRightInd w:val="0"/>
        <w:spacing w:after="0" w:line="240" w:lineRule="auto"/>
        <w:jc w:val="both"/>
        <w:rPr>
          <w:rFonts w:ascii="Times New Roman" w:hAnsi="Times New Roman"/>
          <w:sz w:val="24"/>
          <w:szCs w:val="24"/>
          <w:lang w:eastAsia="es-CO"/>
        </w:rPr>
      </w:pPr>
      <w:proofErr w:type="spellStart"/>
      <w:r w:rsidRPr="00936C10">
        <w:rPr>
          <w:rFonts w:ascii="Times New Roman" w:hAnsi="Times New Roman"/>
          <w:sz w:val="24"/>
          <w:szCs w:val="24"/>
          <w:lang w:eastAsia="es-CO"/>
        </w:rPr>
        <w:t>Baíza</w:t>
      </w:r>
      <w:proofErr w:type="spellEnd"/>
      <w:r w:rsidRPr="00936C10">
        <w:rPr>
          <w:rFonts w:ascii="Times New Roman" w:hAnsi="Times New Roman"/>
          <w:sz w:val="24"/>
          <w:szCs w:val="24"/>
          <w:lang w:eastAsia="es-CO"/>
        </w:rPr>
        <w:t>,</w:t>
      </w:r>
      <w:r w:rsidR="00C92A11" w:rsidRPr="00936C10">
        <w:rPr>
          <w:rFonts w:ascii="Times New Roman" w:hAnsi="Times New Roman"/>
          <w:sz w:val="24"/>
          <w:szCs w:val="24"/>
          <w:lang w:eastAsia="es-CO"/>
        </w:rPr>
        <w:t xml:space="preserve"> </w:t>
      </w:r>
      <w:r w:rsidRPr="00376A15">
        <w:rPr>
          <w:rFonts w:ascii="Times New Roman" w:hAnsi="Times New Roman"/>
          <w:sz w:val="24"/>
          <w:szCs w:val="24"/>
          <w:lang w:eastAsia="es-CO"/>
        </w:rPr>
        <w:t xml:space="preserve">V. </w:t>
      </w:r>
      <w:r w:rsidR="00506F9D">
        <w:rPr>
          <w:rFonts w:ascii="Times New Roman" w:hAnsi="Times New Roman"/>
          <w:sz w:val="24"/>
          <w:szCs w:val="24"/>
          <w:lang w:eastAsia="es-CO"/>
        </w:rPr>
        <w:t>(</w:t>
      </w:r>
      <w:r w:rsidRPr="00376A15">
        <w:rPr>
          <w:rFonts w:ascii="Times New Roman" w:hAnsi="Times New Roman"/>
          <w:sz w:val="24"/>
          <w:szCs w:val="24"/>
          <w:lang w:eastAsia="es-CO"/>
        </w:rPr>
        <w:t>2004</w:t>
      </w:r>
      <w:r w:rsidR="00506F9D">
        <w:rPr>
          <w:rFonts w:ascii="Times New Roman" w:hAnsi="Times New Roman"/>
          <w:sz w:val="24"/>
          <w:szCs w:val="24"/>
          <w:lang w:eastAsia="es-CO"/>
        </w:rPr>
        <w:t>)</w:t>
      </w:r>
      <w:r w:rsidRPr="00376A15">
        <w:rPr>
          <w:rFonts w:ascii="Times New Roman" w:hAnsi="Times New Roman"/>
          <w:sz w:val="24"/>
          <w:szCs w:val="24"/>
          <w:lang w:eastAsia="es-CO"/>
        </w:rPr>
        <w:t>. Guía técnica del cultivo del melocotón. Programa Nacional de Frutas del Salvador. 46 p</w:t>
      </w:r>
      <w:r w:rsidR="00E851BD">
        <w:rPr>
          <w:rFonts w:ascii="Times New Roman" w:hAnsi="Times New Roman"/>
          <w:sz w:val="24"/>
          <w:szCs w:val="24"/>
          <w:lang w:eastAsia="es-CO"/>
        </w:rPr>
        <w:t>.</w:t>
      </w:r>
    </w:p>
    <w:p w:rsidR="00E851BD" w:rsidRDefault="00E851BD" w:rsidP="00E86547">
      <w:pPr>
        <w:autoSpaceDE w:val="0"/>
        <w:autoSpaceDN w:val="0"/>
        <w:adjustRightInd w:val="0"/>
        <w:spacing w:after="0" w:line="240" w:lineRule="auto"/>
        <w:jc w:val="both"/>
        <w:rPr>
          <w:rFonts w:ascii="Times New Roman" w:hAnsi="Times New Roman"/>
          <w:sz w:val="24"/>
          <w:szCs w:val="24"/>
          <w:lang w:eastAsia="es-CO"/>
        </w:rPr>
      </w:pPr>
    </w:p>
    <w:p w:rsidR="00DE612C" w:rsidRPr="004647E9" w:rsidRDefault="00DE612C" w:rsidP="00E86547">
      <w:pPr>
        <w:autoSpaceDE w:val="0"/>
        <w:autoSpaceDN w:val="0"/>
        <w:adjustRightInd w:val="0"/>
        <w:spacing w:after="0" w:line="240" w:lineRule="auto"/>
        <w:jc w:val="both"/>
        <w:rPr>
          <w:rFonts w:ascii="Times New Roman" w:hAnsi="Times New Roman"/>
          <w:sz w:val="24"/>
          <w:szCs w:val="24"/>
          <w:lang w:eastAsia="es-CO"/>
        </w:rPr>
      </w:pPr>
      <w:r w:rsidRPr="00376A15">
        <w:rPr>
          <w:rFonts w:ascii="Times New Roman" w:hAnsi="Times New Roman"/>
          <w:sz w:val="24"/>
          <w:szCs w:val="24"/>
          <w:lang w:eastAsia="es-CO"/>
        </w:rPr>
        <w:t>Barac, G.</w:t>
      </w:r>
      <w:r w:rsidR="006F0C7B">
        <w:rPr>
          <w:rFonts w:ascii="Times New Roman" w:hAnsi="Times New Roman"/>
          <w:sz w:val="24"/>
          <w:szCs w:val="24"/>
          <w:lang w:eastAsia="es-CO"/>
        </w:rPr>
        <w:t>,</w:t>
      </w:r>
      <w:r w:rsidRPr="00376A15">
        <w:rPr>
          <w:rFonts w:ascii="Times New Roman" w:hAnsi="Times New Roman"/>
          <w:sz w:val="24"/>
          <w:szCs w:val="24"/>
          <w:lang w:eastAsia="es-CO"/>
        </w:rPr>
        <w:t xml:space="preserve"> Ognjanov, V.</w:t>
      </w:r>
      <w:r w:rsidR="00643A81">
        <w:rPr>
          <w:rFonts w:ascii="Times New Roman" w:hAnsi="Times New Roman"/>
          <w:sz w:val="24"/>
          <w:szCs w:val="24"/>
          <w:lang w:eastAsia="es-CO"/>
        </w:rPr>
        <w:t>,</w:t>
      </w:r>
      <w:r w:rsidRPr="00376A15">
        <w:rPr>
          <w:rFonts w:ascii="Times New Roman" w:hAnsi="Times New Roman"/>
          <w:sz w:val="24"/>
          <w:szCs w:val="24"/>
          <w:lang w:eastAsia="es-CO"/>
        </w:rPr>
        <w:t xml:space="preserve"> Obreht, D.</w:t>
      </w:r>
      <w:r w:rsidR="00643A81">
        <w:rPr>
          <w:rFonts w:ascii="Times New Roman" w:hAnsi="Times New Roman"/>
          <w:sz w:val="24"/>
          <w:szCs w:val="24"/>
          <w:lang w:eastAsia="es-CO"/>
        </w:rPr>
        <w:t>,</w:t>
      </w:r>
      <w:r w:rsidRPr="00376A15">
        <w:rPr>
          <w:rFonts w:ascii="Times New Roman" w:hAnsi="Times New Roman"/>
          <w:sz w:val="24"/>
          <w:szCs w:val="24"/>
          <w:lang w:eastAsia="es-CO"/>
        </w:rPr>
        <w:t xml:space="preserve"> Ljubojevic, M.</w:t>
      </w:r>
      <w:r w:rsidR="00643A81">
        <w:rPr>
          <w:rFonts w:ascii="Times New Roman" w:hAnsi="Times New Roman"/>
          <w:sz w:val="24"/>
          <w:szCs w:val="24"/>
          <w:lang w:eastAsia="es-CO"/>
        </w:rPr>
        <w:t>,</w:t>
      </w:r>
      <w:r w:rsidRPr="00376A15">
        <w:rPr>
          <w:rFonts w:ascii="Times New Roman" w:hAnsi="Times New Roman"/>
          <w:sz w:val="24"/>
          <w:szCs w:val="24"/>
          <w:lang w:eastAsia="es-CO"/>
        </w:rPr>
        <w:t xml:space="preserve"> Bosnjakovic, D.</w:t>
      </w:r>
      <w:r w:rsidR="00643A81">
        <w:rPr>
          <w:rFonts w:ascii="Times New Roman" w:hAnsi="Times New Roman"/>
          <w:sz w:val="24"/>
          <w:szCs w:val="24"/>
          <w:lang w:eastAsia="es-CO"/>
        </w:rPr>
        <w:t>,</w:t>
      </w:r>
      <w:r w:rsidRPr="00376A15">
        <w:rPr>
          <w:rFonts w:ascii="Times New Roman" w:hAnsi="Times New Roman"/>
          <w:sz w:val="24"/>
          <w:szCs w:val="24"/>
          <w:lang w:eastAsia="es-CO"/>
        </w:rPr>
        <w:t xml:space="preserve"> Pejic, I.</w:t>
      </w:r>
      <w:r w:rsidR="00643A81">
        <w:rPr>
          <w:rFonts w:ascii="Times New Roman" w:hAnsi="Times New Roman"/>
          <w:sz w:val="24"/>
          <w:szCs w:val="24"/>
          <w:lang w:eastAsia="es-CO"/>
        </w:rPr>
        <w:t>,</w:t>
      </w:r>
      <w:r w:rsidRPr="00376A15">
        <w:rPr>
          <w:rFonts w:ascii="Times New Roman" w:hAnsi="Times New Roman"/>
          <w:sz w:val="24"/>
          <w:szCs w:val="24"/>
          <w:lang w:eastAsia="es-CO"/>
        </w:rPr>
        <w:t xml:space="preserve"> </w:t>
      </w:r>
      <w:r w:rsidR="00643A81">
        <w:rPr>
          <w:rFonts w:ascii="Times New Roman" w:hAnsi="Times New Roman"/>
          <w:sz w:val="24"/>
          <w:szCs w:val="24"/>
          <w:lang w:eastAsia="es-CO"/>
        </w:rPr>
        <w:t>&amp;</w:t>
      </w:r>
      <w:r w:rsidRPr="00376A15">
        <w:rPr>
          <w:rFonts w:ascii="Times New Roman" w:hAnsi="Times New Roman"/>
          <w:sz w:val="24"/>
          <w:szCs w:val="24"/>
          <w:lang w:eastAsia="es-CO"/>
        </w:rPr>
        <w:t xml:space="preserve"> </w:t>
      </w:r>
      <w:proofErr w:type="spellStart"/>
      <w:r w:rsidRPr="00376A15">
        <w:rPr>
          <w:rFonts w:ascii="Times New Roman" w:hAnsi="Times New Roman"/>
          <w:sz w:val="24"/>
          <w:szCs w:val="24"/>
          <w:lang w:eastAsia="es-CO"/>
        </w:rPr>
        <w:t>Gasic</w:t>
      </w:r>
      <w:proofErr w:type="spellEnd"/>
      <w:r w:rsidRPr="00376A15">
        <w:rPr>
          <w:rFonts w:ascii="Times New Roman" w:hAnsi="Times New Roman"/>
          <w:sz w:val="24"/>
          <w:szCs w:val="24"/>
          <w:lang w:eastAsia="es-CO"/>
        </w:rPr>
        <w:t>,</w:t>
      </w:r>
      <w:r w:rsidR="00E851BD">
        <w:rPr>
          <w:rFonts w:ascii="Times New Roman" w:hAnsi="Times New Roman"/>
          <w:sz w:val="24"/>
          <w:szCs w:val="24"/>
          <w:lang w:eastAsia="es-CO"/>
        </w:rPr>
        <w:t xml:space="preserve"> </w:t>
      </w:r>
      <w:r w:rsidRPr="00376A15">
        <w:rPr>
          <w:rFonts w:ascii="Times New Roman" w:hAnsi="Times New Roman"/>
          <w:sz w:val="24"/>
          <w:szCs w:val="24"/>
          <w:lang w:eastAsia="es-CO"/>
        </w:rPr>
        <w:t>K.</w:t>
      </w:r>
      <w:r w:rsidR="00E851BD">
        <w:rPr>
          <w:rFonts w:ascii="Times New Roman" w:hAnsi="Times New Roman"/>
          <w:sz w:val="24"/>
          <w:szCs w:val="24"/>
          <w:lang w:eastAsia="es-CO"/>
        </w:rPr>
        <w:t xml:space="preserve"> </w:t>
      </w:r>
      <w:r w:rsidR="00643A81">
        <w:rPr>
          <w:rFonts w:ascii="Times New Roman" w:hAnsi="Times New Roman"/>
          <w:sz w:val="24"/>
          <w:szCs w:val="24"/>
          <w:lang w:eastAsia="es-CO"/>
        </w:rPr>
        <w:t>(</w:t>
      </w:r>
      <w:r w:rsidRPr="00376A15">
        <w:rPr>
          <w:rFonts w:ascii="Times New Roman" w:hAnsi="Times New Roman"/>
          <w:sz w:val="24"/>
          <w:szCs w:val="24"/>
          <w:lang w:eastAsia="es-CO"/>
        </w:rPr>
        <w:t>2014</w:t>
      </w:r>
      <w:r w:rsidR="00643A81">
        <w:rPr>
          <w:rFonts w:ascii="Times New Roman" w:hAnsi="Times New Roman"/>
          <w:sz w:val="24"/>
          <w:szCs w:val="24"/>
          <w:lang w:eastAsia="es-CO"/>
        </w:rPr>
        <w:t>)</w:t>
      </w:r>
      <w:r w:rsidRPr="00376A15">
        <w:rPr>
          <w:rFonts w:ascii="Times New Roman" w:hAnsi="Times New Roman"/>
          <w:sz w:val="24"/>
          <w:szCs w:val="24"/>
          <w:lang w:eastAsia="es-CO"/>
        </w:rPr>
        <w:t xml:space="preserve">. </w:t>
      </w:r>
      <w:r w:rsidRPr="00376A15">
        <w:rPr>
          <w:rFonts w:ascii="Times New Roman" w:hAnsi="Times New Roman"/>
          <w:sz w:val="24"/>
          <w:szCs w:val="24"/>
          <w:lang w:val="en-US" w:eastAsia="es-CO"/>
        </w:rPr>
        <w:t xml:space="preserve">Genotypic and phenotypic diversity of cherry species collected in Serbia. </w:t>
      </w:r>
      <w:r w:rsidRPr="004647E9">
        <w:rPr>
          <w:rFonts w:ascii="Times New Roman" w:hAnsi="Times New Roman"/>
          <w:i/>
          <w:sz w:val="24"/>
          <w:szCs w:val="24"/>
          <w:lang w:eastAsia="es-CO"/>
        </w:rPr>
        <w:t>Plant</w:t>
      </w:r>
      <w:r w:rsidR="00643A81">
        <w:rPr>
          <w:rFonts w:ascii="Times New Roman" w:hAnsi="Times New Roman"/>
          <w:i/>
          <w:sz w:val="24"/>
          <w:szCs w:val="24"/>
          <w:lang w:eastAsia="es-CO"/>
        </w:rPr>
        <w:t xml:space="preserve"> </w:t>
      </w:r>
      <w:r w:rsidRPr="004647E9">
        <w:rPr>
          <w:rFonts w:ascii="Times New Roman" w:hAnsi="Times New Roman"/>
          <w:i/>
          <w:sz w:val="24"/>
          <w:szCs w:val="24"/>
          <w:lang w:eastAsia="es-CO"/>
        </w:rPr>
        <w:t>Mol</w:t>
      </w:r>
      <w:r w:rsidR="00643A81">
        <w:rPr>
          <w:rFonts w:ascii="Times New Roman" w:hAnsi="Times New Roman"/>
          <w:i/>
          <w:sz w:val="24"/>
          <w:szCs w:val="24"/>
          <w:lang w:eastAsia="es-CO"/>
        </w:rPr>
        <w:t xml:space="preserve">ecular </w:t>
      </w:r>
      <w:r w:rsidRPr="004647E9">
        <w:rPr>
          <w:rFonts w:ascii="Times New Roman" w:hAnsi="Times New Roman"/>
          <w:i/>
          <w:sz w:val="24"/>
          <w:szCs w:val="24"/>
          <w:lang w:eastAsia="es-CO"/>
        </w:rPr>
        <w:t>Bio</w:t>
      </w:r>
      <w:r w:rsidR="00643A81">
        <w:rPr>
          <w:rFonts w:ascii="Times New Roman" w:hAnsi="Times New Roman"/>
          <w:i/>
          <w:sz w:val="24"/>
          <w:szCs w:val="24"/>
          <w:lang w:eastAsia="es-CO"/>
        </w:rPr>
        <w:t xml:space="preserve">logy </w:t>
      </w:r>
      <w:r w:rsidRPr="004647E9">
        <w:rPr>
          <w:rFonts w:ascii="Times New Roman" w:hAnsi="Times New Roman"/>
          <w:i/>
          <w:sz w:val="24"/>
          <w:szCs w:val="24"/>
          <w:lang w:eastAsia="es-CO"/>
        </w:rPr>
        <w:t>Rep</w:t>
      </w:r>
      <w:r w:rsidR="00643A81">
        <w:rPr>
          <w:rFonts w:ascii="Times New Roman" w:hAnsi="Times New Roman"/>
          <w:i/>
          <w:sz w:val="24"/>
          <w:szCs w:val="24"/>
          <w:lang w:eastAsia="es-CO"/>
        </w:rPr>
        <w:t>orter</w:t>
      </w:r>
      <w:r w:rsidR="00643A81">
        <w:rPr>
          <w:rFonts w:ascii="Times New Roman" w:hAnsi="Times New Roman"/>
          <w:sz w:val="24"/>
          <w:szCs w:val="24"/>
          <w:lang w:eastAsia="es-CO"/>
        </w:rPr>
        <w:t>,</w:t>
      </w:r>
      <w:r w:rsidRPr="004647E9">
        <w:rPr>
          <w:rFonts w:ascii="Times New Roman" w:hAnsi="Times New Roman"/>
          <w:sz w:val="24"/>
          <w:szCs w:val="24"/>
          <w:lang w:eastAsia="es-CO"/>
        </w:rPr>
        <w:t xml:space="preserve"> 32</w:t>
      </w:r>
      <w:r w:rsidR="00643A81">
        <w:rPr>
          <w:rFonts w:ascii="Times New Roman" w:hAnsi="Times New Roman"/>
          <w:sz w:val="24"/>
          <w:szCs w:val="24"/>
          <w:lang w:eastAsia="es-CO"/>
        </w:rPr>
        <w:t>(1),</w:t>
      </w:r>
      <w:r w:rsidRPr="004647E9">
        <w:rPr>
          <w:rFonts w:ascii="Times New Roman" w:hAnsi="Times New Roman"/>
          <w:sz w:val="24"/>
          <w:szCs w:val="24"/>
          <w:lang w:eastAsia="es-CO"/>
        </w:rPr>
        <w:t xml:space="preserve"> 92-108.</w:t>
      </w:r>
    </w:p>
    <w:p w:rsidR="00DD57FF" w:rsidRPr="004647E9" w:rsidRDefault="00DD57FF" w:rsidP="00E86547">
      <w:pPr>
        <w:autoSpaceDE w:val="0"/>
        <w:autoSpaceDN w:val="0"/>
        <w:adjustRightInd w:val="0"/>
        <w:spacing w:after="0" w:line="240" w:lineRule="auto"/>
        <w:jc w:val="both"/>
        <w:rPr>
          <w:rFonts w:ascii="Times New Roman" w:hAnsi="Times New Roman"/>
          <w:sz w:val="24"/>
          <w:szCs w:val="24"/>
        </w:rPr>
      </w:pPr>
    </w:p>
    <w:p w:rsidR="00AE0DB0" w:rsidRPr="00643A81" w:rsidRDefault="00643A81" w:rsidP="00E86547">
      <w:pPr>
        <w:jc w:val="both"/>
        <w:rPr>
          <w:rFonts w:ascii="Times New Roman" w:hAnsi="Times New Roman"/>
          <w:sz w:val="24"/>
          <w:szCs w:val="24"/>
        </w:rPr>
      </w:pPr>
      <w:r>
        <w:rPr>
          <w:rFonts w:ascii="Times New Roman" w:hAnsi="Times New Roman"/>
          <w:sz w:val="24"/>
          <w:szCs w:val="24"/>
          <w:lang w:val="es-ES_tradnl"/>
        </w:rPr>
        <w:t xml:space="preserve">Bonilla, M., Espinosa, K., Posso, A., </w:t>
      </w:r>
      <w:r w:rsidR="004144EC">
        <w:rPr>
          <w:rFonts w:ascii="Times New Roman" w:eastAsia="TimesNewRomanPSMT" w:hAnsi="Times New Roman"/>
          <w:sz w:val="24"/>
          <w:szCs w:val="24"/>
          <w:lang w:eastAsia="es-CO"/>
        </w:rPr>
        <w:t>&amp;</w:t>
      </w:r>
      <w:r>
        <w:rPr>
          <w:rFonts w:ascii="Times New Roman" w:hAnsi="Times New Roman"/>
          <w:sz w:val="24"/>
          <w:szCs w:val="24"/>
          <w:lang w:val="es-ES_tradnl"/>
        </w:rPr>
        <w:t xml:space="preserve"> Muñoz, J. (2008). Caracterización molecular de 43 accesiones de uchuva de seis departamentos de Colombia. </w:t>
      </w:r>
      <w:r>
        <w:rPr>
          <w:rFonts w:ascii="Times New Roman" w:hAnsi="Times New Roman"/>
          <w:i/>
          <w:sz w:val="24"/>
          <w:szCs w:val="24"/>
          <w:lang w:val="es-ES_tradnl"/>
        </w:rPr>
        <w:t xml:space="preserve">Acta Agronómica, </w:t>
      </w:r>
      <w:r>
        <w:rPr>
          <w:rFonts w:ascii="Times New Roman" w:hAnsi="Times New Roman"/>
          <w:sz w:val="24"/>
          <w:szCs w:val="24"/>
          <w:lang w:val="es-ES_tradnl"/>
        </w:rPr>
        <w:t>57 (2), 109-115.</w:t>
      </w:r>
    </w:p>
    <w:p w:rsidR="006263C0" w:rsidRPr="00376A15" w:rsidRDefault="00643A81" w:rsidP="00E86547">
      <w:pPr>
        <w:autoSpaceDE w:val="0"/>
        <w:autoSpaceDN w:val="0"/>
        <w:adjustRightInd w:val="0"/>
        <w:spacing w:after="0" w:line="240" w:lineRule="auto"/>
        <w:jc w:val="both"/>
        <w:rPr>
          <w:rFonts w:ascii="Times New Roman" w:hAnsi="Times New Roman"/>
          <w:sz w:val="24"/>
          <w:szCs w:val="24"/>
          <w:lang w:val="en-US" w:eastAsia="es-CO"/>
        </w:rPr>
      </w:pPr>
      <w:proofErr w:type="gramStart"/>
      <w:r>
        <w:rPr>
          <w:rFonts w:ascii="Times New Roman" w:hAnsi="Times New Roman"/>
          <w:sz w:val="24"/>
          <w:szCs w:val="24"/>
          <w:lang w:val="en-US" w:eastAsia="es-CO"/>
        </w:rPr>
        <w:t>Boskovic, R., Russell, K., &amp; Tobutt, K. (19</w:t>
      </w:r>
      <w:r w:rsidR="00843CF6">
        <w:rPr>
          <w:rFonts w:ascii="Times New Roman" w:hAnsi="Times New Roman"/>
          <w:sz w:val="24"/>
          <w:szCs w:val="24"/>
          <w:lang w:val="en-US" w:eastAsia="es-CO"/>
        </w:rPr>
        <w:t>97</w:t>
      </w:r>
      <w:r>
        <w:rPr>
          <w:rFonts w:ascii="Times New Roman" w:hAnsi="Times New Roman"/>
          <w:sz w:val="24"/>
          <w:szCs w:val="24"/>
          <w:lang w:val="en-US" w:eastAsia="es-CO"/>
        </w:rPr>
        <w:t>).</w:t>
      </w:r>
      <w:proofErr w:type="gramEnd"/>
      <w:r w:rsidR="00843CF6">
        <w:rPr>
          <w:rFonts w:ascii="Times New Roman" w:hAnsi="Times New Roman"/>
          <w:sz w:val="24"/>
          <w:szCs w:val="24"/>
          <w:lang w:val="en-US" w:eastAsia="es-CO"/>
        </w:rPr>
        <w:t xml:space="preserve"> </w:t>
      </w:r>
      <w:proofErr w:type="gramStart"/>
      <w:r w:rsidR="006263C0" w:rsidRPr="00376A15">
        <w:rPr>
          <w:rFonts w:ascii="Times New Roman" w:hAnsi="Times New Roman"/>
          <w:sz w:val="24"/>
          <w:szCs w:val="24"/>
          <w:lang w:val="en-US" w:eastAsia="es-CO"/>
        </w:rPr>
        <w:t>Inheritance of stylar ribonucleases in cherry progenies, and reassignment of incompatibility alleles to two incompatibility groups.</w:t>
      </w:r>
      <w:proofErr w:type="gramEnd"/>
      <w:r w:rsidR="006263C0" w:rsidRPr="00376A15">
        <w:rPr>
          <w:rFonts w:ascii="Times New Roman" w:hAnsi="Times New Roman"/>
          <w:sz w:val="24"/>
          <w:szCs w:val="24"/>
          <w:lang w:val="en-US" w:eastAsia="es-CO"/>
        </w:rPr>
        <w:t xml:space="preserve"> </w:t>
      </w:r>
      <w:r w:rsidR="006263C0" w:rsidRPr="00376A15">
        <w:rPr>
          <w:rFonts w:ascii="Times New Roman" w:hAnsi="Times New Roman"/>
          <w:i/>
          <w:sz w:val="24"/>
          <w:szCs w:val="24"/>
          <w:lang w:val="en-US" w:eastAsia="es-CO"/>
        </w:rPr>
        <w:t>Euphy</w:t>
      </w:r>
      <w:r w:rsidR="00843CF6">
        <w:rPr>
          <w:rFonts w:ascii="Times New Roman" w:hAnsi="Times New Roman"/>
          <w:i/>
          <w:sz w:val="24"/>
          <w:szCs w:val="24"/>
          <w:lang w:val="en-US" w:eastAsia="es-CO"/>
        </w:rPr>
        <w:t>tica</w:t>
      </w:r>
      <w:r w:rsidR="00843CF6">
        <w:rPr>
          <w:rFonts w:ascii="Times New Roman" w:hAnsi="Times New Roman"/>
          <w:sz w:val="24"/>
          <w:szCs w:val="24"/>
          <w:lang w:val="en-US" w:eastAsia="es-CO"/>
        </w:rPr>
        <w:t>,</w:t>
      </w:r>
      <w:r w:rsidR="006263C0" w:rsidRPr="00376A15">
        <w:rPr>
          <w:rFonts w:ascii="Times New Roman" w:hAnsi="Times New Roman"/>
          <w:sz w:val="24"/>
          <w:szCs w:val="24"/>
          <w:lang w:val="en-US" w:eastAsia="es-CO"/>
        </w:rPr>
        <w:t xml:space="preserve"> 95</w:t>
      </w:r>
      <w:r w:rsidR="00843CF6">
        <w:rPr>
          <w:rFonts w:ascii="Times New Roman" w:hAnsi="Times New Roman"/>
          <w:sz w:val="24"/>
          <w:szCs w:val="24"/>
          <w:lang w:val="en-US" w:eastAsia="es-CO"/>
        </w:rPr>
        <w:t xml:space="preserve">(2), </w:t>
      </w:r>
      <w:r w:rsidR="006263C0" w:rsidRPr="00376A15">
        <w:rPr>
          <w:rFonts w:ascii="Times New Roman" w:hAnsi="Times New Roman"/>
          <w:sz w:val="24"/>
          <w:szCs w:val="24"/>
          <w:lang w:val="en-US" w:eastAsia="es-CO"/>
        </w:rPr>
        <w:t>221–228.</w:t>
      </w:r>
    </w:p>
    <w:p w:rsidR="006263C0" w:rsidRPr="00376A15" w:rsidRDefault="006263C0" w:rsidP="00E86547">
      <w:pPr>
        <w:autoSpaceDE w:val="0"/>
        <w:autoSpaceDN w:val="0"/>
        <w:adjustRightInd w:val="0"/>
        <w:spacing w:after="0" w:line="240" w:lineRule="auto"/>
        <w:jc w:val="both"/>
        <w:rPr>
          <w:rFonts w:ascii="Times New Roman" w:hAnsi="Times New Roman"/>
          <w:sz w:val="24"/>
          <w:szCs w:val="24"/>
          <w:lang w:val="en-US" w:eastAsia="es-CO"/>
        </w:rPr>
      </w:pPr>
    </w:p>
    <w:p w:rsidR="006263C0" w:rsidRPr="00843CF6" w:rsidRDefault="00843CF6" w:rsidP="00E86547">
      <w:pPr>
        <w:jc w:val="both"/>
        <w:rPr>
          <w:rFonts w:ascii="Times New Roman" w:hAnsi="Times New Roman"/>
          <w:i/>
          <w:sz w:val="24"/>
          <w:szCs w:val="24"/>
          <w:lang w:val="en-US"/>
        </w:rPr>
      </w:pPr>
      <w:proofErr w:type="gramStart"/>
      <w:r>
        <w:rPr>
          <w:rFonts w:ascii="Times New Roman" w:hAnsi="Times New Roman"/>
          <w:sz w:val="24"/>
          <w:szCs w:val="24"/>
          <w:lang w:val="en-US"/>
        </w:rPr>
        <w:t>Bourguiba, H., Krichen, L., Audergon, J., Khadari, B., &amp; Farah, N. (2010).</w:t>
      </w:r>
      <w:proofErr w:type="gramEnd"/>
      <w:r w:rsidR="006263C0" w:rsidRPr="00376A15">
        <w:rPr>
          <w:rFonts w:ascii="Times New Roman" w:hAnsi="Times New Roman"/>
          <w:sz w:val="24"/>
          <w:szCs w:val="24"/>
          <w:lang w:val="en-US"/>
        </w:rPr>
        <w:t xml:space="preserve"> </w:t>
      </w:r>
      <w:proofErr w:type="gramStart"/>
      <w:r w:rsidR="006263C0" w:rsidRPr="00376A15">
        <w:rPr>
          <w:rFonts w:ascii="Times New Roman" w:hAnsi="Times New Roman"/>
          <w:sz w:val="24"/>
          <w:szCs w:val="24"/>
          <w:lang w:val="en-US"/>
        </w:rPr>
        <w:t>Impact of mapped SSR markers on the genetic diversity of apricot (</w:t>
      </w:r>
      <w:r w:rsidR="006263C0" w:rsidRPr="00376A15">
        <w:rPr>
          <w:rFonts w:ascii="Times New Roman" w:hAnsi="Times New Roman"/>
          <w:i/>
          <w:sz w:val="24"/>
          <w:szCs w:val="24"/>
          <w:lang w:val="en-US"/>
        </w:rPr>
        <w:t>Prunus armeniaca</w:t>
      </w:r>
      <w:r w:rsidR="006263C0" w:rsidRPr="00376A15">
        <w:rPr>
          <w:rFonts w:ascii="Times New Roman" w:hAnsi="Times New Roman"/>
          <w:sz w:val="24"/>
          <w:szCs w:val="24"/>
          <w:lang w:val="en-US"/>
        </w:rPr>
        <w:t xml:space="preserve"> L.) in Tunisia.</w:t>
      </w:r>
      <w:proofErr w:type="gramEnd"/>
      <w:r w:rsidR="006263C0" w:rsidRPr="00376A15">
        <w:rPr>
          <w:rFonts w:ascii="Times New Roman" w:hAnsi="Times New Roman"/>
          <w:sz w:val="24"/>
          <w:szCs w:val="24"/>
          <w:lang w:val="en-US"/>
        </w:rPr>
        <w:t xml:space="preserve"> </w:t>
      </w:r>
      <w:r>
        <w:rPr>
          <w:rFonts w:ascii="Times New Roman" w:hAnsi="Times New Roman"/>
          <w:sz w:val="24"/>
          <w:szCs w:val="24"/>
          <w:lang w:val="en-US"/>
        </w:rPr>
        <w:t xml:space="preserve"> </w:t>
      </w:r>
      <w:r>
        <w:rPr>
          <w:rFonts w:ascii="Times New Roman" w:hAnsi="Times New Roman"/>
          <w:i/>
          <w:sz w:val="24"/>
          <w:szCs w:val="24"/>
          <w:lang w:val="en-US"/>
        </w:rPr>
        <w:t xml:space="preserve">Plant Molecular Biology Reporter, </w:t>
      </w:r>
      <w:r w:rsidRPr="00506F9D">
        <w:rPr>
          <w:rFonts w:ascii="Times New Roman" w:hAnsi="Times New Roman"/>
          <w:sz w:val="24"/>
          <w:szCs w:val="24"/>
          <w:lang w:val="en-US"/>
        </w:rPr>
        <w:t>28(4),</w:t>
      </w:r>
      <w:r>
        <w:rPr>
          <w:rFonts w:ascii="Times New Roman" w:hAnsi="Times New Roman"/>
          <w:i/>
          <w:sz w:val="24"/>
          <w:szCs w:val="24"/>
          <w:lang w:val="en-US"/>
        </w:rPr>
        <w:t xml:space="preserve"> </w:t>
      </w:r>
      <w:r w:rsidRPr="00843CF6">
        <w:rPr>
          <w:rFonts w:ascii="Times New Roman" w:hAnsi="Times New Roman"/>
          <w:sz w:val="24"/>
          <w:szCs w:val="24"/>
          <w:lang w:val="en-US"/>
        </w:rPr>
        <w:t>578-587.</w:t>
      </w:r>
    </w:p>
    <w:p w:rsidR="00353DCA" w:rsidRPr="00A65375" w:rsidRDefault="00843CF6" w:rsidP="00E86547">
      <w:pPr>
        <w:autoSpaceDE w:val="0"/>
        <w:autoSpaceDN w:val="0"/>
        <w:adjustRightInd w:val="0"/>
        <w:spacing w:after="0" w:line="240" w:lineRule="auto"/>
        <w:jc w:val="both"/>
        <w:rPr>
          <w:rFonts w:ascii="Times New Roman" w:hAnsi="Times New Roman"/>
          <w:color w:val="131413"/>
          <w:sz w:val="24"/>
          <w:szCs w:val="24"/>
          <w:lang w:eastAsia="es-CO"/>
        </w:rPr>
      </w:pPr>
      <w:proofErr w:type="gramStart"/>
      <w:r>
        <w:rPr>
          <w:rFonts w:ascii="Times New Roman" w:hAnsi="Times New Roman"/>
          <w:color w:val="131413"/>
          <w:sz w:val="24"/>
          <w:szCs w:val="24"/>
          <w:lang w:val="en-US" w:eastAsia="es-CO"/>
        </w:rPr>
        <w:t>Bouvier, L., Bourcy, M., Boulay, M., Tellier, M., Guérif, P., Denancé, C., Durel, C., &amp; Lespinasse, Y. (2012).</w:t>
      </w:r>
      <w:proofErr w:type="gramEnd"/>
      <w:r w:rsidR="00353DCA" w:rsidRPr="00376A15">
        <w:rPr>
          <w:rFonts w:ascii="Times New Roman" w:hAnsi="Times New Roman"/>
          <w:color w:val="131413"/>
          <w:sz w:val="24"/>
          <w:szCs w:val="24"/>
          <w:lang w:val="en-US" w:eastAsia="es-CO"/>
        </w:rPr>
        <w:t xml:space="preserve"> A new pear scab resistance gene Rvp1 from the European pear cultivar ‘Navara’ maps in a genomic region syntenic to an apple scab resistance gene cluster on linkage group 2. </w:t>
      </w:r>
      <w:r w:rsidR="003A759B" w:rsidRPr="00A65375">
        <w:rPr>
          <w:rFonts w:ascii="Times New Roman" w:hAnsi="Times New Roman"/>
          <w:i/>
          <w:color w:val="131413"/>
          <w:sz w:val="24"/>
          <w:szCs w:val="24"/>
          <w:lang w:eastAsia="es-CO"/>
        </w:rPr>
        <w:t xml:space="preserve">Tree Genetics &amp; Genomes, </w:t>
      </w:r>
      <w:r w:rsidR="003A759B" w:rsidRPr="00506F9D">
        <w:rPr>
          <w:rFonts w:ascii="Times New Roman" w:hAnsi="Times New Roman"/>
          <w:color w:val="131413"/>
          <w:sz w:val="24"/>
          <w:szCs w:val="24"/>
          <w:lang w:eastAsia="es-CO"/>
        </w:rPr>
        <w:t>8(1),</w:t>
      </w:r>
      <w:r w:rsidR="003A759B" w:rsidRPr="00A65375">
        <w:rPr>
          <w:rFonts w:ascii="Times New Roman" w:hAnsi="Times New Roman"/>
          <w:i/>
          <w:color w:val="131413"/>
          <w:sz w:val="24"/>
          <w:szCs w:val="24"/>
          <w:lang w:eastAsia="es-CO"/>
        </w:rPr>
        <w:t xml:space="preserve"> </w:t>
      </w:r>
      <w:r w:rsidR="003A759B" w:rsidRPr="00A65375">
        <w:rPr>
          <w:rFonts w:ascii="Times New Roman" w:hAnsi="Times New Roman"/>
          <w:color w:val="131413"/>
          <w:sz w:val="24"/>
          <w:szCs w:val="24"/>
          <w:lang w:eastAsia="es-CO"/>
        </w:rPr>
        <w:t>53-60.</w:t>
      </w:r>
    </w:p>
    <w:p w:rsidR="00353DCA" w:rsidRPr="00A65375" w:rsidRDefault="00353DCA" w:rsidP="00E86547">
      <w:pPr>
        <w:autoSpaceDE w:val="0"/>
        <w:autoSpaceDN w:val="0"/>
        <w:adjustRightInd w:val="0"/>
        <w:spacing w:after="0"/>
        <w:jc w:val="both"/>
        <w:rPr>
          <w:rFonts w:ascii="Times New Roman" w:hAnsi="Times New Roman"/>
          <w:bCs/>
          <w:sz w:val="24"/>
          <w:szCs w:val="24"/>
          <w:lang w:eastAsia="es-CO"/>
        </w:rPr>
      </w:pPr>
    </w:p>
    <w:p w:rsidR="00DD57FF" w:rsidRPr="00376A15" w:rsidRDefault="00A65375" w:rsidP="00E86547">
      <w:pPr>
        <w:autoSpaceDE w:val="0"/>
        <w:autoSpaceDN w:val="0"/>
        <w:adjustRightInd w:val="0"/>
        <w:spacing w:after="0"/>
        <w:jc w:val="both"/>
        <w:rPr>
          <w:rFonts w:ascii="Times New Roman" w:hAnsi="Times New Roman"/>
          <w:sz w:val="24"/>
          <w:szCs w:val="24"/>
          <w:lang w:eastAsia="es-CO"/>
        </w:rPr>
      </w:pPr>
      <w:r w:rsidRPr="00A65375">
        <w:rPr>
          <w:rFonts w:ascii="Times New Roman" w:hAnsi="Times New Roman"/>
          <w:sz w:val="24"/>
          <w:szCs w:val="24"/>
          <w:lang w:eastAsia="es-CO"/>
        </w:rPr>
        <w:t>Campos, E.,</w:t>
      </w:r>
      <w:r>
        <w:rPr>
          <w:rFonts w:ascii="Times New Roman" w:hAnsi="Times New Roman"/>
          <w:sz w:val="24"/>
          <w:szCs w:val="24"/>
          <w:lang w:eastAsia="es-CO"/>
        </w:rPr>
        <w:t xml:space="preserve"> Miranda, D., Fischer, G., </w:t>
      </w:r>
      <w:r w:rsidR="004144EC">
        <w:rPr>
          <w:rFonts w:ascii="Times New Roman" w:eastAsia="TimesNewRomanPSMT" w:hAnsi="Times New Roman"/>
          <w:sz w:val="24"/>
          <w:szCs w:val="24"/>
          <w:lang w:eastAsia="es-CO"/>
        </w:rPr>
        <w:t>&amp;</w:t>
      </w:r>
      <w:r>
        <w:rPr>
          <w:rFonts w:ascii="Times New Roman" w:hAnsi="Times New Roman"/>
          <w:sz w:val="24"/>
          <w:szCs w:val="24"/>
          <w:lang w:eastAsia="es-CO"/>
        </w:rPr>
        <w:t xml:space="preserve"> Carranza, C. (2013). </w:t>
      </w:r>
      <w:r w:rsidR="00DD57FF" w:rsidRPr="00376A15">
        <w:rPr>
          <w:rFonts w:ascii="Times New Roman" w:hAnsi="Times New Roman"/>
          <w:sz w:val="24"/>
          <w:szCs w:val="24"/>
        </w:rPr>
        <w:t>Los frutales caducifolios en Colombia. Especies y Variedades de hoja caduca en Colombia. 47-65</w:t>
      </w:r>
      <w:r w:rsidR="004144EC">
        <w:rPr>
          <w:rFonts w:ascii="Times New Roman" w:hAnsi="Times New Roman"/>
          <w:sz w:val="24"/>
          <w:szCs w:val="24"/>
        </w:rPr>
        <w:t xml:space="preserve"> p</w:t>
      </w:r>
      <w:r w:rsidR="00DD57FF" w:rsidRPr="00376A15">
        <w:rPr>
          <w:rFonts w:ascii="Times New Roman" w:hAnsi="Times New Roman"/>
          <w:sz w:val="24"/>
          <w:szCs w:val="24"/>
        </w:rPr>
        <w:t>p.</w:t>
      </w:r>
    </w:p>
    <w:p w:rsidR="00F63990" w:rsidRPr="00376A15" w:rsidRDefault="00F63990" w:rsidP="00E86547">
      <w:pPr>
        <w:autoSpaceDE w:val="0"/>
        <w:autoSpaceDN w:val="0"/>
        <w:adjustRightInd w:val="0"/>
        <w:spacing w:after="0"/>
        <w:jc w:val="both"/>
        <w:rPr>
          <w:rFonts w:ascii="Times New Roman" w:hAnsi="Times New Roman"/>
          <w:sz w:val="24"/>
          <w:szCs w:val="24"/>
          <w:lang w:eastAsia="es-CO"/>
        </w:rPr>
      </w:pPr>
    </w:p>
    <w:p w:rsidR="003B0132" w:rsidRPr="00A65375" w:rsidRDefault="00A65375" w:rsidP="00E86547">
      <w:pPr>
        <w:autoSpaceDE w:val="0"/>
        <w:autoSpaceDN w:val="0"/>
        <w:adjustRightInd w:val="0"/>
        <w:spacing w:after="0"/>
        <w:jc w:val="both"/>
        <w:rPr>
          <w:rFonts w:ascii="Times New Roman" w:hAnsi="Times New Roman"/>
          <w:sz w:val="24"/>
          <w:szCs w:val="24"/>
          <w:lang w:eastAsia="es-CO"/>
        </w:rPr>
      </w:pPr>
      <w:r>
        <w:rPr>
          <w:rFonts w:ascii="Times New Roman" w:hAnsi="Times New Roman"/>
          <w:sz w:val="24"/>
          <w:szCs w:val="24"/>
          <w:lang w:eastAsia="es-CO"/>
        </w:rPr>
        <w:t xml:space="preserve">Carrasco, B., C., Moya, M., Gebauer, M., &amp; García, R. (2012). </w:t>
      </w:r>
      <w:proofErr w:type="gramStart"/>
      <w:r w:rsidR="003B0132" w:rsidRPr="004647E9">
        <w:rPr>
          <w:rFonts w:ascii="Times New Roman" w:hAnsi="Times New Roman"/>
          <w:sz w:val="24"/>
          <w:szCs w:val="24"/>
          <w:lang w:val="en-US" w:eastAsia="es-CO"/>
        </w:rPr>
        <w:t>Genetic characterization of Japanese plum cultivars (</w:t>
      </w:r>
      <w:r w:rsidR="003B0132" w:rsidRPr="004647E9">
        <w:rPr>
          <w:rFonts w:ascii="Times New Roman" w:hAnsi="Times New Roman"/>
          <w:i/>
          <w:sz w:val="24"/>
          <w:szCs w:val="24"/>
          <w:lang w:val="en-US" w:eastAsia="es-CO"/>
        </w:rPr>
        <w:t>Prunus salicina</w:t>
      </w:r>
      <w:r w:rsidR="003B0132" w:rsidRPr="004647E9">
        <w:rPr>
          <w:rFonts w:ascii="Times New Roman" w:hAnsi="Times New Roman"/>
          <w:sz w:val="24"/>
          <w:szCs w:val="24"/>
          <w:lang w:val="en-US" w:eastAsia="es-CO"/>
        </w:rPr>
        <w:t>) using SSR and ISSR molecular markers.</w:t>
      </w:r>
      <w:proofErr w:type="gramEnd"/>
      <w:r w:rsidR="003B0132" w:rsidRPr="004647E9">
        <w:rPr>
          <w:rFonts w:ascii="Times New Roman" w:hAnsi="Times New Roman"/>
          <w:sz w:val="24"/>
          <w:szCs w:val="24"/>
          <w:lang w:val="en-US" w:eastAsia="es-CO"/>
        </w:rPr>
        <w:t xml:space="preserve"> </w:t>
      </w:r>
      <w:r>
        <w:rPr>
          <w:rFonts w:ascii="Times New Roman" w:hAnsi="Times New Roman"/>
          <w:i/>
          <w:sz w:val="24"/>
          <w:szCs w:val="24"/>
          <w:lang w:eastAsia="es-CO"/>
        </w:rPr>
        <w:t xml:space="preserve">Ciencia e Investigación Agraria, </w:t>
      </w:r>
      <w:r>
        <w:rPr>
          <w:rFonts w:ascii="Times New Roman" w:hAnsi="Times New Roman"/>
          <w:sz w:val="24"/>
          <w:szCs w:val="24"/>
          <w:lang w:eastAsia="es-CO"/>
        </w:rPr>
        <w:t>39(3), 533-543.</w:t>
      </w:r>
    </w:p>
    <w:p w:rsidR="00376A15" w:rsidRDefault="00376A15" w:rsidP="00E86547">
      <w:pPr>
        <w:autoSpaceDE w:val="0"/>
        <w:autoSpaceDN w:val="0"/>
        <w:adjustRightInd w:val="0"/>
        <w:spacing w:after="0"/>
        <w:jc w:val="both"/>
        <w:rPr>
          <w:rFonts w:ascii="Times New Roman" w:hAnsi="Times New Roman"/>
          <w:sz w:val="24"/>
          <w:szCs w:val="24"/>
          <w:lang w:eastAsia="es-CO"/>
        </w:rPr>
      </w:pPr>
    </w:p>
    <w:p w:rsidR="00DD57FF" w:rsidRPr="00376A15" w:rsidRDefault="00A65375" w:rsidP="00E86547">
      <w:pPr>
        <w:autoSpaceDE w:val="0"/>
        <w:autoSpaceDN w:val="0"/>
        <w:adjustRightInd w:val="0"/>
        <w:spacing w:after="0"/>
        <w:jc w:val="both"/>
        <w:rPr>
          <w:rFonts w:ascii="Times New Roman" w:hAnsi="Times New Roman"/>
          <w:sz w:val="24"/>
          <w:szCs w:val="24"/>
          <w:lang w:val="en-US" w:eastAsia="es-CO"/>
        </w:rPr>
      </w:pPr>
      <w:r>
        <w:rPr>
          <w:rFonts w:ascii="Times New Roman" w:hAnsi="Times New Roman"/>
          <w:sz w:val="24"/>
          <w:szCs w:val="24"/>
          <w:lang w:eastAsia="es-CO"/>
        </w:rPr>
        <w:t xml:space="preserve">Castro, S., Delgado, Z., Ramírez, F., </w:t>
      </w:r>
      <w:r w:rsidR="004144EC">
        <w:rPr>
          <w:rFonts w:ascii="Times New Roman" w:eastAsia="TimesNewRomanPSMT" w:hAnsi="Times New Roman"/>
          <w:sz w:val="24"/>
          <w:szCs w:val="24"/>
          <w:lang w:eastAsia="es-CO"/>
        </w:rPr>
        <w:t>&amp;</w:t>
      </w:r>
      <w:r>
        <w:rPr>
          <w:rFonts w:ascii="Times New Roman" w:hAnsi="Times New Roman"/>
          <w:sz w:val="24"/>
          <w:szCs w:val="24"/>
          <w:lang w:eastAsia="es-CO"/>
        </w:rPr>
        <w:t xml:space="preserve"> Puentes, M. (1998). </w:t>
      </w:r>
      <w:r w:rsidR="00DD57FF" w:rsidRPr="00376A15">
        <w:rPr>
          <w:rFonts w:ascii="Times New Roman" w:hAnsi="Times New Roman"/>
          <w:bCs/>
          <w:sz w:val="24"/>
          <w:szCs w:val="24"/>
          <w:lang w:eastAsia="es-CO"/>
        </w:rPr>
        <w:t xml:space="preserve">Manejo Post-cosecha y Comercialización de Durazno </w:t>
      </w:r>
      <w:r w:rsidR="00DD57FF" w:rsidRPr="00376A15">
        <w:rPr>
          <w:rFonts w:ascii="Times New Roman" w:hAnsi="Times New Roman"/>
          <w:bCs/>
          <w:i/>
          <w:iCs/>
          <w:sz w:val="24"/>
          <w:szCs w:val="24"/>
          <w:lang w:eastAsia="es-CO"/>
        </w:rPr>
        <w:t xml:space="preserve">(Prunus pérsica </w:t>
      </w:r>
      <w:r w:rsidR="00DD57FF" w:rsidRPr="00376A15">
        <w:rPr>
          <w:rFonts w:ascii="Times New Roman" w:hAnsi="Times New Roman"/>
          <w:bCs/>
          <w:sz w:val="24"/>
          <w:szCs w:val="24"/>
          <w:lang w:eastAsia="es-CO"/>
        </w:rPr>
        <w:t>(L.) Batsch).</w:t>
      </w:r>
      <w:r w:rsidR="00DD57FF" w:rsidRPr="00376A15">
        <w:rPr>
          <w:rFonts w:ascii="Times New Roman" w:hAnsi="Times New Roman"/>
          <w:b/>
          <w:bCs/>
          <w:sz w:val="24"/>
          <w:szCs w:val="24"/>
          <w:lang w:eastAsia="es-CO"/>
        </w:rPr>
        <w:t xml:space="preserve"> </w:t>
      </w:r>
      <w:r w:rsidR="00DD57FF" w:rsidRPr="00376A15">
        <w:rPr>
          <w:rFonts w:ascii="Times New Roman" w:hAnsi="Times New Roman"/>
          <w:sz w:val="24"/>
          <w:szCs w:val="24"/>
          <w:lang w:eastAsia="es-CO"/>
        </w:rPr>
        <w:t xml:space="preserve">Serie de paquete de Capacitación sobre Manejo de Post-cosecha de frutas y Hortalizas. NRI, DFID, SENA, Convenio SENA Reino Unido. OP Gráficas, Bogotá, Colombia. </w:t>
      </w:r>
      <w:proofErr w:type="gramStart"/>
      <w:r w:rsidR="00DD57FF" w:rsidRPr="004647E9">
        <w:rPr>
          <w:rFonts w:ascii="Times New Roman" w:hAnsi="Times New Roman"/>
          <w:sz w:val="24"/>
          <w:szCs w:val="24"/>
          <w:lang w:val="en-US" w:eastAsia="es-CO"/>
        </w:rPr>
        <w:t>372 p.</w:t>
      </w:r>
      <w:proofErr w:type="gramEnd"/>
    </w:p>
    <w:p w:rsidR="00DD57FF" w:rsidRPr="00376A15" w:rsidRDefault="00DD57FF" w:rsidP="00E86547">
      <w:pPr>
        <w:autoSpaceDE w:val="0"/>
        <w:autoSpaceDN w:val="0"/>
        <w:adjustRightInd w:val="0"/>
        <w:spacing w:after="0" w:line="240" w:lineRule="auto"/>
        <w:jc w:val="both"/>
        <w:rPr>
          <w:rFonts w:ascii="Times New Roman" w:eastAsia="TimesNewRomanPSMT" w:hAnsi="Times New Roman"/>
          <w:sz w:val="24"/>
          <w:szCs w:val="24"/>
          <w:lang w:val="en-US" w:eastAsia="es-CO"/>
        </w:rPr>
      </w:pPr>
    </w:p>
    <w:p w:rsidR="00DD57FF" w:rsidRPr="00A65375" w:rsidRDefault="00A65375" w:rsidP="00E86547">
      <w:pPr>
        <w:autoSpaceDE w:val="0"/>
        <w:autoSpaceDN w:val="0"/>
        <w:adjustRightInd w:val="0"/>
        <w:spacing w:after="0" w:line="240" w:lineRule="auto"/>
        <w:jc w:val="both"/>
        <w:rPr>
          <w:rFonts w:ascii="Times New Roman" w:eastAsia="TimesNewRomanPSMT" w:hAnsi="Times New Roman"/>
          <w:sz w:val="24"/>
          <w:szCs w:val="24"/>
          <w:lang w:val="en-US" w:eastAsia="es-CO"/>
        </w:rPr>
      </w:pPr>
      <w:r w:rsidRPr="00A65375">
        <w:rPr>
          <w:rFonts w:ascii="Times New Roman" w:eastAsia="TimesNewRomanPSMT" w:hAnsi="Times New Roman"/>
          <w:sz w:val="24"/>
          <w:szCs w:val="24"/>
          <w:lang w:val="en-US" w:eastAsia="es-CO"/>
        </w:rPr>
        <w:lastRenderedPageBreak/>
        <w:t>Crest, S., Tulman-Neto, A., &amp; Figueira, A. (2001).</w:t>
      </w:r>
      <w:r w:rsidR="00DD57FF" w:rsidRPr="00A65375">
        <w:rPr>
          <w:rFonts w:ascii="Times New Roman" w:eastAsia="TimesNewRomanPSMT" w:hAnsi="Times New Roman"/>
          <w:sz w:val="24"/>
          <w:szCs w:val="24"/>
          <w:lang w:val="en-US" w:eastAsia="es-CO"/>
        </w:rPr>
        <w:t xml:space="preserve"> </w:t>
      </w:r>
      <w:r w:rsidR="00DD57FF" w:rsidRPr="00376A15">
        <w:rPr>
          <w:rFonts w:ascii="Times New Roman" w:eastAsia="TimesNewRomanPSMT" w:hAnsi="Times New Roman"/>
          <w:sz w:val="24"/>
          <w:szCs w:val="24"/>
          <w:lang w:val="en-US" w:eastAsia="es-CO"/>
        </w:rPr>
        <w:t xml:space="preserve">Detection off single sequence repeat polymorphisms in denaturing polyacrilamide sequencing gels by silver staining. </w:t>
      </w:r>
      <w:r>
        <w:rPr>
          <w:rFonts w:ascii="Times New Roman" w:eastAsia="TimesNewRomanPSMT" w:hAnsi="Times New Roman"/>
          <w:i/>
          <w:sz w:val="24"/>
          <w:szCs w:val="24"/>
          <w:lang w:val="en-US" w:eastAsia="es-CO"/>
        </w:rPr>
        <w:t xml:space="preserve">Plant Molecular Biology Reporter, </w:t>
      </w:r>
      <w:r>
        <w:rPr>
          <w:rFonts w:ascii="Times New Roman" w:eastAsia="TimesNewRomanPSMT" w:hAnsi="Times New Roman"/>
          <w:sz w:val="24"/>
          <w:szCs w:val="24"/>
          <w:lang w:val="en-US" w:eastAsia="es-CO"/>
        </w:rPr>
        <w:t>19(4), 299-306.</w:t>
      </w:r>
    </w:p>
    <w:p w:rsidR="00DD57FF" w:rsidRPr="004647E9" w:rsidRDefault="00DD57FF" w:rsidP="00E86547">
      <w:pPr>
        <w:autoSpaceDE w:val="0"/>
        <w:autoSpaceDN w:val="0"/>
        <w:adjustRightInd w:val="0"/>
        <w:spacing w:after="0" w:line="240" w:lineRule="auto"/>
        <w:jc w:val="both"/>
        <w:rPr>
          <w:rFonts w:ascii="Times New Roman" w:eastAsia="TimesNewRomanPSMT" w:hAnsi="Times New Roman"/>
          <w:sz w:val="24"/>
          <w:szCs w:val="24"/>
          <w:lang w:val="en-US" w:eastAsia="es-CO"/>
        </w:rPr>
      </w:pPr>
    </w:p>
    <w:p w:rsidR="00DD57FF" w:rsidRPr="00CD191A" w:rsidRDefault="00CD191A" w:rsidP="00E86547">
      <w:pPr>
        <w:autoSpaceDE w:val="0"/>
        <w:autoSpaceDN w:val="0"/>
        <w:adjustRightInd w:val="0"/>
        <w:jc w:val="both"/>
        <w:rPr>
          <w:rFonts w:ascii="Times New Roman" w:hAnsi="Times New Roman"/>
          <w:sz w:val="24"/>
          <w:szCs w:val="24"/>
          <w:lang w:val="en-US" w:eastAsia="es-CO"/>
        </w:rPr>
      </w:pPr>
      <w:proofErr w:type="gramStart"/>
      <w:r w:rsidRPr="00CD191A">
        <w:rPr>
          <w:rFonts w:ascii="Times New Roman" w:hAnsi="Times New Roman"/>
          <w:sz w:val="24"/>
          <w:szCs w:val="24"/>
          <w:lang w:val="en-US" w:eastAsia="es-CO"/>
        </w:rPr>
        <w:t>Dellaporta, S., Wood, J., &amp; Hicks, J. (1983).</w:t>
      </w:r>
      <w:proofErr w:type="gramEnd"/>
      <w:r w:rsidR="00DD57FF" w:rsidRPr="00CD191A">
        <w:rPr>
          <w:rFonts w:ascii="Times New Roman" w:hAnsi="Times New Roman"/>
          <w:sz w:val="24"/>
          <w:szCs w:val="24"/>
          <w:lang w:val="en-US" w:eastAsia="es-CO"/>
        </w:rPr>
        <w:t xml:space="preserve"> </w:t>
      </w:r>
      <w:r w:rsidR="00DD57FF" w:rsidRPr="00376A15">
        <w:rPr>
          <w:rFonts w:ascii="Times New Roman" w:hAnsi="Times New Roman"/>
          <w:sz w:val="24"/>
          <w:szCs w:val="24"/>
          <w:lang w:val="en-US" w:eastAsia="es-CO"/>
        </w:rPr>
        <w:t xml:space="preserve">A plant DNA minipreparation: Versión II. </w:t>
      </w:r>
      <w:r>
        <w:rPr>
          <w:rFonts w:ascii="Times New Roman" w:hAnsi="Times New Roman"/>
          <w:sz w:val="24"/>
          <w:szCs w:val="24"/>
          <w:lang w:val="en-US" w:eastAsia="es-CO"/>
        </w:rPr>
        <w:t xml:space="preserve"> </w:t>
      </w:r>
      <w:r>
        <w:rPr>
          <w:rFonts w:ascii="Times New Roman" w:hAnsi="Times New Roman"/>
          <w:i/>
          <w:sz w:val="24"/>
          <w:szCs w:val="24"/>
          <w:lang w:val="en-US" w:eastAsia="es-CO"/>
        </w:rPr>
        <w:t>Plant Molecular Biology Reporter,</w:t>
      </w:r>
      <w:r>
        <w:rPr>
          <w:rFonts w:ascii="Times New Roman" w:hAnsi="Times New Roman"/>
          <w:sz w:val="24"/>
          <w:szCs w:val="24"/>
          <w:lang w:val="en-US" w:eastAsia="es-CO"/>
        </w:rPr>
        <w:t xml:space="preserve"> 1(4), 19-21.</w:t>
      </w:r>
    </w:p>
    <w:p w:rsidR="00D02F29" w:rsidRPr="00CD191A" w:rsidRDefault="00CD191A" w:rsidP="00E86547">
      <w:pPr>
        <w:autoSpaceDE w:val="0"/>
        <w:autoSpaceDN w:val="0"/>
        <w:adjustRightInd w:val="0"/>
        <w:spacing w:after="0" w:line="240" w:lineRule="auto"/>
        <w:jc w:val="both"/>
        <w:rPr>
          <w:rFonts w:ascii="Times New Roman" w:eastAsia="TimesNewRomanPSMT" w:hAnsi="Times New Roman"/>
          <w:sz w:val="24"/>
          <w:szCs w:val="24"/>
          <w:lang w:val="en-US" w:eastAsia="es-CO"/>
        </w:rPr>
      </w:pPr>
      <w:r w:rsidRPr="00CD191A">
        <w:rPr>
          <w:rFonts w:ascii="Times New Roman" w:eastAsia="TimesNewRomanPSMT" w:hAnsi="Times New Roman"/>
          <w:sz w:val="24"/>
          <w:szCs w:val="24"/>
          <w:lang w:eastAsia="es-CO"/>
        </w:rPr>
        <w:t>Dh</w:t>
      </w:r>
      <w:r>
        <w:rPr>
          <w:rFonts w:ascii="Times New Roman" w:eastAsia="TimesNewRomanPSMT" w:hAnsi="Times New Roman"/>
          <w:sz w:val="24"/>
          <w:szCs w:val="24"/>
          <w:lang w:eastAsia="es-CO"/>
        </w:rPr>
        <w:t xml:space="preserve">anapal, A., Martínez, P., Gradziel, T., &amp; Crisosto, H. (2012). </w:t>
      </w:r>
      <w:r w:rsidR="00D02F29" w:rsidRPr="00376A15">
        <w:rPr>
          <w:rFonts w:ascii="Times New Roman" w:eastAsia="TimesNewRomanPSMT" w:hAnsi="Times New Roman"/>
          <w:sz w:val="24"/>
          <w:szCs w:val="24"/>
          <w:lang w:eastAsia="es-CO"/>
        </w:rPr>
        <w:t xml:space="preserve"> </w:t>
      </w:r>
      <w:r w:rsidR="00D02F29" w:rsidRPr="00376A15">
        <w:rPr>
          <w:rFonts w:ascii="Times New Roman" w:eastAsia="TimesNewRomanPSMT" w:hAnsi="Times New Roman"/>
          <w:sz w:val="24"/>
          <w:szCs w:val="24"/>
          <w:lang w:val="en-US" w:eastAsia="es-CO"/>
        </w:rPr>
        <w:t>First genetic linkage map chilling injury susceptibility in peach (</w:t>
      </w:r>
      <w:r w:rsidR="00D02F29" w:rsidRPr="00376A15">
        <w:rPr>
          <w:rFonts w:ascii="Times New Roman" w:eastAsia="TimesNewRomanPSMT" w:hAnsi="Times New Roman"/>
          <w:i/>
          <w:sz w:val="24"/>
          <w:szCs w:val="24"/>
          <w:lang w:val="en-US" w:eastAsia="es-CO"/>
        </w:rPr>
        <w:t>Prunus persica</w:t>
      </w:r>
      <w:r w:rsidR="00D02F29" w:rsidRPr="00376A15">
        <w:rPr>
          <w:rFonts w:ascii="Times New Roman" w:eastAsia="TimesNewRomanPSMT" w:hAnsi="Times New Roman"/>
          <w:sz w:val="24"/>
          <w:szCs w:val="24"/>
          <w:lang w:val="en-US" w:eastAsia="es-CO"/>
        </w:rPr>
        <w:t xml:space="preserve"> L. Batsch) fruit with SSR and SNP markers. </w:t>
      </w:r>
      <w:r>
        <w:rPr>
          <w:rFonts w:ascii="Times New Roman" w:eastAsia="TimesNewRomanPSMT" w:hAnsi="Times New Roman"/>
          <w:i/>
          <w:sz w:val="24"/>
          <w:szCs w:val="24"/>
          <w:lang w:val="en-US" w:eastAsia="es-CO"/>
        </w:rPr>
        <w:t>Journal of Plant Science &amp; Molecular Breeding,</w:t>
      </w:r>
      <w:r>
        <w:rPr>
          <w:rFonts w:ascii="Times New Roman" w:eastAsia="TimesNewRomanPSMT" w:hAnsi="Times New Roman"/>
          <w:sz w:val="24"/>
          <w:szCs w:val="24"/>
          <w:lang w:val="en-US" w:eastAsia="es-CO"/>
        </w:rPr>
        <w:t xml:space="preserve"> 34(1)</w:t>
      </w:r>
      <w:r w:rsidR="00AA271D">
        <w:rPr>
          <w:rFonts w:ascii="Times New Roman" w:eastAsia="TimesNewRomanPSMT" w:hAnsi="Times New Roman"/>
          <w:sz w:val="24"/>
          <w:szCs w:val="24"/>
          <w:lang w:val="en-US" w:eastAsia="es-CO"/>
        </w:rPr>
        <w:t>,</w:t>
      </w:r>
      <w:r>
        <w:rPr>
          <w:rFonts w:ascii="Times New Roman" w:eastAsia="TimesNewRomanPSMT" w:hAnsi="Times New Roman"/>
          <w:sz w:val="24"/>
          <w:szCs w:val="24"/>
          <w:lang w:val="en-US" w:eastAsia="es-CO"/>
        </w:rPr>
        <w:t xml:space="preserve"> 1-13.</w:t>
      </w:r>
    </w:p>
    <w:p w:rsidR="008C2E70" w:rsidRPr="00376A15" w:rsidRDefault="008C2E70" w:rsidP="00E86547">
      <w:pPr>
        <w:autoSpaceDE w:val="0"/>
        <w:autoSpaceDN w:val="0"/>
        <w:adjustRightInd w:val="0"/>
        <w:spacing w:after="0"/>
        <w:jc w:val="both"/>
        <w:rPr>
          <w:rFonts w:ascii="Times New Roman" w:hAnsi="Times New Roman"/>
          <w:sz w:val="24"/>
          <w:szCs w:val="24"/>
          <w:lang w:val="en-US" w:eastAsia="es-CO"/>
        </w:rPr>
      </w:pPr>
    </w:p>
    <w:p w:rsidR="008C2E70" w:rsidRPr="00C6188F" w:rsidRDefault="00CD191A" w:rsidP="00E86547">
      <w:pPr>
        <w:autoSpaceDE w:val="0"/>
        <w:autoSpaceDN w:val="0"/>
        <w:adjustRightInd w:val="0"/>
        <w:jc w:val="both"/>
        <w:rPr>
          <w:rFonts w:ascii="Times New Roman" w:hAnsi="Times New Roman"/>
          <w:sz w:val="24"/>
          <w:szCs w:val="24"/>
          <w:lang w:val="en-US"/>
        </w:rPr>
      </w:pPr>
      <w:r w:rsidRPr="00CD191A">
        <w:rPr>
          <w:rFonts w:ascii="Times New Roman" w:hAnsi="Times New Roman"/>
          <w:sz w:val="24"/>
          <w:szCs w:val="24"/>
          <w:lang w:val="en-US"/>
        </w:rPr>
        <w:t>Ercisli, S., Agar, G., Yildirim, N., Duralija, B., V</w:t>
      </w:r>
      <w:r>
        <w:rPr>
          <w:rFonts w:ascii="Times New Roman" w:hAnsi="Times New Roman"/>
          <w:sz w:val="24"/>
          <w:szCs w:val="24"/>
          <w:lang w:val="en-US"/>
        </w:rPr>
        <w:t>okurka, A., &amp; Karlidag H. (2011).</w:t>
      </w:r>
      <w:r w:rsidR="008C2E70" w:rsidRPr="00376A15">
        <w:rPr>
          <w:rFonts w:ascii="Times New Roman" w:hAnsi="Times New Roman"/>
          <w:sz w:val="24"/>
          <w:szCs w:val="24"/>
          <w:lang w:val="en-US"/>
        </w:rPr>
        <w:t>Genetic diversity in wild sweet cherries (</w:t>
      </w:r>
      <w:r w:rsidR="008C2E70" w:rsidRPr="00376A15">
        <w:rPr>
          <w:rFonts w:ascii="Times New Roman" w:hAnsi="Times New Roman"/>
          <w:i/>
          <w:sz w:val="24"/>
          <w:szCs w:val="24"/>
          <w:lang w:val="en-US"/>
        </w:rPr>
        <w:t>Prunus avium</w:t>
      </w:r>
      <w:r w:rsidR="008C2E70" w:rsidRPr="00376A15">
        <w:rPr>
          <w:rFonts w:ascii="Times New Roman" w:hAnsi="Times New Roman"/>
          <w:sz w:val="24"/>
          <w:szCs w:val="24"/>
          <w:lang w:val="en-US"/>
        </w:rPr>
        <w:t xml:space="preserve">) in Turkey revealed by SSR markers. </w:t>
      </w:r>
      <w:r w:rsidR="00C6188F">
        <w:rPr>
          <w:rFonts w:ascii="Times New Roman" w:hAnsi="Times New Roman"/>
          <w:sz w:val="24"/>
          <w:szCs w:val="24"/>
          <w:lang w:val="en-US"/>
        </w:rPr>
        <w:t xml:space="preserve"> </w:t>
      </w:r>
      <w:r w:rsidR="00C6188F">
        <w:rPr>
          <w:rFonts w:ascii="Times New Roman" w:hAnsi="Times New Roman"/>
          <w:i/>
          <w:sz w:val="24"/>
          <w:szCs w:val="24"/>
          <w:lang w:val="en-US"/>
        </w:rPr>
        <w:t>Genetics and Molecular Research,</w:t>
      </w:r>
      <w:r w:rsidR="00C6188F">
        <w:rPr>
          <w:rFonts w:ascii="Times New Roman" w:hAnsi="Times New Roman"/>
          <w:sz w:val="24"/>
          <w:szCs w:val="24"/>
          <w:lang w:val="en-US"/>
        </w:rPr>
        <w:t xml:space="preserve"> 10(2), 1211-1219.</w:t>
      </w:r>
    </w:p>
    <w:p w:rsidR="003B0132" w:rsidRPr="00936C10" w:rsidRDefault="00C6188F" w:rsidP="00E86547">
      <w:pPr>
        <w:autoSpaceDE w:val="0"/>
        <w:autoSpaceDN w:val="0"/>
        <w:adjustRightInd w:val="0"/>
        <w:jc w:val="both"/>
        <w:rPr>
          <w:rFonts w:ascii="Times New Roman" w:hAnsi="Times New Roman"/>
          <w:sz w:val="24"/>
          <w:szCs w:val="24"/>
          <w:lang w:eastAsia="es-CO"/>
        </w:rPr>
      </w:pPr>
      <w:r>
        <w:rPr>
          <w:rFonts w:ascii="Times New Roman" w:hAnsi="Times New Roman"/>
          <w:sz w:val="24"/>
          <w:szCs w:val="24"/>
          <w:lang w:val="en-US" w:eastAsia="es-CO"/>
        </w:rPr>
        <w:t>Fan, L., Zhang, M., Liu, Q., Li, T., Song, Y., Wang, L., Zhang, S., &amp; Wu, L. (2013).</w:t>
      </w:r>
      <w:r w:rsidR="003B0132" w:rsidRPr="00376A15">
        <w:rPr>
          <w:rFonts w:ascii="Times New Roman" w:hAnsi="Times New Roman"/>
          <w:sz w:val="24"/>
          <w:szCs w:val="24"/>
          <w:lang w:val="en-US" w:eastAsia="es-CO"/>
        </w:rPr>
        <w:t xml:space="preserve"> </w:t>
      </w:r>
      <w:proofErr w:type="gramStart"/>
      <w:r w:rsidR="003B0132" w:rsidRPr="00376A15">
        <w:rPr>
          <w:rFonts w:ascii="Times New Roman" w:hAnsi="Times New Roman"/>
          <w:sz w:val="24"/>
          <w:szCs w:val="24"/>
          <w:lang w:val="en-US" w:eastAsia="es-CO"/>
        </w:rPr>
        <w:t>Transferability of newly developed pear SSR markers to other Rosaceae species.</w:t>
      </w:r>
      <w:proofErr w:type="gramEnd"/>
      <w:r w:rsidR="003B0132" w:rsidRPr="00376A15">
        <w:rPr>
          <w:rFonts w:ascii="Times New Roman" w:hAnsi="Times New Roman"/>
          <w:sz w:val="24"/>
          <w:szCs w:val="24"/>
          <w:lang w:val="en-US" w:eastAsia="es-CO"/>
        </w:rPr>
        <w:t xml:space="preserve"> </w:t>
      </w:r>
      <w:r>
        <w:rPr>
          <w:rFonts w:ascii="Times New Roman" w:hAnsi="Times New Roman"/>
          <w:sz w:val="24"/>
          <w:szCs w:val="24"/>
          <w:lang w:val="en-US" w:eastAsia="es-CO"/>
        </w:rPr>
        <w:t xml:space="preserve"> </w:t>
      </w:r>
      <w:proofErr w:type="spellStart"/>
      <w:r w:rsidRPr="00936C10">
        <w:rPr>
          <w:rFonts w:ascii="Times New Roman" w:hAnsi="Times New Roman"/>
          <w:i/>
          <w:sz w:val="24"/>
          <w:szCs w:val="24"/>
          <w:lang w:eastAsia="es-CO"/>
        </w:rPr>
        <w:t>Plant</w:t>
      </w:r>
      <w:proofErr w:type="spellEnd"/>
      <w:r w:rsidRPr="00936C10">
        <w:rPr>
          <w:rFonts w:ascii="Times New Roman" w:hAnsi="Times New Roman"/>
          <w:i/>
          <w:sz w:val="24"/>
          <w:szCs w:val="24"/>
          <w:lang w:eastAsia="es-CO"/>
        </w:rPr>
        <w:t xml:space="preserve"> Molecular </w:t>
      </w:r>
      <w:proofErr w:type="spellStart"/>
      <w:r w:rsidRPr="00936C10">
        <w:rPr>
          <w:rFonts w:ascii="Times New Roman" w:hAnsi="Times New Roman"/>
          <w:i/>
          <w:sz w:val="24"/>
          <w:szCs w:val="24"/>
          <w:lang w:eastAsia="es-CO"/>
        </w:rPr>
        <w:t>Biology</w:t>
      </w:r>
      <w:proofErr w:type="spellEnd"/>
      <w:r w:rsidRPr="00936C10">
        <w:rPr>
          <w:rFonts w:ascii="Times New Roman" w:hAnsi="Times New Roman"/>
          <w:i/>
          <w:sz w:val="24"/>
          <w:szCs w:val="24"/>
          <w:lang w:eastAsia="es-CO"/>
        </w:rPr>
        <w:t xml:space="preserve"> </w:t>
      </w:r>
      <w:proofErr w:type="spellStart"/>
      <w:r w:rsidRPr="00936C10">
        <w:rPr>
          <w:rFonts w:ascii="Times New Roman" w:hAnsi="Times New Roman"/>
          <w:i/>
          <w:sz w:val="24"/>
          <w:szCs w:val="24"/>
          <w:lang w:eastAsia="es-CO"/>
        </w:rPr>
        <w:t>Reporter</w:t>
      </w:r>
      <w:proofErr w:type="spellEnd"/>
      <w:r w:rsidRPr="00936C10">
        <w:rPr>
          <w:rFonts w:ascii="Times New Roman" w:hAnsi="Times New Roman"/>
          <w:i/>
          <w:sz w:val="24"/>
          <w:szCs w:val="24"/>
          <w:lang w:eastAsia="es-CO"/>
        </w:rPr>
        <w:t>,</w:t>
      </w:r>
      <w:r w:rsidRPr="00936C10">
        <w:rPr>
          <w:rFonts w:ascii="Times New Roman" w:hAnsi="Times New Roman"/>
          <w:sz w:val="24"/>
          <w:szCs w:val="24"/>
          <w:lang w:eastAsia="es-CO"/>
        </w:rPr>
        <w:t xml:space="preserve"> 31(6), 1271-1282.</w:t>
      </w:r>
    </w:p>
    <w:p w:rsidR="00F63990" w:rsidRPr="00376A15" w:rsidRDefault="00F63990" w:rsidP="00E86547">
      <w:pPr>
        <w:autoSpaceDE w:val="0"/>
        <w:autoSpaceDN w:val="0"/>
        <w:adjustRightInd w:val="0"/>
        <w:jc w:val="both"/>
        <w:rPr>
          <w:rFonts w:ascii="Times New Roman" w:hAnsi="Times New Roman"/>
          <w:sz w:val="24"/>
          <w:szCs w:val="24"/>
          <w:lang w:eastAsia="es-CO"/>
        </w:rPr>
      </w:pPr>
      <w:r w:rsidRPr="00936C10">
        <w:rPr>
          <w:rFonts w:ascii="Times New Roman" w:hAnsi="Times New Roman"/>
          <w:bCs/>
          <w:sz w:val="24"/>
          <w:szCs w:val="24"/>
          <w:lang w:eastAsia="es-CO"/>
        </w:rPr>
        <w:t>FAOSTAT</w:t>
      </w:r>
      <w:r w:rsidRPr="00936C10">
        <w:rPr>
          <w:rFonts w:ascii="Times New Roman" w:hAnsi="Times New Roman"/>
          <w:b/>
          <w:bCs/>
          <w:sz w:val="24"/>
          <w:szCs w:val="24"/>
          <w:lang w:eastAsia="es-CO"/>
        </w:rPr>
        <w:t xml:space="preserve"> </w:t>
      </w:r>
      <w:r w:rsidRPr="00936C10">
        <w:rPr>
          <w:rFonts w:ascii="Times New Roman" w:hAnsi="Times New Roman"/>
          <w:sz w:val="24"/>
          <w:szCs w:val="24"/>
          <w:lang w:eastAsia="es-CO"/>
        </w:rPr>
        <w:t>(201</w:t>
      </w:r>
      <w:r w:rsidRPr="00376A15">
        <w:rPr>
          <w:rFonts w:ascii="Times New Roman" w:hAnsi="Times New Roman"/>
          <w:sz w:val="24"/>
          <w:szCs w:val="24"/>
          <w:lang w:eastAsia="es-CO"/>
        </w:rPr>
        <w:t xml:space="preserve">4). Estadísticas de producción cultivos caducifolios. Consultado en: http://faostat.fao.org/. </w:t>
      </w:r>
    </w:p>
    <w:p w:rsidR="00DE612C" w:rsidRPr="00506F9D" w:rsidRDefault="00C6188F" w:rsidP="00E86547">
      <w:pPr>
        <w:autoSpaceDE w:val="0"/>
        <w:autoSpaceDN w:val="0"/>
        <w:adjustRightInd w:val="0"/>
        <w:spacing w:after="0" w:line="240" w:lineRule="auto"/>
        <w:jc w:val="both"/>
        <w:rPr>
          <w:rFonts w:ascii="Times New Roman" w:eastAsia="TimesNewRomanPSMT" w:hAnsi="Times New Roman"/>
          <w:sz w:val="24"/>
          <w:szCs w:val="24"/>
          <w:lang w:val="en-US" w:eastAsia="es-CO"/>
        </w:rPr>
      </w:pPr>
      <w:r>
        <w:rPr>
          <w:rFonts w:ascii="Times New Roman" w:eastAsia="TimesNewRomanPSMT" w:hAnsi="Times New Roman"/>
          <w:sz w:val="24"/>
          <w:szCs w:val="24"/>
          <w:lang w:eastAsia="es-CO"/>
        </w:rPr>
        <w:t>Fathi, A., Ghareyazi, B., Haghnazari, A., Ghaffari, M., Pirseyedi, S., Kadkhodaei, S., Naghavi, M., &amp; Mardi, M. (2008).</w:t>
      </w:r>
      <w:r w:rsidR="00DE612C" w:rsidRPr="00376A15">
        <w:rPr>
          <w:rFonts w:ascii="Times New Roman" w:eastAsia="TimesNewRomanPSMT" w:hAnsi="Times New Roman"/>
          <w:sz w:val="24"/>
          <w:szCs w:val="24"/>
          <w:lang w:eastAsia="es-CO"/>
        </w:rPr>
        <w:t xml:space="preserve"> </w:t>
      </w:r>
      <w:proofErr w:type="gramStart"/>
      <w:r w:rsidR="00DE612C" w:rsidRPr="00376A15">
        <w:rPr>
          <w:rFonts w:ascii="Times New Roman" w:eastAsia="TimesNewRomanPSMT" w:hAnsi="Times New Roman"/>
          <w:sz w:val="24"/>
          <w:szCs w:val="24"/>
          <w:lang w:val="en-US" w:eastAsia="es-CO"/>
        </w:rPr>
        <w:t>Assessment of the genetic diversity of almond (</w:t>
      </w:r>
      <w:r w:rsidR="00DE612C" w:rsidRPr="00376A15">
        <w:rPr>
          <w:rFonts w:ascii="Times New Roman" w:eastAsia="TimesNewRomanPSMT" w:hAnsi="Times New Roman"/>
          <w:i/>
          <w:iCs/>
          <w:sz w:val="24"/>
          <w:szCs w:val="24"/>
          <w:lang w:val="en-US" w:eastAsia="es-CO"/>
        </w:rPr>
        <w:t>Prunus dulcis</w:t>
      </w:r>
      <w:r w:rsidR="00DE612C" w:rsidRPr="00376A15">
        <w:rPr>
          <w:rFonts w:ascii="Times New Roman" w:eastAsia="TimesNewRomanPSMT" w:hAnsi="Times New Roman"/>
          <w:sz w:val="24"/>
          <w:szCs w:val="24"/>
          <w:lang w:val="en-US" w:eastAsia="es-CO"/>
        </w:rPr>
        <w:t>) using microsatellite markers and morphological traits.</w:t>
      </w:r>
      <w:proofErr w:type="gramEnd"/>
      <w:r w:rsidR="00DE612C" w:rsidRPr="00376A15">
        <w:rPr>
          <w:rFonts w:ascii="Times New Roman" w:eastAsia="TimesNewRomanPSMT" w:hAnsi="Times New Roman"/>
          <w:sz w:val="24"/>
          <w:szCs w:val="24"/>
          <w:lang w:val="en-US" w:eastAsia="es-CO"/>
        </w:rPr>
        <w:t xml:space="preserve"> </w:t>
      </w:r>
      <w:r w:rsidRPr="00506F9D">
        <w:rPr>
          <w:rFonts w:ascii="Times New Roman" w:eastAsia="TimesNewRomanPSMT" w:hAnsi="Times New Roman"/>
          <w:i/>
          <w:sz w:val="24"/>
          <w:szCs w:val="24"/>
          <w:lang w:val="en-US" w:eastAsia="es-CO"/>
        </w:rPr>
        <w:t>Iranian Journal of Biotechnology,</w:t>
      </w:r>
      <w:r w:rsidRPr="00506F9D">
        <w:rPr>
          <w:rFonts w:ascii="Times New Roman" w:eastAsia="TimesNewRomanPSMT" w:hAnsi="Times New Roman"/>
          <w:sz w:val="24"/>
          <w:szCs w:val="24"/>
          <w:lang w:val="en-US" w:eastAsia="es-CO"/>
        </w:rPr>
        <w:t xml:space="preserve"> 6(2), </w:t>
      </w:r>
      <w:r w:rsidR="00E033F7" w:rsidRPr="00506F9D">
        <w:rPr>
          <w:rFonts w:ascii="Times New Roman" w:eastAsia="TimesNewRomanPSMT" w:hAnsi="Times New Roman"/>
          <w:sz w:val="24"/>
          <w:szCs w:val="24"/>
          <w:lang w:val="en-US" w:eastAsia="es-CO"/>
        </w:rPr>
        <w:t>98-106.</w:t>
      </w:r>
    </w:p>
    <w:p w:rsidR="006263C0" w:rsidRPr="00506F9D" w:rsidRDefault="006263C0" w:rsidP="00E86547">
      <w:pPr>
        <w:autoSpaceDE w:val="0"/>
        <w:autoSpaceDN w:val="0"/>
        <w:adjustRightInd w:val="0"/>
        <w:spacing w:after="0" w:line="240" w:lineRule="auto"/>
        <w:jc w:val="both"/>
        <w:rPr>
          <w:rFonts w:ascii="Times New Roman" w:hAnsi="Times New Roman"/>
          <w:sz w:val="24"/>
          <w:szCs w:val="24"/>
          <w:lang w:val="en-US" w:eastAsia="es-CO"/>
        </w:rPr>
      </w:pPr>
    </w:p>
    <w:p w:rsidR="006263C0" w:rsidRPr="004842C2" w:rsidRDefault="004842C2" w:rsidP="00E86547">
      <w:pPr>
        <w:tabs>
          <w:tab w:val="left" w:pos="1182"/>
        </w:tabs>
        <w:autoSpaceDE w:val="0"/>
        <w:autoSpaceDN w:val="0"/>
        <w:adjustRightInd w:val="0"/>
        <w:spacing w:after="0" w:line="240" w:lineRule="auto"/>
        <w:jc w:val="both"/>
        <w:rPr>
          <w:rFonts w:ascii="Times New Roman" w:eastAsia="TimesNewRomanPSMT" w:hAnsi="Times New Roman"/>
          <w:sz w:val="24"/>
          <w:szCs w:val="24"/>
          <w:lang w:val="en-US" w:eastAsia="es-CO"/>
        </w:rPr>
      </w:pPr>
      <w:r w:rsidRPr="00BE5FC7">
        <w:rPr>
          <w:rFonts w:ascii="Times New Roman" w:eastAsia="TimesNewRomanPSMT" w:hAnsi="Times New Roman"/>
          <w:sz w:val="24"/>
          <w:szCs w:val="24"/>
          <w:lang w:eastAsia="es-CO"/>
        </w:rPr>
        <w:t>Fernández</w:t>
      </w:r>
      <w:r w:rsidR="00E033F7" w:rsidRPr="00BE5FC7">
        <w:rPr>
          <w:rFonts w:ascii="Times New Roman" w:eastAsia="TimesNewRomanPSMT" w:hAnsi="Times New Roman"/>
          <w:sz w:val="24"/>
          <w:szCs w:val="24"/>
          <w:lang w:eastAsia="es-CO"/>
        </w:rPr>
        <w:t xml:space="preserve">, A., Martí, J., Alonso, M., Espiau, M., Rubio, M., &amp; Socias, R. </w:t>
      </w:r>
      <w:r w:rsidR="001858D5" w:rsidRPr="00BE5FC7">
        <w:rPr>
          <w:rFonts w:ascii="Times New Roman" w:eastAsia="TimesNewRomanPSMT" w:hAnsi="Times New Roman"/>
          <w:sz w:val="24"/>
          <w:szCs w:val="24"/>
          <w:lang w:eastAsia="es-CO"/>
        </w:rPr>
        <w:t>(</w:t>
      </w:r>
      <w:r w:rsidR="00E033F7" w:rsidRPr="00BE5FC7">
        <w:rPr>
          <w:rFonts w:ascii="Times New Roman" w:eastAsia="TimesNewRomanPSMT" w:hAnsi="Times New Roman"/>
          <w:sz w:val="24"/>
          <w:szCs w:val="24"/>
          <w:lang w:eastAsia="es-CO"/>
        </w:rPr>
        <w:t>2009</w:t>
      </w:r>
      <w:r w:rsidR="001858D5" w:rsidRPr="00BE5FC7">
        <w:rPr>
          <w:rFonts w:ascii="Times New Roman" w:eastAsia="TimesNewRomanPSMT" w:hAnsi="Times New Roman"/>
          <w:sz w:val="24"/>
          <w:szCs w:val="24"/>
          <w:lang w:eastAsia="es-CO"/>
        </w:rPr>
        <w:t>)</w:t>
      </w:r>
      <w:r w:rsidR="00E033F7" w:rsidRPr="00BE5FC7">
        <w:rPr>
          <w:rFonts w:ascii="Times New Roman" w:eastAsia="TimesNewRomanPSMT" w:hAnsi="Times New Roman"/>
          <w:sz w:val="24"/>
          <w:szCs w:val="24"/>
          <w:lang w:eastAsia="es-CO"/>
        </w:rPr>
        <w:t xml:space="preserve">. </w:t>
      </w:r>
      <w:r w:rsidR="00E033F7" w:rsidRPr="00506F9D">
        <w:rPr>
          <w:rFonts w:ascii="Times New Roman" w:eastAsia="TimesNewRomanPSMT" w:hAnsi="Times New Roman"/>
          <w:sz w:val="24"/>
          <w:szCs w:val="24"/>
          <w:lang w:val="en-US" w:eastAsia="es-CO"/>
        </w:rPr>
        <w:t>Genetic Diversity in Spanish and F</w:t>
      </w:r>
      <w:r w:rsidR="00E033F7">
        <w:rPr>
          <w:rFonts w:ascii="Times New Roman" w:eastAsia="TimesNewRomanPSMT" w:hAnsi="Times New Roman"/>
          <w:sz w:val="24"/>
          <w:szCs w:val="24"/>
          <w:lang w:val="en-US" w:eastAsia="es-CO"/>
        </w:rPr>
        <w:t>oreign Almond Germoplasm Assessed by Molecular Characterization with Simple Sequence Repeats.</w:t>
      </w:r>
      <w:r>
        <w:rPr>
          <w:rFonts w:ascii="Times New Roman" w:eastAsia="TimesNewRomanPSMT" w:hAnsi="Times New Roman"/>
          <w:sz w:val="24"/>
          <w:szCs w:val="24"/>
          <w:lang w:val="en-US" w:eastAsia="es-CO"/>
        </w:rPr>
        <w:t xml:space="preserve"> </w:t>
      </w:r>
      <w:r>
        <w:rPr>
          <w:rFonts w:ascii="Times New Roman" w:eastAsia="TimesNewRomanPSMT" w:hAnsi="Times New Roman"/>
          <w:i/>
          <w:sz w:val="24"/>
          <w:szCs w:val="24"/>
          <w:lang w:val="en-US" w:eastAsia="es-CO"/>
        </w:rPr>
        <w:t>Journal of the American Society for Horticultural Science,</w:t>
      </w:r>
      <w:r>
        <w:rPr>
          <w:rFonts w:ascii="Times New Roman" w:eastAsia="TimesNewRomanPSMT" w:hAnsi="Times New Roman"/>
          <w:sz w:val="24"/>
          <w:szCs w:val="24"/>
          <w:lang w:val="en-US" w:eastAsia="es-CO"/>
        </w:rPr>
        <w:t xml:space="preserve"> 134(5), 535-542.</w:t>
      </w:r>
    </w:p>
    <w:p w:rsidR="00AA271D" w:rsidRDefault="00AA271D" w:rsidP="00E86547">
      <w:pPr>
        <w:autoSpaceDE w:val="0"/>
        <w:autoSpaceDN w:val="0"/>
        <w:adjustRightInd w:val="0"/>
        <w:jc w:val="both"/>
        <w:rPr>
          <w:rFonts w:ascii="Times New Roman" w:hAnsi="Times New Roman"/>
          <w:sz w:val="24"/>
          <w:szCs w:val="24"/>
          <w:lang w:eastAsia="es-CO"/>
        </w:rPr>
      </w:pPr>
    </w:p>
    <w:p w:rsidR="006B55BF" w:rsidRPr="004842C2" w:rsidRDefault="004842C2" w:rsidP="00E86547">
      <w:pPr>
        <w:autoSpaceDE w:val="0"/>
        <w:autoSpaceDN w:val="0"/>
        <w:adjustRightInd w:val="0"/>
        <w:jc w:val="both"/>
        <w:rPr>
          <w:rFonts w:ascii="Times New Roman" w:hAnsi="Times New Roman"/>
          <w:sz w:val="24"/>
          <w:szCs w:val="24"/>
          <w:lang w:val="en-US" w:eastAsia="es-CO"/>
        </w:rPr>
      </w:pPr>
      <w:r w:rsidRPr="004842C2">
        <w:rPr>
          <w:rFonts w:ascii="Times New Roman" w:hAnsi="Times New Roman"/>
          <w:sz w:val="24"/>
          <w:szCs w:val="24"/>
          <w:lang w:eastAsia="es-CO"/>
        </w:rPr>
        <w:t>Font</w:t>
      </w:r>
      <w:r>
        <w:rPr>
          <w:rFonts w:ascii="Times New Roman" w:hAnsi="Times New Roman"/>
          <w:sz w:val="24"/>
          <w:szCs w:val="24"/>
          <w:lang w:eastAsia="es-CO"/>
        </w:rPr>
        <w:t xml:space="preserve">, C., Gradziel, T., Gogorcena, y., &amp; Moreno, M. (2014). </w:t>
      </w:r>
      <w:r w:rsidR="00460B14" w:rsidRPr="004842C2">
        <w:rPr>
          <w:rFonts w:ascii="Times New Roman" w:hAnsi="Times New Roman"/>
          <w:sz w:val="24"/>
          <w:szCs w:val="24"/>
          <w:lang w:eastAsia="es-CO"/>
        </w:rPr>
        <w:t xml:space="preserve"> </w:t>
      </w:r>
      <w:proofErr w:type="gramStart"/>
      <w:r w:rsidR="00460B14" w:rsidRPr="004647E9">
        <w:rPr>
          <w:rFonts w:ascii="Times New Roman" w:hAnsi="Times New Roman"/>
          <w:sz w:val="24"/>
          <w:szCs w:val="24"/>
          <w:lang w:val="en-US" w:eastAsia="es-CO"/>
        </w:rPr>
        <w:t>Phenotypic diversity among local Spanish and f</w:t>
      </w:r>
      <w:r w:rsidR="00460B14" w:rsidRPr="00376A15">
        <w:rPr>
          <w:rFonts w:ascii="Times New Roman" w:hAnsi="Times New Roman"/>
          <w:sz w:val="24"/>
          <w:szCs w:val="24"/>
          <w:lang w:val="en-US" w:eastAsia="es-CO"/>
        </w:rPr>
        <w:t>oreign peach and nectarine (</w:t>
      </w:r>
      <w:r w:rsidR="00460B14" w:rsidRPr="00376A15">
        <w:rPr>
          <w:rFonts w:ascii="Times New Roman" w:hAnsi="Times New Roman"/>
          <w:i/>
          <w:sz w:val="24"/>
          <w:szCs w:val="24"/>
          <w:lang w:val="en-US" w:eastAsia="es-CO"/>
        </w:rPr>
        <w:t xml:space="preserve">Prunus persica </w:t>
      </w:r>
      <w:r w:rsidR="00460B14" w:rsidRPr="00376A15">
        <w:rPr>
          <w:rFonts w:ascii="Times New Roman" w:hAnsi="Times New Roman"/>
          <w:sz w:val="24"/>
          <w:szCs w:val="24"/>
          <w:lang w:val="en-US" w:eastAsia="es-CO"/>
        </w:rPr>
        <w:t>L.)</w:t>
      </w:r>
      <w:proofErr w:type="gramEnd"/>
      <w:r w:rsidR="00460B14" w:rsidRPr="00376A15">
        <w:rPr>
          <w:rFonts w:ascii="Times New Roman" w:hAnsi="Times New Roman"/>
          <w:sz w:val="24"/>
          <w:szCs w:val="24"/>
          <w:lang w:val="en-US" w:eastAsia="es-CO"/>
        </w:rPr>
        <w:t xml:space="preserve"> </w:t>
      </w:r>
      <w:proofErr w:type="spellStart"/>
      <w:proofErr w:type="gramStart"/>
      <w:r w:rsidR="00460B14" w:rsidRPr="00376A15">
        <w:rPr>
          <w:rFonts w:ascii="Times New Roman" w:hAnsi="Times New Roman"/>
          <w:sz w:val="24"/>
          <w:szCs w:val="24"/>
          <w:lang w:val="en-US" w:eastAsia="es-CO"/>
        </w:rPr>
        <w:t>Batsch</w:t>
      </w:r>
      <w:proofErr w:type="spellEnd"/>
      <w:r w:rsidR="00460B14" w:rsidRPr="00376A15">
        <w:rPr>
          <w:rFonts w:ascii="Times New Roman" w:hAnsi="Times New Roman"/>
          <w:sz w:val="24"/>
          <w:szCs w:val="24"/>
          <w:lang w:val="en-US" w:eastAsia="es-CO"/>
        </w:rPr>
        <w:t xml:space="preserve"> accessions.</w:t>
      </w:r>
      <w:proofErr w:type="gramEnd"/>
      <w:r w:rsidR="00460B14" w:rsidRPr="00376A15">
        <w:rPr>
          <w:rFonts w:ascii="Times New Roman" w:hAnsi="Times New Roman"/>
          <w:sz w:val="24"/>
          <w:szCs w:val="24"/>
          <w:lang w:val="en-US" w:eastAsia="es-CO"/>
        </w:rPr>
        <w:t xml:space="preserve"> </w:t>
      </w:r>
      <w:r>
        <w:rPr>
          <w:rFonts w:ascii="Times New Roman" w:hAnsi="Times New Roman"/>
          <w:i/>
          <w:sz w:val="24"/>
          <w:szCs w:val="24"/>
          <w:lang w:val="en-US" w:eastAsia="es-CO"/>
        </w:rPr>
        <w:t xml:space="preserve"> Euphytica,</w:t>
      </w:r>
      <w:r>
        <w:rPr>
          <w:rFonts w:ascii="Times New Roman" w:hAnsi="Times New Roman"/>
          <w:sz w:val="24"/>
          <w:szCs w:val="24"/>
          <w:lang w:val="en-US" w:eastAsia="es-CO"/>
        </w:rPr>
        <w:t xml:space="preserve"> 197(2), 261-277.</w:t>
      </w:r>
    </w:p>
    <w:p w:rsidR="000B0CA1" w:rsidRPr="004647E9" w:rsidRDefault="000B0CA1" w:rsidP="00E86547">
      <w:pPr>
        <w:autoSpaceDE w:val="0"/>
        <w:autoSpaceDN w:val="0"/>
        <w:adjustRightInd w:val="0"/>
        <w:spacing w:after="0" w:line="240" w:lineRule="auto"/>
        <w:jc w:val="both"/>
        <w:rPr>
          <w:rFonts w:ascii="Times New Roman" w:hAnsi="Times New Roman"/>
          <w:color w:val="1B1C20"/>
          <w:sz w:val="24"/>
          <w:szCs w:val="24"/>
          <w:lang w:val="en-US" w:eastAsia="es-CO"/>
        </w:rPr>
      </w:pPr>
      <w:r w:rsidRPr="004647E9">
        <w:rPr>
          <w:rFonts w:ascii="Times New Roman" w:hAnsi="Times New Roman"/>
          <w:bCs/>
          <w:color w:val="1B1C20"/>
          <w:sz w:val="24"/>
          <w:szCs w:val="24"/>
          <w:lang w:val="en-US" w:eastAsia="es-CO"/>
        </w:rPr>
        <w:t>Frecon, J.</w:t>
      </w:r>
      <w:r w:rsidRPr="004647E9">
        <w:rPr>
          <w:rFonts w:ascii="Times New Roman" w:hAnsi="Times New Roman"/>
          <w:color w:val="1B1C20"/>
          <w:sz w:val="24"/>
          <w:szCs w:val="24"/>
          <w:lang w:val="en-US" w:eastAsia="es-CO"/>
        </w:rPr>
        <w:t xml:space="preserve"> </w:t>
      </w:r>
      <w:r w:rsidR="001858D5">
        <w:rPr>
          <w:rFonts w:ascii="Times New Roman" w:hAnsi="Times New Roman"/>
          <w:color w:val="1B1C20"/>
          <w:sz w:val="24"/>
          <w:szCs w:val="24"/>
          <w:lang w:val="en-US" w:eastAsia="es-CO"/>
        </w:rPr>
        <w:t>(</w:t>
      </w:r>
      <w:r w:rsidRPr="004647E9">
        <w:rPr>
          <w:rFonts w:ascii="Times New Roman" w:hAnsi="Times New Roman"/>
          <w:color w:val="1B1C20"/>
          <w:sz w:val="24"/>
          <w:szCs w:val="24"/>
          <w:lang w:val="en-US" w:eastAsia="es-CO"/>
        </w:rPr>
        <w:t>2006</w:t>
      </w:r>
      <w:r w:rsidR="001858D5">
        <w:rPr>
          <w:rFonts w:ascii="Times New Roman" w:hAnsi="Times New Roman"/>
          <w:color w:val="1B1C20"/>
          <w:sz w:val="24"/>
          <w:szCs w:val="24"/>
          <w:lang w:val="en-US" w:eastAsia="es-CO"/>
        </w:rPr>
        <w:t>)</w:t>
      </w:r>
      <w:r w:rsidRPr="004647E9">
        <w:rPr>
          <w:rFonts w:ascii="Times New Roman" w:hAnsi="Times New Roman"/>
          <w:color w:val="1B1C20"/>
          <w:sz w:val="24"/>
          <w:szCs w:val="24"/>
          <w:lang w:val="en-US" w:eastAsia="es-CO"/>
        </w:rPr>
        <w:t>. Fruit register list 43: Peach.</w:t>
      </w:r>
      <w:r w:rsidR="004842C2">
        <w:rPr>
          <w:rFonts w:ascii="Times New Roman" w:hAnsi="Times New Roman"/>
          <w:color w:val="1B1C20"/>
          <w:sz w:val="24"/>
          <w:szCs w:val="24"/>
          <w:lang w:val="en-US" w:eastAsia="es-CO"/>
        </w:rPr>
        <w:t xml:space="preserve"> </w:t>
      </w:r>
      <w:proofErr w:type="spellStart"/>
      <w:r w:rsidR="004842C2">
        <w:rPr>
          <w:rFonts w:ascii="Times New Roman" w:hAnsi="Times New Roman"/>
          <w:i/>
          <w:color w:val="1B1C20"/>
          <w:sz w:val="24"/>
          <w:szCs w:val="24"/>
          <w:lang w:val="en-US" w:eastAsia="es-CO"/>
        </w:rPr>
        <w:t>HortScience</w:t>
      </w:r>
      <w:proofErr w:type="spellEnd"/>
      <w:r w:rsidR="004842C2">
        <w:rPr>
          <w:rFonts w:ascii="Times New Roman" w:hAnsi="Times New Roman"/>
          <w:i/>
          <w:color w:val="1B1C20"/>
          <w:sz w:val="24"/>
          <w:szCs w:val="24"/>
          <w:lang w:val="en-US" w:eastAsia="es-CO"/>
        </w:rPr>
        <w:t>,</w:t>
      </w:r>
      <w:r w:rsidRPr="004647E9">
        <w:rPr>
          <w:rFonts w:ascii="Times New Roman" w:hAnsi="Times New Roman"/>
          <w:b/>
          <w:bCs/>
          <w:color w:val="1B1C20"/>
          <w:sz w:val="24"/>
          <w:szCs w:val="24"/>
          <w:lang w:val="en-US" w:eastAsia="es-CO"/>
        </w:rPr>
        <w:t xml:space="preserve"> </w:t>
      </w:r>
      <w:r w:rsidRPr="004647E9">
        <w:rPr>
          <w:rFonts w:ascii="Times New Roman" w:hAnsi="Times New Roman"/>
          <w:bCs/>
          <w:color w:val="1B1C20"/>
          <w:sz w:val="24"/>
          <w:szCs w:val="24"/>
          <w:lang w:val="en-US" w:eastAsia="es-CO"/>
        </w:rPr>
        <w:t>41</w:t>
      </w:r>
      <w:r w:rsidR="004842C2">
        <w:rPr>
          <w:rFonts w:ascii="Times New Roman" w:hAnsi="Times New Roman"/>
          <w:bCs/>
          <w:color w:val="1B1C20"/>
          <w:sz w:val="24"/>
          <w:szCs w:val="24"/>
          <w:lang w:val="en-US" w:eastAsia="es-CO"/>
        </w:rPr>
        <w:t>(5)</w:t>
      </w:r>
      <w:r w:rsidR="00AA271D">
        <w:rPr>
          <w:rFonts w:ascii="Times New Roman" w:hAnsi="Times New Roman"/>
          <w:color w:val="1B1C20"/>
          <w:sz w:val="24"/>
          <w:szCs w:val="24"/>
          <w:lang w:val="en-US" w:eastAsia="es-CO"/>
        </w:rPr>
        <w:t xml:space="preserve">, </w:t>
      </w:r>
      <w:r w:rsidRPr="004647E9">
        <w:rPr>
          <w:rFonts w:ascii="Times New Roman" w:hAnsi="Times New Roman"/>
          <w:color w:val="1B1C20"/>
          <w:sz w:val="24"/>
          <w:szCs w:val="24"/>
          <w:lang w:val="en-US" w:eastAsia="es-CO"/>
        </w:rPr>
        <w:t>1116–1119.</w:t>
      </w:r>
    </w:p>
    <w:p w:rsidR="000B0CA1" w:rsidRPr="004647E9" w:rsidRDefault="000B0CA1" w:rsidP="00E86547">
      <w:pPr>
        <w:autoSpaceDE w:val="0"/>
        <w:autoSpaceDN w:val="0"/>
        <w:adjustRightInd w:val="0"/>
        <w:spacing w:after="0" w:line="240" w:lineRule="auto"/>
        <w:jc w:val="both"/>
        <w:rPr>
          <w:rFonts w:ascii="Times New Roman" w:hAnsi="Times New Roman"/>
          <w:sz w:val="24"/>
          <w:szCs w:val="24"/>
          <w:lang w:val="en-US" w:eastAsia="es-CO"/>
        </w:rPr>
      </w:pPr>
    </w:p>
    <w:p w:rsidR="00DD57FF" w:rsidRPr="00376A15" w:rsidRDefault="00DD57FF" w:rsidP="00E86547">
      <w:pPr>
        <w:autoSpaceDE w:val="0"/>
        <w:autoSpaceDN w:val="0"/>
        <w:adjustRightInd w:val="0"/>
        <w:spacing w:after="0" w:line="240" w:lineRule="auto"/>
        <w:jc w:val="both"/>
        <w:rPr>
          <w:rFonts w:ascii="Times New Roman" w:hAnsi="Times New Roman"/>
          <w:sz w:val="24"/>
          <w:szCs w:val="24"/>
          <w:lang w:eastAsia="es-CO"/>
        </w:rPr>
      </w:pPr>
      <w:r w:rsidRPr="00376A15">
        <w:rPr>
          <w:rFonts w:ascii="Times New Roman" w:hAnsi="Times New Roman"/>
          <w:sz w:val="24"/>
          <w:szCs w:val="24"/>
          <w:lang w:eastAsia="es-CO"/>
        </w:rPr>
        <w:t xml:space="preserve">Gallego, A. </w:t>
      </w:r>
      <w:r w:rsidR="001E44AA">
        <w:rPr>
          <w:rFonts w:ascii="Times New Roman" w:hAnsi="Times New Roman"/>
          <w:sz w:val="24"/>
          <w:szCs w:val="24"/>
          <w:lang w:eastAsia="es-CO"/>
        </w:rPr>
        <w:t>(</w:t>
      </w:r>
      <w:r w:rsidRPr="00376A15">
        <w:rPr>
          <w:rFonts w:ascii="Times New Roman" w:hAnsi="Times New Roman"/>
          <w:sz w:val="24"/>
          <w:szCs w:val="24"/>
          <w:lang w:eastAsia="es-CO"/>
        </w:rPr>
        <w:t>2010</w:t>
      </w:r>
      <w:r w:rsidR="001E44AA">
        <w:rPr>
          <w:rFonts w:ascii="Times New Roman" w:hAnsi="Times New Roman"/>
          <w:sz w:val="24"/>
          <w:szCs w:val="24"/>
          <w:lang w:eastAsia="es-CO"/>
        </w:rPr>
        <w:t>)</w:t>
      </w:r>
      <w:r w:rsidRPr="00376A15">
        <w:rPr>
          <w:rFonts w:ascii="Times New Roman" w:hAnsi="Times New Roman"/>
          <w:sz w:val="24"/>
          <w:szCs w:val="24"/>
          <w:lang w:eastAsia="es-CO"/>
        </w:rPr>
        <w:t>. El cultivo del almendro en producción ecológica. Asociación para el Desarrollo Sostenible del Poniente Granadino. 16p.</w:t>
      </w:r>
    </w:p>
    <w:p w:rsidR="004E17B2" w:rsidRPr="004647E9" w:rsidRDefault="004E17B2" w:rsidP="00E86547">
      <w:pPr>
        <w:autoSpaceDE w:val="0"/>
        <w:autoSpaceDN w:val="0"/>
        <w:adjustRightInd w:val="0"/>
        <w:spacing w:after="0" w:line="240" w:lineRule="auto"/>
        <w:jc w:val="both"/>
        <w:rPr>
          <w:rFonts w:ascii="Times New Roman" w:eastAsia="TimesNewRomanPSMT" w:hAnsi="Times New Roman"/>
          <w:sz w:val="24"/>
          <w:szCs w:val="24"/>
          <w:lang w:eastAsia="es-CO"/>
        </w:rPr>
      </w:pPr>
    </w:p>
    <w:p w:rsidR="008C2E70" w:rsidRPr="001E44AA" w:rsidRDefault="001E44AA" w:rsidP="00E86547">
      <w:pPr>
        <w:autoSpaceDE w:val="0"/>
        <w:autoSpaceDN w:val="0"/>
        <w:adjustRightInd w:val="0"/>
        <w:spacing w:after="0" w:line="240" w:lineRule="auto"/>
        <w:jc w:val="both"/>
        <w:rPr>
          <w:rFonts w:ascii="Times New Roman" w:eastAsia="TimesNewRomanPSMT" w:hAnsi="Times New Roman"/>
          <w:sz w:val="24"/>
          <w:szCs w:val="24"/>
          <w:lang w:val="en-US" w:eastAsia="es-CO"/>
        </w:rPr>
      </w:pPr>
      <w:r>
        <w:rPr>
          <w:rFonts w:ascii="Times New Roman" w:eastAsia="TimesNewRomanPSMT" w:hAnsi="Times New Roman"/>
          <w:sz w:val="24"/>
          <w:szCs w:val="24"/>
          <w:lang w:eastAsia="es-CO"/>
        </w:rPr>
        <w:t xml:space="preserve">Guarino, C., Santoro, S., Simone, L., &amp; Cipriani, G. (2009). </w:t>
      </w:r>
      <w:r w:rsidR="008C2E70" w:rsidRPr="00376A15">
        <w:rPr>
          <w:rFonts w:ascii="Times New Roman" w:eastAsia="TimesNewRomanPSMT" w:hAnsi="Times New Roman"/>
          <w:i/>
          <w:iCs/>
          <w:sz w:val="24"/>
          <w:szCs w:val="24"/>
          <w:lang w:val="en-US" w:eastAsia="es-CO"/>
        </w:rPr>
        <w:t>Prunus avium</w:t>
      </w:r>
      <w:r w:rsidR="008C2E70" w:rsidRPr="00376A15">
        <w:rPr>
          <w:rFonts w:ascii="Times New Roman" w:eastAsia="TimesNewRomanPSMT" w:hAnsi="Times New Roman"/>
          <w:sz w:val="24"/>
          <w:szCs w:val="24"/>
          <w:lang w:val="en-US" w:eastAsia="es-CO"/>
        </w:rPr>
        <w:t xml:space="preserve">: nuclear DNA study in wild populations and sweet cherry cultivars. </w:t>
      </w:r>
      <w:r w:rsidR="008C2E70" w:rsidRPr="00376A15">
        <w:rPr>
          <w:rFonts w:ascii="Times New Roman" w:eastAsia="TimesNewRomanPSMT" w:hAnsi="Times New Roman"/>
          <w:i/>
          <w:iCs/>
          <w:sz w:val="24"/>
          <w:szCs w:val="24"/>
          <w:lang w:val="en-US" w:eastAsia="es-CO"/>
        </w:rPr>
        <w:t>Genom.</w:t>
      </w:r>
      <w:r w:rsidR="008C2E70" w:rsidRPr="00376A15">
        <w:rPr>
          <w:rFonts w:ascii="Times New Roman" w:eastAsia="TimesNewRomanPSMT" w:hAnsi="Times New Roman"/>
          <w:sz w:val="24"/>
          <w:szCs w:val="24"/>
          <w:lang w:val="en-US" w:eastAsia="es-CO"/>
        </w:rPr>
        <w:t>52: 320–337.</w:t>
      </w:r>
      <w:r>
        <w:rPr>
          <w:rFonts w:ascii="Times New Roman" w:eastAsia="TimesNewRomanPSMT" w:hAnsi="Times New Roman"/>
          <w:i/>
          <w:sz w:val="24"/>
          <w:szCs w:val="24"/>
          <w:lang w:val="en-US" w:eastAsia="es-CO"/>
        </w:rPr>
        <w:t xml:space="preserve"> Genome,</w:t>
      </w:r>
      <w:r>
        <w:rPr>
          <w:rFonts w:ascii="Times New Roman" w:eastAsia="TimesNewRomanPSMT" w:hAnsi="Times New Roman"/>
          <w:sz w:val="24"/>
          <w:szCs w:val="24"/>
          <w:lang w:val="en-US" w:eastAsia="es-CO"/>
        </w:rPr>
        <w:t xml:space="preserve"> 52(4)</w:t>
      </w:r>
      <w:r w:rsidR="00AA271D">
        <w:rPr>
          <w:rFonts w:ascii="Times New Roman" w:eastAsia="TimesNewRomanPSMT" w:hAnsi="Times New Roman"/>
          <w:sz w:val="24"/>
          <w:szCs w:val="24"/>
          <w:lang w:val="en-US" w:eastAsia="es-CO"/>
        </w:rPr>
        <w:t>,</w:t>
      </w:r>
      <w:r>
        <w:rPr>
          <w:rFonts w:ascii="Times New Roman" w:eastAsia="TimesNewRomanPSMT" w:hAnsi="Times New Roman"/>
          <w:sz w:val="24"/>
          <w:szCs w:val="24"/>
          <w:lang w:val="en-US" w:eastAsia="es-CO"/>
        </w:rPr>
        <w:t xml:space="preserve"> 320-337.</w:t>
      </w:r>
    </w:p>
    <w:p w:rsidR="00353DCA" w:rsidRPr="00376A15" w:rsidRDefault="00353DCA" w:rsidP="00E86547">
      <w:pPr>
        <w:autoSpaceDE w:val="0"/>
        <w:autoSpaceDN w:val="0"/>
        <w:adjustRightInd w:val="0"/>
        <w:spacing w:after="0" w:line="240" w:lineRule="auto"/>
        <w:jc w:val="both"/>
        <w:rPr>
          <w:rFonts w:ascii="Times New Roman" w:eastAsia="TimesNewRomanPSMT" w:hAnsi="Times New Roman"/>
          <w:sz w:val="24"/>
          <w:szCs w:val="24"/>
          <w:lang w:val="en-US" w:eastAsia="es-CO"/>
        </w:rPr>
      </w:pPr>
    </w:p>
    <w:p w:rsidR="00353DCA" w:rsidRPr="001E44AA" w:rsidRDefault="00353DCA" w:rsidP="00E86547">
      <w:pPr>
        <w:autoSpaceDE w:val="0"/>
        <w:autoSpaceDN w:val="0"/>
        <w:adjustRightInd w:val="0"/>
        <w:spacing w:after="0" w:line="240" w:lineRule="auto"/>
        <w:jc w:val="both"/>
        <w:rPr>
          <w:rFonts w:ascii="Times New Roman" w:eastAsia="TimesNewRomanPSMT" w:hAnsi="Times New Roman"/>
          <w:sz w:val="24"/>
          <w:szCs w:val="24"/>
          <w:lang w:val="en-US" w:eastAsia="es-CO"/>
        </w:rPr>
      </w:pPr>
      <w:proofErr w:type="gramStart"/>
      <w:r w:rsidRPr="00376A15">
        <w:rPr>
          <w:rFonts w:ascii="Times New Roman" w:hAnsi="Times New Roman"/>
          <w:sz w:val="24"/>
          <w:szCs w:val="24"/>
          <w:lang w:val="en-US" w:eastAsia="es-CO"/>
        </w:rPr>
        <w:t>Gulen, H., Ipek, A., Ergin, S., Ackay, M.E.</w:t>
      </w:r>
      <w:r w:rsidR="001E44AA">
        <w:rPr>
          <w:rFonts w:ascii="Times New Roman" w:hAnsi="Times New Roman"/>
          <w:sz w:val="24"/>
          <w:szCs w:val="24"/>
          <w:lang w:val="en-US" w:eastAsia="es-CO"/>
        </w:rPr>
        <w:t xml:space="preserve"> &amp;</w:t>
      </w:r>
      <w:r w:rsidRPr="00376A15">
        <w:rPr>
          <w:rFonts w:ascii="Times New Roman" w:hAnsi="Times New Roman"/>
          <w:sz w:val="24"/>
          <w:szCs w:val="24"/>
          <w:lang w:val="en-US" w:eastAsia="es-CO"/>
        </w:rPr>
        <w:t xml:space="preserve"> Eris, A. </w:t>
      </w:r>
      <w:r w:rsidR="001E44AA">
        <w:rPr>
          <w:rFonts w:ascii="Times New Roman" w:hAnsi="Times New Roman"/>
          <w:sz w:val="24"/>
          <w:szCs w:val="24"/>
          <w:lang w:val="en-US" w:eastAsia="es-CO"/>
        </w:rPr>
        <w:t>(</w:t>
      </w:r>
      <w:r w:rsidRPr="00376A15">
        <w:rPr>
          <w:rFonts w:ascii="Times New Roman" w:hAnsi="Times New Roman"/>
          <w:sz w:val="24"/>
          <w:szCs w:val="24"/>
          <w:lang w:val="en-US" w:eastAsia="es-CO"/>
        </w:rPr>
        <w:t>2010</w:t>
      </w:r>
      <w:r w:rsidR="001E44AA">
        <w:rPr>
          <w:rFonts w:ascii="Times New Roman" w:hAnsi="Times New Roman"/>
          <w:sz w:val="24"/>
          <w:szCs w:val="24"/>
          <w:lang w:val="en-US" w:eastAsia="es-CO"/>
        </w:rPr>
        <w:t>).</w:t>
      </w:r>
      <w:proofErr w:type="gramEnd"/>
      <w:r w:rsidRPr="00376A15">
        <w:rPr>
          <w:rFonts w:ascii="Times New Roman" w:hAnsi="Times New Roman"/>
          <w:sz w:val="24"/>
          <w:szCs w:val="24"/>
          <w:lang w:val="en-US" w:eastAsia="es-CO"/>
        </w:rPr>
        <w:t xml:space="preserve"> </w:t>
      </w:r>
      <w:proofErr w:type="gramStart"/>
      <w:r w:rsidRPr="00376A15">
        <w:rPr>
          <w:rFonts w:ascii="Times New Roman" w:hAnsi="Times New Roman"/>
          <w:sz w:val="24"/>
          <w:szCs w:val="24"/>
          <w:lang w:val="en-US" w:eastAsia="es-CO"/>
        </w:rPr>
        <w:t>Assessment of genetic relationships among 29 introduced and 49 local sweet cherry accessions in Turkey using AFLP and SSR markers.</w:t>
      </w:r>
      <w:proofErr w:type="gramEnd"/>
      <w:r w:rsidR="001E44AA">
        <w:rPr>
          <w:rFonts w:ascii="Times New Roman" w:hAnsi="Times New Roman"/>
          <w:sz w:val="24"/>
          <w:szCs w:val="24"/>
          <w:lang w:val="en-US" w:eastAsia="es-CO"/>
        </w:rPr>
        <w:t xml:space="preserve"> </w:t>
      </w:r>
      <w:r w:rsidR="001E44AA">
        <w:rPr>
          <w:rFonts w:ascii="Times New Roman" w:hAnsi="Times New Roman"/>
          <w:i/>
          <w:sz w:val="24"/>
          <w:szCs w:val="24"/>
          <w:lang w:val="en-US" w:eastAsia="es-CO"/>
        </w:rPr>
        <w:t>Journal of Horticultural Science &amp; Biotechnology,</w:t>
      </w:r>
      <w:r w:rsidR="001E44AA">
        <w:rPr>
          <w:rFonts w:ascii="Times New Roman" w:hAnsi="Times New Roman"/>
          <w:sz w:val="24"/>
          <w:szCs w:val="24"/>
          <w:lang w:val="en-US" w:eastAsia="es-CO"/>
        </w:rPr>
        <w:t xml:space="preserve"> 85(5), 427-431.</w:t>
      </w:r>
    </w:p>
    <w:p w:rsidR="008C2E70" w:rsidRPr="00376A15" w:rsidRDefault="008C2E70" w:rsidP="00E86547">
      <w:pPr>
        <w:autoSpaceDE w:val="0"/>
        <w:autoSpaceDN w:val="0"/>
        <w:adjustRightInd w:val="0"/>
        <w:spacing w:after="0" w:line="240" w:lineRule="auto"/>
        <w:jc w:val="both"/>
        <w:rPr>
          <w:rFonts w:ascii="Times New Roman" w:hAnsi="Times New Roman"/>
          <w:sz w:val="24"/>
          <w:szCs w:val="24"/>
          <w:lang w:val="en-US" w:eastAsia="es-CO"/>
        </w:rPr>
      </w:pPr>
    </w:p>
    <w:p w:rsidR="00460B14" w:rsidRPr="004647E9" w:rsidRDefault="001E44AA" w:rsidP="00E86547">
      <w:pPr>
        <w:autoSpaceDE w:val="0"/>
        <w:autoSpaceDN w:val="0"/>
        <w:adjustRightInd w:val="0"/>
        <w:spacing w:after="0"/>
        <w:jc w:val="both"/>
        <w:rPr>
          <w:rFonts w:ascii="Times New Roman" w:hAnsi="Times New Roman"/>
          <w:sz w:val="24"/>
          <w:szCs w:val="24"/>
          <w:lang w:val="en-US" w:eastAsia="es-CO"/>
        </w:rPr>
      </w:pPr>
      <w:proofErr w:type="gramStart"/>
      <w:r w:rsidRPr="00936C10">
        <w:rPr>
          <w:rFonts w:ascii="Times New Roman" w:hAnsi="Times New Roman"/>
          <w:bCs/>
          <w:sz w:val="24"/>
          <w:szCs w:val="24"/>
          <w:lang w:val="en-US" w:eastAsia="es-CO"/>
        </w:rPr>
        <w:t xml:space="preserve">Hancock, J., </w:t>
      </w:r>
      <w:proofErr w:type="spellStart"/>
      <w:r w:rsidRPr="00936C10">
        <w:rPr>
          <w:rFonts w:ascii="Times New Roman" w:hAnsi="Times New Roman"/>
          <w:bCs/>
          <w:sz w:val="24"/>
          <w:szCs w:val="24"/>
          <w:lang w:val="en-US" w:eastAsia="es-CO"/>
        </w:rPr>
        <w:t>Scorza</w:t>
      </w:r>
      <w:proofErr w:type="spellEnd"/>
      <w:r w:rsidRPr="00936C10">
        <w:rPr>
          <w:rFonts w:ascii="Times New Roman" w:hAnsi="Times New Roman"/>
          <w:bCs/>
          <w:sz w:val="24"/>
          <w:szCs w:val="24"/>
          <w:lang w:val="en-US" w:eastAsia="es-CO"/>
        </w:rPr>
        <w:t>, R., &amp; Lobos, G. (2008).</w:t>
      </w:r>
      <w:proofErr w:type="gramEnd"/>
      <w:r w:rsidR="00F63990" w:rsidRPr="00936C10">
        <w:rPr>
          <w:rFonts w:ascii="Times New Roman" w:hAnsi="Times New Roman"/>
          <w:sz w:val="24"/>
          <w:szCs w:val="24"/>
          <w:lang w:val="en-US" w:eastAsia="es-CO"/>
        </w:rPr>
        <w:t xml:space="preserve"> </w:t>
      </w:r>
      <w:proofErr w:type="gramStart"/>
      <w:r w:rsidR="00F63990" w:rsidRPr="00376A15">
        <w:rPr>
          <w:rFonts w:ascii="Times New Roman" w:hAnsi="Times New Roman"/>
          <w:sz w:val="24"/>
          <w:szCs w:val="24"/>
          <w:lang w:val="en-US" w:eastAsia="es-CO"/>
        </w:rPr>
        <w:t>Peaches.</w:t>
      </w:r>
      <w:proofErr w:type="gramEnd"/>
      <w:r w:rsidR="00F63990" w:rsidRPr="00376A15">
        <w:rPr>
          <w:rFonts w:ascii="Times New Roman" w:hAnsi="Times New Roman"/>
          <w:sz w:val="24"/>
          <w:szCs w:val="24"/>
          <w:lang w:val="en-US" w:eastAsia="es-CO"/>
        </w:rPr>
        <w:t xml:space="preserve"> In: J.F. Hancock (</w:t>
      </w:r>
      <w:proofErr w:type="gramStart"/>
      <w:r w:rsidR="00F63990" w:rsidRPr="00376A15">
        <w:rPr>
          <w:rFonts w:ascii="Times New Roman" w:hAnsi="Times New Roman"/>
          <w:sz w:val="24"/>
          <w:szCs w:val="24"/>
          <w:lang w:val="en-US" w:eastAsia="es-CO"/>
        </w:rPr>
        <w:t>ed</w:t>
      </w:r>
      <w:proofErr w:type="gramEnd"/>
      <w:r w:rsidR="00F63990" w:rsidRPr="00376A15">
        <w:rPr>
          <w:rFonts w:ascii="Times New Roman" w:hAnsi="Times New Roman"/>
          <w:sz w:val="24"/>
          <w:szCs w:val="24"/>
          <w:lang w:val="en-US" w:eastAsia="es-CO"/>
        </w:rPr>
        <w:t xml:space="preserve">), Temperate Fruit crop Breeding. </w:t>
      </w:r>
      <w:proofErr w:type="gramStart"/>
      <w:r w:rsidR="00F63990" w:rsidRPr="00376A15">
        <w:rPr>
          <w:rFonts w:ascii="Times New Roman" w:hAnsi="Times New Roman"/>
          <w:sz w:val="24"/>
          <w:szCs w:val="24"/>
          <w:lang w:val="en-US" w:eastAsia="es-CO"/>
        </w:rPr>
        <w:t>Germplasm to Genomics.</w:t>
      </w:r>
      <w:proofErr w:type="gramEnd"/>
      <w:r w:rsidR="00F63990" w:rsidRPr="00376A15">
        <w:rPr>
          <w:rFonts w:ascii="Times New Roman" w:hAnsi="Times New Roman"/>
          <w:sz w:val="24"/>
          <w:szCs w:val="24"/>
          <w:lang w:val="en-US" w:eastAsia="es-CO"/>
        </w:rPr>
        <w:t xml:space="preserve"> </w:t>
      </w:r>
      <w:proofErr w:type="gramStart"/>
      <w:r w:rsidR="00F63990" w:rsidRPr="004647E9">
        <w:rPr>
          <w:rFonts w:ascii="Times New Roman" w:hAnsi="Times New Roman"/>
          <w:sz w:val="24"/>
          <w:szCs w:val="24"/>
          <w:lang w:val="en-US" w:eastAsia="es-CO"/>
        </w:rPr>
        <w:t>Springer, East Lansing.</w:t>
      </w:r>
      <w:proofErr w:type="gramEnd"/>
      <w:r w:rsidR="00F63990" w:rsidRPr="004647E9">
        <w:rPr>
          <w:rFonts w:ascii="Times New Roman" w:hAnsi="Times New Roman"/>
          <w:sz w:val="24"/>
          <w:szCs w:val="24"/>
          <w:lang w:val="en-US" w:eastAsia="es-CO"/>
        </w:rPr>
        <w:t xml:space="preserve"> 455p.</w:t>
      </w:r>
    </w:p>
    <w:p w:rsidR="00AE0DB0" w:rsidRPr="004647E9" w:rsidRDefault="00AE0DB0" w:rsidP="00E86547">
      <w:pPr>
        <w:autoSpaceDE w:val="0"/>
        <w:autoSpaceDN w:val="0"/>
        <w:adjustRightInd w:val="0"/>
        <w:spacing w:after="0"/>
        <w:jc w:val="both"/>
        <w:rPr>
          <w:rFonts w:ascii="Times New Roman" w:hAnsi="Times New Roman"/>
          <w:sz w:val="24"/>
          <w:szCs w:val="24"/>
          <w:lang w:val="en-US" w:eastAsia="es-CO"/>
        </w:rPr>
      </w:pPr>
    </w:p>
    <w:p w:rsidR="00966079" w:rsidRPr="001E44AA" w:rsidRDefault="001E44AA" w:rsidP="00E86547">
      <w:pPr>
        <w:autoSpaceDE w:val="0"/>
        <w:autoSpaceDN w:val="0"/>
        <w:adjustRightInd w:val="0"/>
        <w:spacing w:after="0"/>
        <w:jc w:val="both"/>
        <w:rPr>
          <w:rFonts w:ascii="Times New Roman" w:hAnsi="Times New Roman"/>
          <w:sz w:val="24"/>
          <w:szCs w:val="24"/>
          <w:lang w:val="en-US" w:eastAsia="es-CO"/>
        </w:rPr>
      </w:pPr>
      <w:r w:rsidRPr="00BE5FC7">
        <w:rPr>
          <w:rFonts w:ascii="Times New Roman" w:hAnsi="Times New Roman"/>
          <w:sz w:val="24"/>
          <w:szCs w:val="24"/>
          <w:lang w:eastAsia="es-CO"/>
        </w:rPr>
        <w:t>Hantula, J., Dusabenyagasani, M., &amp; Hamelin,</w:t>
      </w:r>
      <w:r w:rsidR="00017F21" w:rsidRPr="00BE5FC7">
        <w:rPr>
          <w:rFonts w:ascii="Times New Roman" w:hAnsi="Times New Roman"/>
          <w:sz w:val="24"/>
          <w:szCs w:val="24"/>
          <w:lang w:eastAsia="es-CO"/>
        </w:rPr>
        <w:t xml:space="preserve"> </w:t>
      </w:r>
      <w:r w:rsidRPr="00BE5FC7">
        <w:rPr>
          <w:rFonts w:ascii="Times New Roman" w:hAnsi="Times New Roman"/>
          <w:sz w:val="24"/>
          <w:szCs w:val="24"/>
          <w:lang w:eastAsia="es-CO"/>
        </w:rPr>
        <w:t>R.</w:t>
      </w:r>
      <w:r w:rsidR="00017F21" w:rsidRPr="00BE5FC7">
        <w:rPr>
          <w:rFonts w:ascii="Times New Roman" w:hAnsi="Times New Roman"/>
          <w:sz w:val="24"/>
          <w:szCs w:val="24"/>
          <w:lang w:eastAsia="es-CO"/>
        </w:rPr>
        <w:t xml:space="preserve"> </w:t>
      </w:r>
      <w:r w:rsidRPr="00BE5FC7">
        <w:rPr>
          <w:rFonts w:ascii="Times New Roman" w:hAnsi="Times New Roman"/>
          <w:sz w:val="24"/>
          <w:szCs w:val="24"/>
          <w:lang w:eastAsia="es-CO"/>
        </w:rPr>
        <w:t xml:space="preserve">(1996). </w:t>
      </w:r>
      <w:r w:rsidR="00966079" w:rsidRPr="00376A15">
        <w:rPr>
          <w:rFonts w:ascii="Times New Roman" w:hAnsi="Times New Roman"/>
          <w:sz w:val="24"/>
          <w:szCs w:val="24"/>
          <w:lang w:val="en-US" w:eastAsia="es-CO"/>
        </w:rPr>
        <w:t xml:space="preserve">Random Amplified Microsatellites (RAMs) a novel method for characterizing genetic variation within fungi. </w:t>
      </w:r>
      <w:r>
        <w:rPr>
          <w:rFonts w:ascii="Times New Roman" w:hAnsi="Times New Roman"/>
          <w:i/>
          <w:sz w:val="24"/>
          <w:szCs w:val="24"/>
          <w:lang w:val="en-US" w:eastAsia="es-CO"/>
        </w:rPr>
        <w:t xml:space="preserve"> European Journal of Forest Pathology,</w:t>
      </w:r>
      <w:r>
        <w:rPr>
          <w:rFonts w:ascii="Times New Roman" w:hAnsi="Times New Roman"/>
          <w:sz w:val="24"/>
          <w:szCs w:val="24"/>
          <w:lang w:val="en-US" w:eastAsia="es-CO"/>
        </w:rPr>
        <w:t xml:space="preserve"> 26(3), 159-166.</w:t>
      </w:r>
    </w:p>
    <w:p w:rsidR="008C2E70" w:rsidRPr="00376A15" w:rsidRDefault="008C2E70" w:rsidP="00E86547">
      <w:pPr>
        <w:autoSpaceDE w:val="0"/>
        <w:autoSpaceDN w:val="0"/>
        <w:adjustRightInd w:val="0"/>
        <w:spacing w:after="0"/>
        <w:jc w:val="both"/>
        <w:rPr>
          <w:rFonts w:ascii="Times New Roman" w:hAnsi="Times New Roman"/>
          <w:sz w:val="24"/>
          <w:szCs w:val="24"/>
          <w:lang w:val="en-US" w:eastAsia="es-CO"/>
        </w:rPr>
      </w:pPr>
    </w:p>
    <w:p w:rsidR="006263C0" w:rsidRPr="006F394B" w:rsidRDefault="006F394B" w:rsidP="00E86547">
      <w:pPr>
        <w:autoSpaceDE w:val="0"/>
        <w:autoSpaceDN w:val="0"/>
        <w:adjustRightInd w:val="0"/>
        <w:spacing w:line="240" w:lineRule="auto"/>
        <w:jc w:val="both"/>
        <w:rPr>
          <w:rFonts w:ascii="Times New Roman" w:hAnsi="Times New Roman"/>
          <w:sz w:val="24"/>
          <w:szCs w:val="24"/>
          <w:lang w:val="en-US" w:eastAsia="es-CO"/>
        </w:rPr>
      </w:pPr>
      <w:proofErr w:type="gramStart"/>
      <w:r>
        <w:rPr>
          <w:rFonts w:ascii="Times New Roman" w:hAnsi="Times New Roman"/>
          <w:sz w:val="24"/>
          <w:szCs w:val="24"/>
          <w:lang w:val="en-US"/>
        </w:rPr>
        <w:t>Imbert, E., &amp; Lefévre, F. (2003).</w:t>
      </w:r>
      <w:proofErr w:type="gramEnd"/>
      <w:r w:rsidR="006263C0" w:rsidRPr="00376A15">
        <w:rPr>
          <w:rFonts w:ascii="Times New Roman" w:hAnsi="Times New Roman"/>
          <w:sz w:val="24"/>
          <w:szCs w:val="24"/>
          <w:lang w:val="en-US"/>
        </w:rPr>
        <w:t xml:space="preserve"> Dispersal and gene flow of </w:t>
      </w:r>
      <w:r w:rsidR="006263C0" w:rsidRPr="00376A15">
        <w:rPr>
          <w:rFonts w:ascii="Times New Roman" w:hAnsi="Times New Roman"/>
          <w:i/>
          <w:iCs/>
          <w:sz w:val="24"/>
          <w:szCs w:val="24"/>
          <w:lang w:val="en-US"/>
        </w:rPr>
        <w:t>Populus nigra</w:t>
      </w:r>
      <w:r w:rsidR="006263C0" w:rsidRPr="00376A15">
        <w:rPr>
          <w:rFonts w:ascii="Times New Roman" w:hAnsi="Times New Roman"/>
          <w:sz w:val="24"/>
          <w:szCs w:val="24"/>
          <w:lang w:val="en-US"/>
        </w:rPr>
        <w:t xml:space="preserve"> (Salicaceae) along a dynamic river system. </w:t>
      </w:r>
      <w:r>
        <w:rPr>
          <w:rFonts w:ascii="Times New Roman" w:hAnsi="Times New Roman"/>
          <w:sz w:val="24"/>
          <w:szCs w:val="24"/>
          <w:lang w:val="en-US"/>
        </w:rPr>
        <w:t xml:space="preserve"> </w:t>
      </w:r>
      <w:r>
        <w:rPr>
          <w:rFonts w:ascii="Times New Roman" w:hAnsi="Times New Roman"/>
          <w:i/>
          <w:sz w:val="24"/>
          <w:szCs w:val="24"/>
          <w:lang w:val="en-US"/>
        </w:rPr>
        <w:t>Journal Ecology,</w:t>
      </w:r>
      <w:r>
        <w:rPr>
          <w:rFonts w:ascii="Times New Roman" w:hAnsi="Times New Roman"/>
          <w:sz w:val="24"/>
          <w:szCs w:val="24"/>
          <w:lang w:val="en-US"/>
        </w:rPr>
        <w:t xml:space="preserve"> 91(3), 447-456.</w:t>
      </w:r>
    </w:p>
    <w:p w:rsidR="008C2E70" w:rsidRPr="006F394B" w:rsidRDefault="006F394B" w:rsidP="00E86547">
      <w:pPr>
        <w:autoSpaceDE w:val="0"/>
        <w:autoSpaceDN w:val="0"/>
        <w:adjustRightInd w:val="0"/>
        <w:spacing w:after="0" w:line="240" w:lineRule="auto"/>
        <w:jc w:val="both"/>
        <w:rPr>
          <w:rFonts w:ascii="Times New Roman" w:hAnsi="Times New Roman"/>
          <w:sz w:val="24"/>
          <w:szCs w:val="24"/>
          <w:lang w:val="en-US" w:eastAsia="es-CO"/>
        </w:rPr>
      </w:pPr>
      <w:proofErr w:type="gramStart"/>
      <w:r>
        <w:rPr>
          <w:rFonts w:ascii="Times New Roman" w:hAnsi="Times New Roman"/>
          <w:sz w:val="24"/>
          <w:szCs w:val="24"/>
          <w:lang w:val="en-US" w:eastAsia="es-CO"/>
        </w:rPr>
        <w:t>Kamm, U., Gugerli, F., Rotach, P., Edwards, P., &amp; Holderegger, R. (2011).</w:t>
      </w:r>
      <w:proofErr w:type="gramEnd"/>
      <w:r w:rsidR="008C2E70" w:rsidRPr="00376A15">
        <w:rPr>
          <w:rFonts w:ascii="Times New Roman" w:hAnsi="Times New Roman"/>
          <w:sz w:val="24"/>
          <w:szCs w:val="24"/>
          <w:lang w:val="en-US" w:eastAsia="es-CO"/>
        </w:rPr>
        <w:t xml:space="preserve"> </w:t>
      </w:r>
      <w:proofErr w:type="gramStart"/>
      <w:r w:rsidR="008C2E70" w:rsidRPr="00376A15">
        <w:rPr>
          <w:rFonts w:ascii="Times New Roman" w:hAnsi="Times New Roman"/>
          <w:sz w:val="24"/>
          <w:szCs w:val="24"/>
          <w:lang w:val="en-US" w:eastAsia="es-CO"/>
        </w:rPr>
        <w:t>Genetic consequences of low local tree densities – Implications for the management of naturally rare, insect pollinated species in temperate forests.</w:t>
      </w:r>
      <w:proofErr w:type="gramEnd"/>
      <w:r w:rsidR="008C2E70" w:rsidRPr="00376A15">
        <w:rPr>
          <w:rFonts w:ascii="Times New Roman" w:hAnsi="Times New Roman"/>
          <w:sz w:val="24"/>
          <w:szCs w:val="24"/>
          <w:lang w:val="en-US" w:eastAsia="es-CO"/>
        </w:rPr>
        <w:t xml:space="preserve"> </w:t>
      </w:r>
      <w:r w:rsidRPr="006F394B">
        <w:rPr>
          <w:rFonts w:ascii="Times New Roman" w:hAnsi="Times New Roman"/>
          <w:i/>
          <w:sz w:val="24"/>
          <w:szCs w:val="24"/>
          <w:lang w:val="en-US" w:eastAsia="es-CO"/>
        </w:rPr>
        <w:t>Forest Ecology and Management,</w:t>
      </w:r>
      <w:r w:rsidRPr="006F394B">
        <w:rPr>
          <w:rFonts w:ascii="Times New Roman" w:hAnsi="Times New Roman"/>
          <w:sz w:val="24"/>
          <w:szCs w:val="24"/>
          <w:lang w:val="en-US" w:eastAsia="es-CO"/>
        </w:rPr>
        <w:t xml:space="preserve"> 262(6), 1047-1053.</w:t>
      </w:r>
    </w:p>
    <w:p w:rsidR="00C467D5" w:rsidRPr="006F394B" w:rsidRDefault="00C467D5" w:rsidP="00E86547">
      <w:pPr>
        <w:autoSpaceDE w:val="0"/>
        <w:autoSpaceDN w:val="0"/>
        <w:adjustRightInd w:val="0"/>
        <w:spacing w:after="0"/>
        <w:jc w:val="both"/>
        <w:rPr>
          <w:rFonts w:ascii="Times New Roman" w:eastAsia="BatangChe" w:hAnsi="Times New Roman"/>
          <w:color w:val="000000"/>
          <w:sz w:val="24"/>
          <w:szCs w:val="24"/>
          <w:lang w:val="en-US"/>
        </w:rPr>
      </w:pPr>
    </w:p>
    <w:p w:rsidR="00C467D5" w:rsidRPr="006F394B" w:rsidRDefault="006F394B" w:rsidP="00E86547">
      <w:pPr>
        <w:autoSpaceDE w:val="0"/>
        <w:autoSpaceDN w:val="0"/>
        <w:adjustRightInd w:val="0"/>
        <w:spacing w:after="0"/>
        <w:jc w:val="both"/>
        <w:rPr>
          <w:rFonts w:ascii="Times New Roman" w:eastAsia="BatangChe" w:hAnsi="Times New Roman"/>
          <w:color w:val="000000"/>
          <w:sz w:val="24"/>
          <w:szCs w:val="24"/>
          <w:lang w:val="en-US"/>
        </w:rPr>
      </w:pPr>
      <w:r w:rsidRPr="00BE5FC7">
        <w:rPr>
          <w:rFonts w:ascii="Times New Roman" w:eastAsia="BatangChe" w:hAnsi="Times New Roman"/>
          <w:color w:val="000000"/>
          <w:sz w:val="24"/>
          <w:szCs w:val="24"/>
        </w:rPr>
        <w:t>Mahuku, G., Henríquez, M., Muñoz, J., &amp; Buruchara, R. (2002).</w:t>
      </w:r>
      <w:r w:rsidR="00C467D5" w:rsidRPr="00BE5FC7">
        <w:rPr>
          <w:rFonts w:ascii="Times New Roman" w:eastAsia="BatangChe" w:hAnsi="Times New Roman"/>
          <w:color w:val="000000"/>
          <w:sz w:val="24"/>
          <w:szCs w:val="24"/>
        </w:rPr>
        <w:t xml:space="preserve"> </w:t>
      </w:r>
      <w:r w:rsidR="00C467D5" w:rsidRPr="00376A15">
        <w:rPr>
          <w:rFonts w:ascii="Times New Roman" w:eastAsia="BatangChe" w:hAnsi="Times New Roman"/>
          <w:color w:val="000000"/>
          <w:sz w:val="24"/>
          <w:szCs w:val="24"/>
          <w:lang w:val="en-US"/>
        </w:rPr>
        <w:t xml:space="preserve">Molecular markers dispute the existence of the Afro-Andean group of the Bean Angular Leaf Spot pathogen, </w:t>
      </w:r>
      <w:r w:rsidR="00C467D5" w:rsidRPr="00376A15">
        <w:rPr>
          <w:rFonts w:ascii="Times New Roman" w:eastAsia="BatangChe" w:hAnsi="Times New Roman"/>
          <w:i/>
          <w:color w:val="000000"/>
          <w:sz w:val="24"/>
          <w:szCs w:val="24"/>
          <w:lang w:val="en-US"/>
        </w:rPr>
        <w:t>Phaeoisariopsis griseola</w:t>
      </w:r>
      <w:r w:rsidR="00C467D5" w:rsidRPr="00376A15">
        <w:rPr>
          <w:rFonts w:ascii="Times New Roman" w:eastAsia="BatangChe" w:hAnsi="Times New Roman"/>
          <w:color w:val="000000"/>
          <w:sz w:val="24"/>
          <w:szCs w:val="24"/>
          <w:lang w:val="en-US"/>
        </w:rPr>
        <w:t xml:space="preserve">. </w:t>
      </w:r>
      <w:r>
        <w:rPr>
          <w:rFonts w:ascii="Times New Roman" w:eastAsia="BatangChe" w:hAnsi="Times New Roman"/>
          <w:color w:val="000000"/>
          <w:sz w:val="24"/>
          <w:szCs w:val="24"/>
          <w:lang w:val="en-US"/>
        </w:rPr>
        <w:t xml:space="preserve"> </w:t>
      </w:r>
      <w:r>
        <w:rPr>
          <w:rFonts w:ascii="Times New Roman" w:eastAsia="BatangChe" w:hAnsi="Times New Roman"/>
          <w:i/>
          <w:color w:val="000000"/>
          <w:sz w:val="24"/>
          <w:szCs w:val="24"/>
          <w:lang w:val="en-US"/>
        </w:rPr>
        <w:t>Phytopahology,</w:t>
      </w:r>
      <w:r>
        <w:rPr>
          <w:rFonts w:ascii="Times New Roman" w:eastAsia="BatangChe" w:hAnsi="Times New Roman"/>
          <w:color w:val="000000"/>
          <w:sz w:val="24"/>
          <w:szCs w:val="24"/>
          <w:lang w:val="en-US"/>
        </w:rPr>
        <w:t xml:space="preserve"> 92(6), 580-589.</w:t>
      </w:r>
    </w:p>
    <w:p w:rsidR="00DD5D68" w:rsidRPr="00376A15" w:rsidRDefault="00DD5D68" w:rsidP="00E86547">
      <w:pPr>
        <w:autoSpaceDE w:val="0"/>
        <w:autoSpaceDN w:val="0"/>
        <w:adjustRightInd w:val="0"/>
        <w:spacing w:after="0"/>
        <w:jc w:val="both"/>
        <w:rPr>
          <w:rFonts w:ascii="Times New Roman" w:eastAsia="BatangChe" w:hAnsi="Times New Roman"/>
          <w:color w:val="000000"/>
          <w:sz w:val="24"/>
          <w:szCs w:val="24"/>
          <w:lang w:val="en-US"/>
        </w:rPr>
      </w:pPr>
    </w:p>
    <w:p w:rsidR="00DD5D68" w:rsidRPr="005636A4" w:rsidRDefault="005636A4" w:rsidP="00E86547">
      <w:pPr>
        <w:autoSpaceDE w:val="0"/>
        <w:autoSpaceDN w:val="0"/>
        <w:adjustRightInd w:val="0"/>
        <w:spacing w:after="0" w:line="240" w:lineRule="auto"/>
        <w:jc w:val="both"/>
        <w:rPr>
          <w:rFonts w:ascii="Times New Roman" w:hAnsi="Times New Roman"/>
          <w:sz w:val="24"/>
          <w:szCs w:val="24"/>
          <w:lang w:val="en-US" w:eastAsia="es-CO"/>
        </w:rPr>
      </w:pPr>
      <w:proofErr w:type="gramStart"/>
      <w:r>
        <w:rPr>
          <w:rFonts w:ascii="Times New Roman" w:hAnsi="Times New Roman"/>
          <w:sz w:val="24"/>
          <w:szCs w:val="24"/>
          <w:lang w:val="en-US" w:eastAsia="es-CO"/>
        </w:rPr>
        <w:t>Mariette, S., Tavaud, M., Arunyawat, U., Capdeville, G., Millan, M., &amp; Salin, F. (2010).</w:t>
      </w:r>
      <w:proofErr w:type="gramEnd"/>
      <w:r w:rsidR="00DD5D68" w:rsidRPr="00376A15">
        <w:rPr>
          <w:rFonts w:ascii="Times New Roman" w:hAnsi="Times New Roman"/>
          <w:sz w:val="24"/>
          <w:szCs w:val="24"/>
          <w:lang w:val="en-US" w:eastAsia="es-CO"/>
        </w:rPr>
        <w:t xml:space="preserve"> Population structure and genetic bottleneck in sweet cherry estimated with SSRs, and the gametophytic self-incompatibility locus. </w:t>
      </w:r>
      <w:r>
        <w:rPr>
          <w:rFonts w:ascii="Times New Roman" w:hAnsi="Times New Roman"/>
          <w:sz w:val="24"/>
          <w:szCs w:val="24"/>
          <w:lang w:val="en-US" w:eastAsia="es-CO"/>
        </w:rPr>
        <w:t xml:space="preserve"> </w:t>
      </w:r>
      <w:r>
        <w:rPr>
          <w:rFonts w:ascii="Times New Roman" w:hAnsi="Times New Roman"/>
          <w:i/>
          <w:sz w:val="24"/>
          <w:szCs w:val="24"/>
          <w:lang w:val="en-US" w:eastAsia="es-CO"/>
        </w:rPr>
        <w:t>BMC Genetics,</w:t>
      </w:r>
      <w:r>
        <w:rPr>
          <w:rFonts w:ascii="Times New Roman" w:hAnsi="Times New Roman"/>
          <w:sz w:val="24"/>
          <w:szCs w:val="24"/>
          <w:lang w:val="en-US" w:eastAsia="es-CO"/>
        </w:rPr>
        <w:t xml:space="preserve"> 11, 77-93.</w:t>
      </w:r>
    </w:p>
    <w:p w:rsidR="00DE612C" w:rsidRPr="005636A4" w:rsidRDefault="00DE612C" w:rsidP="00E86547">
      <w:pPr>
        <w:autoSpaceDE w:val="0"/>
        <w:autoSpaceDN w:val="0"/>
        <w:adjustRightInd w:val="0"/>
        <w:spacing w:after="0" w:line="240" w:lineRule="auto"/>
        <w:jc w:val="both"/>
        <w:rPr>
          <w:rFonts w:ascii="Times New Roman" w:hAnsi="Times New Roman"/>
          <w:sz w:val="24"/>
          <w:szCs w:val="24"/>
          <w:lang w:val="en-US" w:eastAsia="es-CO"/>
        </w:rPr>
      </w:pPr>
    </w:p>
    <w:p w:rsidR="00DE612C" w:rsidRPr="004647E9" w:rsidRDefault="005636A4" w:rsidP="00E86547">
      <w:pPr>
        <w:spacing w:after="0" w:line="240" w:lineRule="auto"/>
        <w:jc w:val="both"/>
        <w:textAlignment w:val="baseline"/>
        <w:rPr>
          <w:rFonts w:ascii="Times New Roman" w:eastAsia="Times New Roman" w:hAnsi="Times New Roman"/>
          <w:color w:val="000000"/>
          <w:sz w:val="24"/>
          <w:szCs w:val="24"/>
          <w:lang w:eastAsia="es-CO"/>
        </w:rPr>
      </w:pPr>
      <w:r w:rsidRPr="00BE5FC7">
        <w:rPr>
          <w:rFonts w:ascii="Times New Roman" w:eastAsia="Times New Roman" w:hAnsi="Times New Roman"/>
          <w:color w:val="000000"/>
          <w:sz w:val="24"/>
          <w:szCs w:val="24"/>
          <w:bdr w:val="none" w:sz="0" w:space="0" w:color="auto" w:frame="1"/>
          <w:lang w:eastAsia="es-CO"/>
        </w:rPr>
        <w:t>McKey, D., Elias, M., Pujol, B., &amp; Duputié, A. (2010).</w:t>
      </w:r>
      <w:r w:rsidR="00DE612C" w:rsidRPr="00BE5FC7">
        <w:rPr>
          <w:rFonts w:ascii="Times New Roman" w:eastAsia="Times New Roman" w:hAnsi="Times New Roman"/>
          <w:color w:val="000000"/>
          <w:sz w:val="24"/>
          <w:szCs w:val="24"/>
          <w:bdr w:val="none" w:sz="0" w:space="0" w:color="auto" w:frame="1"/>
          <w:lang w:eastAsia="es-CO"/>
        </w:rPr>
        <w:t xml:space="preserve">  </w:t>
      </w:r>
      <w:r w:rsidR="00DE612C" w:rsidRPr="00376A15">
        <w:rPr>
          <w:rFonts w:ascii="Times New Roman" w:eastAsia="Times New Roman" w:hAnsi="Times New Roman"/>
          <w:color w:val="000000"/>
          <w:sz w:val="24"/>
          <w:szCs w:val="24"/>
          <w:bdr w:val="none" w:sz="0" w:space="0" w:color="auto" w:frame="1"/>
          <w:lang w:val="en-US" w:eastAsia="es-CO"/>
        </w:rPr>
        <w:t>Ecological approaches to crop domestication. In: GeptsP, BettingerR, Brush SB, FamulaT, McGuirePE, QualsetCO, eds. </w:t>
      </w:r>
      <w:r w:rsidR="00DE612C" w:rsidRPr="00376A15">
        <w:rPr>
          <w:rFonts w:ascii="Times New Roman" w:eastAsia="Times New Roman" w:hAnsi="Times New Roman"/>
          <w:iCs/>
          <w:color w:val="000000"/>
          <w:sz w:val="24"/>
          <w:szCs w:val="24"/>
          <w:bdr w:val="none" w:sz="0" w:space="0" w:color="auto" w:frame="1"/>
          <w:lang w:val="en-US" w:eastAsia="es-CO"/>
        </w:rPr>
        <w:t>Biodiversity in agriculture: domestication, evolution and sustainability</w:t>
      </w:r>
      <w:r w:rsidR="00DE612C" w:rsidRPr="00376A15">
        <w:rPr>
          <w:rFonts w:ascii="Times New Roman" w:eastAsia="Times New Roman" w:hAnsi="Times New Roman"/>
          <w:color w:val="000000"/>
          <w:sz w:val="24"/>
          <w:szCs w:val="24"/>
          <w:bdr w:val="none" w:sz="0" w:space="0" w:color="auto" w:frame="1"/>
          <w:lang w:val="en-US" w:eastAsia="es-CO"/>
        </w:rPr>
        <w:t xml:space="preserve">. </w:t>
      </w:r>
      <w:r w:rsidR="00DE612C" w:rsidRPr="004647E9">
        <w:rPr>
          <w:rFonts w:ascii="Times New Roman" w:eastAsia="Times New Roman" w:hAnsi="Times New Roman"/>
          <w:color w:val="000000"/>
          <w:sz w:val="24"/>
          <w:szCs w:val="24"/>
          <w:bdr w:val="none" w:sz="0" w:space="0" w:color="auto" w:frame="1"/>
          <w:lang w:eastAsia="es-CO"/>
        </w:rPr>
        <w:t>Cambridge, UK: Cambridge University Press. 456p.</w:t>
      </w:r>
    </w:p>
    <w:p w:rsidR="00DE612C" w:rsidRPr="00376A15" w:rsidRDefault="00DE612C" w:rsidP="00E86547">
      <w:pPr>
        <w:autoSpaceDE w:val="0"/>
        <w:autoSpaceDN w:val="0"/>
        <w:adjustRightInd w:val="0"/>
        <w:spacing w:after="0" w:line="240" w:lineRule="auto"/>
        <w:jc w:val="both"/>
        <w:rPr>
          <w:rFonts w:ascii="Times New Roman" w:hAnsi="Times New Roman"/>
          <w:sz w:val="24"/>
          <w:szCs w:val="24"/>
          <w:lang w:eastAsia="es-CO"/>
        </w:rPr>
      </w:pPr>
    </w:p>
    <w:p w:rsidR="00376A15" w:rsidRPr="004647E9" w:rsidRDefault="00376A15" w:rsidP="00E86547">
      <w:pPr>
        <w:autoSpaceDE w:val="0"/>
        <w:autoSpaceDN w:val="0"/>
        <w:adjustRightInd w:val="0"/>
        <w:spacing w:after="0" w:line="240" w:lineRule="auto"/>
        <w:jc w:val="both"/>
        <w:rPr>
          <w:rFonts w:ascii="Times New Roman" w:hAnsi="Times New Roman"/>
          <w:color w:val="131413"/>
          <w:sz w:val="24"/>
          <w:szCs w:val="24"/>
          <w:lang w:eastAsia="es-CO"/>
        </w:rPr>
      </w:pPr>
    </w:p>
    <w:p w:rsidR="00376A15" w:rsidRPr="005636A4" w:rsidRDefault="005636A4" w:rsidP="00E86547">
      <w:pPr>
        <w:autoSpaceDE w:val="0"/>
        <w:autoSpaceDN w:val="0"/>
        <w:adjustRightInd w:val="0"/>
        <w:spacing w:after="0" w:line="240" w:lineRule="auto"/>
        <w:jc w:val="both"/>
        <w:rPr>
          <w:rFonts w:ascii="Times New Roman" w:hAnsi="Times New Roman"/>
          <w:color w:val="131413"/>
          <w:sz w:val="24"/>
          <w:szCs w:val="24"/>
          <w:lang w:eastAsia="es-CO"/>
        </w:rPr>
      </w:pPr>
      <w:r>
        <w:rPr>
          <w:rFonts w:ascii="Times New Roman" w:hAnsi="Times New Roman"/>
          <w:color w:val="131413"/>
          <w:sz w:val="24"/>
          <w:szCs w:val="24"/>
          <w:lang w:eastAsia="es-CO"/>
        </w:rPr>
        <w:t xml:space="preserve">Mora, S., Morillo, Y., Morillo, A., Caicedo, A., y Muñoz, J. (2013). </w:t>
      </w:r>
      <w:r w:rsidR="00376A15" w:rsidRPr="00376A15">
        <w:rPr>
          <w:rFonts w:ascii="Times New Roman" w:hAnsi="Times New Roman"/>
          <w:color w:val="131413"/>
          <w:sz w:val="24"/>
          <w:szCs w:val="24"/>
          <w:lang w:eastAsia="es-CO"/>
        </w:rPr>
        <w:t>Caracterización molecular con microsatélites aleatorios RAMs de 30 accesiones de mandarina (</w:t>
      </w:r>
      <w:r w:rsidR="00376A15" w:rsidRPr="00376A15">
        <w:rPr>
          <w:rFonts w:ascii="Times New Roman" w:hAnsi="Times New Roman"/>
          <w:i/>
          <w:color w:val="131413"/>
          <w:sz w:val="24"/>
          <w:szCs w:val="24"/>
          <w:lang w:eastAsia="es-CO"/>
        </w:rPr>
        <w:t>Citrus reticulata</w:t>
      </w:r>
      <w:r w:rsidR="00376A15" w:rsidRPr="00376A15">
        <w:rPr>
          <w:rFonts w:ascii="Times New Roman" w:hAnsi="Times New Roman"/>
          <w:color w:val="131413"/>
          <w:sz w:val="24"/>
          <w:szCs w:val="24"/>
          <w:lang w:eastAsia="es-CO"/>
        </w:rPr>
        <w:t xml:space="preserve">) del banco de germoplasma de Corpoica-Palmira. </w:t>
      </w:r>
      <w:r>
        <w:rPr>
          <w:rFonts w:ascii="Times New Roman" w:hAnsi="Times New Roman"/>
          <w:i/>
          <w:color w:val="131413"/>
          <w:sz w:val="24"/>
          <w:szCs w:val="24"/>
          <w:lang w:eastAsia="es-CO"/>
        </w:rPr>
        <w:t xml:space="preserve"> Investigación Agropecuaria,</w:t>
      </w:r>
      <w:r>
        <w:rPr>
          <w:rFonts w:ascii="Times New Roman" w:hAnsi="Times New Roman"/>
          <w:color w:val="131413"/>
          <w:sz w:val="24"/>
          <w:szCs w:val="24"/>
          <w:lang w:eastAsia="es-CO"/>
        </w:rPr>
        <w:t xml:space="preserve"> 10(2), 161-172.</w:t>
      </w:r>
    </w:p>
    <w:p w:rsidR="00C467D5" w:rsidRPr="00376A15" w:rsidRDefault="00C467D5" w:rsidP="00E86547">
      <w:pPr>
        <w:autoSpaceDE w:val="0"/>
        <w:autoSpaceDN w:val="0"/>
        <w:adjustRightInd w:val="0"/>
        <w:spacing w:after="0" w:line="240" w:lineRule="auto"/>
        <w:jc w:val="both"/>
        <w:rPr>
          <w:rFonts w:ascii="Times New Roman" w:hAnsi="Times New Roman"/>
          <w:color w:val="131413"/>
          <w:sz w:val="24"/>
          <w:szCs w:val="24"/>
          <w:lang w:eastAsia="es-CO"/>
        </w:rPr>
      </w:pPr>
    </w:p>
    <w:p w:rsidR="00C467D5" w:rsidRPr="00C8256F" w:rsidRDefault="005636A4" w:rsidP="00C467D5">
      <w:pPr>
        <w:jc w:val="both"/>
        <w:rPr>
          <w:rFonts w:ascii="Times New Roman" w:hAnsi="Times New Roman"/>
          <w:color w:val="131413"/>
          <w:sz w:val="24"/>
          <w:szCs w:val="24"/>
          <w:lang w:eastAsia="es-CO"/>
        </w:rPr>
      </w:pPr>
      <w:r>
        <w:rPr>
          <w:rFonts w:ascii="Times New Roman" w:hAnsi="Times New Roman"/>
          <w:sz w:val="24"/>
          <w:szCs w:val="24"/>
        </w:rPr>
        <w:t>Morillo, A., Morillo, Y., Chagüeza, Y., Caicedo, A., Jaramillo,</w:t>
      </w:r>
      <w:r w:rsidR="004F71F9">
        <w:rPr>
          <w:rFonts w:ascii="Times New Roman" w:hAnsi="Times New Roman"/>
          <w:sz w:val="24"/>
          <w:szCs w:val="24"/>
        </w:rPr>
        <w:t xml:space="preserve"> </w:t>
      </w:r>
      <w:r w:rsidR="00C8256F">
        <w:rPr>
          <w:rFonts w:ascii="Times New Roman" w:hAnsi="Times New Roman"/>
          <w:sz w:val="24"/>
          <w:szCs w:val="24"/>
        </w:rPr>
        <w:t>J</w:t>
      </w:r>
      <w:r>
        <w:rPr>
          <w:rFonts w:ascii="Times New Roman" w:hAnsi="Times New Roman"/>
          <w:sz w:val="24"/>
          <w:szCs w:val="24"/>
        </w:rPr>
        <w:t>., Muñoz</w:t>
      </w:r>
      <w:r w:rsidR="00C8256F">
        <w:rPr>
          <w:rFonts w:ascii="Times New Roman" w:hAnsi="Times New Roman"/>
          <w:sz w:val="24"/>
          <w:szCs w:val="24"/>
        </w:rPr>
        <w:t>, O., Arcos, A., Vásquez, E., y Muñoz, J. (2009).</w:t>
      </w:r>
      <w:r w:rsidR="00C467D5" w:rsidRPr="00376A15">
        <w:rPr>
          <w:rFonts w:ascii="Times New Roman" w:hAnsi="Times New Roman"/>
          <w:sz w:val="24"/>
          <w:szCs w:val="24"/>
        </w:rPr>
        <w:t xml:space="preserve"> Caracterización de la diversidad genética en naranja y </w:t>
      </w:r>
      <w:r w:rsidR="00C467D5" w:rsidRPr="00376A15">
        <w:rPr>
          <w:rFonts w:ascii="Times New Roman" w:hAnsi="Times New Roman"/>
          <w:sz w:val="24"/>
          <w:szCs w:val="24"/>
        </w:rPr>
        <w:lastRenderedPageBreak/>
        <w:t xml:space="preserve">comparación del polimorfismo de microsatélites amplificados al azar (RAMs) usando electroforesis de poliacrilamida y agarosa. </w:t>
      </w:r>
      <w:r w:rsidR="00C8256F">
        <w:rPr>
          <w:rFonts w:ascii="Times New Roman" w:hAnsi="Times New Roman"/>
          <w:sz w:val="24"/>
          <w:szCs w:val="24"/>
        </w:rPr>
        <w:t xml:space="preserve"> </w:t>
      </w:r>
      <w:r w:rsidR="00C8256F">
        <w:rPr>
          <w:rFonts w:ascii="Times New Roman" w:hAnsi="Times New Roman"/>
          <w:i/>
          <w:sz w:val="24"/>
          <w:szCs w:val="24"/>
        </w:rPr>
        <w:t>Acta Agronómica,</w:t>
      </w:r>
      <w:r w:rsidR="00C8256F">
        <w:rPr>
          <w:rFonts w:ascii="Times New Roman" w:hAnsi="Times New Roman"/>
          <w:sz w:val="24"/>
          <w:szCs w:val="24"/>
        </w:rPr>
        <w:t xml:space="preserve"> 58(4), 234-244. </w:t>
      </w:r>
    </w:p>
    <w:p w:rsidR="00C467D5" w:rsidRPr="004647E9" w:rsidRDefault="00C467D5" w:rsidP="00E86547">
      <w:pPr>
        <w:autoSpaceDE w:val="0"/>
        <w:autoSpaceDN w:val="0"/>
        <w:adjustRightInd w:val="0"/>
        <w:spacing w:after="0" w:line="240" w:lineRule="auto"/>
        <w:jc w:val="both"/>
        <w:rPr>
          <w:rFonts w:ascii="Times New Roman" w:hAnsi="Times New Roman"/>
          <w:color w:val="131413"/>
          <w:sz w:val="24"/>
          <w:szCs w:val="24"/>
          <w:lang w:eastAsia="es-CO"/>
        </w:rPr>
      </w:pPr>
    </w:p>
    <w:p w:rsidR="00376A15" w:rsidRPr="00C8256F" w:rsidRDefault="00C8256F" w:rsidP="00E86547">
      <w:pPr>
        <w:autoSpaceDE w:val="0"/>
        <w:autoSpaceDN w:val="0"/>
        <w:adjustRightInd w:val="0"/>
        <w:spacing w:after="0" w:line="240" w:lineRule="auto"/>
        <w:jc w:val="both"/>
        <w:rPr>
          <w:rFonts w:ascii="Times New Roman" w:hAnsi="Times New Roman"/>
          <w:color w:val="131413"/>
          <w:sz w:val="24"/>
          <w:szCs w:val="24"/>
          <w:lang w:eastAsia="es-CO"/>
        </w:rPr>
      </w:pPr>
      <w:r>
        <w:rPr>
          <w:rFonts w:ascii="Times New Roman" w:hAnsi="Times New Roman"/>
          <w:color w:val="131413"/>
          <w:sz w:val="24"/>
          <w:szCs w:val="24"/>
          <w:lang w:eastAsia="es-CO"/>
        </w:rPr>
        <w:t>Morillo, A., Morillo, Y., y Pinzón, E. (2014).</w:t>
      </w:r>
      <w:r w:rsidR="00376A15" w:rsidRPr="00376A15">
        <w:rPr>
          <w:rFonts w:ascii="Times New Roman" w:hAnsi="Times New Roman"/>
          <w:color w:val="131413"/>
          <w:sz w:val="24"/>
          <w:szCs w:val="24"/>
          <w:lang w:eastAsia="es-CO"/>
        </w:rPr>
        <w:t xml:space="preserve"> Caracterización con RAMs de la colección de durazno (</w:t>
      </w:r>
      <w:r w:rsidR="00376A15" w:rsidRPr="00376A15">
        <w:rPr>
          <w:rFonts w:ascii="Times New Roman" w:hAnsi="Times New Roman"/>
          <w:i/>
          <w:color w:val="131413"/>
          <w:sz w:val="24"/>
          <w:szCs w:val="24"/>
          <w:lang w:eastAsia="es-CO"/>
        </w:rPr>
        <w:t>Prunus pérsica</w:t>
      </w:r>
      <w:r w:rsidR="00376A15" w:rsidRPr="00376A15">
        <w:rPr>
          <w:rFonts w:ascii="Times New Roman" w:hAnsi="Times New Roman"/>
          <w:color w:val="131413"/>
          <w:sz w:val="24"/>
          <w:szCs w:val="24"/>
          <w:lang w:eastAsia="es-CO"/>
        </w:rPr>
        <w:t xml:space="preserve"> (L.) Batsch existente en la Universidad Pedagógica y Tecnológica de Colombia. </w:t>
      </w:r>
      <w:r>
        <w:rPr>
          <w:rFonts w:ascii="Times New Roman" w:hAnsi="Times New Roman"/>
          <w:color w:val="131413"/>
          <w:sz w:val="24"/>
          <w:szCs w:val="24"/>
          <w:lang w:eastAsia="es-CO"/>
        </w:rPr>
        <w:t xml:space="preserve"> </w:t>
      </w:r>
      <w:r>
        <w:rPr>
          <w:rFonts w:ascii="Times New Roman" w:hAnsi="Times New Roman"/>
          <w:i/>
          <w:color w:val="131413"/>
          <w:sz w:val="24"/>
          <w:szCs w:val="24"/>
          <w:lang w:eastAsia="es-CO"/>
        </w:rPr>
        <w:t>Acta Agronómica,</w:t>
      </w:r>
      <w:r>
        <w:rPr>
          <w:rFonts w:ascii="Times New Roman" w:hAnsi="Times New Roman"/>
          <w:color w:val="131413"/>
          <w:sz w:val="24"/>
          <w:szCs w:val="24"/>
          <w:lang w:eastAsia="es-CO"/>
        </w:rPr>
        <w:t xml:space="preserve"> 63(4), 367-376.</w:t>
      </w:r>
    </w:p>
    <w:p w:rsidR="00376A15" w:rsidRPr="00376A15" w:rsidRDefault="00376A15" w:rsidP="00E86547">
      <w:pPr>
        <w:autoSpaceDE w:val="0"/>
        <w:autoSpaceDN w:val="0"/>
        <w:adjustRightInd w:val="0"/>
        <w:spacing w:after="0" w:line="240" w:lineRule="auto"/>
        <w:jc w:val="both"/>
        <w:rPr>
          <w:rFonts w:ascii="Times New Roman" w:hAnsi="Times New Roman"/>
          <w:color w:val="131413"/>
          <w:sz w:val="24"/>
          <w:szCs w:val="24"/>
          <w:lang w:eastAsia="es-CO"/>
        </w:rPr>
      </w:pPr>
    </w:p>
    <w:p w:rsidR="00C467D5" w:rsidRPr="00454C25" w:rsidRDefault="00C8256F" w:rsidP="00E86547">
      <w:pPr>
        <w:autoSpaceDE w:val="0"/>
        <w:autoSpaceDN w:val="0"/>
        <w:adjustRightInd w:val="0"/>
        <w:spacing w:after="0" w:line="240" w:lineRule="auto"/>
        <w:jc w:val="both"/>
        <w:rPr>
          <w:rFonts w:ascii="Times New Roman" w:hAnsi="Times New Roman"/>
          <w:color w:val="131413"/>
          <w:sz w:val="24"/>
          <w:szCs w:val="24"/>
          <w:lang w:eastAsia="es-CO"/>
        </w:rPr>
      </w:pPr>
      <w:r>
        <w:rPr>
          <w:rFonts w:ascii="Times New Roman" w:hAnsi="Times New Roman"/>
          <w:color w:val="131413"/>
          <w:sz w:val="24"/>
          <w:szCs w:val="24"/>
          <w:lang w:eastAsia="es-CO"/>
        </w:rPr>
        <w:t>Morillo, A., Morillo Y., Zamorano, A., Vásquez, E., y Muñoz, J. (2005).</w:t>
      </w:r>
      <w:r w:rsidR="00C467D5" w:rsidRPr="00376A15">
        <w:rPr>
          <w:rFonts w:ascii="Times New Roman" w:hAnsi="Times New Roman"/>
          <w:color w:val="131413"/>
          <w:sz w:val="24"/>
          <w:szCs w:val="24"/>
          <w:lang w:eastAsia="es-CO"/>
        </w:rPr>
        <w:t xml:space="preserve"> Caracterización molecular con microsatélites aleatorios RAM de la colección de mora </w:t>
      </w:r>
      <w:r w:rsidR="00C467D5" w:rsidRPr="00376A15">
        <w:rPr>
          <w:rFonts w:ascii="Times New Roman" w:hAnsi="Times New Roman"/>
          <w:i/>
          <w:color w:val="131413"/>
          <w:sz w:val="24"/>
          <w:szCs w:val="24"/>
          <w:lang w:eastAsia="es-CO"/>
        </w:rPr>
        <w:t xml:space="preserve"> Rubus</w:t>
      </w:r>
      <w:r w:rsidR="00C467D5" w:rsidRPr="00376A15">
        <w:rPr>
          <w:rFonts w:ascii="Times New Roman" w:hAnsi="Times New Roman"/>
          <w:color w:val="131413"/>
          <w:sz w:val="24"/>
          <w:szCs w:val="24"/>
          <w:lang w:eastAsia="es-CO"/>
        </w:rPr>
        <w:t xml:space="preserve"> spp, de la Universidad Nacional de Colombia, Sede Palmira.</w:t>
      </w:r>
      <w:r w:rsidR="00C467D5" w:rsidRPr="00376A15">
        <w:rPr>
          <w:rFonts w:ascii="Times New Roman" w:hAnsi="Times New Roman"/>
          <w:sz w:val="24"/>
          <w:szCs w:val="24"/>
        </w:rPr>
        <w:t xml:space="preserve"> </w:t>
      </w:r>
      <w:r w:rsidR="00C467D5" w:rsidRPr="00376A15">
        <w:rPr>
          <w:rFonts w:ascii="Times New Roman" w:hAnsi="Times New Roman"/>
          <w:i/>
          <w:color w:val="131413"/>
          <w:sz w:val="24"/>
          <w:szCs w:val="24"/>
          <w:lang w:eastAsia="es-CO"/>
        </w:rPr>
        <w:t xml:space="preserve"> </w:t>
      </w:r>
      <w:r w:rsidR="00454C25">
        <w:rPr>
          <w:rFonts w:ascii="Times New Roman" w:hAnsi="Times New Roman"/>
          <w:i/>
          <w:color w:val="131413"/>
          <w:sz w:val="24"/>
          <w:szCs w:val="24"/>
          <w:lang w:eastAsia="es-CO"/>
        </w:rPr>
        <w:t xml:space="preserve">Acta Agronómica, </w:t>
      </w:r>
      <w:r w:rsidR="00454C25">
        <w:rPr>
          <w:rFonts w:ascii="Times New Roman" w:hAnsi="Times New Roman"/>
          <w:color w:val="131413"/>
          <w:sz w:val="24"/>
          <w:szCs w:val="24"/>
          <w:lang w:eastAsia="es-CO"/>
        </w:rPr>
        <w:t>54(2), 15-24.</w:t>
      </w:r>
    </w:p>
    <w:p w:rsidR="00AE0DB0" w:rsidRPr="00376A15" w:rsidRDefault="00AE0DB0" w:rsidP="00E86547">
      <w:pPr>
        <w:autoSpaceDE w:val="0"/>
        <w:autoSpaceDN w:val="0"/>
        <w:adjustRightInd w:val="0"/>
        <w:spacing w:after="0" w:line="240" w:lineRule="auto"/>
        <w:jc w:val="both"/>
        <w:rPr>
          <w:rFonts w:ascii="Times New Roman" w:hAnsi="Times New Roman"/>
          <w:color w:val="131413"/>
          <w:sz w:val="24"/>
          <w:szCs w:val="24"/>
          <w:lang w:eastAsia="es-CO"/>
        </w:rPr>
      </w:pPr>
    </w:p>
    <w:p w:rsidR="00AE0DB0" w:rsidRPr="00454C25" w:rsidRDefault="00454C25" w:rsidP="00E86547">
      <w:pPr>
        <w:autoSpaceDE w:val="0"/>
        <w:autoSpaceDN w:val="0"/>
        <w:adjustRightInd w:val="0"/>
        <w:spacing w:line="240" w:lineRule="auto"/>
        <w:jc w:val="both"/>
        <w:rPr>
          <w:rFonts w:ascii="Times New Roman" w:hAnsi="Times New Roman"/>
          <w:sz w:val="24"/>
          <w:szCs w:val="24"/>
          <w:lang w:val="en-US" w:eastAsia="es-CO"/>
        </w:rPr>
      </w:pPr>
      <w:r>
        <w:rPr>
          <w:rFonts w:ascii="Times New Roman" w:hAnsi="Times New Roman"/>
          <w:sz w:val="24"/>
          <w:szCs w:val="24"/>
          <w:lang w:eastAsia="es-CO"/>
        </w:rPr>
        <w:t xml:space="preserve">Muñoz, </w:t>
      </w:r>
      <w:r w:rsidR="004F71F9">
        <w:rPr>
          <w:rFonts w:ascii="Times New Roman" w:hAnsi="Times New Roman"/>
          <w:sz w:val="24"/>
          <w:szCs w:val="24"/>
          <w:lang w:eastAsia="es-CO"/>
        </w:rPr>
        <w:t>J</w:t>
      </w:r>
      <w:r>
        <w:rPr>
          <w:rFonts w:ascii="Times New Roman" w:hAnsi="Times New Roman"/>
          <w:sz w:val="24"/>
          <w:szCs w:val="24"/>
          <w:lang w:eastAsia="es-CO"/>
        </w:rPr>
        <w:t xml:space="preserve">., Morillo, A., &amp; Morillo, Y. (2008). </w:t>
      </w:r>
      <w:r w:rsidR="00AE0DB0" w:rsidRPr="00376A15">
        <w:rPr>
          <w:rFonts w:ascii="Times New Roman" w:hAnsi="Times New Roman"/>
          <w:sz w:val="24"/>
          <w:szCs w:val="24"/>
          <w:lang w:eastAsia="es-CO"/>
        </w:rPr>
        <w:t xml:space="preserve">. Microsatélites Amplificados al Azar (RAMs) en estudios de diversidad genética vegetal. </w:t>
      </w:r>
      <w:r w:rsidRPr="00454C25">
        <w:rPr>
          <w:rFonts w:ascii="Times New Roman" w:hAnsi="Times New Roman"/>
          <w:sz w:val="24"/>
          <w:szCs w:val="24"/>
          <w:lang w:eastAsia="es-CO"/>
        </w:rPr>
        <w:t xml:space="preserve"> </w:t>
      </w:r>
      <w:r>
        <w:rPr>
          <w:rFonts w:ascii="Times New Roman" w:hAnsi="Times New Roman"/>
          <w:i/>
          <w:sz w:val="24"/>
          <w:szCs w:val="24"/>
          <w:lang w:val="en-US" w:eastAsia="es-CO"/>
        </w:rPr>
        <w:t xml:space="preserve">Acta Agronómica, </w:t>
      </w:r>
      <w:r>
        <w:rPr>
          <w:rFonts w:ascii="Times New Roman" w:hAnsi="Times New Roman"/>
          <w:sz w:val="24"/>
          <w:szCs w:val="24"/>
          <w:lang w:val="en-US" w:eastAsia="es-CO"/>
        </w:rPr>
        <w:t>57(4), 219-226.</w:t>
      </w:r>
    </w:p>
    <w:p w:rsidR="00DD57FF" w:rsidRPr="00454C25" w:rsidRDefault="00454C25" w:rsidP="00E86547">
      <w:pPr>
        <w:jc w:val="both"/>
        <w:rPr>
          <w:rFonts w:ascii="Times New Roman" w:hAnsi="Times New Roman"/>
          <w:sz w:val="24"/>
          <w:szCs w:val="24"/>
          <w:lang w:val="en-US"/>
        </w:rPr>
      </w:pPr>
      <w:proofErr w:type="gramStart"/>
      <w:r w:rsidRPr="00454C25">
        <w:rPr>
          <w:rFonts w:ascii="Times New Roman" w:hAnsi="Times New Roman"/>
          <w:sz w:val="24"/>
          <w:szCs w:val="24"/>
          <w:lang w:val="en-US"/>
        </w:rPr>
        <w:t>Nei, M., &amp; Li, W. (1979).</w:t>
      </w:r>
      <w:proofErr w:type="gramEnd"/>
      <w:r w:rsidR="00DD57FF" w:rsidRPr="00454C25">
        <w:rPr>
          <w:rFonts w:ascii="Times New Roman" w:hAnsi="Times New Roman"/>
          <w:sz w:val="24"/>
          <w:szCs w:val="24"/>
          <w:lang w:val="en-US"/>
        </w:rPr>
        <w:t xml:space="preserve"> </w:t>
      </w:r>
      <w:proofErr w:type="gramStart"/>
      <w:r w:rsidR="00DD57FF" w:rsidRPr="00376A15">
        <w:rPr>
          <w:rFonts w:ascii="Times New Roman" w:hAnsi="Times New Roman"/>
          <w:sz w:val="24"/>
          <w:szCs w:val="24"/>
          <w:lang w:val="en-US"/>
        </w:rPr>
        <w:t>Mathematical model for studying genetic variation in terms of restricción endonucleasa.</w:t>
      </w:r>
      <w:proofErr w:type="gramEnd"/>
      <w:r w:rsidR="00DD57FF" w:rsidRPr="00376A15">
        <w:rPr>
          <w:rFonts w:ascii="Times New Roman" w:hAnsi="Times New Roman"/>
          <w:sz w:val="24"/>
          <w:szCs w:val="24"/>
          <w:lang w:val="en-US"/>
        </w:rPr>
        <w:t xml:space="preserve"> </w:t>
      </w:r>
      <w:proofErr w:type="gramStart"/>
      <w:r>
        <w:rPr>
          <w:rFonts w:ascii="Times New Roman" w:hAnsi="Times New Roman"/>
          <w:i/>
          <w:sz w:val="24"/>
          <w:szCs w:val="24"/>
          <w:lang w:val="en-US"/>
        </w:rPr>
        <w:t>Proceedings of the National Academy of Sciences,</w:t>
      </w:r>
      <w:r>
        <w:rPr>
          <w:rFonts w:ascii="Times New Roman" w:hAnsi="Times New Roman"/>
          <w:sz w:val="24"/>
          <w:szCs w:val="24"/>
          <w:lang w:val="en-US"/>
        </w:rPr>
        <w:t xml:space="preserve"> 79(5), 5267-5273.</w:t>
      </w:r>
      <w:proofErr w:type="gramEnd"/>
    </w:p>
    <w:p w:rsidR="008C2E70" w:rsidRPr="004647E9" w:rsidRDefault="00454C25" w:rsidP="00E86547">
      <w:pPr>
        <w:autoSpaceDE w:val="0"/>
        <w:autoSpaceDN w:val="0"/>
        <w:adjustRightInd w:val="0"/>
        <w:spacing w:after="0"/>
        <w:jc w:val="both"/>
        <w:rPr>
          <w:rFonts w:ascii="Times New Roman" w:hAnsi="Times New Roman"/>
          <w:sz w:val="24"/>
          <w:szCs w:val="24"/>
        </w:rPr>
      </w:pPr>
      <w:proofErr w:type="gramStart"/>
      <w:r>
        <w:rPr>
          <w:rFonts w:ascii="Times New Roman" w:hAnsi="Times New Roman"/>
          <w:sz w:val="24"/>
          <w:szCs w:val="24"/>
          <w:lang w:val="en-US"/>
        </w:rPr>
        <w:t>Okie, W., &amp; Hancock J. (2008).</w:t>
      </w:r>
      <w:proofErr w:type="gramEnd"/>
      <w:r w:rsidR="003D7FCF" w:rsidRPr="00376A15">
        <w:rPr>
          <w:rFonts w:ascii="Times New Roman" w:hAnsi="Times New Roman"/>
          <w:sz w:val="24"/>
          <w:szCs w:val="24"/>
          <w:lang w:val="en-US"/>
        </w:rPr>
        <w:t xml:space="preserve"> </w:t>
      </w:r>
      <w:proofErr w:type="gramStart"/>
      <w:r w:rsidR="003D7FCF" w:rsidRPr="00376A15">
        <w:rPr>
          <w:rFonts w:ascii="Times New Roman" w:hAnsi="Times New Roman"/>
          <w:sz w:val="24"/>
          <w:szCs w:val="24"/>
          <w:lang w:val="en-US"/>
        </w:rPr>
        <w:t>Plums.</w:t>
      </w:r>
      <w:proofErr w:type="gramEnd"/>
      <w:r w:rsidR="003D7FCF" w:rsidRPr="00376A15">
        <w:rPr>
          <w:rFonts w:ascii="Times New Roman" w:hAnsi="Times New Roman"/>
          <w:sz w:val="24"/>
          <w:szCs w:val="24"/>
          <w:lang w:val="en-US"/>
        </w:rPr>
        <w:t xml:space="preserve"> In: Hancock J.F. (</w:t>
      </w:r>
      <w:proofErr w:type="gramStart"/>
      <w:r w:rsidR="003D7FCF" w:rsidRPr="00376A15">
        <w:rPr>
          <w:rFonts w:ascii="Times New Roman" w:hAnsi="Times New Roman"/>
          <w:sz w:val="24"/>
          <w:szCs w:val="24"/>
          <w:lang w:val="en-US"/>
        </w:rPr>
        <w:t>ed</w:t>
      </w:r>
      <w:proofErr w:type="gramEnd"/>
      <w:r w:rsidR="003D7FCF" w:rsidRPr="00376A15">
        <w:rPr>
          <w:rFonts w:ascii="Times New Roman" w:hAnsi="Times New Roman"/>
          <w:sz w:val="24"/>
          <w:szCs w:val="24"/>
          <w:lang w:val="en-US"/>
        </w:rPr>
        <w:t xml:space="preserve">.). Temperate fruit crop breeding: germoplasm to genomics. </w:t>
      </w:r>
      <w:proofErr w:type="spellStart"/>
      <w:r w:rsidR="003D7FCF" w:rsidRPr="00936C10">
        <w:rPr>
          <w:rFonts w:ascii="Times New Roman" w:hAnsi="Times New Roman"/>
          <w:i/>
          <w:sz w:val="24"/>
          <w:szCs w:val="24"/>
        </w:rPr>
        <w:t>Kluwer</w:t>
      </w:r>
      <w:proofErr w:type="spellEnd"/>
      <w:r w:rsidR="003D7FCF" w:rsidRPr="00936C10">
        <w:rPr>
          <w:rFonts w:ascii="Times New Roman" w:hAnsi="Times New Roman"/>
          <w:i/>
          <w:sz w:val="24"/>
          <w:szCs w:val="24"/>
        </w:rPr>
        <w:t xml:space="preserve"> </w:t>
      </w:r>
      <w:proofErr w:type="spellStart"/>
      <w:r w:rsidR="003D7FCF" w:rsidRPr="00936C10">
        <w:rPr>
          <w:rFonts w:ascii="Times New Roman" w:hAnsi="Times New Roman"/>
          <w:i/>
          <w:sz w:val="24"/>
          <w:szCs w:val="24"/>
        </w:rPr>
        <w:t>Academic</w:t>
      </w:r>
      <w:proofErr w:type="spellEnd"/>
      <w:r w:rsidR="003D7FCF" w:rsidRPr="00936C10">
        <w:rPr>
          <w:rFonts w:ascii="Times New Roman" w:hAnsi="Times New Roman"/>
          <w:i/>
          <w:sz w:val="24"/>
          <w:szCs w:val="24"/>
        </w:rPr>
        <w:t xml:space="preserve"> Publisher</w:t>
      </w:r>
      <w:r w:rsidR="003D7FCF" w:rsidRPr="00936C10">
        <w:rPr>
          <w:rFonts w:ascii="Times New Roman" w:hAnsi="Times New Roman"/>
          <w:sz w:val="24"/>
          <w:szCs w:val="24"/>
        </w:rPr>
        <w:t xml:space="preserve">. </w:t>
      </w:r>
      <w:proofErr w:type="spellStart"/>
      <w:r w:rsidR="003D7FCF" w:rsidRPr="00936C10">
        <w:rPr>
          <w:rFonts w:ascii="Times New Roman" w:hAnsi="Times New Roman"/>
          <w:sz w:val="24"/>
          <w:szCs w:val="24"/>
        </w:rPr>
        <w:t>Dordrec</w:t>
      </w:r>
      <w:r w:rsidR="003D7FCF" w:rsidRPr="004647E9">
        <w:rPr>
          <w:rFonts w:ascii="Times New Roman" w:hAnsi="Times New Roman"/>
          <w:sz w:val="24"/>
          <w:szCs w:val="24"/>
        </w:rPr>
        <w:t>ht</w:t>
      </w:r>
      <w:proofErr w:type="spellEnd"/>
      <w:r w:rsidR="003D7FCF" w:rsidRPr="004647E9">
        <w:rPr>
          <w:rFonts w:ascii="Times New Roman" w:hAnsi="Times New Roman"/>
          <w:sz w:val="24"/>
          <w:szCs w:val="24"/>
        </w:rPr>
        <w:t xml:space="preserve">, </w:t>
      </w:r>
      <w:proofErr w:type="spellStart"/>
      <w:r w:rsidR="003D7FCF" w:rsidRPr="004647E9">
        <w:rPr>
          <w:rFonts w:ascii="Times New Roman" w:hAnsi="Times New Roman"/>
          <w:sz w:val="24"/>
          <w:szCs w:val="24"/>
        </w:rPr>
        <w:t>Holland</w:t>
      </w:r>
      <w:proofErr w:type="spellEnd"/>
      <w:r w:rsidR="003D7FCF" w:rsidRPr="004647E9">
        <w:rPr>
          <w:rFonts w:ascii="Times New Roman" w:hAnsi="Times New Roman"/>
          <w:sz w:val="24"/>
          <w:szCs w:val="24"/>
        </w:rPr>
        <w:t>. 337-358</w:t>
      </w:r>
      <w:r w:rsidR="004F71F9">
        <w:rPr>
          <w:rFonts w:ascii="Times New Roman" w:hAnsi="Times New Roman"/>
          <w:sz w:val="24"/>
          <w:szCs w:val="24"/>
        </w:rPr>
        <w:t xml:space="preserve"> p</w:t>
      </w:r>
      <w:r w:rsidR="003D7FCF" w:rsidRPr="004647E9">
        <w:rPr>
          <w:rFonts w:ascii="Times New Roman" w:hAnsi="Times New Roman"/>
          <w:sz w:val="24"/>
          <w:szCs w:val="24"/>
        </w:rPr>
        <w:t>p.</w:t>
      </w:r>
    </w:p>
    <w:p w:rsidR="00DD57FF" w:rsidRPr="004647E9" w:rsidRDefault="00DD57FF" w:rsidP="00E86547">
      <w:pPr>
        <w:autoSpaceDE w:val="0"/>
        <w:autoSpaceDN w:val="0"/>
        <w:adjustRightInd w:val="0"/>
        <w:spacing w:after="0"/>
        <w:jc w:val="both"/>
        <w:rPr>
          <w:rFonts w:ascii="Times New Roman" w:hAnsi="Times New Roman"/>
          <w:sz w:val="24"/>
          <w:szCs w:val="24"/>
        </w:rPr>
      </w:pPr>
    </w:p>
    <w:p w:rsidR="00DD57FF" w:rsidRPr="00376A15" w:rsidRDefault="00DD57FF" w:rsidP="00E86547">
      <w:pPr>
        <w:autoSpaceDE w:val="0"/>
        <w:autoSpaceDN w:val="0"/>
        <w:adjustRightInd w:val="0"/>
        <w:spacing w:after="0" w:line="240" w:lineRule="auto"/>
        <w:jc w:val="both"/>
        <w:rPr>
          <w:rFonts w:ascii="Times New Roman" w:hAnsi="Times New Roman"/>
          <w:bCs/>
          <w:sz w:val="24"/>
          <w:szCs w:val="24"/>
        </w:rPr>
      </w:pPr>
      <w:r w:rsidRPr="00376A15">
        <w:rPr>
          <w:rFonts w:ascii="Times New Roman" w:hAnsi="Times New Roman"/>
          <w:sz w:val="24"/>
          <w:szCs w:val="24"/>
          <w:lang w:eastAsia="es-CO"/>
        </w:rPr>
        <w:t xml:space="preserve">Ordóñez, O. </w:t>
      </w:r>
      <w:r w:rsidR="00454C25">
        <w:rPr>
          <w:rFonts w:ascii="Times New Roman" w:hAnsi="Times New Roman"/>
          <w:sz w:val="24"/>
          <w:szCs w:val="24"/>
          <w:lang w:eastAsia="es-CO"/>
        </w:rPr>
        <w:t>(</w:t>
      </w:r>
      <w:r w:rsidRPr="00376A15">
        <w:rPr>
          <w:rFonts w:ascii="Times New Roman" w:hAnsi="Times New Roman"/>
          <w:sz w:val="24"/>
          <w:szCs w:val="24"/>
          <w:lang w:eastAsia="es-CO"/>
        </w:rPr>
        <w:t>2007</w:t>
      </w:r>
      <w:r w:rsidR="00454C25">
        <w:rPr>
          <w:rFonts w:ascii="Times New Roman" w:hAnsi="Times New Roman"/>
          <w:sz w:val="24"/>
          <w:szCs w:val="24"/>
          <w:lang w:eastAsia="es-CO"/>
        </w:rPr>
        <w:t>)</w:t>
      </w:r>
      <w:r w:rsidRPr="00376A15">
        <w:rPr>
          <w:rFonts w:ascii="Times New Roman" w:hAnsi="Times New Roman"/>
          <w:sz w:val="24"/>
          <w:szCs w:val="24"/>
          <w:lang w:eastAsia="es-CO"/>
        </w:rPr>
        <w:t>.  Monografía del durazno, Secretaria de desarrollo Rural. Estado de Puebla. Disponible en: http://www.sdr.gob.mx/Contenido/CadenasProductivas.pdf.</w:t>
      </w:r>
    </w:p>
    <w:p w:rsidR="000B0CA1" w:rsidRPr="004647E9" w:rsidRDefault="000B0CA1" w:rsidP="00E86547">
      <w:pPr>
        <w:autoSpaceDE w:val="0"/>
        <w:autoSpaceDN w:val="0"/>
        <w:adjustRightInd w:val="0"/>
        <w:spacing w:after="0" w:line="240" w:lineRule="auto"/>
        <w:jc w:val="both"/>
        <w:rPr>
          <w:rFonts w:ascii="Times New Roman" w:hAnsi="Times New Roman"/>
          <w:color w:val="1B1C20"/>
          <w:sz w:val="24"/>
          <w:szCs w:val="24"/>
          <w:lang w:eastAsia="es-CO"/>
        </w:rPr>
      </w:pPr>
    </w:p>
    <w:p w:rsidR="000B0CA1" w:rsidRPr="00D614D5" w:rsidRDefault="00454C25" w:rsidP="00E86547">
      <w:pPr>
        <w:autoSpaceDE w:val="0"/>
        <w:autoSpaceDN w:val="0"/>
        <w:adjustRightInd w:val="0"/>
        <w:spacing w:after="0" w:line="240" w:lineRule="auto"/>
        <w:jc w:val="both"/>
        <w:rPr>
          <w:rFonts w:ascii="Times New Roman" w:hAnsi="Times New Roman"/>
          <w:color w:val="1B1C20"/>
          <w:sz w:val="24"/>
          <w:szCs w:val="24"/>
          <w:lang w:val="en-US" w:eastAsia="es-CO"/>
        </w:rPr>
      </w:pPr>
      <w:proofErr w:type="gramStart"/>
      <w:r>
        <w:rPr>
          <w:rFonts w:ascii="Times New Roman" w:hAnsi="Times New Roman"/>
          <w:bCs/>
          <w:color w:val="1B1C20"/>
          <w:sz w:val="24"/>
          <w:szCs w:val="24"/>
          <w:lang w:val="en-US" w:eastAsia="es-CO"/>
        </w:rPr>
        <w:t>Reales, A., Sargent, D., Tobutt, k., &amp; Rivera, D. (2010).</w:t>
      </w:r>
      <w:proofErr w:type="gramEnd"/>
      <w:r w:rsidR="000B0CA1" w:rsidRPr="00376A15">
        <w:rPr>
          <w:rFonts w:ascii="Times New Roman" w:hAnsi="Times New Roman"/>
          <w:color w:val="1B1C20"/>
          <w:sz w:val="24"/>
          <w:szCs w:val="24"/>
          <w:lang w:val="en-US" w:eastAsia="es-CO"/>
        </w:rPr>
        <w:t xml:space="preserve"> Phylogenetics of Eurasian plums, </w:t>
      </w:r>
      <w:r w:rsidR="000B0CA1" w:rsidRPr="00376A15">
        <w:rPr>
          <w:rFonts w:ascii="Times New Roman" w:hAnsi="Times New Roman"/>
          <w:i/>
          <w:iCs/>
          <w:color w:val="1B1C20"/>
          <w:sz w:val="24"/>
          <w:szCs w:val="24"/>
          <w:lang w:val="en-US" w:eastAsia="es-CO"/>
        </w:rPr>
        <w:t xml:space="preserve">Prunus </w:t>
      </w:r>
      <w:r w:rsidR="000B0CA1" w:rsidRPr="00376A15">
        <w:rPr>
          <w:rFonts w:ascii="Times New Roman" w:hAnsi="Times New Roman"/>
          <w:color w:val="1B1C20"/>
          <w:sz w:val="24"/>
          <w:szCs w:val="24"/>
          <w:lang w:val="en-US" w:eastAsia="es-CO"/>
        </w:rPr>
        <w:t xml:space="preserve">L. section </w:t>
      </w:r>
      <w:r w:rsidR="000B0CA1" w:rsidRPr="00376A15">
        <w:rPr>
          <w:rFonts w:ascii="Times New Roman" w:hAnsi="Times New Roman"/>
          <w:i/>
          <w:iCs/>
          <w:color w:val="1B1C20"/>
          <w:sz w:val="24"/>
          <w:szCs w:val="24"/>
          <w:lang w:val="en-US" w:eastAsia="es-CO"/>
        </w:rPr>
        <w:t xml:space="preserve">Prunus </w:t>
      </w:r>
      <w:r w:rsidR="000B0CA1" w:rsidRPr="00376A15">
        <w:rPr>
          <w:rFonts w:ascii="Times New Roman" w:hAnsi="Times New Roman"/>
          <w:color w:val="1B1C20"/>
          <w:sz w:val="24"/>
          <w:szCs w:val="24"/>
          <w:lang w:val="en-US" w:eastAsia="es-CO"/>
        </w:rPr>
        <w:t xml:space="preserve">(Rosaceae), according to coding and non-coding chloroplast DNA sequences. </w:t>
      </w:r>
      <w:r w:rsidRPr="00D614D5">
        <w:rPr>
          <w:rFonts w:ascii="Times New Roman" w:hAnsi="Times New Roman"/>
          <w:i/>
          <w:color w:val="1B1C20"/>
          <w:sz w:val="24"/>
          <w:szCs w:val="24"/>
          <w:lang w:val="en-US" w:eastAsia="es-CO"/>
        </w:rPr>
        <w:t>Tree Genetics &amp; Genomes,</w:t>
      </w:r>
      <w:r w:rsidRPr="00D614D5">
        <w:rPr>
          <w:rFonts w:ascii="Times New Roman" w:hAnsi="Times New Roman"/>
          <w:color w:val="1B1C20"/>
          <w:sz w:val="24"/>
          <w:szCs w:val="24"/>
          <w:lang w:val="en-US" w:eastAsia="es-CO"/>
        </w:rPr>
        <w:t xml:space="preserve"> 6(1)</w:t>
      </w:r>
      <w:r w:rsidR="00D614D5" w:rsidRPr="00D614D5">
        <w:rPr>
          <w:rFonts w:ascii="Times New Roman" w:hAnsi="Times New Roman"/>
          <w:color w:val="1B1C20"/>
          <w:sz w:val="24"/>
          <w:szCs w:val="24"/>
          <w:lang w:val="en-US" w:eastAsia="es-CO"/>
        </w:rPr>
        <w:t>, 37-45.</w:t>
      </w:r>
    </w:p>
    <w:p w:rsidR="00DD57FF" w:rsidRPr="00D614D5" w:rsidRDefault="00DD57FF" w:rsidP="00E86547">
      <w:pPr>
        <w:autoSpaceDE w:val="0"/>
        <w:autoSpaceDN w:val="0"/>
        <w:adjustRightInd w:val="0"/>
        <w:spacing w:after="0" w:line="240" w:lineRule="auto"/>
        <w:jc w:val="both"/>
        <w:rPr>
          <w:rFonts w:ascii="Times New Roman" w:hAnsi="Times New Roman"/>
          <w:sz w:val="24"/>
          <w:szCs w:val="24"/>
          <w:lang w:val="en-US" w:eastAsia="es-CO"/>
        </w:rPr>
      </w:pPr>
    </w:p>
    <w:p w:rsidR="004E17B2" w:rsidRPr="00D614D5" w:rsidRDefault="00D614D5" w:rsidP="00376A15">
      <w:pPr>
        <w:tabs>
          <w:tab w:val="left" w:pos="1500"/>
        </w:tabs>
        <w:jc w:val="both"/>
        <w:rPr>
          <w:rFonts w:ascii="Times New Roman" w:hAnsi="Times New Roman"/>
          <w:color w:val="1B1C20"/>
          <w:sz w:val="24"/>
          <w:szCs w:val="24"/>
          <w:lang w:eastAsia="es-CO"/>
        </w:rPr>
      </w:pPr>
      <w:r w:rsidRPr="00BE5FC7">
        <w:rPr>
          <w:rFonts w:ascii="Times New Roman" w:hAnsi="Times New Roman"/>
          <w:sz w:val="24"/>
          <w:szCs w:val="24"/>
          <w:lang w:eastAsia="es-CO"/>
        </w:rPr>
        <w:t>Rogatis, A., Ferrazzini, D., Ducci, F., Guerri, S., &amp; Belleti, P. (2013).</w:t>
      </w:r>
      <w:r w:rsidR="008C2E70" w:rsidRPr="00BE5FC7">
        <w:rPr>
          <w:rFonts w:ascii="Times New Roman" w:hAnsi="Times New Roman"/>
          <w:sz w:val="24"/>
          <w:szCs w:val="24"/>
          <w:lang w:eastAsia="es-CO"/>
        </w:rPr>
        <w:t xml:space="preserve"> </w:t>
      </w:r>
      <w:r w:rsidR="008C2E70" w:rsidRPr="00376A15">
        <w:rPr>
          <w:rFonts w:ascii="Times New Roman" w:hAnsi="Times New Roman"/>
          <w:sz w:val="24"/>
          <w:szCs w:val="24"/>
          <w:lang w:val="en-US" w:eastAsia="es-CO"/>
        </w:rPr>
        <w:t>Genetic variation in Italian wild cherry (</w:t>
      </w:r>
      <w:r w:rsidR="008C2E70" w:rsidRPr="00376A15">
        <w:rPr>
          <w:rFonts w:ascii="Times New Roman" w:hAnsi="Times New Roman"/>
          <w:i/>
          <w:sz w:val="24"/>
          <w:szCs w:val="24"/>
          <w:lang w:val="en-US" w:eastAsia="es-CO"/>
        </w:rPr>
        <w:t>Prunus avium</w:t>
      </w:r>
      <w:r w:rsidR="008C2E70" w:rsidRPr="00376A15">
        <w:rPr>
          <w:rFonts w:ascii="Times New Roman" w:hAnsi="Times New Roman"/>
          <w:sz w:val="24"/>
          <w:szCs w:val="24"/>
          <w:lang w:val="en-US" w:eastAsia="es-CO"/>
        </w:rPr>
        <w:t xml:space="preserve"> L.) as characterized by nSSR markers. </w:t>
      </w:r>
      <w:r w:rsidRPr="00D614D5">
        <w:rPr>
          <w:rFonts w:ascii="Times New Roman" w:hAnsi="Times New Roman"/>
          <w:i/>
          <w:sz w:val="24"/>
          <w:szCs w:val="24"/>
          <w:lang w:eastAsia="es-CO"/>
        </w:rPr>
        <w:t>Forestry,</w:t>
      </w:r>
      <w:r w:rsidRPr="00D614D5">
        <w:rPr>
          <w:rFonts w:ascii="Times New Roman" w:hAnsi="Times New Roman"/>
          <w:sz w:val="24"/>
          <w:szCs w:val="24"/>
          <w:lang w:eastAsia="es-CO"/>
        </w:rPr>
        <w:t xml:space="preserve"> 86(1), 391-400.</w:t>
      </w:r>
    </w:p>
    <w:p w:rsidR="00AE0DB0" w:rsidRPr="00D614D5" w:rsidRDefault="00D614D5" w:rsidP="00E86547">
      <w:pPr>
        <w:autoSpaceDE w:val="0"/>
        <w:autoSpaceDN w:val="0"/>
        <w:adjustRightInd w:val="0"/>
        <w:jc w:val="both"/>
        <w:rPr>
          <w:rFonts w:ascii="Times New Roman" w:hAnsi="Times New Roman"/>
          <w:sz w:val="24"/>
          <w:szCs w:val="24"/>
        </w:rPr>
      </w:pPr>
      <w:r w:rsidRPr="00D614D5">
        <w:rPr>
          <w:rFonts w:ascii="Times New Roman" w:hAnsi="Times New Roman"/>
          <w:sz w:val="24"/>
          <w:szCs w:val="24"/>
        </w:rPr>
        <w:t>Sa</w:t>
      </w:r>
      <w:r>
        <w:rPr>
          <w:rFonts w:ascii="Times New Roman" w:hAnsi="Times New Roman"/>
          <w:sz w:val="24"/>
          <w:szCs w:val="24"/>
        </w:rPr>
        <w:t>nabria, H., García, H., y Muñoz, J. (2006).</w:t>
      </w:r>
      <w:r w:rsidR="00AE0DB0" w:rsidRPr="00376A15">
        <w:rPr>
          <w:rFonts w:ascii="Times New Roman" w:hAnsi="Times New Roman"/>
          <w:sz w:val="24"/>
          <w:szCs w:val="24"/>
        </w:rPr>
        <w:t xml:space="preserve">Caracterización  molecular con marcadores RAM de árboles nativos de </w:t>
      </w:r>
      <w:r w:rsidR="00AE0DB0" w:rsidRPr="00376A15">
        <w:rPr>
          <w:rFonts w:ascii="Times New Roman" w:hAnsi="Times New Roman"/>
          <w:i/>
          <w:sz w:val="24"/>
          <w:szCs w:val="24"/>
        </w:rPr>
        <w:t>Psidium guajava</w:t>
      </w:r>
      <w:r w:rsidR="00AE0DB0" w:rsidRPr="00376A15">
        <w:rPr>
          <w:rFonts w:ascii="Times New Roman" w:hAnsi="Times New Roman"/>
          <w:sz w:val="24"/>
          <w:szCs w:val="24"/>
        </w:rPr>
        <w:t xml:space="preserve"> (guayaba) en el Valle del Cauca.</w:t>
      </w:r>
      <w:r w:rsidRPr="00D614D5">
        <w:rPr>
          <w:rFonts w:ascii="Times New Roman" w:hAnsi="Times New Roman"/>
          <w:sz w:val="24"/>
          <w:szCs w:val="24"/>
        </w:rPr>
        <w:t xml:space="preserve"> </w:t>
      </w:r>
      <w:r w:rsidRPr="00D614D5">
        <w:rPr>
          <w:rFonts w:ascii="Times New Roman" w:hAnsi="Times New Roman"/>
          <w:i/>
          <w:sz w:val="24"/>
          <w:szCs w:val="24"/>
        </w:rPr>
        <w:t>Acta Agronómica,</w:t>
      </w:r>
      <w:r w:rsidRPr="00D614D5">
        <w:rPr>
          <w:rFonts w:ascii="Times New Roman" w:hAnsi="Times New Roman"/>
          <w:sz w:val="24"/>
          <w:szCs w:val="24"/>
        </w:rPr>
        <w:t xml:space="preserve"> 55(1), 23-30.</w:t>
      </w:r>
    </w:p>
    <w:p w:rsidR="006263C0" w:rsidRPr="00D614D5" w:rsidRDefault="00D614D5" w:rsidP="00E86547">
      <w:pPr>
        <w:autoSpaceDE w:val="0"/>
        <w:autoSpaceDN w:val="0"/>
        <w:adjustRightInd w:val="0"/>
        <w:spacing w:after="0" w:line="240" w:lineRule="auto"/>
        <w:jc w:val="both"/>
        <w:rPr>
          <w:rFonts w:ascii="Times New Roman" w:hAnsi="Times New Roman"/>
          <w:sz w:val="24"/>
          <w:szCs w:val="24"/>
          <w:lang w:eastAsia="es-CO"/>
        </w:rPr>
      </w:pPr>
      <w:proofErr w:type="spellStart"/>
      <w:r w:rsidRPr="00936C10">
        <w:rPr>
          <w:rFonts w:ascii="Times New Roman" w:hAnsi="Times New Roman"/>
          <w:sz w:val="24"/>
          <w:szCs w:val="24"/>
          <w:lang w:eastAsia="es-CO"/>
        </w:rPr>
        <w:t>Sassa</w:t>
      </w:r>
      <w:proofErr w:type="spellEnd"/>
      <w:r w:rsidRPr="00936C10">
        <w:rPr>
          <w:rFonts w:ascii="Times New Roman" w:hAnsi="Times New Roman"/>
          <w:sz w:val="24"/>
          <w:szCs w:val="24"/>
          <w:lang w:eastAsia="es-CO"/>
        </w:rPr>
        <w:t xml:space="preserve">, H., </w:t>
      </w:r>
      <w:proofErr w:type="spellStart"/>
      <w:r w:rsidRPr="00936C10">
        <w:rPr>
          <w:rFonts w:ascii="Times New Roman" w:hAnsi="Times New Roman"/>
          <w:sz w:val="24"/>
          <w:szCs w:val="24"/>
          <w:lang w:eastAsia="es-CO"/>
        </w:rPr>
        <w:t>Hirano</w:t>
      </w:r>
      <w:proofErr w:type="spellEnd"/>
      <w:r w:rsidRPr="00936C10">
        <w:rPr>
          <w:rFonts w:ascii="Times New Roman" w:hAnsi="Times New Roman"/>
          <w:sz w:val="24"/>
          <w:szCs w:val="24"/>
          <w:lang w:eastAsia="es-CO"/>
        </w:rPr>
        <w:t xml:space="preserve">, H., &amp; </w:t>
      </w:r>
      <w:proofErr w:type="spellStart"/>
      <w:r w:rsidRPr="00936C10">
        <w:rPr>
          <w:rFonts w:ascii="Times New Roman" w:hAnsi="Times New Roman"/>
          <w:sz w:val="24"/>
          <w:szCs w:val="24"/>
          <w:lang w:eastAsia="es-CO"/>
        </w:rPr>
        <w:t>Ikehashi</w:t>
      </w:r>
      <w:proofErr w:type="spellEnd"/>
      <w:r w:rsidRPr="00936C10">
        <w:rPr>
          <w:rFonts w:ascii="Times New Roman" w:hAnsi="Times New Roman"/>
          <w:sz w:val="24"/>
          <w:szCs w:val="24"/>
          <w:lang w:eastAsia="es-CO"/>
        </w:rPr>
        <w:t>, H. (1992).</w:t>
      </w:r>
      <w:proofErr w:type="spellStart"/>
      <w:r w:rsidR="006263C0" w:rsidRPr="00936C10">
        <w:rPr>
          <w:rFonts w:ascii="Times New Roman" w:hAnsi="Times New Roman"/>
          <w:sz w:val="24"/>
          <w:szCs w:val="24"/>
          <w:lang w:eastAsia="es-CO"/>
        </w:rPr>
        <w:t>Self-incompatibility-related</w:t>
      </w:r>
      <w:proofErr w:type="spellEnd"/>
      <w:r w:rsidR="006263C0" w:rsidRPr="00936C10">
        <w:rPr>
          <w:rFonts w:ascii="Times New Roman" w:hAnsi="Times New Roman"/>
          <w:sz w:val="24"/>
          <w:szCs w:val="24"/>
          <w:lang w:eastAsia="es-CO"/>
        </w:rPr>
        <w:t xml:space="preserve"> </w:t>
      </w:r>
      <w:proofErr w:type="spellStart"/>
      <w:r w:rsidR="006263C0" w:rsidRPr="00936C10">
        <w:rPr>
          <w:rFonts w:ascii="Times New Roman" w:hAnsi="Times New Roman"/>
          <w:sz w:val="24"/>
          <w:szCs w:val="24"/>
          <w:lang w:eastAsia="es-CO"/>
        </w:rPr>
        <w:t>RNases</w:t>
      </w:r>
      <w:proofErr w:type="spellEnd"/>
      <w:r w:rsidR="006263C0" w:rsidRPr="00936C10">
        <w:rPr>
          <w:rFonts w:ascii="Times New Roman" w:hAnsi="Times New Roman"/>
          <w:sz w:val="24"/>
          <w:szCs w:val="24"/>
          <w:lang w:eastAsia="es-CO"/>
        </w:rPr>
        <w:t xml:space="preserve"> in </w:t>
      </w:r>
      <w:proofErr w:type="spellStart"/>
      <w:r w:rsidR="006263C0" w:rsidRPr="00936C10">
        <w:rPr>
          <w:rFonts w:ascii="Times New Roman" w:hAnsi="Times New Roman"/>
          <w:sz w:val="24"/>
          <w:szCs w:val="24"/>
          <w:lang w:eastAsia="es-CO"/>
        </w:rPr>
        <w:t>styles</w:t>
      </w:r>
      <w:proofErr w:type="spellEnd"/>
      <w:r w:rsidR="006263C0" w:rsidRPr="00936C10">
        <w:rPr>
          <w:rFonts w:ascii="Times New Roman" w:hAnsi="Times New Roman"/>
          <w:sz w:val="24"/>
          <w:szCs w:val="24"/>
          <w:lang w:eastAsia="es-CO"/>
        </w:rPr>
        <w:t xml:space="preserve"> of </w:t>
      </w:r>
      <w:proofErr w:type="spellStart"/>
      <w:r w:rsidR="006263C0" w:rsidRPr="00936C10">
        <w:rPr>
          <w:rFonts w:ascii="Times New Roman" w:hAnsi="Times New Roman"/>
          <w:sz w:val="24"/>
          <w:szCs w:val="24"/>
          <w:lang w:eastAsia="es-CO"/>
        </w:rPr>
        <w:t>Japanese</w:t>
      </w:r>
      <w:proofErr w:type="spellEnd"/>
      <w:r w:rsidR="006263C0" w:rsidRPr="00936C10">
        <w:rPr>
          <w:rFonts w:ascii="Times New Roman" w:hAnsi="Times New Roman"/>
          <w:sz w:val="24"/>
          <w:szCs w:val="24"/>
          <w:lang w:eastAsia="es-CO"/>
        </w:rPr>
        <w:t xml:space="preserve"> </w:t>
      </w:r>
      <w:proofErr w:type="spellStart"/>
      <w:r w:rsidR="006263C0" w:rsidRPr="00936C10">
        <w:rPr>
          <w:rFonts w:ascii="Times New Roman" w:hAnsi="Times New Roman"/>
          <w:sz w:val="24"/>
          <w:szCs w:val="24"/>
          <w:lang w:eastAsia="es-CO"/>
        </w:rPr>
        <w:t>pear</w:t>
      </w:r>
      <w:proofErr w:type="spellEnd"/>
      <w:r w:rsidR="006263C0" w:rsidRPr="00936C10">
        <w:rPr>
          <w:rFonts w:ascii="Times New Roman" w:hAnsi="Times New Roman"/>
          <w:sz w:val="24"/>
          <w:szCs w:val="24"/>
          <w:lang w:eastAsia="es-CO"/>
        </w:rPr>
        <w:t xml:space="preserve"> (</w:t>
      </w:r>
      <w:proofErr w:type="spellStart"/>
      <w:r w:rsidR="006263C0" w:rsidRPr="00936C10">
        <w:rPr>
          <w:rFonts w:ascii="Times New Roman" w:hAnsi="Times New Roman"/>
          <w:i/>
          <w:sz w:val="24"/>
          <w:szCs w:val="24"/>
          <w:lang w:eastAsia="es-CO"/>
        </w:rPr>
        <w:t>Pyrus</w:t>
      </w:r>
      <w:proofErr w:type="spellEnd"/>
      <w:r w:rsidR="006263C0" w:rsidRPr="00936C10">
        <w:rPr>
          <w:rFonts w:ascii="Times New Roman" w:hAnsi="Times New Roman"/>
          <w:i/>
          <w:sz w:val="24"/>
          <w:szCs w:val="24"/>
          <w:lang w:eastAsia="es-CO"/>
        </w:rPr>
        <w:t xml:space="preserve"> </w:t>
      </w:r>
      <w:proofErr w:type="spellStart"/>
      <w:r w:rsidR="006263C0" w:rsidRPr="00936C10">
        <w:rPr>
          <w:rFonts w:ascii="Times New Roman" w:hAnsi="Times New Roman"/>
          <w:i/>
          <w:sz w:val="24"/>
          <w:szCs w:val="24"/>
          <w:lang w:eastAsia="es-CO"/>
        </w:rPr>
        <w:t>serotina</w:t>
      </w:r>
      <w:proofErr w:type="spellEnd"/>
      <w:r w:rsidR="006263C0" w:rsidRPr="00936C10">
        <w:rPr>
          <w:rFonts w:ascii="Times New Roman" w:hAnsi="Times New Roman"/>
          <w:sz w:val="24"/>
          <w:szCs w:val="24"/>
          <w:lang w:eastAsia="es-CO"/>
        </w:rPr>
        <w:t xml:space="preserve"> </w:t>
      </w:r>
      <w:proofErr w:type="spellStart"/>
      <w:r w:rsidR="006263C0" w:rsidRPr="00936C10">
        <w:rPr>
          <w:rFonts w:ascii="Times New Roman" w:hAnsi="Times New Roman"/>
          <w:sz w:val="24"/>
          <w:szCs w:val="24"/>
          <w:lang w:eastAsia="es-CO"/>
        </w:rPr>
        <w:t>Rehd</w:t>
      </w:r>
      <w:proofErr w:type="spellEnd"/>
      <w:r w:rsidR="006263C0" w:rsidRPr="00936C10">
        <w:rPr>
          <w:rFonts w:ascii="Times New Roman" w:hAnsi="Times New Roman"/>
          <w:sz w:val="24"/>
          <w:szCs w:val="24"/>
          <w:lang w:eastAsia="es-CO"/>
        </w:rPr>
        <w:t xml:space="preserve">.). </w:t>
      </w:r>
      <w:r w:rsidR="006263C0" w:rsidRPr="00936C10">
        <w:rPr>
          <w:rFonts w:ascii="Times New Roman" w:hAnsi="Times New Roman"/>
          <w:i/>
          <w:sz w:val="24"/>
          <w:szCs w:val="24"/>
          <w:lang w:eastAsia="es-CO"/>
        </w:rPr>
        <w:t xml:space="preserve"> </w:t>
      </w:r>
      <w:r w:rsidRPr="00936C10">
        <w:rPr>
          <w:rFonts w:ascii="Times New Roman" w:hAnsi="Times New Roman"/>
          <w:i/>
          <w:sz w:val="24"/>
          <w:szCs w:val="24"/>
          <w:lang w:eastAsia="es-CO"/>
        </w:rPr>
        <w:t xml:space="preserve"> </w:t>
      </w:r>
      <w:proofErr w:type="spellStart"/>
      <w:r>
        <w:rPr>
          <w:rFonts w:ascii="Times New Roman" w:hAnsi="Times New Roman"/>
          <w:i/>
          <w:sz w:val="24"/>
          <w:szCs w:val="24"/>
          <w:lang w:eastAsia="es-CO"/>
        </w:rPr>
        <w:t>Plant</w:t>
      </w:r>
      <w:proofErr w:type="spellEnd"/>
      <w:r>
        <w:rPr>
          <w:rFonts w:ascii="Times New Roman" w:hAnsi="Times New Roman"/>
          <w:i/>
          <w:sz w:val="24"/>
          <w:szCs w:val="24"/>
          <w:lang w:eastAsia="es-CO"/>
        </w:rPr>
        <w:t xml:space="preserve"> </w:t>
      </w:r>
      <w:proofErr w:type="spellStart"/>
      <w:r>
        <w:rPr>
          <w:rFonts w:ascii="Times New Roman" w:hAnsi="Times New Roman"/>
          <w:i/>
          <w:sz w:val="24"/>
          <w:szCs w:val="24"/>
          <w:lang w:eastAsia="es-CO"/>
        </w:rPr>
        <w:t>Cell</w:t>
      </w:r>
      <w:proofErr w:type="spellEnd"/>
      <w:r>
        <w:rPr>
          <w:rFonts w:ascii="Times New Roman" w:hAnsi="Times New Roman"/>
          <w:i/>
          <w:sz w:val="24"/>
          <w:szCs w:val="24"/>
          <w:lang w:eastAsia="es-CO"/>
        </w:rPr>
        <w:t xml:space="preserve"> </w:t>
      </w:r>
      <w:proofErr w:type="spellStart"/>
      <w:r>
        <w:rPr>
          <w:rFonts w:ascii="Times New Roman" w:hAnsi="Times New Roman"/>
          <w:i/>
          <w:sz w:val="24"/>
          <w:szCs w:val="24"/>
          <w:lang w:eastAsia="es-CO"/>
        </w:rPr>
        <w:t>Physiology</w:t>
      </w:r>
      <w:proofErr w:type="spellEnd"/>
      <w:r>
        <w:rPr>
          <w:rFonts w:ascii="Times New Roman" w:hAnsi="Times New Roman"/>
          <w:i/>
          <w:sz w:val="24"/>
          <w:szCs w:val="24"/>
          <w:lang w:eastAsia="es-CO"/>
        </w:rPr>
        <w:t>,</w:t>
      </w:r>
      <w:r>
        <w:rPr>
          <w:rFonts w:ascii="Times New Roman" w:hAnsi="Times New Roman"/>
          <w:sz w:val="24"/>
          <w:szCs w:val="24"/>
          <w:lang w:eastAsia="es-CO"/>
        </w:rPr>
        <w:t xml:space="preserve"> 33(6), 811-814.</w:t>
      </w:r>
    </w:p>
    <w:p w:rsidR="006263C0" w:rsidRPr="004647E9" w:rsidRDefault="006263C0" w:rsidP="00E86547">
      <w:pPr>
        <w:autoSpaceDE w:val="0"/>
        <w:autoSpaceDN w:val="0"/>
        <w:adjustRightInd w:val="0"/>
        <w:spacing w:after="0" w:line="240" w:lineRule="auto"/>
        <w:jc w:val="both"/>
        <w:rPr>
          <w:rFonts w:ascii="Times New Roman" w:hAnsi="Times New Roman"/>
          <w:sz w:val="24"/>
          <w:szCs w:val="24"/>
          <w:lang w:eastAsia="es-CO"/>
        </w:rPr>
      </w:pPr>
    </w:p>
    <w:p w:rsidR="00AE0DB0" w:rsidRPr="00376A15" w:rsidRDefault="00697CA4" w:rsidP="00E86547">
      <w:pPr>
        <w:autoSpaceDE w:val="0"/>
        <w:autoSpaceDN w:val="0"/>
        <w:adjustRightInd w:val="0"/>
        <w:jc w:val="both"/>
        <w:rPr>
          <w:rFonts w:ascii="Times New Roman" w:hAnsi="Times New Roman"/>
          <w:sz w:val="24"/>
          <w:szCs w:val="24"/>
          <w:lang w:eastAsia="es-CO"/>
        </w:rPr>
      </w:pPr>
      <w:r>
        <w:rPr>
          <w:rFonts w:ascii="Times New Roman" w:hAnsi="Times New Roman"/>
          <w:sz w:val="24"/>
          <w:szCs w:val="24"/>
          <w:lang w:eastAsia="es-CO"/>
        </w:rPr>
        <w:t>Serna, D., y Oliva, L. (1999).</w:t>
      </w:r>
      <w:r w:rsidR="00DD57FF" w:rsidRPr="00376A15">
        <w:rPr>
          <w:rFonts w:ascii="Times New Roman" w:hAnsi="Times New Roman"/>
          <w:sz w:val="24"/>
          <w:szCs w:val="24"/>
          <w:lang w:eastAsia="es-CO"/>
        </w:rPr>
        <w:t xml:space="preserve"> El cultivo del durazno. Cartilla divulgativa elaborada por  CorpoTunía, Corporación para el Desarrollo de Tunía. 25 p.</w:t>
      </w:r>
    </w:p>
    <w:p w:rsidR="00DD57FF" w:rsidRPr="00697CA4" w:rsidRDefault="00DD57FF" w:rsidP="00E86547">
      <w:pPr>
        <w:autoSpaceDE w:val="0"/>
        <w:autoSpaceDN w:val="0"/>
        <w:adjustRightInd w:val="0"/>
        <w:spacing w:after="0" w:line="240" w:lineRule="auto"/>
        <w:jc w:val="both"/>
        <w:rPr>
          <w:rFonts w:ascii="Times New Roman" w:hAnsi="Times New Roman"/>
          <w:color w:val="000000"/>
          <w:sz w:val="24"/>
          <w:szCs w:val="24"/>
          <w:shd w:val="clear" w:color="auto" w:fill="FFFFFF"/>
          <w:lang w:val="en-US"/>
        </w:rPr>
      </w:pPr>
      <w:r w:rsidRPr="00376A15">
        <w:rPr>
          <w:rFonts w:ascii="Times New Roman" w:hAnsi="Times New Roman"/>
          <w:color w:val="000000"/>
          <w:sz w:val="24"/>
          <w:szCs w:val="24"/>
          <w:shd w:val="clear" w:color="auto" w:fill="FFFFFF"/>
        </w:rPr>
        <w:lastRenderedPageBreak/>
        <w:t>Scalabrin, S.</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Policriti, A.</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Nadalin, F.</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Pinosio, S.</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Cattonaro, F.</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Vendramin, E.</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Aramini, V.</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Verde, I.</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Bassi, D.</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Pirona, R.</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Rossini, L.</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Cipriani, G.</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Testolin, R.</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w:t>
      </w:r>
      <w:r w:rsidR="00697CA4">
        <w:rPr>
          <w:rFonts w:ascii="Times New Roman" w:hAnsi="Times New Roman"/>
          <w:color w:val="000000"/>
          <w:sz w:val="24"/>
          <w:szCs w:val="24"/>
          <w:shd w:val="clear" w:color="auto" w:fill="FFFFFF"/>
        </w:rPr>
        <w:t xml:space="preserve">&amp; </w:t>
      </w:r>
      <w:r w:rsidRPr="00376A15">
        <w:rPr>
          <w:rFonts w:ascii="Times New Roman" w:hAnsi="Times New Roman"/>
          <w:color w:val="000000"/>
          <w:sz w:val="24"/>
          <w:szCs w:val="24"/>
          <w:shd w:val="clear" w:color="auto" w:fill="FFFFFF"/>
        </w:rPr>
        <w:t xml:space="preserve">Morgante, M. </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2013</w:t>
      </w:r>
      <w:r w:rsidR="00697CA4">
        <w:rPr>
          <w:rFonts w:ascii="Times New Roman" w:hAnsi="Times New Roman"/>
          <w:color w:val="000000"/>
          <w:sz w:val="24"/>
          <w:szCs w:val="24"/>
          <w:shd w:val="clear" w:color="auto" w:fill="FFFFFF"/>
        </w:rPr>
        <w:t>)</w:t>
      </w:r>
      <w:r w:rsidRPr="00376A15">
        <w:rPr>
          <w:rFonts w:ascii="Times New Roman" w:hAnsi="Times New Roman"/>
          <w:color w:val="000000"/>
          <w:sz w:val="24"/>
          <w:szCs w:val="24"/>
          <w:shd w:val="clear" w:color="auto" w:fill="FFFFFF"/>
        </w:rPr>
        <w:t xml:space="preserve">. </w:t>
      </w:r>
      <w:r w:rsidRPr="00376A15">
        <w:rPr>
          <w:rFonts w:ascii="Times New Roman" w:hAnsi="Times New Roman"/>
          <w:color w:val="000000"/>
          <w:sz w:val="24"/>
          <w:szCs w:val="24"/>
          <w:shd w:val="clear" w:color="auto" w:fill="FFFFFF"/>
          <w:lang w:val="en-US"/>
        </w:rPr>
        <w:t xml:space="preserve">A catalog of molecular diversity of </w:t>
      </w:r>
      <w:r w:rsidRPr="00376A15">
        <w:rPr>
          <w:rFonts w:ascii="Times New Roman" w:hAnsi="Times New Roman"/>
          <w:i/>
          <w:color w:val="000000"/>
          <w:sz w:val="24"/>
          <w:szCs w:val="24"/>
          <w:shd w:val="clear" w:color="auto" w:fill="FFFFFF"/>
          <w:lang w:val="en-US"/>
        </w:rPr>
        <w:t xml:space="preserve">Prunus </w:t>
      </w:r>
      <w:r w:rsidRPr="00376A15">
        <w:rPr>
          <w:rFonts w:ascii="Times New Roman" w:hAnsi="Times New Roman"/>
          <w:color w:val="000000"/>
          <w:sz w:val="24"/>
          <w:szCs w:val="24"/>
          <w:shd w:val="clear" w:color="auto" w:fill="FFFFFF"/>
          <w:lang w:val="en-US"/>
        </w:rPr>
        <w:t>germoplasm gathered from aligning NGS reads to the peach reference sequence: Bioinformatic approaches and challenges</w:t>
      </w:r>
      <w:r w:rsidRPr="00376A15">
        <w:rPr>
          <w:rFonts w:ascii="Times New Roman" w:hAnsi="Times New Roman"/>
          <w:i/>
          <w:color w:val="000000"/>
          <w:sz w:val="24"/>
          <w:szCs w:val="24"/>
          <w:shd w:val="clear" w:color="auto" w:fill="FFFFFF"/>
          <w:lang w:val="en-US"/>
        </w:rPr>
        <w:t xml:space="preserve">.  </w:t>
      </w:r>
      <w:r w:rsidR="00697CA4">
        <w:rPr>
          <w:rFonts w:ascii="Times New Roman" w:hAnsi="Times New Roman"/>
          <w:color w:val="000000"/>
          <w:sz w:val="24"/>
          <w:szCs w:val="24"/>
          <w:shd w:val="clear" w:color="auto" w:fill="FFFFFF"/>
          <w:lang w:val="en-US"/>
        </w:rPr>
        <w:t xml:space="preserve"> </w:t>
      </w:r>
      <w:r w:rsidR="00697CA4">
        <w:rPr>
          <w:rFonts w:ascii="Times New Roman" w:hAnsi="Times New Roman"/>
          <w:i/>
          <w:color w:val="000000"/>
          <w:sz w:val="24"/>
          <w:szCs w:val="24"/>
          <w:shd w:val="clear" w:color="auto" w:fill="FFFFFF"/>
          <w:lang w:val="en-US"/>
        </w:rPr>
        <w:t>Acta Horticulturae,</w:t>
      </w:r>
      <w:r w:rsidR="00697CA4">
        <w:rPr>
          <w:rFonts w:ascii="Times New Roman" w:hAnsi="Times New Roman"/>
          <w:color w:val="000000"/>
          <w:sz w:val="24"/>
          <w:szCs w:val="24"/>
          <w:shd w:val="clear" w:color="auto" w:fill="FFFFFF"/>
          <w:lang w:val="en-US"/>
        </w:rPr>
        <w:t xml:space="preserve"> 976 (3), 169-176.</w:t>
      </w:r>
    </w:p>
    <w:p w:rsidR="00DD57FF" w:rsidRPr="00376A15" w:rsidRDefault="00DD57FF" w:rsidP="00E86547">
      <w:pPr>
        <w:autoSpaceDE w:val="0"/>
        <w:autoSpaceDN w:val="0"/>
        <w:adjustRightInd w:val="0"/>
        <w:spacing w:after="0" w:line="240" w:lineRule="auto"/>
        <w:jc w:val="both"/>
        <w:rPr>
          <w:rFonts w:ascii="Times New Roman" w:eastAsia="TimesNewRomanPSMT" w:hAnsi="Times New Roman"/>
          <w:sz w:val="24"/>
          <w:szCs w:val="24"/>
          <w:lang w:val="en-US" w:eastAsia="es-CO"/>
        </w:rPr>
      </w:pPr>
    </w:p>
    <w:p w:rsidR="00DD57FF" w:rsidRPr="00376A15" w:rsidRDefault="00DD57FF" w:rsidP="00E86547">
      <w:pPr>
        <w:autoSpaceDE w:val="0"/>
        <w:autoSpaceDN w:val="0"/>
        <w:adjustRightInd w:val="0"/>
        <w:jc w:val="both"/>
        <w:rPr>
          <w:rFonts w:ascii="Times New Roman" w:eastAsia="TimesNewRomanPSMT" w:hAnsi="Times New Roman"/>
          <w:sz w:val="24"/>
          <w:szCs w:val="24"/>
          <w:lang w:val="en-US" w:eastAsia="es-CO"/>
        </w:rPr>
      </w:pPr>
      <w:proofErr w:type="gramStart"/>
      <w:r w:rsidRPr="00376A15">
        <w:rPr>
          <w:rFonts w:ascii="Times New Roman" w:eastAsia="TimesNewRomanPSMT" w:hAnsi="Times New Roman"/>
          <w:sz w:val="24"/>
          <w:szCs w:val="24"/>
          <w:lang w:val="en-US" w:eastAsia="es-CO"/>
        </w:rPr>
        <w:t>Stanys, V.</w:t>
      </w:r>
      <w:r w:rsidR="00697CA4">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 xml:space="preserve"> Frercks, B.</w:t>
      </w:r>
      <w:r w:rsidR="00697CA4">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 xml:space="preserve"> Siksnianiene, B.</w:t>
      </w:r>
      <w:r w:rsidR="00697CA4">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 xml:space="preserve"> Stepulaitiene, I.</w:t>
      </w:r>
      <w:r w:rsidR="00697CA4">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 xml:space="preserve"> Gelvonauskiene, D.</w:t>
      </w:r>
      <w:r w:rsidR="00697CA4">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 xml:space="preserve"> Staniene, G.</w:t>
      </w:r>
      <w:r w:rsidR="00697CA4">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 xml:space="preserve"> </w:t>
      </w:r>
      <w:r w:rsidR="00697CA4">
        <w:rPr>
          <w:rFonts w:ascii="Times New Roman" w:eastAsia="TimesNewRomanPSMT" w:hAnsi="Times New Roman"/>
          <w:sz w:val="24"/>
          <w:szCs w:val="24"/>
          <w:lang w:val="en-US" w:eastAsia="es-CO"/>
        </w:rPr>
        <w:t>&amp;</w:t>
      </w:r>
      <w:r w:rsidRPr="00376A15">
        <w:rPr>
          <w:rFonts w:ascii="Times New Roman" w:eastAsia="TimesNewRomanPSMT" w:hAnsi="Times New Roman"/>
          <w:sz w:val="24"/>
          <w:szCs w:val="24"/>
          <w:lang w:val="en-US" w:eastAsia="es-CO"/>
        </w:rPr>
        <w:t xml:space="preserve"> Bobinas, C. </w:t>
      </w:r>
      <w:r w:rsidR="00697CA4">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2012</w:t>
      </w:r>
      <w:r w:rsidR="00697CA4">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w:t>
      </w:r>
      <w:proofErr w:type="gramEnd"/>
      <w:r w:rsidRPr="00376A15">
        <w:rPr>
          <w:rFonts w:ascii="Times New Roman" w:eastAsia="TimesNewRomanPSMT" w:hAnsi="Times New Roman"/>
          <w:sz w:val="24"/>
          <w:szCs w:val="24"/>
          <w:lang w:val="en-US" w:eastAsia="es-CO"/>
        </w:rPr>
        <w:t xml:space="preserve"> </w:t>
      </w:r>
      <w:proofErr w:type="gramStart"/>
      <w:r w:rsidRPr="00376A15">
        <w:rPr>
          <w:rFonts w:ascii="Times New Roman" w:hAnsi="Times New Roman"/>
          <w:bCs/>
          <w:sz w:val="24"/>
          <w:szCs w:val="24"/>
          <w:lang w:val="en-US" w:eastAsia="es-CO"/>
        </w:rPr>
        <w:t>Identification of sweet cherry (</w:t>
      </w:r>
      <w:r w:rsidRPr="00376A15">
        <w:rPr>
          <w:rFonts w:ascii="Times New Roman" w:hAnsi="Times New Roman"/>
          <w:bCs/>
          <w:i/>
          <w:iCs/>
          <w:sz w:val="24"/>
          <w:szCs w:val="24"/>
          <w:lang w:val="en-US" w:eastAsia="es-CO"/>
        </w:rPr>
        <w:t xml:space="preserve">Prunus avium </w:t>
      </w:r>
      <w:r w:rsidRPr="00376A15">
        <w:rPr>
          <w:rFonts w:ascii="Times New Roman" w:hAnsi="Times New Roman"/>
          <w:bCs/>
          <w:sz w:val="24"/>
          <w:szCs w:val="24"/>
          <w:lang w:val="en-US" w:eastAsia="es-CO"/>
        </w:rPr>
        <w:t>L.) cultivars using AFLP and SSR markers.</w:t>
      </w:r>
      <w:proofErr w:type="gramEnd"/>
      <w:r w:rsidRPr="00376A15">
        <w:rPr>
          <w:rFonts w:ascii="Times New Roman" w:hAnsi="Times New Roman"/>
          <w:bCs/>
          <w:sz w:val="24"/>
          <w:szCs w:val="24"/>
          <w:lang w:val="en-US" w:eastAsia="es-CO"/>
        </w:rPr>
        <w:t xml:space="preserve"> </w:t>
      </w:r>
      <w:proofErr w:type="spellStart"/>
      <w:r w:rsidRPr="00376A15">
        <w:rPr>
          <w:rFonts w:ascii="Times New Roman" w:eastAsia="TimesNewRomanPSMT" w:hAnsi="Times New Roman"/>
          <w:i/>
          <w:sz w:val="24"/>
          <w:szCs w:val="24"/>
          <w:lang w:val="en-US" w:eastAsia="es-CO"/>
        </w:rPr>
        <w:t>Žemdirbystė</w:t>
      </w:r>
      <w:proofErr w:type="spellEnd"/>
      <w:r w:rsidR="001D5722">
        <w:rPr>
          <w:rFonts w:ascii="Times New Roman" w:eastAsia="TimesNewRomanPSMT" w:hAnsi="Times New Roman"/>
          <w:i/>
          <w:sz w:val="24"/>
          <w:szCs w:val="24"/>
          <w:lang w:val="en-US" w:eastAsia="es-CO"/>
        </w:rPr>
        <w:t xml:space="preserve"> - </w:t>
      </w:r>
      <w:r w:rsidRPr="00376A15">
        <w:rPr>
          <w:rFonts w:ascii="Times New Roman" w:eastAsia="TimesNewRomanPSMT" w:hAnsi="Times New Roman"/>
          <w:i/>
          <w:sz w:val="24"/>
          <w:szCs w:val="24"/>
          <w:lang w:val="en-US" w:eastAsia="es-CO"/>
        </w:rPr>
        <w:t>Agriculture</w:t>
      </w:r>
      <w:r w:rsidR="00445B28">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 xml:space="preserve"> 99</w:t>
      </w:r>
      <w:r w:rsidR="00445B28">
        <w:rPr>
          <w:rFonts w:ascii="Times New Roman" w:eastAsia="TimesNewRomanPSMT" w:hAnsi="Times New Roman"/>
          <w:sz w:val="24"/>
          <w:szCs w:val="24"/>
          <w:lang w:val="en-US" w:eastAsia="es-CO"/>
        </w:rPr>
        <w:t>(4),</w:t>
      </w:r>
      <w:r w:rsidRPr="00376A15">
        <w:rPr>
          <w:rFonts w:ascii="Times New Roman" w:eastAsia="TimesNewRomanPSMT" w:hAnsi="Times New Roman"/>
          <w:sz w:val="24"/>
          <w:szCs w:val="24"/>
          <w:lang w:val="en-US" w:eastAsia="es-CO"/>
        </w:rPr>
        <w:t xml:space="preserve"> 437-444.</w:t>
      </w:r>
    </w:p>
    <w:p w:rsidR="00445B28" w:rsidRDefault="00DD57FF" w:rsidP="00E86547">
      <w:pPr>
        <w:autoSpaceDE w:val="0"/>
        <w:autoSpaceDN w:val="0"/>
        <w:adjustRightInd w:val="0"/>
        <w:spacing w:after="0" w:line="240" w:lineRule="auto"/>
        <w:jc w:val="both"/>
        <w:rPr>
          <w:rFonts w:ascii="Times New Roman" w:hAnsi="Times New Roman"/>
          <w:sz w:val="24"/>
        </w:rPr>
      </w:pPr>
      <w:proofErr w:type="gramStart"/>
      <w:r w:rsidRPr="00376A15">
        <w:rPr>
          <w:rFonts w:ascii="Times New Roman" w:eastAsia="TimesNewRomanPSMT" w:hAnsi="Times New Roman"/>
          <w:sz w:val="24"/>
          <w:szCs w:val="24"/>
          <w:lang w:val="en-US" w:eastAsia="es-CO"/>
        </w:rPr>
        <w:t>Stanys, V.</w:t>
      </w:r>
      <w:r w:rsidR="00445B28">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 xml:space="preserve"> Stanytė, R.</w:t>
      </w:r>
      <w:r w:rsidR="00445B28">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 xml:space="preserve"> Stanienė, G.</w:t>
      </w:r>
      <w:r w:rsidR="00445B28">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 xml:space="preserve"> </w:t>
      </w:r>
      <w:r w:rsidR="00445B28">
        <w:rPr>
          <w:rFonts w:ascii="Times New Roman" w:eastAsia="TimesNewRomanPSMT" w:hAnsi="Times New Roman"/>
          <w:sz w:val="24"/>
          <w:szCs w:val="24"/>
          <w:lang w:val="en-US" w:eastAsia="es-CO"/>
        </w:rPr>
        <w:t>&amp;</w:t>
      </w:r>
      <w:r w:rsidRPr="00376A15">
        <w:rPr>
          <w:rFonts w:ascii="Times New Roman" w:eastAsia="TimesNewRomanPSMT" w:hAnsi="Times New Roman"/>
          <w:sz w:val="24"/>
          <w:szCs w:val="24"/>
          <w:lang w:val="en-US" w:eastAsia="es-CO"/>
        </w:rPr>
        <w:t xml:space="preserve"> Vinskienė, J. </w:t>
      </w:r>
      <w:r w:rsidR="00445B28">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2008</w:t>
      </w:r>
      <w:r w:rsidR="00445B28">
        <w:rPr>
          <w:rFonts w:ascii="Times New Roman" w:eastAsia="TimesNewRomanPSMT" w:hAnsi="Times New Roman"/>
          <w:sz w:val="24"/>
          <w:szCs w:val="24"/>
          <w:lang w:val="en-US" w:eastAsia="es-CO"/>
        </w:rPr>
        <w:t>)</w:t>
      </w:r>
      <w:r w:rsidRPr="00376A15">
        <w:rPr>
          <w:rFonts w:ascii="Times New Roman" w:eastAsia="TimesNewRomanPSMT" w:hAnsi="Times New Roman"/>
          <w:sz w:val="24"/>
          <w:szCs w:val="24"/>
          <w:lang w:val="en-US" w:eastAsia="es-CO"/>
        </w:rPr>
        <w:t>.</w:t>
      </w:r>
      <w:proofErr w:type="gramEnd"/>
      <w:r w:rsidRPr="00376A15">
        <w:rPr>
          <w:rFonts w:ascii="Times New Roman" w:eastAsia="TimesNewRomanPSMT" w:hAnsi="Times New Roman"/>
          <w:sz w:val="24"/>
          <w:szCs w:val="24"/>
          <w:lang w:val="en-US" w:eastAsia="es-CO"/>
        </w:rPr>
        <w:t xml:space="preserve"> </w:t>
      </w:r>
      <w:proofErr w:type="gramStart"/>
      <w:r w:rsidRPr="00376A15">
        <w:rPr>
          <w:rFonts w:ascii="Times New Roman" w:eastAsia="TimesNewRomanPSMT" w:hAnsi="Times New Roman"/>
          <w:sz w:val="24"/>
          <w:szCs w:val="24"/>
          <w:lang w:val="en-US" w:eastAsia="es-CO"/>
        </w:rPr>
        <w:t>S-allele identification by PCR analysis in Lithuanian sweet cherries</w:t>
      </w:r>
      <w:r w:rsidR="00445B28">
        <w:rPr>
          <w:rFonts w:ascii="Times New Roman" w:eastAsia="TimesNewRomanPSMT" w:hAnsi="Times New Roman"/>
          <w:sz w:val="24"/>
          <w:szCs w:val="24"/>
          <w:lang w:val="en-US" w:eastAsia="es-CO"/>
        </w:rPr>
        <w:t>.</w:t>
      </w:r>
      <w:proofErr w:type="gramEnd"/>
      <w:r w:rsidRPr="00376A15">
        <w:rPr>
          <w:rFonts w:ascii="Times New Roman" w:eastAsia="TimesNewRomanPSMT" w:hAnsi="Times New Roman"/>
          <w:sz w:val="24"/>
          <w:szCs w:val="24"/>
          <w:lang w:val="en-US" w:eastAsia="es-CO"/>
        </w:rPr>
        <w:t xml:space="preserve"> </w:t>
      </w:r>
      <w:r w:rsidR="00445B28" w:rsidRPr="001D5722">
        <w:rPr>
          <w:rFonts w:ascii="Times New Roman" w:hAnsi="Times New Roman"/>
          <w:i/>
          <w:sz w:val="24"/>
        </w:rPr>
        <w:t>Biologija</w:t>
      </w:r>
      <w:r w:rsidR="00445B28" w:rsidRPr="00445B28">
        <w:rPr>
          <w:rFonts w:ascii="Times New Roman" w:hAnsi="Times New Roman"/>
          <w:sz w:val="24"/>
        </w:rPr>
        <w:t>, 54(1)</w:t>
      </w:r>
      <w:r w:rsidR="001D5722">
        <w:rPr>
          <w:rFonts w:ascii="Times New Roman" w:hAnsi="Times New Roman"/>
          <w:sz w:val="24"/>
        </w:rPr>
        <w:t>,</w:t>
      </w:r>
      <w:r w:rsidR="00445B28" w:rsidRPr="00445B28">
        <w:rPr>
          <w:rFonts w:ascii="Times New Roman" w:hAnsi="Times New Roman"/>
          <w:sz w:val="24"/>
        </w:rPr>
        <w:t xml:space="preserve"> 22–26</w:t>
      </w:r>
      <w:r w:rsidR="00445B28">
        <w:rPr>
          <w:rFonts w:ascii="Times New Roman" w:hAnsi="Times New Roman"/>
          <w:sz w:val="24"/>
        </w:rPr>
        <w:t>.</w:t>
      </w:r>
    </w:p>
    <w:p w:rsidR="00445B28" w:rsidRPr="00445B28" w:rsidRDefault="00445B28" w:rsidP="00E86547">
      <w:pPr>
        <w:autoSpaceDE w:val="0"/>
        <w:autoSpaceDN w:val="0"/>
        <w:adjustRightInd w:val="0"/>
        <w:spacing w:after="0" w:line="240" w:lineRule="auto"/>
        <w:jc w:val="both"/>
        <w:rPr>
          <w:rFonts w:ascii="Times New Roman" w:eastAsia="TimesNewRomanPSMT" w:hAnsi="Times New Roman"/>
          <w:sz w:val="24"/>
          <w:szCs w:val="24"/>
          <w:lang w:val="en-US" w:eastAsia="es-CO"/>
        </w:rPr>
      </w:pPr>
    </w:p>
    <w:p w:rsidR="006263C0" w:rsidRPr="00A140EF" w:rsidRDefault="006263C0" w:rsidP="00E86547">
      <w:pPr>
        <w:autoSpaceDE w:val="0"/>
        <w:autoSpaceDN w:val="0"/>
        <w:adjustRightInd w:val="0"/>
        <w:jc w:val="both"/>
        <w:rPr>
          <w:rFonts w:ascii="Times New Roman" w:hAnsi="Times New Roman"/>
          <w:sz w:val="24"/>
          <w:szCs w:val="24"/>
        </w:rPr>
      </w:pPr>
      <w:r w:rsidRPr="00445B28">
        <w:rPr>
          <w:rFonts w:ascii="Times New Roman" w:hAnsi="Times New Roman"/>
          <w:sz w:val="24"/>
          <w:szCs w:val="24"/>
          <w:lang w:val="en-US"/>
        </w:rPr>
        <w:t>Stoeckel, S.</w:t>
      </w:r>
      <w:r w:rsidR="00445B28">
        <w:rPr>
          <w:rFonts w:ascii="Times New Roman" w:hAnsi="Times New Roman"/>
          <w:sz w:val="24"/>
          <w:szCs w:val="24"/>
          <w:lang w:val="en-US"/>
        </w:rPr>
        <w:t>,</w:t>
      </w:r>
      <w:r w:rsidRPr="00445B28">
        <w:rPr>
          <w:rFonts w:ascii="Times New Roman" w:hAnsi="Times New Roman"/>
          <w:sz w:val="24"/>
          <w:szCs w:val="24"/>
          <w:lang w:val="en-US"/>
        </w:rPr>
        <w:t xml:space="preserve"> Grange, J.</w:t>
      </w:r>
      <w:r w:rsidR="00445B28">
        <w:rPr>
          <w:rFonts w:ascii="Times New Roman" w:hAnsi="Times New Roman"/>
          <w:sz w:val="24"/>
          <w:szCs w:val="24"/>
          <w:lang w:val="en-US"/>
        </w:rPr>
        <w:t>,</w:t>
      </w:r>
      <w:r w:rsidRPr="00445B28">
        <w:rPr>
          <w:rFonts w:ascii="Times New Roman" w:hAnsi="Times New Roman"/>
          <w:sz w:val="24"/>
          <w:szCs w:val="24"/>
          <w:lang w:val="en-US"/>
        </w:rPr>
        <w:t xml:space="preserve"> Fernández, J.</w:t>
      </w:r>
      <w:r w:rsidR="00445B28">
        <w:rPr>
          <w:rFonts w:ascii="Times New Roman" w:hAnsi="Times New Roman"/>
          <w:sz w:val="24"/>
          <w:szCs w:val="24"/>
          <w:lang w:val="en-US"/>
        </w:rPr>
        <w:t>,</w:t>
      </w:r>
      <w:r w:rsidRPr="00445B28">
        <w:rPr>
          <w:rFonts w:ascii="Times New Roman" w:hAnsi="Times New Roman"/>
          <w:sz w:val="24"/>
          <w:szCs w:val="24"/>
          <w:lang w:val="en-US"/>
        </w:rPr>
        <w:t xml:space="preserve"> Bilger, I.</w:t>
      </w:r>
      <w:r w:rsidR="00445B28">
        <w:rPr>
          <w:rFonts w:ascii="Times New Roman" w:hAnsi="Times New Roman"/>
          <w:sz w:val="24"/>
          <w:szCs w:val="24"/>
          <w:lang w:val="en-US"/>
        </w:rPr>
        <w:t>,</w:t>
      </w:r>
      <w:r w:rsidRPr="00445B28">
        <w:rPr>
          <w:rFonts w:ascii="Times New Roman" w:hAnsi="Times New Roman"/>
          <w:sz w:val="24"/>
          <w:szCs w:val="24"/>
          <w:lang w:val="en-US"/>
        </w:rPr>
        <w:t xml:space="preserve"> </w:t>
      </w:r>
      <w:r w:rsidRPr="00A140EF">
        <w:rPr>
          <w:rFonts w:ascii="Times New Roman" w:hAnsi="Times New Roman"/>
          <w:sz w:val="24"/>
          <w:szCs w:val="24"/>
          <w:lang w:val="en-US"/>
        </w:rPr>
        <w:t>Frascaria, N.</w:t>
      </w:r>
      <w:r w:rsidR="00445B28" w:rsidRPr="00A140EF">
        <w:rPr>
          <w:rFonts w:ascii="Times New Roman" w:hAnsi="Times New Roman"/>
          <w:sz w:val="24"/>
          <w:szCs w:val="24"/>
          <w:lang w:val="en-US"/>
        </w:rPr>
        <w:t>,</w:t>
      </w:r>
      <w:r w:rsidRPr="00A140EF">
        <w:rPr>
          <w:rFonts w:ascii="Times New Roman" w:hAnsi="Times New Roman"/>
          <w:sz w:val="24"/>
          <w:szCs w:val="24"/>
          <w:lang w:val="en-US"/>
        </w:rPr>
        <w:t xml:space="preserve"> </w:t>
      </w:r>
      <w:r w:rsidR="00445B28" w:rsidRPr="00A140EF">
        <w:rPr>
          <w:rFonts w:ascii="Times New Roman" w:hAnsi="Times New Roman"/>
          <w:sz w:val="24"/>
          <w:szCs w:val="24"/>
          <w:lang w:val="en-US"/>
        </w:rPr>
        <w:t>&amp;</w:t>
      </w:r>
      <w:r w:rsidRPr="00A140EF">
        <w:rPr>
          <w:rFonts w:ascii="Times New Roman" w:hAnsi="Times New Roman"/>
          <w:sz w:val="24"/>
          <w:szCs w:val="24"/>
          <w:lang w:val="en-US"/>
        </w:rPr>
        <w:t xml:space="preserve"> Mariette</w:t>
      </w:r>
      <w:r w:rsidR="00445B28" w:rsidRPr="00A140EF">
        <w:rPr>
          <w:rFonts w:ascii="Times New Roman" w:hAnsi="Times New Roman"/>
          <w:sz w:val="24"/>
          <w:szCs w:val="24"/>
          <w:lang w:val="en-US"/>
        </w:rPr>
        <w:t>,</w:t>
      </w:r>
      <w:r w:rsidRPr="00A140EF">
        <w:rPr>
          <w:rFonts w:ascii="Times New Roman" w:hAnsi="Times New Roman"/>
          <w:sz w:val="24"/>
          <w:szCs w:val="24"/>
          <w:lang w:val="en-US"/>
        </w:rPr>
        <w:t xml:space="preserve"> S. </w:t>
      </w:r>
      <w:r w:rsidR="00445B28" w:rsidRPr="00A140EF">
        <w:rPr>
          <w:rFonts w:ascii="Times New Roman" w:hAnsi="Times New Roman"/>
          <w:sz w:val="24"/>
          <w:szCs w:val="24"/>
          <w:lang w:val="en-US"/>
        </w:rPr>
        <w:t>(</w:t>
      </w:r>
      <w:r w:rsidRPr="00A140EF">
        <w:rPr>
          <w:rFonts w:ascii="Times New Roman" w:hAnsi="Times New Roman"/>
          <w:sz w:val="24"/>
          <w:szCs w:val="24"/>
          <w:lang w:val="en-US"/>
        </w:rPr>
        <w:t>2006</w:t>
      </w:r>
      <w:r w:rsidR="00445B28" w:rsidRPr="00A140EF">
        <w:rPr>
          <w:rFonts w:ascii="Times New Roman" w:hAnsi="Times New Roman"/>
          <w:sz w:val="24"/>
          <w:szCs w:val="24"/>
          <w:lang w:val="en-US"/>
        </w:rPr>
        <w:t>)</w:t>
      </w:r>
      <w:r w:rsidRPr="00A140EF">
        <w:rPr>
          <w:rFonts w:ascii="Times New Roman" w:hAnsi="Times New Roman"/>
          <w:sz w:val="24"/>
          <w:szCs w:val="24"/>
          <w:lang w:val="en-US"/>
        </w:rPr>
        <w:t xml:space="preserve">. </w:t>
      </w:r>
      <w:proofErr w:type="gramStart"/>
      <w:r w:rsidRPr="00376A15">
        <w:rPr>
          <w:rFonts w:ascii="Times New Roman" w:hAnsi="Times New Roman"/>
          <w:sz w:val="24"/>
          <w:szCs w:val="24"/>
          <w:lang w:val="en-US"/>
        </w:rPr>
        <w:t xml:space="preserve">Heterozygote excess in a self-incompatible and partially clonal forest tree species </w:t>
      </w:r>
      <w:r w:rsidRPr="00376A15">
        <w:rPr>
          <w:rFonts w:ascii="Times New Roman" w:hAnsi="Times New Roman"/>
          <w:i/>
          <w:iCs/>
          <w:sz w:val="24"/>
          <w:szCs w:val="24"/>
          <w:lang w:val="en-US"/>
        </w:rPr>
        <w:t>Prunus avium</w:t>
      </w:r>
      <w:r w:rsidRPr="00376A15">
        <w:rPr>
          <w:rFonts w:ascii="Times New Roman" w:hAnsi="Times New Roman"/>
          <w:sz w:val="24"/>
          <w:szCs w:val="24"/>
          <w:lang w:val="en-US"/>
        </w:rPr>
        <w:t xml:space="preserve"> L.</w:t>
      </w:r>
      <w:proofErr w:type="gramEnd"/>
      <w:r w:rsidRPr="00376A15">
        <w:rPr>
          <w:rFonts w:ascii="Times New Roman" w:hAnsi="Times New Roman"/>
          <w:sz w:val="24"/>
          <w:szCs w:val="24"/>
          <w:lang w:val="en-US"/>
        </w:rPr>
        <w:t xml:space="preserve"> </w:t>
      </w:r>
      <w:r w:rsidR="00A140EF" w:rsidRPr="00A140EF">
        <w:rPr>
          <w:rFonts w:ascii="Times New Roman" w:hAnsi="Times New Roman"/>
          <w:sz w:val="24"/>
          <w:szCs w:val="24"/>
          <w:lang w:val="en-US"/>
        </w:rPr>
        <w:t xml:space="preserve"> </w:t>
      </w:r>
      <w:r w:rsidR="00A140EF">
        <w:rPr>
          <w:rFonts w:ascii="Times New Roman" w:hAnsi="Times New Roman"/>
          <w:i/>
          <w:sz w:val="24"/>
          <w:szCs w:val="24"/>
        </w:rPr>
        <w:t>Molecular Ecology,</w:t>
      </w:r>
      <w:r w:rsidR="00A140EF">
        <w:rPr>
          <w:rFonts w:ascii="Times New Roman" w:hAnsi="Times New Roman"/>
          <w:sz w:val="24"/>
          <w:szCs w:val="24"/>
        </w:rPr>
        <w:t xml:space="preserve"> 15(8), 2109-2118.</w:t>
      </w:r>
    </w:p>
    <w:p w:rsidR="006263C0" w:rsidRPr="00A140EF" w:rsidRDefault="006263C0" w:rsidP="00E86547">
      <w:pPr>
        <w:jc w:val="both"/>
        <w:rPr>
          <w:rFonts w:ascii="Times New Roman" w:hAnsi="Times New Roman"/>
          <w:color w:val="000000"/>
          <w:sz w:val="24"/>
          <w:szCs w:val="24"/>
          <w:lang w:val="en-US"/>
        </w:rPr>
      </w:pPr>
      <w:proofErr w:type="gramStart"/>
      <w:r w:rsidRPr="00A140EF">
        <w:rPr>
          <w:rFonts w:ascii="Times New Roman" w:hAnsi="Times New Roman"/>
          <w:color w:val="000000"/>
          <w:sz w:val="24"/>
          <w:szCs w:val="24"/>
          <w:lang w:val="en-US"/>
        </w:rPr>
        <w:t>Vicedomini, R.</w:t>
      </w:r>
      <w:r w:rsidR="00A140EF" w:rsidRPr="00A140EF">
        <w:rPr>
          <w:rFonts w:ascii="Times New Roman" w:hAnsi="Times New Roman"/>
          <w:color w:val="000000"/>
          <w:sz w:val="24"/>
          <w:szCs w:val="24"/>
          <w:lang w:val="en-US"/>
        </w:rPr>
        <w:t>,</w:t>
      </w:r>
      <w:r w:rsidRPr="00A140EF">
        <w:rPr>
          <w:rFonts w:ascii="Times New Roman" w:hAnsi="Times New Roman"/>
          <w:color w:val="000000"/>
          <w:sz w:val="24"/>
          <w:szCs w:val="24"/>
          <w:lang w:val="en-US"/>
        </w:rPr>
        <w:t xml:space="preserve"> Vezzi, F.</w:t>
      </w:r>
      <w:r w:rsidR="00A140EF" w:rsidRPr="00A140EF">
        <w:rPr>
          <w:rFonts w:ascii="Times New Roman" w:hAnsi="Times New Roman"/>
          <w:color w:val="000000"/>
          <w:sz w:val="24"/>
          <w:szCs w:val="24"/>
          <w:lang w:val="en-US"/>
        </w:rPr>
        <w:t>,</w:t>
      </w:r>
      <w:r w:rsidRPr="00A140EF">
        <w:rPr>
          <w:rFonts w:ascii="Times New Roman" w:hAnsi="Times New Roman"/>
          <w:color w:val="000000"/>
          <w:sz w:val="24"/>
          <w:szCs w:val="24"/>
          <w:lang w:val="en-US"/>
        </w:rPr>
        <w:t xml:space="preserve"> Scalabrin, S.</w:t>
      </w:r>
      <w:r w:rsidR="00A140EF" w:rsidRPr="00A140EF">
        <w:rPr>
          <w:rFonts w:ascii="Times New Roman" w:hAnsi="Times New Roman"/>
          <w:color w:val="000000"/>
          <w:sz w:val="24"/>
          <w:szCs w:val="24"/>
          <w:lang w:val="en-US"/>
        </w:rPr>
        <w:t>,</w:t>
      </w:r>
      <w:r w:rsidRPr="00A140EF">
        <w:rPr>
          <w:rFonts w:ascii="Times New Roman" w:hAnsi="Times New Roman"/>
          <w:color w:val="000000"/>
          <w:sz w:val="24"/>
          <w:szCs w:val="24"/>
          <w:lang w:val="en-US"/>
        </w:rPr>
        <w:t xml:space="preserve"> </w:t>
      </w:r>
      <w:proofErr w:type="spellStart"/>
      <w:r w:rsidRPr="00A140EF">
        <w:rPr>
          <w:rFonts w:ascii="Times New Roman" w:hAnsi="Times New Roman"/>
          <w:color w:val="000000"/>
          <w:sz w:val="24"/>
          <w:szCs w:val="24"/>
          <w:lang w:val="en-US"/>
        </w:rPr>
        <w:t>Arvestad</w:t>
      </w:r>
      <w:proofErr w:type="spellEnd"/>
      <w:r w:rsidRPr="00A140EF">
        <w:rPr>
          <w:rFonts w:ascii="Times New Roman" w:hAnsi="Times New Roman"/>
          <w:color w:val="000000"/>
          <w:sz w:val="24"/>
          <w:szCs w:val="24"/>
          <w:lang w:val="en-US"/>
        </w:rPr>
        <w:t>, L.</w:t>
      </w:r>
      <w:r w:rsidR="00A140EF" w:rsidRPr="00A140EF">
        <w:rPr>
          <w:rFonts w:ascii="Times New Roman" w:hAnsi="Times New Roman"/>
          <w:color w:val="000000"/>
          <w:sz w:val="24"/>
          <w:szCs w:val="24"/>
          <w:lang w:val="en-US"/>
        </w:rPr>
        <w:t>,</w:t>
      </w:r>
      <w:r w:rsidR="00BA28D0">
        <w:rPr>
          <w:rFonts w:ascii="Times New Roman" w:hAnsi="Times New Roman"/>
          <w:color w:val="000000"/>
          <w:sz w:val="24"/>
          <w:szCs w:val="24"/>
          <w:lang w:val="en-US"/>
        </w:rPr>
        <w:t xml:space="preserve"> </w:t>
      </w:r>
      <w:r w:rsidR="00A140EF" w:rsidRPr="00A140EF">
        <w:rPr>
          <w:rFonts w:ascii="Times New Roman" w:hAnsi="Times New Roman"/>
          <w:color w:val="000000"/>
          <w:sz w:val="24"/>
          <w:szCs w:val="24"/>
          <w:lang w:val="en-US"/>
        </w:rPr>
        <w:t>&amp;</w:t>
      </w:r>
      <w:r w:rsidRPr="00A140EF">
        <w:rPr>
          <w:rFonts w:ascii="Times New Roman" w:hAnsi="Times New Roman"/>
          <w:color w:val="000000"/>
          <w:sz w:val="24"/>
          <w:szCs w:val="24"/>
          <w:lang w:val="en-US"/>
        </w:rPr>
        <w:t xml:space="preserve"> </w:t>
      </w:r>
      <w:proofErr w:type="spellStart"/>
      <w:r w:rsidRPr="00A140EF">
        <w:rPr>
          <w:rFonts w:ascii="Times New Roman" w:hAnsi="Times New Roman"/>
          <w:color w:val="000000"/>
          <w:sz w:val="24"/>
          <w:szCs w:val="24"/>
          <w:lang w:val="en-US"/>
        </w:rPr>
        <w:t>Policriti</w:t>
      </w:r>
      <w:proofErr w:type="spellEnd"/>
      <w:r w:rsidRPr="00A140EF">
        <w:rPr>
          <w:rFonts w:ascii="Times New Roman" w:hAnsi="Times New Roman"/>
          <w:color w:val="000000"/>
          <w:sz w:val="24"/>
          <w:szCs w:val="24"/>
          <w:lang w:val="en-US"/>
        </w:rPr>
        <w:t xml:space="preserve">, A. </w:t>
      </w:r>
      <w:r w:rsidR="00A140EF" w:rsidRPr="00A140EF">
        <w:rPr>
          <w:rFonts w:ascii="Times New Roman" w:hAnsi="Times New Roman"/>
          <w:color w:val="000000"/>
          <w:sz w:val="24"/>
          <w:szCs w:val="24"/>
          <w:lang w:val="en-US"/>
        </w:rPr>
        <w:t>(</w:t>
      </w:r>
      <w:r w:rsidRPr="00A140EF">
        <w:rPr>
          <w:rFonts w:ascii="Times New Roman" w:hAnsi="Times New Roman"/>
          <w:color w:val="000000"/>
          <w:sz w:val="24"/>
          <w:szCs w:val="24"/>
          <w:lang w:val="en-US"/>
        </w:rPr>
        <w:t>2013</w:t>
      </w:r>
      <w:r w:rsidR="00A140EF" w:rsidRPr="00A140EF">
        <w:rPr>
          <w:rFonts w:ascii="Times New Roman" w:hAnsi="Times New Roman"/>
          <w:color w:val="000000"/>
          <w:sz w:val="24"/>
          <w:szCs w:val="24"/>
          <w:lang w:val="en-US"/>
        </w:rPr>
        <w:t>)</w:t>
      </w:r>
      <w:r w:rsidRPr="00A140EF">
        <w:rPr>
          <w:rFonts w:ascii="Times New Roman" w:hAnsi="Times New Roman"/>
          <w:color w:val="000000"/>
          <w:sz w:val="24"/>
          <w:szCs w:val="24"/>
          <w:lang w:val="en-US"/>
        </w:rPr>
        <w:t>.</w:t>
      </w:r>
      <w:proofErr w:type="gramEnd"/>
      <w:r w:rsidRPr="00A140EF">
        <w:rPr>
          <w:rFonts w:ascii="Times New Roman" w:hAnsi="Times New Roman"/>
          <w:color w:val="000000"/>
          <w:sz w:val="24"/>
          <w:szCs w:val="24"/>
          <w:lang w:val="en-US"/>
        </w:rPr>
        <w:t xml:space="preserve"> </w:t>
      </w:r>
      <w:r w:rsidRPr="00376A15">
        <w:rPr>
          <w:rFonts w:ascii="Times New Roman" w:hAnsi="Times New Roman"/>
          <w:color w:val="000000"/>
          <w:sz w:val="24"/>
          <w:szCs w:val="24"/>
          <w:lang w:val="en-US"/>
        </w:rPr>
        <w:t xml:space="preserve">GAM-NGS: genomic </w:t>
      </w:r>
      <w:proofErr w:type="gramStart"/>
      <w:r w:rsidRPr="00376A15">
        <w:rPr>
          <w:rFonts w:ascii="Times New Roman" w:hAnsi="Times New Roman"/>
          <w:color w:val="000000"/>
          <w:sz w:val="24"/>
          <w:szCs w:val="24"/>
          <w:lang w:val="en-US"/>
        </w:rPr>
        <w:t>assemblies</w:t>
      </w:r>
      <w:proofErr w:type="gramEnd"/>
      <w:r w:rsidRPr="00376A15">
        <w:rPr>
          <w:rFonts w:ascii="Times New Roman" w:hAnsi="Times New Roman"/>
          <w:color w:val="000000"/>
          <w:sz w:val="24"/>
          <w:szCs w:val="24"/>
          <w:lang w:val="en-US"/>
        </w:rPr>
        <w:t xml:space="preserve"> merger for next generation sequencing. .</w:t>
      </w:r>
      <w:r w:rsidR="00A140EF">
        <w:rPr>
          <w:rFonts w:ascii="Times New Roman" w:hAnsi="Times New Roman"/>
          <w:color w:val="000000"/>
          <w:sz w:val="24"/>
          <w:szCs w:val="24"/>
          <w:lang w:val="en-US"/>
        </w:rPr>
        <w:t xml:space="preserve"> </w:t>
      </w:r>
      <w:r w:rsidR="00A140EF">
        <w:rPr>
          <w:rFonts w:ascii="Times New Roman" w:hAnsi="Times New Roman"/>
          <w:i/>
          <w:color w:val="000000"/>
          <w:sz w:val="24"/>
          <w:szCs w:val="24"/>
          <w:lang w:val="en-US"/>
        </w:rPr>
        <w:t>BMC Bioinformatics,</w:t>
      </w:r>
      <w:r w:rsidR="00A140EF">
        <w:rPr>
          <w:rFonts w:ascii="Times New Roman" w:hAnsi="Times New Roman"/>
          <w:color w:val="000000"/>
          <w:sz w:val="24"/>
          <w:szCs w:val="24"/>
          <w:lang w:val="en-US"/>
        </w:rPr>
        <w:t xml:space="preserve"> 14(7), 1471-1481.</w:t>
      </w:r>
    </w:p>
    <w:p w:rsidR="006263C0" w:rsidRPr="00376A15" w:rsidRDefault="006263C0" w:rsidP="00376A15">
      <w:pPr>
        <w:autoSpaceDE w:val="0"/>
        <w:autoSpaceDN w:val="0"/>
        <w:adjustRightInd w:val="0"/>
        <w:jc w:val="both"/>
        <w:rPr>
          <w:rFonts w:ascii="Times New Roman" w:hAnsi="Times New Roman"/>
          <w:sz w:val="24"/>
          <w:szCs w:val="24"/>
          <w:lang w:val="en-US" w:eastAsia="es-CO"/>
        </w:rPr>
      </w:pPr>
      <w:r w:rsidRPr="00376A15">
        <w:rPr>
          <w:rFonts w:ascii="Times New Roman" w:hAnsi="Times New Roman"/>
          <w:sz w:val="24"/>
          <w:szCs w:val="24"/>
          <w:lang w:val="en-US"/>
        </w:rPr>
        <w:t>Wright, S</w:t>
      </w:r>
      <w:r w:rsidR="00A140EF">
        <w:rPr>
          <w:rFonts w:ascii="Times New Roman" w:hAnsi="Times New Roman"/>
          <w:sz w:val="24"/>
          <w:szCs w:val="24"/>
          <w:lang w:val="en-US"/>
        </w:rPr>
        <w:t>.</w:t>
      </w:r>
      <w:r w:rsidRPr="00376A15">
        <w:rPr>
          <w:rFonts w:ascii="Times New Roman" w:hAnsi="Times New Roman"/>
          <w:sz w:val="24"/>
          <w:szCs w:val="24"/>
          <w:lang w:val="en-US"/>
        </w:rPr>
        <w:t xml:space="preserve"> </w:t>
      </w:r>
      <w:r w:rsidR="00A140EF">
        <w:rPr>
          <w:rFonts w:ascii="Times New Roman" w:hAnsi="Times New Roman"/>
          <w:sz w:val="24"/>
          <w:szCs w:val="24"/>
          <w:lang w:val="en-US"/>
        </w:rPr>
        <w:t>(</w:t>
      </w:r>
      <w:r w:rsidRPr="00376A15">
        <w:rPr>
          <w:rFonts w:ascii="Times New Roman" w:hAnsi="Times New Roman"/>
          <w:sz w:val="24"/>
          <w:szCs w:val="24"/>
          <w:lang w:val="en-US"/>
        </w:rPr>
        <w:t>1978</w:t>
      </w:r>
      <w:r w:rsidR="00A140EF">
        <w:rPr>
          <w:rFonts w:ascii="Times New Roman" w:hAnsi="Times New Roman"/>
          <w:sz w:val="24"/>
          <w:szCs w:val="24"/>
          <w:lang w:val="en-US"/>
        </w:rPr>
        <w:t>)</w:t>
      </w:r>
      <w:r w:rsidRPr="00376A15">
        <w:rPr>
          <w:rFonts w:ascii="Times New Roman" w:hAnsi="Times New Roman"/>
          <w:sz w:val="24"/>
          <w:szCs w:val="24"/>
          <w:lang w:val="en-US"/>
        </w:rPr>
        <w:t xml:space="preserve">. </w:t>
      </w:r>
      <w:proofErr w:type="gramStart"/>
      <w:r w:rsidRPr="00376A15">
        <w:rPr>
          <w:rFonts w:ascii="Times New Roman" w:hAnsi="Times New Roman"/>
          <w:sz w:val="24"/>
          <w:szCs w:val="24"/>
          <w:lang w:val="en-US"/>
        </w:rPr>
        <w:t>Evolution and the genetics of populations, variability within and among natural populations, Vol 4.</w:t>
      </w:r>
      <w:proofErr w:type="gramEnd"/>
      <w:r w:rsidRPr="00376A15">
        <w:rPr>
          <w:rFonts w:ascii="Times New Roman" w:hAnsi="Times New Roman"/>
          <w:sz w:val="24"/>
          <w:szCs w:val="24"/>
          <w:lang w:val="en-US"/>
        </w:rPr>
        <w:t xml:space="preserve"> </w:t>
      </w:r>
      <w:proofErr w:type="gramStart"/>
      <w:r w:rsidRPr="00376A15">
        <w:rPr>
          <w:rFonts w:ascii="Times New Roman" w:hAnsi="Times New Roman"/>
          <w:sz w:val="24"/>
          <w:szCs w:val="24"/>
          <w:lang w:val="en-US"/>
        </w:rPr>
        <w:t>University of Chicago Press.</w:t>
      </w:r>
      <w:proofErr w:type="gramEnd"/>
      <w:r w:rsidRPr="00376A15">
        <w:rPr>
          <w:rFonts w:ascii="Times New Roman" w:hAnsi="Times New Roman"/>
          <w:sz w:val="24"/>
          <w:szCs w:val="24"/>
          <w:lang w:val="en-US"/>
        </w:rPr>
        <w:t xml:space="preserve"> Chicago</w:t>
      </w:r>
      <w:r w:rsidR="00376A15">
        <w:rPr>
          <w:rFonts w:ascii="Times New Roman" w:hAnsi="Times New Roman"/>
          <w:sz w:val="24"/>
          <w:szCs w:val="24"/>
          <w:lang w:val="en-US" w:eastAsia="es-CO"/>
        </w:rPr>
        <w:t>.</w:t>
      </w:r>
      <w:r w:rsidR="00BA28D0">
        <w:rPr>
          <w:rFonts w:ascii="Times New Roman" w:hAnsi="Times New Roman"/>
          <w:sz w:val="24"/>
          <w:szCs w:val="24"/>
          <w:lang w:val="en-US" w:eastAsia="es-CO"/>
        </w:rPr>
        <w:t xml:space="preserve"> </w:t>
      </w:r>
      <w:r w:rsidR="00A140EF">
        <w:rPr>
          <w:rFonts w:ascii="Times New Roman" w:hAnsi="Times New Roman"/>
          <w:sz w:val="24"/>
          <w:szCs w:val="24"/>
          <w:lang w:val="en-US" w:eastAsia="es-CO"/>
        </w:rPr>
        <w:t>123p.</w:t>
      </w:r>
    </w:p>
    <w:p w:rsidR="004E17B2" w:rsidRPr="00A140EF" w:rsidRDefault="006263C0" w:rsidP="00E86547">
      <w:pPr>
        <w:autoSpaceDE w:val="0"/>
        <w:autoSpaceDN w:val="0"/>
        <w:adjustRightInd w:val="0"/>
        <w:jc w:val="both"/>
        <w:rPr>
          <w:rFonts w:ascii="Times New Roman" w:hAnsi="Times New Roman"/>
          <w:sz w:val="24"/>
          <w:szCs w:val="24"/>
          <w:lang w:val="en-US" w:eastAsia="es-CO"/>
        </w:rPr>
      </w:pPr>
      <w:r w:rsidRPr="00376A15">
        <w:rPr>
          <w:rFonts w:ascii="Times New Roman" w:hAnsi="Times New Roman"/>
          <w:sz w:val="24"/>
          <w:szCs w:val="24"/>
          <w:lang w:val="en-US" w:eastAsia="es-CO"/>
        </w:rPr>
        <w:t>Yoon, J.</w:t>
      </w:r>
      <w:r w:rsidR="00A140EF">
        <w:rPr>
          <w:rFonts w:ascii="Times New Roman" w:hAnsi="Times New Roman"/>
          <w:sz w:val="24"/>
          <w:szCs w:val="24"/>
          <w:lang w:val="en-US" w:eastAsia="es-CO"/>
        </w:rPr>
        <w:t>,</w:t>
      </w:r>
      <w:r w:rsidRPr="00376A15">
        <w:rPr>
          <w:rFonts w:ascii="Times New Roman" w:hAnsi="Times New Roman"/>
          <w:sz w:val="24"/>
          <w:szCs w:val="24"/>
          <w:lang w:val="en-US" w:eastAsia="es-CO"/>
        </w:rPr>
        <w:t xml:space="preserve"> Dongcheng, L.</w:t>
      </w:r>
      <w:r w:rsidR="00A140EF">
        <w:rPr>
          <w:rFonts w:ascii="Times New Roman" w:hAnsi="Times New Roman"/>
          <w:sz w:val="24"/>
          <w:szCs w:val="24"/>
          <w:lang w:val="en-US" w:eastAsia="es-CO"/>
        </w:rPr>
        <w:t>,</w:t>
      </w:r>
      <w:r w:rsidRPr="00376A15">
        <w:rPr>
          <w:rFonts w:ascii="Times New Roman" w:hAnsi="Times New Roman"/>
          <w:sz w:val="24"/>
          <w:szCs w:val="24"/>
          <w:lang w:val="en-US" w:eastAsia="es-CO"/>
        </w:rPr>
        <w:t xml:space="preserve"> Wonseob, S.</w:t>
      </w:r>
      <w:r w:rsidR="00A140EF">
        <w:rPr>
          <w:rFonts w:ascii="Times New Roman" w:hAnsi="Times New Roman"/>
          <w:sz w:val="24"/>
          <w:szCs w:val="24"/>
          <w:lang w:val="en-US" w:eastAsia="es-CO"/>
        </w:rPr>
        <w:t>,</w:t>
      </w:r>
      <w:r w:rsidRPr="00376A15">
        <w:rPr>
          <w:rFonts w:ascii="Times New Roman" w:hAnsi="Times New Roman"/>
          <w:sz w:val="24"/>
          <w:szCs w:val="24"/>
          <w:lang w:val="en-US" w:eastAsia="es-CO"/>
        </w:rPr>
        <w:t xml:space="preserve"> Weisheng, L.</w:t>
      </w:r>
      <w:r w:rsidR="00A140EF">
        <w:rPr>
          <w:rFonts w:ascii="Times New Roman" w:hAnsi="Times New Roman"/>
          <w:sz w:val="24"/>
          <w:szCs w:val="24"/>
          <w:lang w:val="en-US" w:eastAsia="es-CO"/>
        </w:rPr>
        <w:t>,</w:t>
      </w:r>
      <w:r w:rsidRPr="00376A15">
        <w:rPr>
          <w:rFonts w:ascii="Times New Roman" w:hAnsi="Times New Roman"/>
          <w:sz w:val="24"/>
          <w:szCs w:val="24"/>
          <w:lang w:val="en-US" w:eastAsia="es-CO"/>
        </w:rPr>
        <w:t xml:space="preserve"> Aimin, Z. </w:t>
      </w:r>
      <w:r w:rsidR="00A140EF">
        <w:rPr>
          <w:rFonts w:ascii="Times New Roman" w:hAnsi="Times New Roman"/>
          <w:sz w:val="24"/>
          <w:szCs w:val="24"/>
          <w:lang w:val="en-US" w:eastAsia="es-CO"/>
        </w:rPr>
        <w:t>&amp;</w:t>
      </w:r>
      <w:r w:rsidRPr="00376A15">
        <w:rPr>
          <w:rFonts w:ascii="Times New Roman" w:hAnsi="Times New Roman"/>
          <w:sz w:val="24"/>
          <w:szCs w:val="24"/>
          <w:lang w:val="en-US" w:eastAsia="es-CO"/>
        </w:rPr>
        <w:t xml:space="preserve"> Shaohua, L. </w:t>
      </w:r>
      <w:r w:rsidR="00A140EF">
        <w:rPr>
          <w:rFonts w:ascii="Times New Roman" w:hAnsi="Times New Roman"/>
          <w:sz w:val="24"/>
          <w:szCs w:val="24"/>
          <w:lang w:val="en-US" w:eastAsia="es-CO"/>
        </w:rPr>
        <w:t>(</w:t>
      </w:r>
      <w:r w:rsidRPr="00376A15">
        <w:rPr>
          <w:rFonts w:ascii="Times New Roman" w:hAnsi="Times New Roman"/>
          <w:sz w:val="24"/>
          <w:szCs w:val="24"/>
          <w:lang w:val="en-US" w:eastAsia="es-CO"/>
        </w:rPr>
        <w:t>2006</w:t>
      </w:r>
      <w:r w:rsidR="00A140EF">
        <w:rPr>
          <w:rFonts w:ascii="Times New Roman" w:hAnsi="Times New Roman"/>
          <w:sz w:val="24"/>
          <w:szCs w:val="24"/>
          <w:lang w:val="en-US" w:eastAsia="es-CO"/>
        </w:rPr>
        <w:t>)</w:t>
      </w:r>
      <w:r w:rsidRPr="00376A15">
        <w:rPr>
          <w:rFonts w:ascii="Times New Roman" w:hAnsi="Times New Roman"/>
          <w:sz w:val="24"/>
          <w:szCs w:val="24"/>
          <w:lang w:val="en-US" w:eastAsia="es-CO"/>
        </w:rPr>
        <w:t xml:space="preserve">. </w:t>
      </w:r>
      <w:proofErr w:type="gramStart"/>
      <w:r w:rsidRPr="00376A15">
        <w:rPr>
          <w:rFonts w:ascii="Times New Roman" w:hAnsi="Times New Roman"/>
          <w:sz w:val="24"/>
          <w:szCs w:val="24"/>
          <w:lang w:val="en-US" w:eastAsia="es-CO"/>
        </w:rPr>
        <w:t>Genetic diversity and ecogeographical phylogenetic relationships among Peach and Nectarine cultivars based on Simple Sequence Repeat (SSR) Markers.</w:t>
      </w:r>
      <w:proofErr w:type="gramEnd"/>
      <w:r w:rsidRPr="00376A15">
        <w:rPr>
          <w:rFonts w:ascii="Times New Roman" w:hAnsi="Times New Roman"/>
          <w:sz w:val="24"/>
          <w:szCs w:val="24"/>
          <w:lang w:val="en-US" w:eastAsia="es-CO"/>
        </w:rPr>
        <w:t xml:space="preserve"> </w:t>
      </w:r>
      <w:r w:rsidR="00A140EF">
        <w:rPr>
          <w:rFonts w:ascii="Times New Roman" w:hAnsi="Times New Roman"/>
          <w:sz w:val="24"/>
          <w:szCs w:val="24"/>
          <w:lang w:val="en-US" w:eastAsia="es-CO"/>
        </w:rPr>
        <w:t xml:space="preserve"> </w:t>
      </w:r>
      <w:r w:rsidR="00A140EF">
        <w:rPr>
          <w:rFonts w:ascii="Times New Roman" w:hAnsi="Times New Roman"/>
          <w:i/>
          <w:sz w:val="24"/>
          <w:szCs w:val="24"/>
          <w:lang w:val="en-US" w:eastAsia="es-CO"/>
        </w:rPr>
        <w:t>Journal of American Society for Horticultural Science,</w:t>
      </w:r>
      <w:r w:rsidR="00A140EF">
        <w:rPr>
          <w:rFonts w:ascii="Times New Roman" w:hAnsi="Times New Roman"/>
          <w:sz w:val="24"/>
          <w:szCs w:val="24"/>
          <w:lang w:val="en-US" w:eastAsia="es-CO"/>
        </w:rPr>
        <w:t xml:space="preserve"> 131(4), 513-521.</w:t>
      </w:r>
    </w:p>
    <w:p w:rsidR="00966079" w:rsidRPr="007768B1" w:rsidRDefault="00966079" w:rsidP="00376A15">
      <w:pPr>
        <w:autoSpaceDE w:val="0"/>
        <w:autoSpaceDN w:val="0"/>
        <w:adjustRightInd w:val="0"/>
        <w:jc w:val="both"/>
        <w:rPr>
          <w:rFonts w:ascii="Times New Roman" w:eastAsia="TimesNewRomanPSMT" w:hAnsi="Times New Roman"/>
          <w:sz w:val="24"/>
          <w:szCs w:val="24"/>
          <w:lang w:val="en-US" w:eastAsia="es-CO"/>
        </w:rPr>
      </w:pPr>
      <w:proofErr w:type="gramStart"/>
      <w:r w:rsidRPr="00A140EF">
        <w:rPr>
          <w:rFonts w:ascii="Times New Roman" w:hAnsi="Times New Roman"/>
          <w:sz w:val="24"/>
          <w:szCs w:val="24"/>
          <w:lang w:val="en-US" w:eastAsia="es-CO"/>
        </w:rPr>
        <w:t>Zietkiewicz, E.</w:t>
      </w:r>
      <w:r w:rsidR="00A140EF">
        <w:rPr>
          <w:rFonts w:ascii="Times New Roman" w:hAnsi="Times New Roman"/>
          <w:sz w:val="24"/>
          <w:szCs w:val="24"/>
          <w:lang w:val="en-US" w:eastAsia="es-CO"/>
        </w:rPr>
        <w:t>,</w:t>
      </w:r>
      <w:r w:rsidRPr="00A140EF">
        <w:rPr>
          <w:rFonts w:ascii="Times New Roman" w:hAnsi="Times New Roman"/>
          <w:sz w:val="24"/>
          <w:szCs w:val="24"/>
          <w:lang w:val="en-US" w:eastAsia="es-CO"/>
        </w:rPr>
        <w:t xml:space="preserve"> Rafalski, A.</w:t>
      </w:r>
      <w:r w:rsidR="00A140EF">
        <w:rPr>
          <w:rFonts w:ascii="Times New Roman" w:hAnsi="Times New Roman"/>
          <w:sz w:val="24"/>
          <w:szCs w:val="24"/>
          <w:lang w:val="en-US" w:eastAsia="es-CO"/>
        </w:rPr>
        <w:t>,</w:t>
      </w:r>
      <w:r w:rsidRPr="00A140EF">
        <w:rPr>
          <w:rFonts w:ascii="Times New Roman" w:hAnsi="Times New Roman"/>
          <w:sz w:val="24"/>
          <w:szCs w:val="24"/>
          <w:lang w:val="en-US" w:eastAsia="es-CO"/>
        </w:rPr>
        <w:t xml:space="preserve"> </w:t>
      </w:r>
      <w:r w:rsidR="00A140EF">
        <w:rPr>
          <w:rFonts w:ascii="Times New Roman" w:hAnsi="Times New Roman"/>
          <w:sz w:val="24"/>
          <w:szCs w:val="24"/>
          <w:lang w:val="en-US" w:eastAsia="es-CO"/>
        </w:rPr>
        <w:t>&amp;</w:t>
      </w:r>
      <w:r w:rsidRPr="00A140EF">
        <w:rPr>
          <w:rFonts w:ascii="Times New Roman" w:hAnsi="Times New Roman"/>
          <w:sz w:val="24"/>
          <w:szCs w:val="24"/>
          <w:lang w:val="en-US" w:eastAsia="es-CO"/>
        </w:rPr>
        <w:t xml:space="preserve"> Labuda, D. </w:t>
      </w:r>
      <w:r w:rsidR="0092536E">
        <w:rPr>
          <w:rFonts w:ascii="Times New Roman" w:hAnsi="Times New Roman"/>
          <w:sz w:val="24"/>
          <w:szCs w:val="24"/>
          <w:lang w:val="en-US" w:eastAsia="es-CO"/>
        </w:rPr>
        <w:t>(</w:t>
      </w:r>
      <w:r w:rsidRPr="00A140EF">
        <w:rPr>
          <w:rFonts w:ascii="Times New Roman" w:hAnsi="Times New Roman"/>
          <w:sz w:val="24"/>
          <w:szCs w:val="24"/>
          <w:lang w:val="en-US" w:eastAsia="es-CO"/>
        </w:rPr>
        <w:t>1994</w:t>
      </w:r>
      <w:r w:rsidR="0092536E">
        <w:rPr>
          <w:rFonts w:ascii="Times New Roman" w:hAnsi="Times New Roman"/>
          <w:sz w:val="24"/>
          <w:szCs w:val="24"/>
          <w:lang w:val="en-US" w:eastAsia="es-CO"/>
        </w:rPr>
        <w:t>)</w:t>
      </w:r>
      <w:r w:rsidRPr="00A140EF">
        <w:rPr>
          <w:rFonts w:ascii="Times New Roman" w:hAnsi="Times New Roman"/>
          <w:sz w:val="24"/>
          <w:szCs w:val="24"/>
          <w:lang w:val="en-US" w:eastAsia="es-CO"/>
        </w:rPr>
        <w:t>.</w:t>
      </w:r>
      <w:proofErr w:type="gramEnd"/>
      <w:r w:rsidRPr="00A140EF">
        <w:rPr>
          <w:rFonts w:ascii="Times New Roman" w:hAnsi="Times New Roman"/>
          <w:sz w:val="24"/>
          <w:szCs w:val="24"/>
          <w:lang w:val="en-US" w:eastAsia="es-CO"/>
        </w:rPr>
        <w:t xml:space="preserve"> </w:t>
      </w:r>
      <w:proofErr w:type="gramStart"/>
      <w:r w:rsidRPr="00376A15">
        <w:rPr>
          <w:rFonts w:ascii="Times New Roman" w:hAnsi="Times New Roman"/>
          <w:sz w:val="24"/>
          <w:szCs w:val="24"/>
          <w:lang w:val="en-US" w:eastAsia="es-CO"/>
        </w:rPr>
        <w:t>Genome fingerprinting by Simple Sequence Repeat (SSR)-anchored Polymerase Chain Reaction Amplification.</w:t>
      </w:r>
      <w:proofErr w:type="gramEnd"/>
      <w:r w:rsidRPr="00376A15">
        <w:rPr>
          <w:rFonts w:ascii="Times New Roman" w:hAnsi="Times New Roman"/>
          <w:sz w:val="24"/>
          <w:szCs w:val="24"/>
          <w:lang w:val="en-US" w:eastAsia="es-CO"/>
        </w:rPr>
        <w:t xml:space="preserve"> </w:t>
      </w:r>
      <w:r w:rsidR="007768B1">
        <w:rPr>
          <w:rFonts w:ascii="Times New Roman" w:hAnsi="Times New Roman"/>
          <w:i/>
          <w:sz w:val="24"/>
          <w:szCs w:val="24"/>
          <w:lang w:val="en-US" w:eastAsia="es-CO"/>
        </w:rPr>
        <w:t>Genomics,</w:t>
      </w:r>
      <w:r w:rsidR="007768B1">
        <w:rPr>
          <w:rFonts w:ascii="Times New Roman" w:hAnsi="Times New Roman"/>
          <w:sz w:val="24"/>
          <w:szCs w:val="24"/>
          <w:lang w:val="en-US" w:eastAsia="es-CO"/>
        </w:rPr>
        <w:t xml:space="preserve"> 20(2), 176-183.</w:t>
      </w:r>
    </w:p>
    <w:sectPr w:rsidR="00966079" w:rsidRPr="007768B1" w:rsidSect="007F2FD9">
      <w:footerReference w:type="default" r:id="rId8"/>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FF7" w:rsidRDefault="00056FF7" w:rsidP="006F737E">
      <w:pPr>
        <w:spacing w:after="0" w:line="240" w:lineRule="auto"/>
      </w:pPr>
      <w:r>
        <w:separator/>
      </w:r>
    </w:p>
  </w:endnote>
  <w:endnote w:type="continuationSeparator" w:id="0">
    <w:p w:rsidR="00056FF7" w:rsidRDefault="00056FF7" w:rsidP="006F7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4AA" w:rsidRPr="007F2FD9" w:rsidRDefault="001E44AA" w:rsidP="007F2FD9">
    <w:pPr>
      <w:pStyle w:val="Piedepgina"/>
      <w:pBdr>
        <w:top w:val="thinThickSmallGap" w:sz="24" w:space="1" w:color="622423"/>
      </w:pBdr>
      <w:rPr>
        <w:rFonts w:ascii="Cambria" w:eastAsia="Times New Roman" w:hAnsi="Cambria"/>
      </w:rPr>
    </w:pPr>
    <w:r w:rsidRPr="007F2FD9">
      <w:rPr>
        <w:rFonts w:ascii="Cambria" w:eastAsia="Times New Roman" w:hAnsi="Cambria"/>
        <w:lang w:val="es-ES"/>
      </w:rPr>
      <w:t xml:space="preserve">[Escriba texto] Página </w:t>
    </w:r>
    <w:r w:rsidR="00784641" w:rsidRPr="00784641">
      <w:rPr>
        <w:rFonts w:eastAsia="Times New Roman"/>
      </w:rPr>
      <w:fldChar w:fldCharType="begin"/>
    </w:r>
    <w:r w:rsidRPr="00AF0AC3">
      <w:instrText>PAGE   \* MERGEFORMAT</w:instrText>
    </w:r>
    <w:r w:rsidR="00784641" w:rsidRPr="00784641">
      <w:rPr>
        <w:rFonts w:eastAsia="Times New Roman"/>
      </w:rPr>
      <w:fldChar w:fldCharType="separate"/>
    </w:r>
    <w:r w:rsidR="00BE5FC7" w:rsidRPr="00BE5FC7">
      <w:rPr>
        <w:rFonts w:ascii="Cambria" w:eastAsia="Times New Roman" w:hAnsi="Cambria"/>
        <w:noProof/>
        <w:lang w:val="es-ES"/>
      </w:rPr>
      <w:t>16</w:t>
    </w:r>
    <w:r w:rsidR="00784641" w:rsidRPr="007F2FD9">
      <w:rPr>
        <w:rFonts w:ascii="Cambria" w:eastAsia="Times New Roman" w:hAnsi="Cambria"/>
      </w:rPr>
      <w:fldChar w:fldCharType="end"/>
    </w:r>
  </w:p>
  <w:p w:rsidR="001E44AA" w:rsidRDefault="001E44A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FF7" w:rsidRDefault="00056FF7" w:rsidP="006F737E">
      <w:pPr>
        <w:spacing w:after="0" w:line="240" w:lineRule="auto"/>
      </w:pPr>
      <w:r>
        <w:separator/>
      </w:r>
    </w:p>
  </w:footnote>
  <w:footnote w:type="continuationSeparator" w:id="0">
    <w:p w:rsidR="00056FF7" w:rsidRDefault="00056FF7" w:rsidP="006F73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2C3D96"/>
    <w:rsid w:val="00003704"/>
    <w:rsid w:val="00017F21"/>
    <w:rsid w:val="00021719"/>
    <w:rsid w:val="00056FF7"/>
    <w:rsid w:val="00067C67"/>
    <w:rsid w:val="00081ECE"/>
    <w:rsid w:val="000B0612"/>
    <w:rsid w:val="000B0CA1"/>
    <w:rsid w:val="000D283C"/>
    <w:rsid w:val="000F02AC"/>
    <w:rsid w:val="000F1F9A"/>
    <w:rsid w:val="000F22A4"/>
    <w:rsid w:val="001476DE"/>
    <w:rsid w:val="00150404"/>
    <w:rsid w:val="00150862"/>
    <w:rsid w:val="00175933"/>
    <w:rsid w:val="00182ACC"/>
    <w:rsid w:val="001858D5"/>
    <w:rsid w:val="00191E1B"/>
    <w:rsid w:val="00197292"/>
    <w:rsid w:val="001A5BE6"/>
    <w:rsid w:val="001B21E5"/>
    <w:rsid w:val="001C0414"/>
    <w:rsid w:val="001D5722"/>
    <w:rsid w:val="001E44AA"/>
    <w:rsid w:val="002031A9"/>
    <w:rsid w:val="00222261"/>
    <w:rsid w:val="0023063E"/>
    <w:rsid w:val="00237153"/>
    <w:rsid w:val="0025346C"/>
    <w:rsid w:val="00281199"/>
    <w:rsid w:val="00282403"/>
    <w:rsid w:val="00282F59"/>
    <w:rsid w:val="002A2B72"/>
    <w:rsid w:val="002B4C99"/>
    <w:rsid w:val="002B5B8F"/>
    <w:rsid w:val="002C3D96"/>
    <w:rsid w:val="002C3E9B"/>
    <w:rsid w:val="002E2D42"/>
    <w:rsid w:val="00316942"/>
    <w:rsid w:val="00320333"/>
    <w:rsid w:val="00323874"/>
    <w:rsid w:val="00334F55"/>
    <w:rsid w:val="00353DCA"/>
    <w:rsid w:val="00376A15"/>
    <w:rsid w:val="00381E3F"/>
    <w:rsid w:val="0038408E"/>
    <w:rsid w:val="00394F27"/>
    <w:rsid w:val="003977A5"/>
    <w:rsid w:val="003A759B"/>
    <w:rsid w:val="003B0132"/>
    <w:rsid w:val="003D2F0C"/>
    <w:rsid w:val="003D4934"/>
    <w:rsid w:val="003D7FCF"/>
    <w:rsid w:val="004144EC"/>
    <w:rsid w:val="004237C8"/>
    <w:rsid w:val="00423C06"/>
    <w:rsid w:val="00432853"/>
    <w:rsid w:val="00432A87"/>
    <w:rsid w:val="0043354B"/>
    <w:rsid w:val="0043462A"/>
    <w:rsid w:val="00444CAE"/>
    <w:rsid w:val="00445B28"/>
    <w:rsid w:val="00445E5F"/>
    <w:rsid w:val="00454C25"/>
    <w:rsid w:val="00457C0D"/>
    <w:rsid w:val="0046081B"/>
    <w:rsid w:val="00460B14"/>
    <w:rsid w:val="004647E9"/>
    <w:rsid w:val="00482AEC"/>
    <w:rsid w:val="004842C2"/>
    <w:rsid w:val="00485455"/>
    <w:rsid w:val="00491140"/>
    <w:rsid w:val="004D5804"/>
    <w:rsid w:val="004D6C2C"/>
    <w:rsid w:val="004E17B2"/>
    <w:rsid w:val="004E6C48"/>
    <w:rsid w:val="004E745D"/>
    <w:rsid w:val="004F71F9"/>
    <w:rsid w:val="004F762A"/>
    <w:rsid w:val="0050261C"/>
    <w:rsid w:val="00506F9D"/>
    <w:rsid w:val="00532F30"/>
    <w:rsid w:val="00557B5C"/>
    <w:rsid w:val="005636A4"/>
    <w:rsid w:val="00581C3F"/>
    <w:rsid w:val="005A6BBC"/>
    <w:rsid w:val="005B5D2C"/>
    <w:rsid w:val="005B64E9"/>
    <w:rsid w:val="005C59D4"/>
    <w:rsid w:val="00613731"/>
    <w:rsid w:val="006140AB"/>
    <w:rsid w:val="00614AD3"/>
    <w:rsid w:val="006263C0"/>
    <w:rsid w:val="00631F9C"/>
    <w:rsid w:val="00643A81"/>
    <w:rsid w:val="00693978"/>
    <w:rsid w:val="00697CA4"/>
    <w:rsid w:val="006B55BF"/>
    <w:rsid w:val="006C08BB"/>
    <w:rsid w:val="006F0C7B"/>
    <w:rsid w:val="006F394B"/>
    <w:rsid w:val="006F737E"/>
    <w:rsid w:val="00702627"/>
    <w:rsid w:val="00717188"/>
    <w:rsid w:val="00725A90"/>
    <w:rsid w:val="0073642C"/>
    <w:rsid w:val="007768B1"/>
    <w:rsid w:val="00780D33"/>
    <w:rsid w:val="00784641"/>
    <w:rsid w:val="00797DF4"/>
    <w:rsid w:val="007A0A91"/>
    <w:rsid w:val="007B3430"/>
    <w:rsid w:val="007E3F3D"/>
    <w:rsid w:val="007F2FD9"/>
    <w:rsid w:val="00823A7B"/>
    <w:rsid w:val="00843CF6"/>
    <w:rsid w:val="008476B5"/>
    <w:rsid w:val="00882395"/>
    <w:rsid w:val="008C2E70"/>
    <w:rsid w:val="008D3316"/>
    <w:rsid w:val="00907F8A"/>
    <w:rsid w:val="0092536E"/>
    <w:rsid w:val="00936C10"/>
    <w:rsid w:val="00945BF1"/>
    <w:rsid w:val="00966079"/>
    <w:rsid w:val="009758A5"/>
    <w:rsid w:val="009A3209"/>
    <w:rsid w:val="009C51E2"/>
    <w:rsid w:val="009D1A57"/>
    <w:rsid w:val="009D5F30"/>
    <w:rsid w:val="009F6840"/>
    <w:rsid w:val="00A03D01"/>
    <w:rsid w:val="00A136EE"/>
    <w:rsid w:val="00A140EF"/>
    <w:rsid w:val="00A65375"/>
    <w:rsid w:val="00A827B5"/>
    <w:rsid w:val="00AA271D"/>
    <w:rsid w:val="00AA287C"/>
    <w:rsid w:val="00AC5701"/>
    <w:rsid w:val="00AE0DB0"/>
    <w:rsid w:val="00AF0AC3"/>
    <w:rsid w:val="00B36BBD"/>
    <w:rsid w:val="00B43B4E"/>
    <w:rsid w:val="00B51BDD"/>
    <w:rsid w:val="00B67C43"/>
    <w:rsid w:val="00B95D6E"/>
    <w:rsid w:val="00BA1563"/>
    <w:rsid w:val="00BA212D"/>
    <w:rsid w:val="00BA28D0"/>
    <w:rsid w:val="00BA656C"/>
    <w:rsid w:val="00BE5FC7"/>
    <w:rsid w:val="00BF2907"/>
    <w:rsid w:val="00C10FF2"/>
    <w:rsid w:val="00C31A8D"/>
    <w:rsid w:val="00C448A0"/>
    <w:rsid w:val="00C467D5"/>
    <w:rsid w:val="00C54785"/>
    <w:rsid w:val="00C54CCA"/>
    <w:rsid w:val="00C6188F"/>
    <w:rsid w:val="00C67A03"/>
    <w:rsid w:val="00C745C5"/>
    <w:rsid w:val="00C8256F"/>
    <w:rsid w:val="00C92A11"/>
    <w:rsid w:val="00CA5337"/>
    <w:rsid w:val="00CD191A"/>
    <w:rsid w:val="00CE0460"/>
    <w:rsid w:val="00D02F29"/>
    <w:rsid w:val="00D4730D"/>
    <w:rsid w:val="00D52A80"/>
    <w:rsid w:val="00D614D5"/>
    <w:rsid w:val="00D70FAF"/>
    <w:rsid w:val="00D7427C"/>
    <w:rsid w:val="00D7722D"/>
    <w:rsid w:val="00D86649"/>
    <w:rsid w:val="00D87752"/>
    <w:rsid w:val="00DA0746"/>
    <w:rsid w:val="00DB1176"/>
    <w:rsid w:val="00DB3BDF"/>
    <w:rsid w:val="00DD57FF"/>
    <w:rsid w:val="00DD5D68"/>
    <w:rsid w:val="00DE07E6"/>
    <w:rsid w:val="00DE612C"/>
    <w:rsid w:val="00E033F7"/>
    <w:rsid w:val="00E10DC6"/>
    <w:rsid w:val="00E15AB4"/>
    <w:rsid w:val="00E5015A"/>
    <w:rsid w:val="00E6135E"/>
    <w:rsid w:val="00E64EEF"/>
    <w:rsid w:val="00E8471C"/>
    <w:rsid w:val="00E851BD"/>
    <w:rsid w:val="00E86547"/>
    <w:rsid w:val="00EA0038"/>
    <w:rsid w:val="00EA4153"/>
    <w:rsid w:val="00ED0E76"/>
    <w:rsid w:val="00EE50E7"/>
    <w:rsid w:val="00EE75F6"/>
    <w:rsid w:val="00F00FC9"/>
    <w:rsid w:val="00F1337E"/>
    <w:rsid w:val="00F1359C"/>
    <w:rsid w:val="00F233F9"/>
    <w:rsid w:val="00F30C72"/>
    <w:rsid w:val="00F47D9F"/>
    <w:rsid w:val="00F5187C"/>
    <w:rsid w:val="00F63990"/>
    <w:rsid w:val="00FE601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0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C3D96"/>
    <w:rPr>
      <w:color w:val="0000FF"/>
      <w:u w:val="single"/>
    </w:rPr>
  </w:style>
  <w:style w:type="paragraph" w:customStyle="1" w:styleId="Default">
    <w:name w:val="Default"/>
    <w:rsid w:val="002E2D42"/>
    <w:pPr>
      <w:autoSpaceDE w:val="0"/>
      <w:autoSpaceDN w:val="0"/>
      <w:adjustRightInd w:val="0"/>
    </w:pPr>
    <w:rPr>
      <w:rFonts w:ascii="Arial" w:hAnsi="Arial" w:cs="Arial"/>
      <w:color w:val="000000"/>
      <w:sz w:val="24"/>
      <w:szCs w:val="24"/>
    </w:rPr>
  </w:style>
  <w:style w:type="character" w:customStyle="1" w:styleId="hps">
    <w:name w:val="hps"/>
    <w:rsid w:val="00A136EE"/>
  </w:style>
  <w:style w:type="paragraph" w:styleId="Prrafodelista">
    <w:name w:val="List Paragraph"/>
    <w:basedOn w:val="Normal"/>
    <w:uiPriority w:val="34"/>
    <w:qFormat/>
    <w:rsid w:val="00DD57FF"/>
    <w:pPr>
      <w:ind w:left="720"/>
      <w:contextualSpacing/>
    </w:pPr>
  </w:style>
  <w:style w:type="paragraph" w:styleId="Encabezado">
    <w:name w:val="header"/>
    <w:basedOn w:val="Normal"/>
    <w:link w:val="EncabezadoCar"/>
    <w:uiPriority w:val="99"/>
    <w:unhideWhenUsed/>
    <w:rsid w:val="006F737E"/>
    <w:pPr>
      <w:tabs>
        <w:tab w:val="center" w:pos="4419"/>
        <w:tab w:val="right" w:pos="8838"/>
      </w:tabs>
    </w:pPr>
  </w:style>
  <w:style w:type="character" w:customStyle="1" w:styleId="EncabezadoCar">
    <w:name w:val="Encabezado Car"/>
    <w:link w:val="Encabezado"/>
    <w:uiPriority w:val="99"/>
    <w:rsid w:val="006F737E"/>
    <w:rPr>
      <w:sz w:val="22"/>
      <w:szCs w:val="22"/>
      <w:lang w:eastAsia="en-US"/>
    </w:rPr>
  </w:style>
  <w:style w:type="paragraph" w:styleId="Piedepgina">
    <w:name w:val="footer"/>
    <w:basedOn w:val="Normal"/>
    <w:link w:val="PiedepginaCar"/>
    <w:uiPriority w:val="99"/>
    <w:unhideWhenUsed/>
    <w:rsid w:val="006F737E"/>
    <w:pPr>
      <w:tabs>
        <w:tab w:val="center" w:pos="4419"/>
        <w:tab w:val="right" w:pos="8838"/>
      </w:tabs>
    </w:pPr>
  </w:style>
  <w:style w:type="character" w:customStyle="1" w:styleId="PiedepginaCar">
    <w:name w:val="Pie de página Car"/>
    <w:link w:val="Piedepgina"/>
    <w:uiPriority w:val="99"/>
    <w:rsid w:val="006F737E"/>
    <w:rPr>
      <w:sz w:val="22"/>
      <w:szCs w:val="22"/>
      <w:lang w:eastAsia="en-US"/>
    </w:rPr>
  </w:style>
  <w:style w:type="paragraph" w:styleId="Textodeglobo">
    <w:name w:val="Balloon Text"/>
    <w:basedOn w:val="Normal"/>
    <w:link w:val="TextodegloboCar"/>
    <w:uiPriority w:val="99"/>
    <w:semiHidden/>
    <w:unhideWhenUsed/>
    <w:rsid w:val="006F737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F737E"/>
    <w:rPr>
      <w:rFonts w:ascii="Tahoma" w:hAnsi="Tahoma" w:cs="Tahoma"/>
      <w:sz w:val="16"/>
      <w:szCs w:val="16"/>
      <w:lang w:eastAsia="en-US"/>
    </w:rPr>
  </w:style>
  <w:style w:type="character" w:styleId="Refdecomentario">
    <w:name w:val="annotation reference"/>
    <w:uiPriority w:val="99"/>
    <w:semiHidden/>
    <w:unhideWhenUsed/>
    <w:rsid w:val="00A827B5"/>
    <w:rPr>
      <w:sz w:val="16"/>
      <w:szCs w:val="16"/>
    </w:rPr>
  </w:style>
  <w:style w:type="paragraph" w:styleId="Textocomentario">
    <w:name w:val="annotation text"/>
    <w:basedOn w:val="Normal"/>
    <w:link w:val="TextocomentarioCar"/>
    <w:uiPriority w:val="99"/>
    <w:semiHidden/>
    <w:unhideWhenUsed/>
    <w:rsid w:val="00A827B5"/>
    <w:pPr>
      <w:spacing w:line="240" w:lineRule="auto"/>
    </w:pPr>
    <w:rPr>
      <w:sz w:val="20"/>
      <w:szCs w:val="20"/>
    </w:rPr>
  </w:style>
  <w:style w:type="character" w:customStyle="1" w:styleId="TextocomentarioCar">
    <w:name w:val="Texto comentario Car"/>
    <w:link w:val="Textocomentario"/>
    <w:uiPriority w:val="99"/>
    <w:semiHidden/>
    <w:rsid w:val="00A827B5"/>
    <w:rPr>
      <w:lang w:eastAsia="en-US"/>
    </w:rPr>
  </w:style>
  <w:style w:type="paragraph" w:styleId="Asuntodelcomentario">
    <w:name w:val="annotation subject"/>
    <w:basedOn w:val="Textocomentario"/>
    <w:next w:val="Textocomentario"/>
    <w:link w:val="AsuntodelcomentarioCar"/>
    <w:uiPriority w:val="99"/>
    <w:semiHidden/>
    <w:unhideWhenUsed/>
    <w:rsid w:val="00A827B5"/>
    <w:rPr>
      <w:b/>
      <w:bCs/>
    </w:rPr>
  </w:style>
  <w:style w:type="character" w:customStyle="1" w:styleId="AsuntodelcomentarioCar">
    <w:name w:val="Asunto del comentario Car"/>
    <w:link w:val="Asuntodelcomentario"/>
    <w:uiPriority w:val="99"/>
    <w:semiHidden/>
    <w:rsid w:val="00A827B5"/>
    <w:rPr>
      <w:b/>
      <w:bCs/>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B0FEB-667E-4605-A1DF-81F073AB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16</Pages>
  <Words>5900</Words>
  <Characters>32456</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revista</cp:lastModifiedBy>
  <cp:revision>26</cp:revision>
  <dcterms:created xsi:type="dcterms:W3CDTF">2015-04-30T16:47:00Z</dcterms:created>
  <dcterms:modified xsi:type="dcterms:W3CDTF">2015-05-26T20:26:00Z</dcterms:modified>
</cp:coreProperties>
</file>