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F6D" w:rsidRPr="008C05B0" w:rsidRDefault="00591F25" w:rsidP="007312BA">
      <w:pPr>
        <w:autoSpaceDE w:val="0"/>
        <w:autoSpaceDN w:val="0"/>
        <w:adjustRightInd w:val="0"/>
        <w:jc w:val="center"/>
        <w:rPr>
          <w:b/>
          <w:lang w:val="en-US"/>
        </w:rPr>
      </w:pPr>
      <w:r>
        <w:rPr>
          <w:b/>
        </w:rPr>
        <w:t xml:space="preserve">Efecto del </w:t>
      </w:r>
      <w:r w:rsidR="00B17640">
        <w:rPr>
          <w:b/>
        </w:rPr>
        <w:t>A</w:t>
      </w:r>
      <w:r>
        <w:rPr>
          <w:b/>
        </w:rPr>
        <w:t xml:space="preserve">negamiento en la </w:t>
      </w:r>
      <w:r w:rsidR="00B17640">
        <w:rPr>
          <w:b/>
        </w:rPr>
        <w:t>A</w:t>
      </w:r>
      <w:r>
        <w:rPr>
          <w:b/>
        </w:rPr>
        <w:t>ctividad de</w:t>
      </w:r>
      <w:r w:rsidR="00F213D2">
        <w:rPr>
          <w:b/>
        </w:rPr>
        <w:t xml:space="preserve"> </w:t>
      </w:r>
      <w:r>
        <w:rPr>
          <w:b/>
        </w:rPr>
        <w:t>l</w:t>
      </w:r>
      <w:r w:rsidR="00F213D2">
        <w:rPr>
          <w:b/>
        </w:rPr>
        <w:t xml:space="preserve">a </w:t>
      </w:r>
      <w:r w:rsidR="00B17640">
        <w:rPr>
          <w:b/>
        </w:rPr>
        <w:t>E</w:t>
      </w:r>
      <w:r w:rsidR="00F213D2">
        <w:rPr>
          <w:b/>
        </w:rPr>
        <w:t>nzima</w:t>
      </w:r>
      <w:r>
        <w:rPr>
          <w:b/>
        </w:rPr>
        <w:t xml:space="preserve"> </w:t>
      </w:r>
      <w:r w:rsidR="00B17640">
        <w:rPr>
          <w:b/>
        </w:rPr>
        <w:t>A</w:t>
      </w:r>
      <w:r>
        <w:rPr>
          <w:b/>
        </w:rPr>
        <w:t xml:space="preserve">lcohol </w:t>
      </w:r>
      <w:r w:rsidR="00B17640">
        <w:rPr>
          <w:b/>
        </w:rPr>
        <w:t>D</w:t>
      </w:r>
      <w:r>
        <w:rPr>
          <w:b/>
        </w:rPr>
        <w:t xml:space="preserve">eshidrogenasa en </w:t>
      </w:r>
      <w:r w:rsidR="00B17640">
        <w:rPr>
          <w:b/>
        </w:rPr>
        <w:t>R</w:t>
      </w:r>
      <w:r>
        <w:rPr>
          <w:b/>
        </w:rPr>
        <w:t xml:space="preserve">aíces de </w:t>
      </w:r>
      <w:r w:rsidR="00B17640">
        <w:rPr>
          <w:b/>
        </w:rPr>
        <w:t>M</w:t>
      </w:r>
      <w:r>
        <w:rPr>
          <w:b/>
        </w:rPr>
        <w:t xml:space="preserve">aracuyá </w:t>
      </w:r>
      <w:r w:rsidR="00B17640">
        <w:rPr>
          <w:b/>
        </w:rPr>
        <w:t>A</w:t>
      </w:r>
      <w:r>
        <w:rPr>
          <w:b/>
        </w:rPr>
        <w:t>marillo</w:t>
      </w:r>
      <w:r w:rsidR="00155DAA" w:rsidRPr="008919D5">
        <w:rPr>
          <w:b/>
        </w:rPr>
        <w:t xml:space="preserve"> </w:t>
      </w:r>
      <w:proofErr w:type="spellStart"/>
      <w:r>
        <w:rPr>
          <w:b/>
          <w:i/>
        </w:rPr>
        <w:t>Passiflora</w:t>
      </w:r>
      <w:proofErr w:type="spellEnd"/>
      <w:r>
        <w:rPr>
          <w:b/>
          <w:i/>
        </w:rPr>
        <w:t xml:space="preserve"> </w:t>
      </w:r>
      <w:proofErr w:type="spellStart"/>
      <w:r>
        <w:rPr>
          <w:b/>
          <w:i/>
        </w:rPr>
        <w:t>Edulis</w:t>
      </w:r>
      <w:proofErr w:type="spellEnd"/>
      <w:r>
        <w:rPr>
          <w:b/>
          <w:i/>
        </w:rPr>
        <w:t xml:space="preserve"> </w:t>
      </w:r>
      <w:proofErr w:type="spellStart"/>
      <w:r>
        <w:rPr>
          <w:b/>
          <w:i/>
        </w:rPr>
        <w:t>var</w:t>
      </w:r>
      <w:proofErr w:type="spellEnd"/>
      <w:r>
        <w:rPr>
          <w:b/>
          <w:i/>
        </w:rPr>
        <w:t xml:space="preserve">. </w:t>
      </w:r>
      <w:proofErr w:type="spellStart"/>
      <w:r w:rsidR="00782216" w:rsidRPr="00782216">
        <w:rPr>
          <w:b/>
          <w:i/>
          <w:lang w:val="en-US"/>
        </w:rPr>
        <w:t>Flavicarpa</w:t>
      </w:r>
      <w:proofErr w:type="spellEnd"/>
      <w:r w:rsidR="00782216" w:rsidRPr="00782216">
        <w:rPr>
          <w:b/>
          <w:i/>
          <w:lang w:val="en-US"/>
        </w:rPr>
        <w:t xml:space="preserve"> </w:t>
      </w:r>
    </w:p>
    <w:p w:rsidR="00EB2A06" w:rsidRPr="008919D5" w:rsidRDefault="00EB2A06" w:rsidP="007312BA">
      <w:pPr>
        <w:autoSpaceDE w:val="0"/>
        <w:autoSpaceDN w:val="0"/>
        <w:adjustRightInd w:val="0"/>
        <w:jc w:val="center"/>
        <w:rPr>
          <w:b/>
          <w:i/>
          <w:lang w:val="en-US"/>
        </w:rPr>
      </w:pPr>
    </w:p>
    <w:p w:rsidR="00EB2A06" w:rsidRPr="008919D5" w:rsidRDefault="00EB2A06" w:rsidP="007312BA">
      <w:pPr>
        <w:autoSpaceDE w:val="0"/>
        <w:autoSpaceDN w:val="0"/>
        <w:adjustRightInd w:val="0"/>
        <w:jc w:val="center"/>
        <w:rPr>
          <w:b/>
          <w:i/>
          <w:lang w:val="en-US"/>
        </w:rPr>
      </w:pPr>
    </w:p>
    <w:p w:rsidR="008A1EED" w:rsidRPr="008919D5" w:rsidRDefault="008A1EED" w:rsidP="007312BA">
      <w:pPr>
        <w:autoSpaceDE w:val="0"/>
        <w:autoSpaceDN w:val="0"/>
        <w:adjustRightInd w:val="0"/>
        <w:jc w:val="center"/>
        <w:rPr>
          <w:b/>
          <w:lang w:val="en-US"/>
        </w:rPr>
      </w:pPr>
    </w:p>
    <w:p w:rsidR="008A1EED" w:rsidRPr="00E74509" w:rsidRDefault="00591F25" w:rsidP="007312BA">
      <w:pPr>
        <w:autoSpaceDE w:val="0"/>
        <w:autoSpaceDN w:val="0"/>
        <w:adjustRightInd w:val="0"/>
        <w:jc w:val="center"/>
        <w:rPr>
          <w:b/>
          <w:lang w:val="es-CO"/>
        </w:rPr>
      </w:pPr>
      <w:r>
        <w:rPr>
          <w:b/>
          <w:lang w:val="en-US"/>
        </w:rPr>
        <w:t xml:space="preserve">Effect of </w:t>
      </w:r>
      <w:proofErr w:type="spellStart"/>
      <w:r w:rsidR="00B3698A">
        <w:rPr>
          <w:b/>
          <w:lang w:val="en-US"/>
        </w:rPr>
        <w:t>W</w:t>
      </w:r>
      <w:r>
        <w:rPr>
          <w:b/>
          <w:lang w:val="en-US"/>
        </w:rPr>
        <w:t>aterlogging</w:t>
      </w:r>
      <w:proofErr w:type="spellEnd"/>
      <w:r>
        <w:rPr>
          <w:b/>
          <w:lang w:val="en-US"/>
        </w:rPr>
        <w:t xml:space="preserve"> on the </w:t>
      </w:r>
      <w:r w:rsidR="00B3698A">
        <w:rPr>
          <w:b/>
          <w:lang w:val="en-US"/>
        </w:rPr>
        <w:t>A</w:t>
      </w:r>
      <w:r>
        <w:rPr>
          <w:b/>
          <w:lang w:val="en-US"/>
        </w:rPr>
        <w:t xml:space="preserve">lcohol </w:t>
      </w:r>
      <w:proofErr w:type="spellStart"/>
      <w:r w:rsidR="00B3698A">
        <w:rPr>
          <w:b/>
          <w:lang w:val="en-US"/>
        </w:rPr>
        <w:t>D</w:t>
      </w:r>
      <w:r>
        <w:rPr>
          <w:b/>
          <w:lang w:val="en-US"/>
        </w:rPr>
        <w:t>ehydrogenase</w:t>
      </w:r>
      <w:proofErr w:type="spellEnd"/>
      <w:r>
        <w:rPr>
          <w:b/>
          <w:lang w:val="en-US"/>
        </w:rPr>
        <w:t xml:space="preserve"> </w:t>
      </w:r>
      <w:r w:rsidR="00B3698A">
        <w:rPr>
          <w:b/>
          <w:lang w:val="en-US"/>
        </w:rPr>
        <w:t>A</w:t>
      </w:r>
      <w:r>
        <w:rPr>
          <w:b/>
          <w:lang w:val="en-US"/>
        </w:rPr>
        <w:t xml:space="preserve">ctivity in yellow </w:t>
      </w:r>
      <w:r w:rsidR="00B3698A">
        <w:rPr>
          <w:b/>
          <w:lang w:val="en-US"/>
        </w:rPr>
        <w:t>P</w:t>
      </w:r>
      <w:r>
        <w:rPr>
          <w:b/>
          <w:lang w:val="en-US"/>
        </w:rPr>
        <w:t xml:space="preserve">assion </w:t>
      </w:r>
      <w:r w:rsidR="00B3698A">
        <w:rPr>
          <w:b/>
          <w:lang w:val="en-US"/>
        </w:rPr>
        <w:t>F</w:t>
      </w:r>
      <w:r>
        <w:rPr>
          <w:b/>
          <w:lang w:val="en-US"/>
        </w:rPr>
        <w:t xml:space="preserve">ruit </w:t>
      </w:r>
      <w:r w:rsidR="00B3698A">
        <w:rPr>
          <w:b/>
          <w:lang w:val="en-US"/>
        </w:rPr>
        <w:t>R</w:t>
      </w:r>
      <w:r>
        <w:rPr>
          <w:b/>
          <w:lang w:val="en-US"/>
        </w:rPr>
        <w:t xml:space="preserve">oots </w:t>
      </w:r>
      <w:proofErr w:type="spellStart"/>
      <w:r w:rsidR="00782216" w:rsidRPr="00782216">
        <w:rPr>
          <w:b/>
          <w:i/>
          <w:lang w:val="en-US"/>
        </w:rPr>
        <w:t>Passiflora</w:t>
      </w:r>
      <w:proofErr w:type="spellEnd"/>
      <w:r w:rsidR="00782216" w:rsidRPr="00782216">
        <w:rPr>
          <w:b/>
          <w:i/>
          <w:lang w:val="en-US"/>
        </w:rPr>
        <w:t xml:space="preserve"> </w:t>
      </w:r>
      <w:proofErr w:type="spellStart"/>
      <w:r w:rsidR="00782216" w:rsidRPr="00782216">
        <w:rPr>
          <w:b/>
          <w:i/>
          <w:lang w:val="en-US"/>
        </w:rPr>
        <w:t>Edulis</w:t>
      </w:r>
      <w:proofErr w:type="spellEnd"/>
      <w:r>
        <w:rPr>
          <w:b/>
          <w:lang w:val="en-US"/>
        </w:rPr>
        <w:t xml:space="preserve"> var. </w:t>
      </w:r>
      <w:proofErr w:type="spellStart"/>
      <w:r w:rsidR="00782216" w:rsidRPr="00782216">
        <w:rPr>
          <w:b/>
          <w:i/>
          <w:lang w:val="es-CO"/>
        </w:rPr>
        <w:t>Flavicarpa</w:t>
      </w:r>
      <w:proofErr w:type="spellEnd"/>
    </w:p>
    <w:p w:rsidR="00EB2A06" w:rsidRPr="00E74509" w:rsidRDefault="00EB2A06" w:rsidP="007312BA">
      <w:pPr>
        <w:autoSpaceDE w:val="0"/>
        <w:autoSpaceDN w:val="0"/>
        <w:adjustRightInd w:val="0"/>
        <w:jc w:val="both"/>
        <w:rPr>
          <w:b/>
          <w:i/>
          <w:lang w:val="es-CO"/>
        </w:rPr>
      </w:pPr>
    </w:p>
    <w:p w:rsidR="00852304" w:rsidRPr="00C062A5" w:rsidRDefault="00852304" w:rsidP="00852304">
      <w:pPr>
        <w:autoSpaceDE w:val="0"/>
        <w:autoSpaceDN w:val="0"/>
        <w:adjustRightInd w:val="0"/>
      </w:pPr>
      <w:proofErr w:type="spellStart"/>
      <w:r w:rsidRPr="00C062A5">
        <w:t>Keren</w:t>
      </w:r>
      <w:proofErr w:type="spellEnd"/>
      <w:r w:rsidRPr="00C062A5">
        <w:t xml:space="preserve"> Natalia Giraldo Cervantes*</w:t>
      </w:r>
      <w:r w:rsidR="007F7C45">
        <w:t xml:space="preserve">, </w:t>
      </w:r>
      <w:r w:rsidRPr="00C062A5">
        <w:t xml:space="preserve">Elisabet Ampudia </w:t>
      </w:r>
      <w:proofErr w:type="spellStart"/>
      <w:r w:rsidRPr="00C062A5">
        <w:t>Mesias</w:t>
      </w:r>
      <w:proofErr w:type="spellEnd"/>
      <w:r w:rsidRPr="00C062A5">
        <w:t>**±</w:t>
      </w:r>
      <w:r w:rsidR="007F7C45">
        <w:t xml:space="preserve">, </w:t>
      </w:r>
      <w:r w:rsidR="00782216" w:rsidRPr="00782216">
        <w:t>Enrique Bravo</w:t>
      </w:r>
      <w:r w:rsidR="007F7C45">
        <w:t xml:space="preserve">, </w:t>
      </w:r>
      <w:r w:rsidR="00782216" w:rsidRPr="00782216">
        <w:t>Montaño***</w:t>
      </w:r>
      <w:r w:rsidR="007F7C45">
        <w:t xml:space="preserve">, </w:t>
      </w:r>
      <w:r w:rsidR="00782216" w:rsidRPr="00782216">
        <w:t>Jaime Restrepo Osorio****</w:t>
      </w:r>
    </w:p>
    <w:p w:rsidR="00852304" w:rsidRDefault="00852304" w:rsidP="007312BA">
      <w:pPr>
        <w:autoSpaceDE w:val="0"/>
        <w:autoSpaceDN w:val="0"/>
        <w:adjustRightInd w:val="0"/>
        <w:jc w:val="both"/>
        <w:rPr>
          <w:b/>
          <w:i/>
        </w:rPr>
      </w:pPr>
    </w:p>
    <w:p w:rsidR="00782216" w:rsidRPr="00782216" w:rsidRDefault="00782216" w:rsidP="00782216">
      <w:pPr>
        <w:tabs>
          <w:tab w:val="left" w:pos="6540"/>
        </w:tabs>
        <w:autoSpaceDE w:val="0"/>
        <w:autoSpaceDN w:val="0"/>
        <w:adjustRightInd w:val="0"/>
        <w:rPr>
          <w:sz w:val="20"/>
        </w:rPr>
      </w:pPr>
      <w:r w:rsidRPr="00782216">
        <w:rPr>
          <w:sz w:val="20"/>
        </w:rPr>
        <w:t>*Bióloga, Universidad del Valle, Apartado Aéreo 25360, Cali, Colombia. keren.giraldo@correounivalle.edu.co</w:t>
      </w:r>
    </w:p>
    <w:p w:rsidR="00852304" w:rsidRPr="007F7C45" w:rsidRDefault="00782216" w:rsidP="00852304">
      <w:pPr>
        <w:autoSpaceDE w:val="0"/>
        <w:autoSpaceDN w:val="0"/>
        <w:adjustRightInd w:val="0"/>
        <w:rPr>
          <w:sz w:val="20"/>
        </w:rPr>
      </w:pPr>
      <w:r w:rsidRPr="00782216">
        <w:rPr>
          <w:sz w:val="20"/>
        </w:rPr>
        <w:t>**</w:t>
      </w:r>
      <w:proofErr w:type="spellStart"/>
      <w:r w:rsidRPr="00782216">
        <w:rPr>
          <w:sz w:val="20"/>
        </w:rPr>
        <w:t>MSc.</w:t>
      </w:r>
      <w:proofErr w:type="spellEnd"/>
      <w:r w:rsidRPr="00782216">
        <w:rPr>
          <w:sz w:val="20"/>
        </w:rPr>
        <w:t>, Universidad del Valle, Apartado Aéreo 25360, Cali, Colombia. ±  Dirección de correspondencia: elisabet.ampudia@correounivalle.edu.co</w:t>
      </w:r>
    </w:p>
    <w:p w:rsidR="00852304" w:rsidRPr="007F7C45" w:rsidRDefault="00782216" w:rsidP="00852304">
      <w:pPr>
        <w:autoSpaceDE w:val="0"/>
        <w:autoSpaceDN w:val="0"/>
        <w:adjustRightInd w:val="0"/>
        <w:rPr>
          <w:sz w:val="20"/>
        </w:rPr>
      </w:pPr>
      <w:r w:rsidRPr="00782216">
        <w:rPr>
          <w:sz w:val="20"/>
        </w:rPr>
        <w:t xml:space="preserve">*** </w:t>
      </w:r>
      <w:proofErr w:type="spellStart"/>
      <w:r w:rsidRPr="00782216">
        <w:rPr>
          <w:sz w:val="20"/>
        </w:rPr>
        <w:t>PhD.</w:t>
      </w:r>
      <w:proofErr w:type="spellEnd"/>
      <w:r w:rsidRPr="00782216">
        <w:rPr>
          <w:sz w:val="20"/>
        </w:rPr>
        <w:t>, Universidad del Valle, Apartado Aéreo 25360, Cali, Colombia. enrique.bravo@correounivalle.edu.co</w:t>
      </w:r>
    </w:p>
    <w:p w:rsidR="00852304" w:rsidRPr="007F7C45" w:rsidRDefault="00782216" w:rsidP="00852304">
      <w:pPr>
        <w:autoSpaceDE w:val="0"/>
        <w:autoSpaceDN w:val="0"/>
        <w:adjustRightInd w:val="0"/>
        <w:rPr>
          <w:sz w:val="20"/>
        </w:rPr>
      </w:pPr>
      <w:r w:rsidRPr="00782216">
        <w:rPr>
          <w:sz w:val="20"/>
        </w:rPr>
        <w:t>****</w:t>
      </w:r>
      <w:proofErr w:type="spellStart"/>
      <w:r w:rsidRPr="00782216">
        <w:rPr>
          <w:sz w:val="20"/>
        </w:rPr>
        <w:t>PhD.</w:t>
      </w:r>
      <w:proofErr w:type="spellEnd"/>
      <w:r w:rsidRPr="00782216">
        <w:rPr>
          <w:sz w:val="20"/>
        </w:rPr>
        <w:t>, Universidad del Valle, Apartado Aéreo 25360, Cali, Colombia. jaime.restrepo@correounivalle.edu.co</w:t>
      </w:r>
    </w:p>
    <w:p w:rsidR="00852304" w:rsidRPr="00852304" w:rsidRDefault="00852304" w:rsidP="007312BA">
      <w:pPr>
        <w:autoSpaceDE w:val="0"/>
        <w:autoSpaceDN w:val="0"/>
        <w:adjustRightInd w:val="0"/>
        <w:jc w:val="both"/>
        <w:rPr>
          <w:b/>
          <w:i/>
        </w:rPr>
      </w:pPr>
    </w:p>
    <w:p w:rsidR="00B2740A" w:rsidRPr="00852304" w:rsidRDefault="00B2740A" w:rsidP="007312BA">
      <w:pPr>
        <w:autoSpaceDE w:val="0"/>
        <w:autoSpaceDN w:val="0"/>
        <w:adjustRightInd w:val="0"/>
        <w:jc w:val="both"/>
        <w:rPr>
          <w:b/>
          <w:lang w:val="es-CO"/>
        </w:rPr>
      </w:pPr>
    </w:p>
    <w:p w:rsidR="00D32591" w:rsidRPr="00B17640" w:rsidRDefault="00591F25" w:rsidP="007312BA">
      <w:pPr>
        <w:pStyle w:val="claudia"/>
        <w:jc w:val="both"/>
        <w:rPr>
          <w:rFonts w:ascii="Times New Roman" w:hAnsi="Times New Roman"/>
          <w:u w:val="single"/>
        </w:rPr>
      </w:pPr>
      <w:bookmarkStart w:id="0" w:name="_Toc324278641"/>
      <w:r w:rsidRPr="00B17640">
        <w:rPr>
          <w:rFonts w:ascii="Times New Roman" w:hAnsi="Times New Roman"/>
        </w:rPr>
        <w:t>Resumen</w:t>
      </w:r>
    </w:p>
    <w:p w:rsidR="00C14B28" w:rsidRPr="00B17640" w:rsidRDefault="00C14B28" w:rsidP="007312BA">
      <w:pPr>
        <w:pStyle w:val="claudia"/>
        <w:jc w:val="both"/>
        <w:rPr>
          <w:rFonts w:ascii="Times New Roman" w:hAnsi="Times New Roman"/>
          <w:bdr w:val="single" w:sz="4" w:space="0" w:color="auto"/>
        </w:rPr>
      </w:pPr>
    </w:p>
    <w:p w:rsidR="00F67AB9" w:rsidRPr="00F67AB9" w:rsidRDefault="004F40F1" w:rsidP="007312BA">
      <w:pPr>
        <w:spacing w:after="200"/>
        <w:jc w:val="both"/>
        <w:rPr>
          <w:rFonts w:eastAsia="Calibri"/>
          <w:lang w:val="es-CO" w:eastAsia="en-US"/>
        </w:rPr>
      </w:pPr>
      <w:bookmarkStart w:id="1" w:name="_Toc335776364"/>
      <w:r w:rsidRPr="00E74509">
        <w:rPr>
          <w:rFonts w:eastAsia="Calibri"/>
          <w:lang w:val="es-CO" w:eastAsia="en-US"/>
        </w:rPr>
        <w:t>Baj</w:t>
      </w:r>
      <w:r w:rsidR="00F67AB9" w:rsidRPr="00F67AB9">
        <w:rPr>
          <w:rFonts w:eastAsia="Calibri"/>
          <w:lang w:val="es-CO" w:eastAsia="en-US"/>
        </w:rPr>
        <w:t>o entornos naturales, las plantas de maracuyá amarillo frecuentemente se enfrent</w:t>
      </w:r>
      <w:r w:rsidR="001E1026">
        <w:rPr>
          <w:rFonts w:eastAsia="Calibri"/>
          <w:lang w:val="es-CO" w:eastAsia="en-US"/>
        </w:rPr>
        <w:t>an a condiciones de anegamiento, un</w:t>
      </w:r>
      <w:r w:rsidR="00F67AB9" w:rsidRPr="00F67AB9">
        <w:rPr>
          <w:rFonts w:eastAsia="Calibri"/>
          <w:lang w:val="es-CO" w:eastAsia="en-US"/>
        </w:rPr>
        <w:t xml:space="preserve"> factor limitante para la producción generalizada de su cultivo</w:t>
      </w:r>
      <w:r w:rsidR="00DC6DE5">
        <w:rPr>
          <w:rFonts w:eastAsia="Calibri"/>
          <w:lang w:val="es-CO" w:eastAsia="en-US"/>
        </w:rPr>
        <w:t>,</w:t>
      </w:r>
      <w:r w:rsidR="00F67AB9" w:rsidRPr="00F67AB9">
        <w:rPr>
          <w:rFonts w:eastAsia="Calibri"/>
          <w:lang w:val="es-CO" w:eastAsia="en-US"/>
        </w:rPr>
        <w:t xml:space="preserve"> especialmente en tierras bajas inundables. El presente estu</w:t>
      </w:r>
      <w:r w:rsidR="00E2368D">
        <w:rPr>
          <w:rFonts w:eastAsia="Calibri"/>
          <w:lang w:val="es-CO" w:eastAsia="en-US"/>
        </w:rPr>
        <w:t>dio se encargó de identificar la activación de la enzima alcohol deshidrogenasa (ADH)</w:t>
      </w:r>
      <w:r w:rsidR="001833FB">
        <w:rPr>
          <w:rFonts w:eastAsia="Calibri"/>
          <w:lang w:val="es-CO" w:eastAsia="en-US"/>
        </w:rPr>
        <w:t xml:space="preserve"> durante la inundación,</w:t>
      </w:r>
      <w:r w:rsidR="00E2368D">
        <w:rPr>
          <w:rFonts w:eastAsia="Calibri"/>
          <w:lang w:val="es-CO" w:eastAsia="en-US"/>
        </w:rPr>
        <w:t xml:space="preserve"> </w:t>
      </w:r>
      <w:r w:rsidR="004D4F1B">
        <w:rPr>
          <w:rFonts w:eastAsia="Calibri"/>
          <w:lang w:val="es-CO" w:eastAsia="en-US"/>
        </w:rPr>
        <w:t>como un posible mecanismo de sobrevivencia</w:t>
      </w:r>
      <w:r w:rsidR="00F67AB9" w:rsidRPr="00F67AB9">
        <w:rPr>
          <w:rFonts w:eastAsia="Calibri"/>
          <w:lang w:val="es-CO" w:eastAsia="en-US"/>
        </w:rPr>
        <w:t xml:space="preserve"> de plántulas de maracuyá amarillo</w:t>
      </w:r>
      <w:r w:rsidR="00F909A6">
        <w:rPr>
          <w:rFonts w:eastAsia="Calibri"/>
          <w:lang w:val="es-CO" w:eastAsia="en-US"/>
        </w:rPr>
        <w:t>.</w:t>
      </w:r>
      <w:r w:rsidR="00F67AB9" w:rsidRPr="00F67AB9">
        <w:rPr>
          <w:rFonts w:eastAsia="Calibri"/>
          <w:lang w:val="es-CO" w:eastAsia="en-US"/>
        </w:rPr>
        <w:t xml:space="preserve"> </w:t>
      </w:r>
      <w:r w:rsidR="00DC6DE5">
        <w:rPr>
          <w:rFonts w:eastAsia="Calibri"/>
          <w:lang w:val="es-CO" w:eastAsia="en-US"/>
        </w:rPr>
        <w:t>S</w:t>
      </w:r>
      <w:r w:rsidR="00F67AB9" w:rsidRPr="00F67AB9">
        <w:rPr>
          <w:rFonts w:eastAsia="Calibri"/>
          <w:lang w:val="es-CO" w:eastAsia="en-US"/>
        </w:rPr>
        <w:t xml:space="preserve">e evaluó la actividad de la enzima </w:t>
      </w:r>
      <w:r w:rsidR="00E2368D">
        <w:rPr>
          <w:rFonts w:eastAsia="Calibri"/>
          <w:lang w:val="es-CO" w:eastAsia="en-US"/>
        </w:rPr>
        <w:t>ADH</w:t>
      </w:r>
      <w:r w:rsidR="00F67AB9" w:rsidRPr="00F67AB9">
        <w:rPr>
          <w:rFonts w:eastAsia="Calibri"/>
          <w:lang w:val="es-CO" w:eastAsia="en-US"/>
        </w:rPr>
        <w:t xml:space="preserve"> </w:t>
      </w:r>
      <w:r w:rsidR="000A57A3">
        <w:rPr>
          <w:rFonts w:eastAsia="Calibri"/>
          <w:lang w:val="es-CO" w:eastAsia="en-US"/>
        </w:rPr>
        <w:t>durante</w:t>
      </w:r>
      <w:r w:rsidR="003E4A43">
        <w:rPr>
          <w:rFonts w:eastAsia="Calibri"/>
          <w:lang w:val="es-CO" w:eastAsia="en-US"/>
        </w:rPr>
        <w:t xml:space="preserve"> </w:t>
      </w:r>
      <w:r w:rsidR="003E4A43" w:rsidRPr="00F67AB9">
        <w:rPr>
          <w:rFonts w:eastAsia="Calibri"/>
          <w:lang w:val="es-CO" w:eastAsia="en-US"/>
        </w:rPr>
        <w:t xml:space="preserve">0, 1, 3, 7, 9 y 14 </w:t>
      </w:r>
      <w:r w:rsidR="003E4A43" w:rsidRPr="00F95838">
        <w:rPr>
          <w:rFonts w:eastAsia="Calibri"/>
          <w:lang w:val="es-CO" w:eastAsia="en-US"/>
        </w:rPr>
        <w:t>días</w:t>
      </w:r>
      <w:r w:rsidR="003E4A43" w:rsidRPr="00F67AB9">
        <w:rPr>
          <w:rFonts w:eastAsia="Calibri"/>
          <w:lang w:val="es-CO" w:eastAsia="en-US"/>
        </w:rPr>
        <w:t xml:space="preserve"> de tratamiento con inundación y sin inundación</w:t>
      </w:r>
      <w:r w:rsidR="000A57A3">
        <w:rPr>
          <w:rFonts w:eastAsia="Calibri"/>
          <w:lang w:val="es-CO" w:eastAsia="en-US"/>
        </w:rPr>
        <w:t>,</w:t>
      </w:r>
      <w:r w:rsidR="003E4A43">
        <w:rPr>
          <w:rFonts w:eastAsia="Calibri"/>
          <w:lang w:val="es-CO" w:eastAsia="en-US"/>
        </w:rPr>
        <w:t xml:space="preserve"> en raíces de</w:t>
      </w:r>
      <w:r w:rsidR="004769DB">
        <w:rPr>
          <w:rFonts w:eastAsia="Calibri"/>
          <w:lang w:val="es-CO" w:eastAsia="en-US"/>
        </w:rPr>
        <w:t xml:space="preserve"> </w:t>
      </w:r>
      <w:r w:rsidR="00F67AB9" w:rsidRPr="00F67AB9">
        <w:rPr>
          <w:rFonts w:eastAsia="Calibri"/>
          <w:lang w:val="es-CO" w:eastAsia="en-US"/>
        </w:rPr>
        <w:t>plántulas</w:t>
      </w:r>
      <w:r w:rsidR="00BC71CA">
        <w:rPr>
          <w:rFonts w:eastAsia="Calibri"/>
          <w:lang w:val="es-CO" w:eastAsia="en-US"/>
        </w:rPr>
        <w:t xml:space="preserve"> de maracuyá amarillo</w:t>
      </w:r>
      <w:r w:rsidR="00F67AB9" w:rsidRPr="00F67AB9">
        <w:rPr>
          <w:rFonts w:eastAsia="Calibri"/>
          <w:lang w:val="es-CO" w:eastAsia="en-US"/>
        </w:rPr>
        <w:t xml:space="preserve"> </w:t>
      </w:r>
      <w:r w:rsidR="00BC71CA" w:rsidRPr="00BC71CA">
        <w:rPr>
          <w:rFonts w:eastAsia="Calibri"/>
          <w:lang w:val="es-CO" w:eastAsia="en-US"/>
        </w:rPr>
        <w:t>de tres meses y medio de</w:t>
      </w:r>
      <w:r w:rsidR="00BC71CA">
        <w:rPr>
          <w:rFonts w:eastAsia="Calibri"/>
          <w:lang w:val="es-CO" w:eastAsia="en-US"/>
        </w:rPr>
        <w:t xml:space="preserve"> </w:t>
      </w:r>
      <w:r w:rsidR="00BC71CA" w:rsidRPr="00BC71CA">
        <w:rPr>
          <w:rFonts w:eastAsia="Calibri"/>
          <w:lang w:val="es-CO" w:eastAsia="en-US"/>
        </w:rPr>
        <w:t>germinadas</w:t>
      </w:r>
      <w:r w:rsidR="003E4A43">
        <w:rPr>
          <w:rFonts w:eastAsia="Calibri"/>
          <w:lang w:val="es-CO" w:eastAsia="en-US"/>
        </w:rPr>
        <w:t>.</w:t>
      </w:r>
      <w:r w:rsidR="00F67AB9" w:rsidRPr="00F67AB9">
        <w:rPr>
          <w:rFonts w:eastAsia="Calibri"/>
          <w:lang w:val="es-CO" w:eastAsia="en-US"/>
        </w:rPr>
        <w:t xml:space="preserve"> En las raíces de plántulas de maracuyá amarillo en condiciones de inundación, la actividad de la enzima ADH presentó un aumen</w:t>
      </w:r>
      <w:r w:rsidR="000A57A3">
        <w:rPr>
          <w:rFonts w:eastAsia="Calibri"/>
          <w:lang w:val="es-CO" w:eastAsia="en-US"/>
        </w:rPr>
        <w:t xml:space="preserve">to significativo respecto a las </w:t>
      </w:r>
      <w:r w:rsidR="00F67AB9" w:rsidRPr="00F67AB9">
        <w:rPr>
          <w:rFonts w:eastAsia="Calibri"/>
          <w:lang w:val="es-CO" w:eastAsia="en-US"/>
        </w:rPr>
        <w:t xml:space="preserve">plántulas en condiciones normales </w:t>
      </w:r>
      <w:r w:rsidR="00E2368D">
        <w:rPr>
          <w:rFonts w:eastAsia="Calibri"/>
          <w:lang w:val="es-CO" w:eastAsia="en-US"/>
        </w:rPr>
        <w:t xml:space="preserve">de riego </w:t>
      </w:r>
      <w:r w:rsidR="00F67AB9" w:rsidRPr="00F67AB9">
        <w:rPr>
          <w:rFonts w:eastAsia="Calibri"/>
          <w:lang w:val="es-CO" w:eastAsia="en-US"/>
        </w:rPr>
        <w:t>(sin inundación)</w:t>
      </w:r>
      <w:r w:rsidR="000A57A3">
        <w:rPr>
          <w:rFonts w:eastAsia="Calibri"/>
          <w:lang w:val="es-CO" w:eastAsia="en-US"/>
        </w:rPr>
        <w:t>.</w:t>
      </w:r>
      <w:r w:rsidR="001833FB">
        <w:rPr>
          <w:rFonts w:eastAsia="Calibri"/>
          <w:lang w:val="es-CO" w:eastAsia="en-US"/>
        </w:rPr>
        <w:t xml:space="preserve"> </w:t>
      </w:r>
      <w:r w:rsidR="000A57A3">
        <w:rPr>
          <w:rFonts w:eastAsia="Calibri"/>
          <w:lang w:val="es-CO" w:eastAsia="en-US"/>
        </w:rPr>
        <w:t>Esto</w:t>
      </w:r>
      <w:r w:rsidR="00F67AB9" w:rsidRPr="00F67AB9">
        <w:rPr>
          <w:rFonts w:eastAsia="Calibri"/>
          <w:lang w:val="es-CO" w:eastAsia="en-US"/>
        </w:rPr>
        <w:t xml:space="preserve"> sugiere que la </w:t>
      </w:r>
      <w:r w:rsidR="00E2368D">
        <w:rPr>
          <w:rFonts w:eastAsia="Calibri"/>
          <w:lang w:val="es-CO" w:eastAsia="en-US"/>
        </w:rPr>
        <w:t>actividad de la enzima</w:t>
      </w:r>
      <w:r w:rsidR="000A57A3">
        <w:rPr>
          <w:rFonts w:eastAsia="Calibri"/>
          <w:lang w:val="es-CO" w:eastAsia="en-US"/>
        </w:rPr>
        <w:t xml:space="preserve"> alcohol deshidrogenasa,</w:t>
      </w:r>
      <w:r w:rsidR="00E2368D">
        <w:rPr>
          <w:rFonts w:eastAsia="Calibri"/>
          <w:lang w:val="es-CO" w:eastAsia="en-US"/>
        </w:rPr>
        <w:t xml:space="preserve"> </w:t>
      </w:r>
      <w:r w:rsidR="001833FB">
        <w:rPr>
          <w:rFonts w:eastAsia="Calibri"/>
          <w:lang w:val="es-CO" w:eastAsia="en-US"/>
        </w:rPr>
        <w:t>implicada en el</w:t>
      </w:r>
      <w:r w:rsidR="001833FB" w:rsidRPr="00F67AB9">
        <w:rPr>
          <w:rFonts w:eastAsia="Calibri"/>
          <w:lang w:val="es-CO" w:eastAsia="en-US"/>
        </w:rPr>
        <w:t xml:space="preserve"> metabolismo anaeróbic</w:t>
      </w:r>
      <w:r w:rsidR="001833FB">
        <w:rPr>
          <w:rFonts w:eastAsia="Calibri"/>
          <w:lang w:val="es-CO" w:eastAsia="en-US"/>
        </w:rPr>
        <w:t xml:space="preserve">o, </w:t>
      </w:r>
      <w:r w:rsidR="00F67AB9" w:rsidRPr="00F67AB9">
        <w:rPr>
          <w:rFonts w:eastAsia="Calibri"/>
          <w:lang w:val="es-CO" w:eastAsia="en-US"/>
        </w:rPr>
        <w:t xml:space="preserve">es un posible mecanismo de </w:t>
      </w:r>
      <w:r w:rsidR="004D4F1B">
        <w:rPr>
          <w:rFonts w:eastAsia="Calibri"/>
          <w:lang w:val="es-CO" w:eastAsia="en-US"/>
        </w:rPr>
        <w:t>supervivencia</w:t>
      </w:r>
      <w:r w:rsidR="00F67AB9" w:rsidRPr="00F67AB9">
        <w:rPr>
          <w:rFonts w:eastAsia="Calibri"/>
          <w:lang w:val="es-CO" w:eastAsia="en-US"/>
        </w:rPr>
        <w:t xml:space="preserve"> al anegamiento de plántulas de maracuyá amarillo</w:t>
      </w:r>
      <w:r w:rsidR="00E2368D">
        <w:rPr>
          <w:rFonts w:eastAsia="Calibri"/>
          <w:lang w:val="es-CO" w:eastAsia="en-US"/>
        </w:rPr>
        <w:t xml:space="preserve"> en periodos cortos de inundación</w:t>
      </w:r>
      <w:r w:rsidR="00F67AB9" w:rsidRPr="00F67AB9">
        <w:rPr>
          <w:rFonts w:eastAsia="Calibri"/>
          <w:lang w:val="es-CO" w:eastAsia="en-US"/>
        </w:rPr>
        <w:t>.</w:t>
      </w:r>
    </w:p>
    <w:p w:rsidR="002426D5" w:rsidRPr="00F213D2" w:rsidRDefault="00782216" w:rsidP="007312BA">
      <w:pPr>
        <w:autoSpaceDE w:val="0"/>
        <w:autoSpaceDN w:val="0"/>
        <w:adjustRightInd w:val="0"/>
        <w:jc w:val="both"/>
      </w:pPr>
      <w:r w:rsidRPr="00782216">
        <w:rPr>
          <w:b/>
        </w:rPr>
        <w:t>Palabras clave:</w:t>
      </w:r>
      <w:r w:rsidRPr="00782216">
        <w:t xml:space="preserve"> actividad enzimática, ADH, fermentación alcohólica, inundación, metabolismo anaerobio.</w:t>
      </w:r>
    </w:p>
    <w:p w:rsidR="002426D5" w:rsidRPr="002426D5" w:rsidRDefault="002426D5" w:rsidP="007312BA">
      <w:pPr>
        <w:jc w:val="both"/>
        <w:rPr>
          <w:b/>
        </w:rPr>
      </w:pPr>
    </w:p>
    <w:p w:rsidR="00C14B28" w:rsidRDefault="00F213D2" w:rsidP="007312BA">
      <w:pPr>
        <w:jc w:val="both"/>
        <w:rPr>
          <w:b/>
          <w:lang w:val="en-US"/>
        </w:rPr>
      </w:pPr>
      <w:r>
        <w:rPr>
          <w:b/>
          <w:lang w:val="en-US"/>
        </w:rPr>
        <w:t>Abstract</w:t>
      </w:r>
    </w:p>
    <w:p w:rsidR="008B7097" w:rsidRPr="00047809" w:rsidRDefault="008B7097" w:rsidP="007312BA">
      <w:pPr>
        <w:jc w:val="both"/>
        <w:rPr>
          <w:b/>
          <w:lang w:val="en-US"/>
        </w:rPr>
      </w:pPr>
    </w:p>
    <w:p w:rsidR="00736D76" w:rsidRPr="001E1026" w:rsidRDefault="00947E0A" w:rsidP="007312BA">
      <w:pPr>
        <w:spacing w:after="200"/>
        <w:jc w:val="both"/>
        <w:rPr>
          <w:rFonts w:eastAsia="Calibri"/>
          <w:lang w:val="en-US" w:eastAsia="en-US"/>
        </w:rPr>
      </w:pPr>
      <w:r w:rsidRPr="00947E0A">
        <w:rPr>
          <w:rFonts w:eastAsia="Calibri"/>
          <w:lang w:val="en-US" w:eastAsia="en-US"/>
        </w:rPr>
        <w:t xml:space="preserve">Under natural environments, yellow passion fruit plants often face flooded conditions as a limiting factor for the widespread production of the crop, especially in flood-prone lowlands. This study was carried out to identify the activation of the enzyme alcohol </w:t>
      </w:r>
      <w:proofErr w:type="spellStart"/>
      <w:r w:rsidRPr="00947E0A">
        <w:rPr>
          <w:rFonts w:eastAsia="Calibri"/>
          <w:lang w:val="en-US" w:eastAsia="en-US"/>
        </w:rPr>
        <w:t>dehydrogenase</w:t>
      </w:r>
      <w:proofErr w:type="spellEnd"/>
      <w:r w:rsidRPr="00947E0A">
        <w:rPr>
          <w:rFonts w:eastAsia="Calibri"/>
          <w:lang w:val="en-US" w:eastAsia="en-US"/>
        </w:rPr>
        <w:t xml:space="preserve"> (ADH) during the flood, as a possible mechanism for the survival of yellow </w:t>
      </w:r>
      <w:r w:rsidRPr="00947E0A">
        <w:rPr>
          <w:rFonts w:eastAsia="Calibri"/>
          <w:lang w:val="en-US" w:eastAsia="en-US"/>
        </w:rPr>
        <w:lastRenderedPageBreak/>
        <w:t xml:space="preserve">passion fruit seedlings. The activity of the ADH enzyme was assessed on days 0, 1, 3, 7, 9 and 14, with and without flooding, on rooted yellow passion fruit seedlings germinated during three and a half months. In the roots of the yellow passion fruit seedlings in flood conditions, the activity of the ADH enzyme showed a significant increase compared to seedlings under </w:t>
      </w:r>
      <w:r w:rsidR="00BD4F6E">
        <w:rPr>
          <w:rFonts w:eastAsia="Calibri"/>
          <w:lang w:val="en-US" w:eastAsia="en-US"/>
        </w:rPr>
        <w:t>normal irrigation (no flooding).</w:t>
      </w:r>
      <w:r w:rsidRPr="00947E0A">
        <w:rPr>
          <w:rFonts w:eastAsia="Calibri"/>
          <w:lang w:val="en-US" w:eastAsia="en-US"/>
        </w:rPr>
        <w:t xml:space="preserve"> </w:t>
      </w:r>
      <w:r w:rsidR="00B910A6">
        <w:rPr>
          <w:rFonts w:eastAsia="Calibri"/>
          <w:lang w:val="en-US" w:eastAsia="en-US"/>
        </w:rPr>
        <w:t>These results</w:t>
      </w:r>
      <w:r w:rsidR="00BD4F6E">
        <w:rPr>
          <w:rFonts w:eastAsia="Calibri"/>
          <w:lang w:val="en-US" w:eastAsia="en-US"/>
        </w:rPr>
        <w:t xml:space="preserve"> </w:t>
      </w:r>
      <w:r w:rsidRPr="00947E0A">
        <w:rPr>
          <w:rFonts w:eastAsia="Calibri"/>
          <w:lang w:val="en-US" w:eastAsia="en-US"/>
        </w:rPr>
        <w:t xml:space="preserve">suggest that the activity of the </w:t>
      </w:r>
      <w:r w:rsidR="00BD4F6E">
        <w:rPr>
          <w:rFonts w:eastAsia="Calibri"/>
          <w:lang w:val="en-US" w:eastAsia="en-US"/>
        </w:rPr>
        <w:t xml:space="preserve">alcohol </w:t>
      </w:r>
      <w:proofErr w:type="spellStart"/>
      <w:r w:rsidR="00BD4F6E">
        <w:rPr>
          <w:rFonts w:eastAsia="Calibri"/>
          <w:lang w:val="en-US" w:eastAsia="en-US"/>
        </w:rPr>
        <w:t>dehydrogenase</w:t>
      </w:r>
      <w:proofErr w:type="spellEnd"/>
      <w:r w:rsidR="00BD4F6E">
        <w:rPr>
          <w:rFonts w:eastAsia="Calibri"/>
          <w:lang w:val="en-US" w:eastAsia="en-US"/>
        </w:rPr>
        <w:t xml:space="preserve"> </w:t>
      </w:r>
      <w:r w:rsidRPr="00947E0A">
        <w:rPr>
          <w:rFonts w:eastAsia="Calibri"/>
          <w:lang w:val="en-US" w:eastAsia="en-US"/>
        </w:rPr>
        <w:t>enzyme involved in anaerobic metabolism</w:t>
      </w:r>
      <w:r w:rsidR="00BD4F6E">
        <w:rPr>
          <w:rFonts w:eastAsia="Calibri"/>
          <w:lang w:val="en-US" w:eastAsia="en-US"/>
        </w:rPr>
        <w:t>,</w:t>
      </w:r>
      <w:r w:rsidRPr="00947E0A">
        <w:rPr>
          <w:rFonts w:eastAsia="Calibri"/>
          <w:lang w:val="en-US" w:eastAsia="en-US"/>
        </w:rPr>
        <w:t xml:space="preserve"> is a possible mechanism for survival of yellow passion fruit seedlings waterlogged in short periods of flooding.</w:t>
      </w:r>
    </w:p>
    <w:p w:rsidR="00736D76" w:rsidRPr="0025796E" w:rsidRDefault="00736D76" w:rsidP="007312BA">
      <w:pPr>
        <w:jc w:val="both"/>
        <w:rPr>
          <w:lang w:val="en-US"/>
        </w:rPr>
      </w:pPr>
    </w:p>
    <w:p w:rsidR="001129FE" w:rsidRPr="00F213D2" w:rsidRDefault="00782216" w:rsidP="007312BA">
      <w:pPr>
        <w:pStyle w:val="Ttulo1"/>
        <w:jc w:val="both"/>
        <w:rPr>
          <w:rFonts w:ascii="Times New Roman" w:hAnsi="Times New Roman"/>
          <w:b w:val="0"/>
          <w:bCs w:val="0"/>
          <w:kern w:val="0"/>
          <w:sz w:val="24"/>
          <w:szCs w:val="24"/>
          <w:lang w:val="en-US"/>
        </w:rPr>
      </w:pPr>
      <w:r w:rsidRPr="00782216">
        <w:rPr>
          <w:rFonts w:ascii="Times New Roman" w:hAnsi="Times New Roman"/>
          <w:bCs w:val="0"/>
          <w:kern w:val="0"/>
          <w:sz w:val="24"/>
          <w:szCs w:val="24"/>
          <w:lang w:val="en-US"/>
        </w:rPr>
        <w:t>Key words:</w:t>
      </w:r>
      <w:r w:rsidRPr="00782216">
        <w:rPr>
          <w:rFonts w:ascii="Times New Roman" w:hAnsi="Times New Roman"/>
          <w:b w:val="0"/>
          <w:bCs w:val="0"/>
          <w:kern w:val="0"/>
          <w:sz w:val="24"/>
          <w:szCs w:val="24"/>
          <w:lang w:val="en-US"/>
        </w:rPr>
        <w:t xml:space="preserve"> enzymatic activity, ADH, alcoholic fermentation, flooding, anaerobic metabolism</w:t>
      </w:r>
    </w:p>
    <w:bookmarkEnd w:id="0"/>
    <w:bookmarkEnd w:id="1"/>
    <w:p w:rsidR="0032577E" w:rsidRDefault="0032577E" w:rsidP="007312BA">
      <w:pPr>
        <w:keepNext/>
        <w:spacing w:before="240" w:after="60"/>
        <w:jc w:val="both"/>
        <w:outlineLvl w:val="0"/>
        <w:rPr>
          <w:b/>
          <w:bCs/>
          <w:kern w:val="32"/>
          <w:lang w:val="en-US"/>
        </w:rPr>
      </w:pPr>
    </w:p>
    <w:p w:rsidR="006E7454" w:rsidRPr="00450B3B" w:rsidRDefault="006E7454" w:rsidP="007312BA">
      <w:pPr>
        <w:keepNext/>
        <w:spacing w:before="240" w:after="60"/>
        <w:jc w:val="both"/>
        <w:outlineLvl w:val="0"/>
        <w:rPr>
          <w:b/>
          <w:bCs/>
          <w:kern w:val="32"/>
          <w:lang w:val="es-CO"/>
        </w:rPr>
      </w:pPr>
      <w:r w:rsidRPr="00450B3B">
        <w:rPr>
          <w:b/>
          <w:bCs/>
          <w:kern w:val="32"/>
          <w:lang w:val="es-CO"/>
        </w:rPr>
        <w:t xml:space="preserve">Recibido: </w:t>
      </w:r>
      <w:r w:rsidR="00450B3B" w:rsidRPr="00450B3B">
        <w:rPr>
          <w:bCs/>
          <w:kern w:val="32"/>
          <w:lang w:val="es-CO"/>
        </w:rPr>
        <w:t>enero 18 de 2015</w:t>
      </w:r>
      <w:r w:rsidRPr="00450B3B">
        <w:rPr>
          <w:b/>
          <w:bCs/>
          <w:kern w:val="32"/>
          <w:lang w:val="es-CO"/>
        </w:rPr>
        <w:tab/>
      </w:r>
      <w:r w:rsidRPr="00450B3B">
        <w:rPr>
          <w:b/>
          <w:bCs/>
          <w:kern w:val="32"/>
          <w:lang w:val="es-CO"/>
        </w:rPr>
        <w:tab/>
        <w:t>Aprobado:</w:t>
      </w:r>
      <w:r w:rsidR="00450B3B">
        <w:rPr>
          <w:b/>
          <w:bCs/>
          <w:kern w:val="32"/>
          <w:lang w:val="es-CO"/>
        </w:rPr>
        <w:t xml:space="preserve"> </w:t>
      </w:r>
      <w:r w:rsidR="00450B3B">
        <w:rPr>
          <w:bCs/>
          <w:kern w:val="32"/>
          <w:lang w:val="es-CO"/>
        </w:rPr>
        <w:t>septiembre 2</w:t>
      </w:r>
      <w:r w:rsidR="00450B3B" w:rsidRPr="00450B3B">
        <w:rPr>
          <w:bCs/>
          <w:kern w:val="32"/>
          <w:lang w:val="es-CO"/>
        </w:rPr>
        <w:t>8 de 2015</w:t>
      </w:r>
    </w:p>
    <w:p w:rsidR="007C6206" w:rsidRDefault="00F213D2" w:rsidP="007312BA">
      <w:pPr>
        <w:keepNext/>
        <w:spacing w:before="240" w:after="60"/>
        <w:jc w:val="both"/>
        <w:outlineLvl w:val="0"/>
        <w:rPr>
          <w:b/>
          <w:bCs/>
          <w:kern w:val="32"/>
        </w:rPr>
      </w:pPr>
      <w:r>
        <w:rPr>
          <w:b/>
          <w:bCs/>
          <w:kern w:val="32"/>
        </w:rPr>
        <w:t>Introducción</w:t>
      </w:r>
    </w:p>
    <w:p w:rsidR="00F65791" w:rsidRDefault="00F65791" w:rsidP="007312BA">
      <w:pPr>
        <w:jc w:val="both"/>
      </w:pPr>
    </w:p>
    <w:p w:rsidR="007C6206" w:rsidRPr="007C6206" w:rsidRDefault="007C6206" w:rsidP="007312BA">
      <w:pPr>
        <w:jc w:val="both"/>
      </w:pPr>
      <w:r w:rsidRPr="007C6206">
        <w:t>Durante la inundación o anegamiento, la transferencia de oxígeno y otros compuestos entre el suelo y la atmósfera se bloquea, y el poco O</w:t>
      </w:r>
      <w:r w:rsidRPr="007C6206">
        <w:rPr>
          <w:vertAlign w:val="subscript"/>
        </w:rPr>
        <w:t>2</w:t>
      </w:r>
      <w:r w:rsidRPr="007C6206">
        <w:t xml:space="preserve"> disuelto disponible </w:t>
      </w:r>
      <w:r w:rsidR="005411AF">
        <w:t xml:space="preserve">en el agua es consumido por las </w:t>
      </w:r>
      <w:r w:rsidRPr="007C6206">
        <w:t>plantas, fauna del suelo y microorganismos has</w:t>
      </w:r>
      <w:r w:rsidR="00171766">
        <w:t>ta su total agotamiento (</w:t>
      </w:r>
      <w:proofErr w:type="spellStart"/>
      <w:r w:rsidR="00171766">
        <w:t>Joshi</w:t>
      </w:r>
      <w:proofErr w:type="spellEnd"/>
      <w:r w:rsidR="00171766">
        <w:t xml:space="preserve"> &amp;</w:t>
      </w:r>
      <w:r w:rsidRPr="007C6206">
        <w:t xml:space="preserve"> </w:t>
      </w:r>
      <w:proofErr w:type="spellStart"/>
      <w:r w:rsidRPr="007C6206">
        <w:t>Kumar</w:t>
      </w:r>
      <w:proofErr w:type="spellEnd"/>
      <w:r w:rsidR="009E7A87">
        <w:t>,</w:t>
      </w:r>
      <w:r w:rsidRPr="007C6206">
        <w:t xml:space="preserve"> 2012). Ante la baja disponibilidad de O</w:t>
      </w:r>
      <w:r w:rsidRPr="007C6206">
        <w:rPr>
          <w:vertAlign w:val="subscript"/>
        </w:rPr>
        <w:t>2</w:t>
      </w:r>
      <w:r w:rsidRPr="007C6206">
        <w:t xml:space="preserve"> (hipoxia) o ausencia de oxígeno (anoxia), </w:t>
      </w:r>
      <w:r w:rsidR="003E5978">
        <w:t xml:space="preserve">se afecta </w:t>
      </w:r>
      <w:r w:rsidRPr="007C6206">
        <w:t>el funcionamiento normal de las plantas, principalmente por la disminución de la síntesis de ATP, causando marchitamiento en las plantas anegadas (</w:t>
      </w:r>
      <w:proofErr w:type="spellStart"/>
      <w:r w:rsidRPr="007C6206">
        <w:t>Sairam</w:t>
      </w:r>
      <w:proofErr w:type="spellEnd"/>
      <w:r w:rsidR="00F30655">
        <w:t xml:space="preserve"> </w:t>
      </w:r>
      <w:r w:rsidR="00F30655" w:rsidRPr="00F30655">
        <w:rPr>
          <w:i/>
        </w:rPr>
        <w:t>et al.</w:t>
      </w:r>
      <w:r w:rsidR="009A6B46">
        <w:rPr>
          <w:i/>
        </w:rPr>
        <w:t>,</w:t>
      </w:r>
      <w:r w:rsidRPr="007C6206">
        <w:t xml:space="preserve"> 2008). A pesar de la crisis energética que sufre</w:t>
      </w:r>
      <w:r w:rsidR="003E5978">
        <w:t>n</w:t>
      </w:r>
      <w:r w:rsidRPr="007C6206">
        <w:t xml:space="preserve"> las plantas ante la deficiencia de oxígeno por efecto de inundaciones, se han encontrado en diferentes especies de cultivo adaptaciones que les permiten tolerar las condiciones anaeróbicas provocadas por el anegamiento (</w:t>
      </w:r>
      <w:proofErr w:type="spellStart"/>
      <w:r w:rsidRPr="007C6206">
        <w:t>Nishiuchi</w:t>
      </w:r>
      <w:proofErr w:type="spellEnd"/>
      <w:r w:rsidRPr="007C6206">
        <w:t xml:space="preserve"> </w:t>
      </w:r>
      <w:r w:rsidRPr="00B44AE0">
        <w:rPr>
          <w:i/>
        </w:rPr>
        <w:t>et al.</w:t>
      </w:r>
      <w:r w:rsidR="009A6B46">
        <w:rPr>
          <w:i/>
        </w:rPr>
        <w:t>,</w:t>
      </w:r>
      <w:r w:rsidRPr="007C6206">
        <w:t xml:space="preserve"> 2012). Entre estas adaptaciones encontramos cambio</w:t>
      </w:r>
      <w:r w:rsidR="003E5978">
        <w:t>s</w:t>
      </w:r>
      <w:r w:rsidRPr="007C6206">
        <w:t xml:space="preserve"> anatómicos como la formación de raíces adventicias con interconexiones longitudinales de espacios de gas llamados </w:t>
      </w:r>
      <w:proofErr w:type="spellStart"/>
      <w:r w:rsidR="00782216" w:rsidRPr="002973F8">
        <w:t>aerénquima</w:t>
      </w:r>
      <w:proofErr w:type="spellEnd"/>
      <w:r w:rsidRPr="002973F8">
        <w:t>, que permiten la aireación interna entre brotes y raíces (</w:t>
      </w:r>
      <w:proofErr w:type="spellStart"/>
      <w:r w:rsidRPr="002973F8">
        <w:t>Voesenek</w:t>
      </w:r>
      <w:proofErr w:type="spellEnd"/>
      <w:r w:rsidRPr="002973F8">
        <w:t xml:space="preserve"> </w:t>
      </w:r>
      <w:r w:rsidRPr="002973F8">
        <w:rPr>
          <w:i/>
        </w:rPr>
        <w:t>et al.</w:t>
      </w:r>
      <w:r w:rsidR="009A6B46" w:rsidRPr="002973F8">
        <w:rPr>
          <w:i/>
        </w:rPr>
        <w:t>,</w:t>
      </w:r>
      <w:r w:rsidRPr="002973F8">
        <w:t xml:space="preserve"> 2006),</w:t>
      </w:r>
      <w:r w:rsidRPr="007C6206">
        <w:t xml:space="preserve"> o la formación de barreras para evitar la pérdida radial de O</w:t>
      </w:r>
      <w:r w:rsidRPr="007C6206">
        <w:rPr>
          <w:vertAlign w:val="subscript"/>
        </w:rPr>
        <w:t>2</w:t>
      </w:r>
      <w:r w:rsidRPr="007C6206">
        <w:t xml:space="preserve"> </w:t>
      </w:r>
      <w:r w:rsidR="008330B3">
        <w:t xml:space="preserve"> a la </w:t>
      </w:r>
      <w:proofErr w:type="spellStart"/>
      <w:r w:rsidR="008330B3">
        <w:t>rizósfera</w:t>
      </w:r>
      <w:proofErr w:type="spellEnd"/>
      <w:r w:rsidR="008330B3">
        <w:t xml:space="preserve"> (</w:t>
      </w:r>
      <w:r w:rsidR="007C19FF" w:rsidRPr="007C19FF">
        <w:t>A</w:t>
      </w:r>
      <w:r w:rsidR="007C19FF">
        <w:t xml:space="preserve">rmstrong </w:t>
      </w:r>
      <w:r w:rsidR="007C19FF">
        <w:rPr>
          <w:i/>
        </w:rPr>
        <w:t>et al.</w:t>
      </w:r>
      <w:r w:rsidR="009A6B46">
        <w:rPr>
          <w:i/>
        </w:rPr>
        <w:t>,</w:t>
      </w:r>
      <w:r w:rsidR="007C19FF">
        <w:rPr>
          <w:i/>
        </w:rPr>
        <w:t xml:space="preserve"> </w:t>
      </w:r>
      <w:r w:rsidR="007C19FF">
        <w:t>2000</w:t>
      </w:r>
      <w:r w:rsidRPr="007C6206">
        <w:t xml:space="preserve">). También se producen cambios metabólicos que </w:t>
      </w:r>
      <w:r w:rsidRPr="0060745A">
        <w:t xml:space="preserve">incluyen </w:t>
      </w:r>
      <w:r w:rsidR="00B4577C" w:rsidRPr="0060745A">
        <w:t xml:space="preserve">disminución de la absorción y </w:t>
      </w:r>
      <w:r w:rsidR="00B85541" w:rsidRPr="0060745A">
        <w:t xml:space="preserve">de la </w:t>
      </w:r>
      <w:r w:rsidR="00B4577C" w:rsidRPr="0060745A">
        <w:t xml:space="preserve">asimilación de fuentes de nitrógeno, </w:t>
      </w:r>
      <w:r w:rsidRPr="0060745A">
        <w:t>activación</w:t>
      </w:r>
      <w:r w:rsidRPr="007C6206">
        <w:t xml:space="preserve"> de la </w:t>
      </w:r>
      <w:r w:rsidRPr="00D52304">
        <w:t>respiración anaerobia, mantenimiento del suministro de carbohidratos para la respiración anaeróbica,</w:t>
      </w:r>
      <w:r w:rsidRPr="007C6206">
        <w:t xml:space="preserve"> control de la </w:t>
      </w:r>
      <w:r w:rsidRPr="00D52304">
        <w:t>acidificación citoplasmática</w:t>
      </w:r>
      <w:r w:rsidR="00B4577C">
        <w:t xml:space="preserve"> y</w:t>
      </w:r>
      <w:r w:rsidRPr="007C6206">
        <w:t xml:space="preserve"> desarrollo del sistema de defensa antioxidante (</w:t>
      </w:r>
      <w:proofErr w:type="spellStart"/>
      <w:r w:rsidR="000A5F1B" w:rsidRPr="000A5F1B">
        <w:rPr>
          <w:lang w:val="es-CO"/>
        </w:rPr>
        <w:t>Chen</w:t>
      </w:r>
      <w:proofErr w:type="spellEnd"/>
      <w:r w:rsidR="000A5F1B" w:rsidRPr="000A5F1B">
        <w:rPr>
          <w:lang w:val="es-CO"/>
        </w:rPr>
        <w:t xml:space="preserve"> &amp; </w:t>
      </w:r>
      <w:proofErr w:type="spellStart"/>
      <w:r w:rsidR="000A5F1B" w:rsidRPr="000A5F1B">
        <w:rPr>
          <w:lang w:val="es-CO"/>
        </w:rPr>
        <w:t>Qualls</w:t>
      </w:r>
      <w:proofErr w:type="spellEnd"/>
      <w:r w:rsidR="009A6B46">
        <w:rPr>
          <w:lang w:val="es-CO"/>
        </w:rPr>
        <w:t>,</w:t>
      </w:r>
      <w:r w:rsidR="000A5F1B" w:rsidRPr="000A5F1B">
        <w:rPr>
          <w:lang w:val="es-CO"/>
        </w:rPr>
        <w:t xml:space="preserve"> 2003</w:t>
      </w:r>
      <w:r w:rsidR="009A6B46">
        <w:rPr>
          <w:lang w:val="es-CO"/>
        </w:rPr>
        <w:t>;</w:t>
      </w:r>
      <w:r w:rsidR="000A5F1B">
        <w:rPr>
          <w:lang w:val="es-CO"/>
        </w:rPr>
        <w:t xml:space="preserve"> </w:t>
      </w:r>
      <w:proofErr w:type="spellStart"/>
      <w:r w:rsidR="0042790C" w:rsidRPr="000A5F1B">
        <w:rPr>
          <w:lang w:val="es-CO"/>
        </w:rPr>
        <w:t>Kumutha</w:t>
      </w:r>
      <w:proofErr w:type="spellEnd"/>
      <w:r w:rsidR="0042790C" w:rsidRPr="000A5F1B">
        <w:rPr>
          <w:lang w:val="es-CO"/>
        </w:rPr>
        <w:t xml:space="preserve"> </w:t>
      </w:r>
      <w:r w:rsidR="0042790C" w:rsidRPr="000A5F1B">
        <w:rPr>
          <w:i/>
          <w:lang w:val="es-CO"/>
        </w:rPr>
        <w:t>et al</w:t>
      </w:r>
      <w:r w:rsidR="0042790C" w:rsidRPr="000A5F1B">
        <w:rPr>
          <w:lang w:val="es-CO"/>
        </w:rPr>
        <w:t>.</w:t>
      </w:r>
      <w:r w:rsidR="009A6B46">
        <w:rPr>
          <w:lang w:val="es-CO"/>
        </w:rPr>
        <w:t>,</w:t>
      </w:r>
      <w:r w:rsidR="0042790C" w:rsidRPr="000A5F1B">
        <w:rPr>
          <w:lang w:val="es-CO"/>
        </w:rPr>
        <w:t xml:space="preserve"> 2008</w:t>
      </w:r>
      <w:r w:rsidR="009A6B46" w:rsidRPr="00560C14">
        <w:rPr>
          <w:lang w:val="es-CO"/>
        </w:rPr>
        <w:t>;</w:t>
      </w:r>
      <w:r w:rsidR="00D52304" w:rsidRPr="00560C14">
        <w:rPr>
          <w:lang w:val="es-CO"/>
        </w:rPr>
        <w:t xml:space="preserve"> </w:t>
      </w:r>
      <w:proofErr w:type="spellStart"/>
      <w:r w:rsidR="000A5F1B" w:rsidRPr="00560C14">
        <w:rPr>
          <w:lang w:val="es-CO"/>
        </w:rPr>
        <w:t>Oliveira</w:t>
      </w:r>
      <w:proofErr w:type="spellEnd"/>
      <w:r w:rsidR="000A5F1B" w:rsidRPr="00560C14">
        <w:rPr>
          <w:lang w:val="es-CO"/>
        </w:rPr>
        <w:t xml:space="preserve"> </w:t>
      </w:r>
      <w:r w:rsidR="000A5F1B" w:rsidRPr="00560C14">
        <w:rPr>
          <w:i/>
          <w:lang w:val="es-CO"/>
        </w:rPr>
        <w:t>et al.</w:t>
      </w:r>
      <w:r w:rsidR="009A6B46" w:rsidRPr="00560C14">
        <w:rPr>
          <w:i/>
          <w:lang w:val="es-CO"/>
        </w:rPr>
        <w:t>,</w:t>
      </w:r>
      <w:r w:rsidR="000A5F1B" w:rsidRPr="00560C14">
        <w:rPr>
          <w:i/>
          <w:lang w:val="es-CO"/>
        </w:rPr>
        <w:t xml:space="preserve"> </w:t>
      </w:r>
      <w:r w:rsidR="000A5F1B" w:rsidRPr="00560C14">
        <w:rPr>
          <w:lang w:val="es-CO"/>
        </w:rPr>
        <w:t>2013</w:t>
      </w:r>
      <w:r w:rsidR="009A6B46" w:rsidRPr="00560C14">
        <w:rPr>
          <w:lang w:val="es-CO"/>
        </w:rPr>
        <w:t>;</w:t>
      </w:r>
      <w:r w:rsidR="000A5F1B" w:rsidRPr="000A5F1B">
        <w:rPr>
          <w:lang w:val="es-CO"/>
        </w:rPr>
        <w:t xml:space="preserve"> Roberts </w:t>
      </w:r>
      <w:r w:rsidR="000A5F1B" w:rsidRPr="000A5F1B">
        <w:rPr>
          <w:i/>
          <w:lang w:val="es-CO"/>
        </w:rPr>
        <w:t>et al.</w:t>
      </w:r>
      <w:r w:rsidR="009A6B46">
        <w:rPr>
          <w:i/>
          <w:lang w:val="es-CO"/>
        </w:rPr>
        <w:t>,</w:t>
      </w:r>
      <w:r w:rsidR="000A5F1B" w:rsidRPr="000A5F1B">
        <w:rPr>
          <w:lang w:val="es-CO"/>
        </w:rPr>
        <w:t xml:space="preserve"> 1984</w:t>
      </w:r>
      <w:r w:rsidRPr="00D52304">
        <w:t>),</w:t>
      </w:r>
      <w:r w:rsidRPr="007C6206">
        <w:t xml:space="preserve"> los cuales permiten a las plantas seguir creciendo y sobrevivir en entornos de poca disponibilidad de oxígeno (Medina </w:t>
      </w:r>
      <w:r w:rsidRPr="002C3C7F">
        <w:rPr>
          <w:i/>
        </w:rPr>
        <w:t>et al.</w:t>
      </w:r>
      <w:r w:rsidR="009A6B46">
        <w:rPr>
          <w:i/>
        </w:rPr>
        <w:t>,</w:t>
      </w:r>
      <w:r w:rsidRPr="007C6206">
        <w:t xml:space="preserve"> 2009).</w:t>
      </w:r>
      <w:r w:rsidR="00146B65">
        <w:t xml:space="preserve"> </w:t>
      </w:r>
    </w:p>
    <w:p w:rsidR="00880761" w:rsidRDefault="00880761" w:rsidP="007312BA">
      <w:pPr>
        <w:autoSpaceDE w:val="0"/>
        <w:autoSpaceDN w:val="0"/>
        <w:adjustRightInd w:val="0"/>
        <w:jc w:val="both"/>
      </w:pPr>
    </w:p>
    <w:p w:rsidR="007C6206" w:rsidRDefault="00880761" w:rsidP="007312BA">
      <w:pPr>
        <w:autoSpaceDE w:val="0"/>
        <w:autoSpaceDN w:val="0"/>
        <w:adjustRightInd w:val="0"/>
        <w:jc w:val="both"/>
        <w:rPr>
          <w:lang w:val="es-CO"/>
        </w:rPr>
      </w:pPr>
      <w:r>
        <w:t>El o</w:t>
      </w:r>
      <w:r w:rsidR="001E1026">
        <w:t>xígeno es vital para la producción</w:t>
      </w:r>
      <w:r w:rsidR="007C6206" w:rsidRPr="007C6206">
        <w:t xml:space="preserve"> de energía </w:t>
      </w:r>
      <w:r w:rsidR="001E1026">
        <w:t>de</w:t>
      </w:r>
      <w:r w:rsidR="007C6206" w:rsidRPr="007C6206">
        <w:t xml:space="preserve"> la célula, y su presencia es determinante para las actividades metabólicas y la producción de ATP</w:t>
      </w:r>
      <w:r w:rsidR="00D93FA1">
        <w:t>,</w:t>
      </w:r>
      <w:r w:rsidR="007C6206" w:rsidRPr="007C6206">
        <w:t xml:space="preserve"> al ser el aceptor de electrones en la vía de la </w:t>
      </w:r>
      <w:proofErr w:type="spellStart"/>
      <w:r w:rsidR="007C6206" w:rsidRPr="007C6206">
        <w:t>fosforilación</w:t>
      </w:r>
      <w:proofErr w:type="spellEnd"/>
      <w:r w:rsidR="007C6206" w:rsidRPr="007C6206">
        <w:t xml:space="preserve"> </w:t>
      </w:r>
      <w:proofErr w:type="spellStart"/>
      <w:r w:rsidR="007C6206" w:rsidRPr="007C6206">
        <w:t>oxidativa</w:t>
      </w:r>
      <w:proofErr w:type="spellEnd"/>
      <w:r w:rsidR="009F3591">
        <w:t>.</w:t>
      </w:r>
      <w:r w:rsidR="007C6206" w:rsidRPr="007C6206">
        <w:t xml:space="preserve"> </w:t>
      </w:r>
      <w:r w:rsidR="009F3591">
        <w:t>E</w:t>
      </w:r>
      <w:r w:rsidR="007C6206" w:rsidRPr="007C6206">
        <w:t xml:space="preserve">s por esto que muchas de las investigaciones en plantas se han enfocado en la presencia y función de vías de </w:t>
      </w:r>
      <w:r w:rsidR="007C6206" w:rsidRPr="007C6206">
        <w:lastRenderedPageBreak/>
        <w:t>fermentación como mecanismo de rescate metabólico cuando la respiración se detiene debido</w:t>
      </w:r>
      <w:r w:rsidR="009406B2">
        <w:t xml:space="preserve"> </w:t>
      </w:r>
      <w:r w:rsidR="009406B2" w:rsidRPr="00C615C2">
        <w:t>a</w:t>
      </w:r>
      <w:r w:rsidR="007C6206" w:rsidRPr="007C6206">
        <w:t xml:space="preserve"> la anoxia por el anegamiento del suelo (Dennis </w:t>
      </w:r>
      <w:r w:rsidR="007C6206" w:rsidRPr="008530A0">
        <w:rPr>
          <w:i/>
        </w:rPr>
        <w:t>et al.</w:t>
      </w:r>
      <w:r w:rsidR="009A6B46">
        <w:rPr>
          <w:i/>
        </w:rPr>
        <w:t>,</w:t>
      </w:r>
      <w:r w:rsidR="007C6206" w:rsidRPr="007C6206">
        <w:t xml:space="preserve"> 2000). En plantas, las vías de fermentación no se presentan bajo condiciones normales de oxígeno, pero su rápida inducción por un bajo suministro de oxígeno sugiere un mecanismo de supervivencia ante la poca oxigenación</w:t>
      </w:r>
      <w:r w:rsidR="007C6206" w:rsidRPr="00D300E1">
        <w:t>.</w:t>
      </w:r>
      <w:r w:rsidR="00BC7B0D" w:rsidRPr="00D300E1">
        <w:t xml:space="preserve"> El sistema de raíces es el objetivo principal ante la deficiencia de oxígeno por el anegamiento</w:t>
      </w:r>
      <w:r w:rsidR="00A86C21" w:rsidRPr="00D300E1">
        <w:t>,</w:t>
      </w:r>
      <w:r w:rsidR="00BC7B0D" w:rsidRPr="00D300E1">
        <w:t xml:space="preserve"> debido a los diversos</w:t>
      </w:r>
      <w:r w:rsidR="00B179CD" w:rsidRPr="00D300E1">
        <w:t xml:space="preserve"> trastornos metabólicos que ocurren</w:t>
      </w:r>
      <w:r w:rsidR="00BC7B0D" w:rsidRPr="00D300E1">
        <w:t xml:space="preserve"> en el tejido de la raíz</w:t>
      </w:r>
      <w:r w:rsidR="00A86C21" w:rsidRPr="00D300E1">
        <w:t>,</w:t>
      </w:r>
      <w:r w:rsidR="00BC7B0D" w:rsidRPr="00D300E1">
        <w:t xml:space="preserve"> que en última instancia afecta al rendimiento global de la planta</w:t>
      </w:r>
      <w:r w:rsidR="00FC6942" w:rsidRPr="00D300E1">
        <w:t xml:space="preserve"> </w:t>
      </w:r>
      <w:r w:rsidR="00BC7B0D" w:rsidRPr="00D300E1">
        <w:t>(</w:t>
      </w:r>
      <w:proofErr w:type="spellStart"/>
      <w:r w:rsidR="00FC6942" w:rsidRPr="00D300E1">
        <w:t>Kulkarni</w:t>
      </w:r>
      <w:proofErr w:type="spellEnd"/>
      <w:r w:rsidR="00FC6942" w:rsidRPr="00D300E1">
        <w:t xml:space="preserve"> &amp; Chavan</w:t>
      </w:r>
      <w:r w:rsidR="009A6B46" w:rsidRPr="00D300E1">
        <w:t>,</w:t>
      </w:r>
      <w:r w:rsidR="00FC6942" w:rsidRPr="00D300E1">
        <w:t xml:space="preserve"> 2013</w:t>
      </w:r>
      <w:r w:rsidR="00BC7B0D" w:rsidRPr="00D300E1">
        <w:t>).</w:t>
      </w:r>
      <w:r w:rsidR="007C6206" w:rsidRPr="009579DC">
        <w:rPr>
          <w:color w:val="FF0000"/>
        </w:rPr>
        <w:t xml:space="preserve"> </w:t>
      </w:r>
      <w:r w:rsidR="007C6206" w:rsidRPr="007C6206">
        <w:t>Estudios de la respuesta de raíces de plántulas de maíz al tratamiento anaeróbico han revelado que la síntesis normal de proteína</w:t>
      </w:r>
      <w:r w:rsidR="00A86C21">
        <w:t xml:space="preserve">s solubles aeróbicas se reduce, </w:t>
      </w:r>
      <w:r w:rsidR="007C6206" w:rsidRPr="007C6206">
        <w:t>mientras que un conjunto de 20 proteínas anaeróbicas (</w:t>
      </w:r>
      <w:proofErr w:type="spellStart"/>
      <w:r w:rsidR="007C6206" w:rsidRPr="007C6206">
        <w:t>ANPs</w:t>
      </w:r>
      <w:proofErr w:type="spellEnd"/>
      <w:r w:rsidR="007C6206" w:rsidRPr="007C6206">
        <w:t xml:space="preserve">) se sintetizan selectivamente, siendo estas identificadas como enzimas que intervienen en la glucólisis y </w:t>
      </w:r>
      <w:r w:rsidR="00751250">
        <w:t xml:space="preserve">en </w:t>
      </w:r>
      <w:r w:rsidR="007C6206" w:rsidRPr="007C6206">
        <w:t>el metabolismo fermentativo (</w:t>
      </w:r>
      <w:proofErr w:type="spellStart"/>
      <w:r w:rsidR="007C6206" w:rsidRPr="007C6206">
        <w:t>Sachs</w:t>
      </w:r>
      <w:proofErr w:type="spellEnd"/>
      <w:r w:rsidR="007C6206" w:rsidRPr="007C6206">
        <w:t xml:space="preserve"> </w:t>
      </w:r>
      <w:r w:rsidR="007C6206" w:rsidRPr="006F719C">
        <w:rPr>
          <w:i/>
        </w:rPr>
        <w:t>et al.</w:t>
      </w:r>
      <w:r w:rsidR="009A6B46">
        <w:rPr>
          <w:i/>
        </w:rPr>
        <w:t>,</w:t>
      </w:r>
      <w:r w:rsidR="007C6206" w:rsidRPr="007C6206">
        <w:t xml:space="preserve"> 1980). De este grupo de proteínas anaeróbicas, la enzima que cataliza la fermentación alcohólica, la alcohol deshidrogenasa (ADH), es la más estudiada, y su</w:t>
      </w:r>
      <w:r w:rsidR="00D47F4F">
        <w:t xml:space="preserve"> mayor</w:t>
      </w:r>
      <w:r w:rsidR="007C6206" w:rsidRPr="007C6206">
        <w:t xml:space="preserve"> inducción por efecto de la anaerobiosis se ha demostrado en especies de importancia económica </w:t>
      </w:r>
      <w:r w:rsidR="007C6206" w:rsidRPr="00E82B13">
        <w:t xml:space="preserve">como </w:t>
      </w:r>
      <w:r w:rsidR="007C6206" w:rsidRPr="00E82B13">
        <w:rPr>
          <w:i/>
        </w:rPr>
        <w:t xml:space="preserve">Zea </w:t>
      </w:r>
      <w:proofErr w:type="spellStart"/>
      <w:r w:rsidR="007C6206" w:rsidRPr="00E82B13">
        <w:rPr>
          <w:i/>
        </w:rPr>
        <w:t>mays</w:t>
      </w:r>
      <w:proofErr w:type="spellEnd"/>
      <w:r w:rsidR="007C6206" w:rsidRPr="004D3D8D">
        <w:rPr>
          <w:i/>
        </w:rPr>
        <w:t>,</w:t>
      </w:r>
      <w:r w:rsidR="004D3D8D" w:rsidRPr="004D3D8D">
        <w:rPr>
          <w:i/>
        </w:rPr>
        <w:t xml:space="preserve"> </w:t>
      </w:r>
      <w:proofErr w:type="spellStart"/>
      <w:r w:rsidR="004D3D8D" w:rsidRPr="00595C47">
        <w:rPr>
          <w:i/>
        </w:rPr>
        <w:t>Glycine</w:t>
      </w:r>
      <w:proofErr w:type="spellEnd"/>
      <w:r w:rsidR="004D3D8D" w:rsidRPr="00595C47">
        <w:rPr>
          <w:i/>
        </w:rPr>
        <w:t xml:space="preserve"> </w:t>
      </w:r>
      <w:proofErr w:type="spellStart"/>
      <w:r w:rsidR="004D3D8D" w:rsidRPr="00595C47">
        <w:rPr>
          <w:i/>
        </w:rPr>
        <w:t>max</w:t>
      </w:r>
      <w:proofErr w:type="spellEnd"/>
      <w:r w:rsidR="004D3D8D" w:rsidRPr="00595C47">
        <w:rPr>
          <w:i/>
        </w:rPr>
        <w:t>,</w:t>
      </w:r>
      <w:r w:rsidR="007C6206" w:rsidRPr="00E82B13">
        <w:t xml:space="preserve"> </w:t>
      </w:r>
      <w:r w:rsidR="007C6206" w:rsidRPr="00E82B13">
        <w:rPr>
          <w:i/>
        </w:rPr>
        <w:t xml:space="preserve">Euterpe </w:t>
      </w:r>
      <w:proofErr w:type="spellStart"/>
      <w:r w:rsidR="007C6206" w:rsidRPr="00E82B13">
        <w:rPr>
          <w:i/>
        </w:rPr>
        <w:t>oleracea</w:t>
      </w:r>
      <w:proofErr w:type="spellEnd"/>
      <w:r w:rsidR="007C6206" w:rsidRPr="00E82B13">
        <w:rPr>
          <w:i/>
        </w:rPr>
        <w:t>,</w:t>
      </w:r>
      <w:r w:rsidR="007C6206" w:rsidRPr="00E82B13">
        <w:t xml:space="preserve"> </w:t>
      </w:r>
      <w:proofErr w:type="spellStart"/>
      <w:r w:rsidR="007C6206" w:rsidRPr="00E82B13">
        <w:rPr>
          <w:i/>
        </w:rPr>
        <w:t>Oryza</w:t>
      </w:r>
      <w:proofErr w:type="spellEnd"/>
      <w:r w:rsidR="007C6206" w:rsidRPr="00E82B13">
        <w:rPr>
          <w:i/>
        </w:rPr>
        <w:t xml:space="preserve"> sativa</w:t>
      </w:r>
      <w:r w:rsidR="007C6206" w:rsidRPr="00E82B13">
        <w:t xml:space="preserve">, </w:t>
      </w:r>
      <w:proofErr w:type="spellStart"/>
      <w:r w:rsidR="007C6206" w:rsidRPr="00E82B13">
        <w:rPr>
          <w:i/>
        </w:rPr>
        <w:t>Hordeum</w:t>
      </w:r>
      <w:proofErr w:type="spellEnd"/>
      <w:r w:rsidR="007C6206" w:rsidRPr="00E82B13">
        <w:rPr>
          <w:i/>
        </w:rPr>
        <w:t xml:space="preserve"> </w:t>
      </w:r>
      <w:proofErr w:type="spellStart"/>
      <w:r w:rsidR="007C6206" w:rsidRPr="00E82B13">
        <w:rPr>
          <w:i/>
        </w:rPr>
        <w:t>vulgare</w:t>
      </w:r>
      <w:proofErr w:type="spellEnd"/>
      <w:r w:rsidR="007C6206" w:rsidRPr="00E82B13">
        <w:t xml:space="preserve">, </w:t>
      </w:r>
      <w:proofErr w:type="spellStart"/>
      <w:r w:rsidR="007C6206" w:rsidRPr="00E82B13">
        <w:rPr>
          <w:i/>
        </w:rPr>
        <w:t>Pennisetum</w:t>
      </w:r>
      <w:proofErr w:type="spellEnd"/>
      <w:r w:rsidR="007C6206" w:rsidRPr="00E82B13">
        <w:rPr>
          <w:i/>
        </w:rPr>
        <w:t xml:space="preserve"> </w:t>
      </w:r>
      <w:proofErr w:type="spellStart"/>
      <w:r w:rsidR="007C6206" w:rsidRPr="00E82B13">
        <w:rPr>
          <w:i/>
        </w:rPr>
        <w:t>glaucum</w:t>
      </w:r>
      <w:proofErr w:type="spellEnd"/>
      <w:r w:rsidR="007C6206" w:rsidRPr="00E82B13">
        <w:rPr>
          <w:lang w:val="es-CO"/>
        </w:rPr>
        <w:t xml:space="preserve">, </w:t>
      </w:r>
      <w:r w:rsidR="007C6206" w:rsidRPr="00E82B13">
        <w:rPr>
          <w:i/>
        </w:rPr>
        <w:t xml:space="preserve">Dioscorea </w:t>
      </w:r>
      <w:proofErr w:type="spellStart"/>
      <w:r w:rsidR="007C6206" w:rsidRPr="00E82B13">
        <w:rPr>
          <w:i/>
        </w:rPr>
        <w:t>cayenensis</w:t>
      </w:r>
      <w:proofErr w:type="spellEnd"/>
      <w:r w:rsidR="007C6206" w:rsidRPr="00E82B13">
        <w:t xml:space="preserve">, </w:t>
      </w:r>
      <w:proofErr w:type="spellStart"/>
      <w:r w:rsidR="00E82B13" w:rsidRPr="00E82B13">
        <w:rPr>
          <w:i/>
        </w:rPr>
        <w:t>Ipomoea</w:t>
      </w:r>
      <w:proofErr w:type="spellEnd"/>
      <w:r w:rsidR="00E82B13" w:rsidRPr="00E82B13">
        <w:rPr>
          <w:i/>
        </w:rPr>
        <w:t xml:space="preserve"> batatas</w:t>
      </w:r>
      <w:r w:rsidR="0028138A" w:rsidRPr="00E82B13">
        <w:rPr>
          <w:i/>
        </w:rPr>
        <w:t xml:space="preserve"> </w:t>
      </w:r>
      <w:r w:rsidR="007C6206" w:rsidRPr="00E82B13">
        <w:t xml:space="preserve">y </w:t>
      </w:r>
      <w:proofErr w:type="spellStart"/>
      <w:r w:rsidR="007C6206" w:rsidRPr="00E82B13">
        <w:rPr>
          <w:i/>
        </w:rPr>
        <w:t>Echinochloa</w:t>
      </w:r>
      <w:proofErr w:type="spellEnd"/>
      <w:r w:rsidR="007C6206" w:rsidRPr="00E82B13">
        <w:rPr>
          <w:i/>
        </w:rPr>
        <w:t xml:space="preserve"> crus-</w:t>
      </w:r>
      <w:proofErr w:type="spellStart"/>
      <w:r w:rsidR="007C6206" w:rsidRPr="00E82B13">
        <w:rPr>
          <w:i/>
        </w:rPr>
        <w:t>galli</w:t>
      </w:r>
      <w:proofErr w:type="spellEnd"/>
      <w:r w:rsidR="007C6206" w:rsidRPr="00E82B13">
        <w:rPr>
          <w:i/>
        </w:rPr>
        <w:t xml:space="preserve"> </w:t>
      </w:r>
      <w:r w:rsidR="007C6206" w:rsidRPr="00595C47">
        <w:rPr>
          <w:lang w:val="es-CO"/>
        </w:rPr>
        <w:t>(</w:t>
      </w:r>
      <w:proofErr w:type="spellStart"/>
      <w:r w:rsidR="00735D0D" w:rsidRPr="00595C47">
        <w:rPr>
          <w:lang w:val="es-CO"/>
        </w:rPr>
        <w:t>Borella</w:t>
      </w:r>
      <w:proofErr w:type="spellEnd"/>
      <w:r w:rsidR="00735D0D" w:rsidRPr="00595C47">
        <w:rPr>
          <w:lang w:val="es-CO"/>
        </w:rPr>
        <w:t xml:space="preserve"> </w:t>
      </w:r>
      <w:r w:rsidR="00735D0D" w:rsidRPr="00595C47">
        <w:rPr>
          <w:i/>
          <w:lang w:val="es-CO"/>
        </w:rPr>
        <w:t>et al.</w:t>
      </w:r>
      <w:r w:rsidR="009A6B46" w:rsidRPr="00595C47">
        <w:rPr>
          <w:i/>
          <w:lang w:val="es-CO"/>
        </w:rPr>
        <w:t>,</w:t>
      </w:r>
      <w:r w:rsidR="00735D0D" w:rsidRPr="00595C47">
        <w:rPr>
          <w:i/>
          <w:lang w:val="es-CO"/>
        </w:rPr>
        <w:t xml:space="preserve"> </w:t>
      </w:r>
      <w:r w:rsidR="00735D0D" w:rsidRPr="00595C47">
        <w:rPr>
          <w:lang w:val="es-CO"/>
        </w:rPr>
        <w:t>2014</w:t>
      </w:r>
      <w:r w:rsidR="009A6B46" w:rsidRPr="00595C47">
        <w:rPr>
          <w:lang w:val="es-CO"/>
        </w:rPr>
        <w:t>;</w:t>
      </w:r>
      <w:r w:rsidR="00735D0D">
        <w:rPr>
          <w:lang w:val="es-CO"/>
        </w:rPr>
        <w:t xml:space="preserve"> </w:t>
      </w:r>
      <w:proofErr w:type="spellStart"/>
      <w:r w:rsidR="006863BB" w:rsidRPr="00E82B13">
        <w:t>Fukao</w:t>
      </w:r>
      <w:proofErr w:type="spellEnd"/>
      <w:r w:rsidR="006863BB" w:rsidRPr="00E82B13">
        <w:t xml:space="preserve"> </w:t>
      </w:r>
      <w:r w:rsidR="006863BB" w:rsidRPr="006863BB">
        <w:rPr>
          <w:i/>
        </w:rPr>
        <w:t>et al.</w:t>
      </w:r>
      <w:r w:rsidR="009A6B46">
        <w:rPr>
          <w:i/>
        </w:rPr>
        <w:t>,</w:t>
      </w:r>
      <w:r w:rsidR="006863BB" w:rsidRPr="00E82B13">
        <w:t xml:space="preserve"> 2003</w:t>
      </w:r>
      <w:r w:rsidR="009A6B46">
        <w:t>;</w:t>
      </w:r>
      <w:r w:rsidR="006863BB">
        <w:t xml:space="preserve"> </w:t>
      </w:r>
      <w:proofErr w:type="spellStart"/>
      <w:r w:rsidR="006863BB">
        <w:rPr>
          <w:lang w:val="es-CO"/>
        </w:rPr>
        <w:t>Gaut</w:t>
      </w:r>
      <w:proofErr w:type="spellEnd"/>
      <w:r w:rsidR="006863BB">
        <w:rPr>
          <w:lang w:val="es-CO"/>
        </w:rPr>
        <w:t xml:space="preserve"> &amp;</w:t>
      </w:r>
      <w:r w:rsidR="006863BB" w:rsidRPr="00E82B13">
        <w:rPr>
          <w:lang w:val="es-CO"/>
        </w:rPr>
        <w:t xml:space="preserve"> </w:t>
      </w:r>
      <w:proofErr w:type="spellStart"/>
      <w:r w:rsidR="006863BB" w:rsidRPr="00E82B13">
        <w:rPr>
          <w:lang w:val="es-CO"/>
        </w:rPr>
        <w:t>Clegg</w:t>
      </w:r>
      <w:proofErr w:type="spellEnd"/>
      <w:r w:rsidR="009A6B46">
        <w:rPr>
          <w:lang w:val="es-CO"/>
        </w:rPr>
        <w:t>,</w:t>
      </w:r>
      <w:r w:rsidR="006863BB" w:rsidRPr="00E82B13">
        <w:rPr>
          <w:lang w:val="es-CO"/>
        </w:rPr>
        <w:t xml:space="preserve"> 1991</w:t>
      </w:r>
      <w:r w:rsidR="009A6B46">
        <w:rPr>
          <w:lang w:val="es-CO"/>
        </w:rPr>
        <w:t>;</w:t>
      </w:r>
      <w:r w:rsidR="006863BB">
        <w:rPr>
          <w:lang w:val="es-CO"/>
        </w:rPr>
        <w:t xml:space="preserve"> </w:t>
      </w:r>
      <w:proofErr w:type="spellStart"/>
      <w:r w:rsidR="006863BB" w:rsidRPr="00E82B13">
        <w:t>Huang</w:t>
      </w:r>
      <w:proofErr w:type="spellEnd"/>
      <w:r w:rsidR="006863BB" w:rsidRPr="00E82B13">
        <w:t xml:space="preserve"> </w:t>
      </w:r>
      <w:r w:rsidR="006863BB" w:rsidRPr="006863BB">
        <w:rPr>
          <w:i/>
        </w:rPr>
        <w:t>et al.</w:t>
      </w:r>
      <w:r w:rsidR="009A6B46">
        <w:rPr>
          <w:i/>
        </w:rPr>
        <w:t>,</w:t>
      </w:r>
      <w:r w:rsidR="006863BB" w:rsidRPr="00E82B13">
        <w:t xml:space="preserve"> 2002</w:t>
      </w:r>
      <w:r w:rsidR="009A6B46">
        <w:t>;</w:t>
      </w:r>
      <w:r w:rsidR="006863BB">
        <w:t xml:space="preserve"> </w:t>
      </w:r>
      <w:r w:rsidR="007C6206" w:rsidRPr="00E82B13">
        <w:rPr>
          <w:lang w:val="es-CO"/>
        </w:rPr>
        <w:t xml:space="preserve">Johnson </w:t>
      </w:r>
      <w:r w:rsidR="007C6206" w:rsidRPr="006863BB">
        <w:rPr>
          <w:i/>
          <w:lang w:val="es-CO"/>
        </w:rPr>
        <w:t>et al.</w:t>
      </w:r>
      <w:r w:rsidR="009A6B46">
        <w:rPr>
          <w:i/>
          <w:lang w:val="es-CO"/>
        </w:rPr>
        <w:t>,</w:t>
      </w:r>
      <w:r w:rsidR="009A6B46">
        <w:rPr>
          <w:lang w:val="es-CO"/>
        </w:rPr>
        <w:t xml:space="preserve"> 1994;</w:t>
      </w:r>
      <w:r w:rsidR="007C6206" w:rsidRPr="00E82B13">
        <w:rPr>
          <w:lang w:val="es-CO"/>
        </w:rPr>
        <w:t xml:space="preserve"> </w:t>
      </w:r>
      <w:proofErr w:type="spellStart"/>
      <w:r w:rsidR="007C6206" w:rsidRPr="00E82B13">
        <w:rPr>
          <w:lang w:val="es-CO"/>
        </w:rPr>
        <w:t>Menezes</w:t>
      </w:r>
      <w:proofErr w:type="spellEnd"/>
      <w:r w:rsidR="007C6206" w:rsidRPr="00E82B13">
        <w:rPr>
          <w:lang w:val="es-CO"/>
        </w:rPr>
        <w:t xml:space="preserve"> </w:t>
      </w:r>
      <w:r w:rsidR="007C6206" w:rsidRPr="006863BB">
        <w:rPr>
          <w:i/>
          <w:lang w:val="es-CO"/>
        </w:rPr>
        <w:t>et al.</w:t>
      </w:r>
      <w:r w:rsidR="009A6B46">
        <w:rPr>
          <w:i/>
          <w:lang w:val="es-CO"/>
        </w:rPr>
        <w:t>,</w:t>
      </w:r>
      <w:r w:rsidR="009A6B46">
        <w:rPr>
          <w:lang w:val="es-CO"/>
        </w:rPr>
        <w:t xml:space="preserve"> 1995;</w:t>
      </w:r>
      <w:r w:rsidR="007C6206" w:rsidRPr="00E82B13">
        <w:rPr>
          <w:lang w:val="es-CO"/>
        </w:rPr>
        <w:t xml:space="preserve"> </w:t>
      </w:r>
      <w:proofErr w:type="spellStart"/>
      <w:r w:rsidR="00C81EE4" w:rsidRPr="00E82B13">
        <w:rPr>
          <w:lang w:val="es-CO"/>
        </w:rPr>
        <w:t>Oluoha</w:t>
      </w:r>
      <w:proofErr w:type="spellEnd"/>
      <w:r w:rsidR="009A6B46">
        <w:rPr>
          <w:lang w:val="es-CO"/>
        </w:rPr>
        <w:t>,</w:t>
      </w:r>
      <w:r w:rsidR="00C81EE4" w:rsidRPr="00E82B13">
        <w:rPr>
          <w:lang w:val="es-CO"/>
        </w:rPr>
        <w:t xml:space="preserve"> 1995</w:t>
      </w:r>
      <w:r w:rsidR="009A6B46">
        <w:rPr>
          <w:lang w:val="es-CO"/>
        </w:rPr>
        <w:t>;</w:t>
      </w:r>
      <w:r w:rsidR="007C6206" w:rsidRPr="00E82B13">
        <w:t xml:space="preserve"> </w:t>
      </w:r>
      <w:proofErr w:type="spellStart"/>
      <w:r w:rsidR="006863BB" w:rsidRPr="00E82B13">
        <w:t>Wignarajah</w:t>
      </w:r>
      <w:proofErr w:type="spellEnd"/>
      <w:r w:rsidR="006863BB" w:rsidRPr="00E82B13">
        <w:t xml:space="preserve"> </w:t>
      </w:r>
      <w:r w:rsidR="006863BB" w:rsidRPr="006863BB">
        <w:rPr>
          <w:i/>
        </w:rPr>
        <w:t>et al.</w:t>
      </w:r>
      <w:r w:rsidR="009A6B46">
        <w:rPr>
          <w:i/>
        </w:rPr>
        <w:t>,</w:t>
      </w:r>
      <w:r w:rsidR="006863BB" w:rsidRPr="00E82B13">
        <w:t xml:space="preserve"> 1976</w:t>
      </w:r>
      <w:r w:rsidR="007C6206" w:rsidRPr="00E82B13">
        <w:rPr>
          <w:lang w:val="es-CO"/>
        </w:rPr>
        <w:t>).</w:t>
      </w:r>
      <w:r w:rsidR="007C6206" w:rsidRPr="007C6206">
        <w:rPr>
          <w:lang w:val="es-CO"/>
        </w:rPr>
        <w:t xml:space="preserve"> Este aumento significativo de la actividad de la enzima ADH, es una característica considerada de tolerancia al estrés por exceso de agua, razón por la cual es importante la exploración de mecanismos de resistencia a nivel metabólico en especies de importancia económica como el maracuyá amarillo, cuyo atributo podría ser utilizado en programas de mejoramiento del cultivo (</w:t>
      </w:r>
      <w:proofErr w:type="spellStart"/>
      <w:r w:rsidR="007C6206" w:rsidRPr="007C6206">
        <w:rPr>
          <w:lang w:val="es-CO"/>
        </w:rPr>
        <w:t>Roorkiwal</w:t>
      </w:r>
      <w:proofErr w:type="spellEnd"/>
      <w:r w:rsidR="007C6206" w:rsidRPr="007C6206">
        <w:rPr>
          <w:lang w:val="es-CO"/>
        </w:rPr>
        <w:t xml:space="preserve"> &amp; </w:t>
      </w:r>
      <w:proofErr w:type="spellStart"/>
      <w:r w:rsidR="007C6206" w:rsidRPr="007C6206">
        <w:rPr>
          <w:lang w:val="es-CO"/>
        </w:rPr>
        <w:t>Chand</w:t>
      </w:r>
      <w:proofErr w:type="spellEnd"/>
      <w:r w:rsidR="001E629B">
        <w:rPr>
          <w:lang w:val="es-CO"/>
        </w:rPr>
        <w:t>,</w:t>
      </w:r>
      <w:r w:rsidR="007C6206" w:rsidRPr="007C6206">
        <w:rPr>
          <w:lang w:val="es-CO"/>
        </w:rPr>
        <w:t xml:space="preserve"> 2012).</w:t>
      </w:r>
    </w:p>
    <w:p w:rsidR="006A148A" w:rsidRPr="007C6206" w:rsidRDefault="006A148A" w:rsidP="007312BA">
      <w:pPr>
        <w:autoSpaceDE w:val="0"/>
        <w:autoSpaceDN w:val="0"/>
        <w:adjustRightInd w:val="0"/>
        <w:jc w:val="both"/>
        <w:rPr>
          <w:lang w:val="es-CO"/>
        </w:rPr>
      </w:pPr>
    </w:p>
    <w:p w:rsidR="007C6206" w:rsidRDefault="007C6206" w:rsidP="007312BA">
      <w:pPr>
        <w:jc w:val="both"/>
      </w:pPr>
      <w:r w:rsidRPr="007C6206">
        <w:t xml:space="preserve">El maracuyá </w:t>
      </w:r>
      <w:r w:rsidR="003C1575">
        <w:t xml:space="preserve">amarillo </w:t>
      </w:r>
      <w:r w:rsidRPr="007C6206">
        <w:t>(</w:t>
      </w:r>
      <w:proofErr w:type="spellStart"/>
      <w:r w:rsidRPr="007C6206">
        <w:rPr>
          <w:i/>
        </w:rPr>
        <w:t>Passiflora</w:t>
      </w:r>
      <w:proofErr w:type="spellEnd"/>
      <w:r w:rsidRPr="007C6206">
        <w:rPr>
          <w:i/>
        </w:rPr>
        <w:t xml:space="preserve"> </w:t>
      </w:r>
      <w:proofErr w:type="spellStart"/>
      <w:r w:rsidRPr="007C6206">
        <w:rPr>
          <w:i/>
        </w:rPr>
        <w:t>edulis</w:t>
      </w:r>
      <w:proofErr w:type="spellEnd"/>
      <w:r w:rsidRPr="007C6206">
        <w:rPr>
          <w:i/>
        </w:rPr>
        <w:t xml:space="preserve"> </w:t>
      </w:r>
      <w:proofErr w:type="spellStart"/>
      <w:r w:rsidR="003C1575" w:rsidRPr="007E6DAB">
        <w:t>var</w:t>
      </w:r>
      <w:proofErr w:type="spellEnd"/>
      <w:r w:rsidR="003C1575" w:rsidRPr="007E6DAB">
        <w:t>.</w:t>
      </w:r>
      <w:r w:rsidR="003C1575" w:rsidRPr="007E6DAB">
        <w:rPr>
          <w:i/>
        </w:rPr>
        <w:t xml:space="preserve">  </w:t>
      </w:r>
      <w:proofErr w:type="spellStart"/>
      <w:r w:rsidR="003C1575" w:rsidRPr="007E6DAB">
        <w:rPr>
          <w:i/>
        </w:rPr>
        <w:t>flavicarpa</w:t>
      </w:r>
      <w:proofErr w:type="spellEnd"/>
      <w:r w:rsidR="003C1575" w:rsidRPr="007E6DAB">
        <w:t xml:space="preserve"> </w:t>
      </w:r>
      <w:proofErr w:type="spellStart"/>
      <w:r w:rsidR="003C1575" w:rsidRPr="007E6DAB">
        <w:t>Deg</w:t>
      </w:r>
      <w:proofErr w:type="spellEnd"/>
      <w:r w:rsidRPr="007C6206">
        <w:t>), es uno de los frutales de cultivo más apetecidos para el consumo en much</w:t>
      </w:r>
      <w:r w:rsidR="00D2217E">
        <w:t>os países del mundo, encontrándose</w:t>
      </w:r>
      <w:r w:rsidRPr="007C6206">
        <w:t xml:space="preserve"> cultivos de gran producción en Colombia, Venezuela, Ecuador, Perú, Brasil, </w:t>
      </w:r>
      <w:proofErr w:type="spellStart"/>
      <w:r w:rsidRPr="007C6206">
        <w:t>Hawai</w:t>
      </w:r>
      <w:proofErr w:type="spellEnd"/>
      <w:r w:rsidRPr="007C6206">
        <w:t xml:space="preserve">, Taiwán, India , Sud-África, </w:t>
      </w:r>
      <w:proofErr w:type="spellStart"/>
      <w:r w:rsidRPr="007C6206">
        <w:t>Srilanka</w:t>
      </w:r>
      <w:proofErr w:type="spellEnd"/>
      <w:r w:rsidRPr="007C6206">
        <w:t>, Kenia, Nueva Guinea y Australia (</w:t>
      </w:r>
      <w:r w:rsidRPr="00EA6827">
        <w:t>Potosí</w:t>
      </w:r>
      <w:r w:rsidR="00EA6827">
        <w:t xml:space="preserve"> </w:t>
      </w:r>
      <w:r w:rsidR="004C7E3C" w:rsidRPr="004C7E3C">
        <w:rPr>
          <w:i/>
        </w:rPr>
        <w:t>et al.</w:t>
      </w:r>
      <w:r w:rsidR="001E629B">
        <w:rPr>
          <w:i/>
        </w:rPr>
        <w:t>,</w:t>
      </w:r>
      <w:r w:rsidR="004C7E3C">
        <w:t xml:space="preserve"> </w:t>
      </w:r>
      <w:r w:rsidR="00EA6827">
        <w:t>2008</w:t>
      </w:r>
      <w:r w:rsidRPr="00EA6827">
        <w:t>).</w:t>
      </w:r>
      <w:r w:rsidRPr="007C6206">
        <w:t xml:space="preserve"> En Colombia</w:t>
      </w:r>
      <w:r w:rsidR="00DA7733">
        <w:t>, en el Valle del Cauca</w:t>
      </w:r>
      <w:r w:rsidRPr="007C6206">
        <w:t xml:space="preserve"> </w:t>
      </w:r>
      <w:r w:rsidR="008F239A" w:rsidRPr="00DA002E">
        <w:t>se tienen</w:t>
      </w:r>
      <w:r w:rsidRPr="007C6206">
        <w:t xml:space="preserve"> cultivos de maracuyá amarillo en áreas de siembra de </w:t>
      </w:r>
      <w:smartTag w:uri="urn:schemas-microsoft-com:office:smarttags" w:element="metricconverter">
        <w:smartTagPr>
          <w:attr w:name="ProductID" w:val="919 hectáreas"/>
        </w:smartTagPr>
        <w:r w:rsidR="00DA7733">
          <w:t>919</w:t>
        </w:r>
        <w:r w:rsidRPr="007C6206">
          <w:t xml:space="preserve"> </w:t>
        </w:r>
        <w:r w:rsidR="008C2A3E" w:rsidRPr="007C6206">
          <w:t>h</w:t>
        </w:r>
        <w:r w:rsidR="008C2A3E">
          <w:t>ectáreas</w:t>
        </w:r>
      </w:smartTag>
      <w:r w:rsidR="00543B9E">
        <w:t xml:space="preserve">, de las cuales </w:t>
      </w:r>
      <w:smartTag w:uri="urn:schemas-microsoft-com:office:smarttags" w:element="metricconverter">
        <w:smartTagPr>
          <w:attr w:name="ProductID" w:val="619 hectáreas"/>
        </w:smartTagPr>
        <w:r w:rsidR="00543B9E">
          <w:t>619</w:t>
        </w:r>
        <w:r w:rsidRPr="007C6206">
          <w:t xml:space="preserve"> h</w:t>
        </w:r>
        <w:r w:rsidR="008C2A3E">
          <w:t>ectáre</w:t>
        </w:r>
        <w:r w:rsidRPr="007C6206">
          <w:t>a</w:t>
        </w:r>
        <w:r w:rsidR="008C2A3E">
          <w:t>s</w:t>
        </w:r>
      </w:smartTag>
      <w:r w:rsidRPr="007C6206">
        <w:t xml:space="preserve"> (~67%) se encuentran al norte del departamento en los municipios de </w:t>
      </w:r>
      <w:proofErr w:type="spellStart"/>
      <w:r w:rsidRPr="007C6206">
        <w:t>Roldanillo</w:t>
      </w:r>
      <w:proofErr w:type="spellEnd"/>
      <w:r w:rsidRPr="007C6206">
        <w:t xml:space="preserve">, La Unión y Toro, zona denominada distrito RUT. Esta zona del Valle del Cauca, correspondiente a una parte del valle geográfico del río Cauca, con una alta capacidad para producción agropecuaria, de tierras planas y fértiles, presenta ciertas limitaciones para su labrado debido a las variaciones del clima, con épocas de sequías e inundaciones, siendo estas últimas ocasionadas por el desbordamiento del río Cauca y sus </w:t>
      </w:r>
      <w:r w:rsidRPr="00EA6827">
        <w:t>tributarios (Sierra</w:t>
      </w:r>
      <w:r w:rsidR="001E629B">
        <w:t>,</w:t>
      </w:r>
      <w:r w:rsidRPr="00EA6827">
        <w:t xml:space="preserve"> 2008). </w:t>
      </w:r>
      <w:r w:rsidRPr="00DA002E">
        <w:t>Dichas inundaciones</w:t>
      </w:r>
      <w:r w:rsidR="002209F1" w:rsidRPr="00DA002E">
        <w:t xml:space="preserve"> en el país</w:t>
      </w:r>
      <w:r w:rsidRPr="00DA002E">
        <w:t>, e</w:t>
      </w:r>
      <w:r w:rsidR="002209F1" w:rsidRPr="00DA002E">
        <w:t>specialmente las presentadas en la segunda mitad del año 2010, y repetida en abril de 2011</w:t>
      </w:r>
      <w:r w:rsidRPr="00DA002E">
        <w:t xml:space="preserve"> </w:t>
      </w:r>
      <w:r w:rsidR="00302ECA" w:rsidRPr="00DA002E">
        <w:t>por el den</w:t>
      </w:r>
      <w:r w:rsidR="001E1026" w:rsidRPr="00DA002E">
        <w:t>ominado fenómeno</w:t>
      </w:r>
      <w:r w:rsidR="000A4919" w:rsidRPr="00DA002E">
        <w:t xml:space="preserve"> </w:t>
      </w:r>
      <w:r w:rsidR="000902D1" w:rsidRPr="00DA002E">
        <w:t xml:space="preserve">de </w:t>
      </w:r>
      <w:r w:rsidR="00302ECA" w:rsidRPr="00DA002E">
        <w:t>La N</w:t>
      </w:r>
      <w:r w:rsidRPr="00DA002E">
        <w:t>iña, generaron pérdidas parciales y totales de los cultivos de maracuyá amarillo en la zona (C</w:t>
      </w:r>
      <w:r w:rsidR="003119E1" w:rsidRPr="00DA002E">
        <w:t>ORPOICA,</w:t>
      </w:r>
      <w:r w:rsidRPr="00DA002E">
        <w:t xml:space="preserve"> 2011)</w:t>
      </w:r>
      <w:r w:rsidR="00DB6583" w:rsidRPr="00DA002E">
        <w:t>,</w:t>
      </w:r>
      <w:r w:rsidR="0025348A" w:rsidRPr="00DA002E">
        <w:t xml:space="preserve"> pasando de tener el mejor rendimiento </w:t>
      </w:r>
      <w:r w:rsidR="002209F1" w:rsidRPr="00DA002E">
        <w:t xml:space="preserve">de cultivo de maracuyá del país </w:t>
      </w:r>
      <w:r w:rsidR="0025348A" w:rsidRPr="00DA002E">
        <w:t>en el 2010 con 35 ton/ha, a 8,6 ton/ha para el año 2011</w:t>
      </w:r>
      <w:r w:rsidR="00226BF6" w:rsidRPr="00DA002E">
        <w:t xml:space="preserve"> (DANE</w:t>
      </w:r>
      <w:r w:rsidR="001E629B" w:rsidRPr="00DA002E">
        <w:t>,</w:t>
      </w:r>
      <w:r w:rsidR="00226BF6" w:rsidRPr="00DA002E">
        <w:t xml:space="preserve"> 201</w:t>
      </w:r>
      <w:r w:rsidR="00450B78" w:rsidRPr="00DA002E">
        <w:t>2</w:t>
      </w:r>
      <w:r w:rsidR="00226BF6" w:rsidRPr="00DA002E">
        <w:t>)</w:t>
      </w:r>
      <w:r w:rsidRPr="00DA002E">
        <w:t>. Teniendo en cuenta el efecto de las inundaciones sobre el rendimiento del cultivo de maracuyá, es de gran importancia intensificar</w:t>
      </w:r>
      <w:r w:rsidRPr="007C6206">
        <w:t xml:space="preserve"> el estudio direccionado al diseño de estrategias alternativas para mantener el cultivo en condiciones ambientales adversas con objeto de evitar la pérdida total de la producción de maracuyá. </w:t>
      </w:r>
    </w:p>
    <w:p w:rsidR="006A148A" w:rsidRPr="007C6206" w:rsidRDefault="006A148A" w:rsidP="007312BA">
      <w:pPr>
        <w:jc w:val="both"/>
      </w:pPr>
    </w:p>
    <w:p w:rsidR="007C6206" w:rsidRDefault="00302ECA" w:rsidP="007312BA">
      <w:pPr>
        <w:jc w:val="both"/>
      </w:pPr>
      <w:r>
        <w:lastRenderedPageBreak/>
        <w:t>Uno d</w:t>
      </w:r>
      <w:r w:rsidR="007C6206" w:rsidRPr="007C6206">
        <w:t xml:space="preserve">e los pilares importantes para desarrollar este tipo de estrategias es el entendimiento de los mecanismos que presentan las plantas para responder a determinado estrés, siendo la activación del metabolismo anaerobio una de las respuestas ante el estrés por anegamiento. En el presente estudio se comparó la actividad de la enzima ADH de raíces de plántulas de maracuyá amarillo en condiciones de anegamiento y </w:t>
      </w:r>
      <w:r w:rsidR="002B376B">
        <w:t xml:space="preserve">en </w:t>
      </w:r>
      <w:r w:rsidR="007C6206" w:rsidRPr="007C6206">
        <w:t>condiciones normales de riego. Los resultados demuestran que la actividad de la enzima ADH en raíces de plántulas de maracuyá amarillo en condiciones de anegamient</w:t>
      </w:r>
      <w:r w:rsidR="001E1026">
        <w:t>o difiere significativamente de</w:t>
      </w:r>
      <w:r w:rsidR="0092122E">
        <w:rPr>
          <w:color w:val="FF0000"/>
        </w:rPr>
        <w:t xml:space="preserve"> </w:t>
      </w:r>
      <w:r w:rsidR="007C6206" w:rsidRPr="007C6206">
        <w:t xml:space="preserve">las raíces en condiciones normales de riego. Este aumento significativo de la actividad de la enzima ADH en raíces de plántulas de maracuyá amarillo sometidas a condiciones de inundación, demuestran la presencia de una posible estrategia de </w:t>
      </w:r>
      <w:r w:rsidR="00837BC5">
        <w:t xml:space="preserve">sobrevivencia </w:t>
      </w:r>
      <w:r w:rsidR="007C6206" w:rsidRPr="007C6206">
        <w:t>de las plántulas de maracuyá ante el anegamiento</w:t>
      </w:r>
      <w:r w:rsidR="001E1026">
        <w:t xml:space="preserve"> a corto plazo</w:t>
      </w:r>
      <w:r w:rsidR="007C6206" w:rsidRPr="007C6206">
        <w:t xml:space="preserve">.  </w:t>
      </w:r>
    </w:p>
    <w:p w:rsidR="006A148A" w:rsidRPr="007C6206" w:rsidRDefault="006A148A" w:rsidP="007312BA">
      <w:pPr>
        <w:jc w:val="both"/>
      </w:pPr>
    </w:p>
    <w:p w:rsidR="00C0711C" w:rsidRDefault="00EE79C8" w:rsidP="007312BA">
      <w:pPr>
        <w:pStyle w:val="Ttulo1"/>
        <w:jc w:val="both"/>
        <w:rPr>
          <w:rFonts w:ascii="Times New Roman" w:hAnsi="Times New Roman"/>
          <w:sz w:val="24"/>
          <w:szCs w:val="24"/>
        </w:rPr>
      </w:pPr>
      <w:r>
        <w:rPr>
          <w:rFonts w:ascii="Times New Roman" w:hAnsi="Times New Roman"/>
          <w:sz w:val="24"/>
          <w:szCs w:val="24"/>
        </w:rPr>
        <w:t>Materiales y métodos</w:t>
      </w:r>
    </w:p>
    <w:p w:rsidR="00F65791" w:rsidRPr="00F65791" w:rsidRDefault="00F65791" w:rsidP="007312BA">
      <w:pPr>
        <w:jc w:val="both"/>
      </w:pPr>
    </w:p>
    <w:p w:rsidR="00330761" w:rsidRDefault="00330761" w:rsidP="007312BA">
      <w:pPr>
        <w:contextualSpacing/>
        <w:jc w:val="both"/>
        <w:rPr>
          <w:b/>
        </w:rPr>
      </w:pPr>
      <w:r w:rsidRPr="00330761">
        <w:rPr>
          <w:b/>
        </w:rPr>
        <w:t>Material vegetal y condiciones de crecimiento</w:t>
      </w:r>
    </w:p>
    <w:p w:rsidR="007F2CEB" w:rsidRDefault="007F2CEB" w:rsidP="007312BA">
      <w:pPr>
        <w:contextualSpacing/>
        <w:jc w:val="both"/>
        <w:rPr>
          <w:b/>
        </w:rPr>
      </w:pPr>
    </w:p>
    <w:p w:rsidR="00B66146" w:rsidRDefault="00330761" w:rsidP="007312BA">
      <w:pPr>
        <w:contextualSpacing/>
        <w:jc w:val="both"/>
      </w:pPr>
      <w:r w:rsidRPr="00330761">
        <w:t>Semillas de cultivo de maracuyá amarillo (</w:t>
      </w:r>
      <w:proofErr w:type="spellStart"/>
      <w:r w:rsidRPr="00330761">
        <w:rPr>
          <w:i/>
        </w:rPr>
        <w:t>Passiflora</w:t>
      </w:r>
      <w:proofErr w:type="spellEnd"/>
      <w:r w:rsidRPr="00330761">
        <w:rPr>
          <w:i/>
        </w:rPr>
        <w:t xml:space="preserve"> </w:t>
      </w:r>
      <w:proofErr w:type="spellStart"/>
      <w:r w:rsidRPr="00330761">
        <w:rPr>
          <w:i/>
        </w:rPr>
        <w:t>edulis</w:t>
      </w:r>
      <w:proofErr w:type="spellEnd"/>
      <w:r w:rsidRPr="00330761">
        <w:rPr>
          <w:i/>
        </w:rPr>
        <w:t xml:space="preserve"> </w:t>
      </w:r>
      <w:proofErr w:type="spellStart"/>
      <w:r w:rsidRPr="00330761">
        <w:t>var</w:t>
      </w:r>
      <w:proofErr w:type="spellEnd"/>
      <w:r w:rsidRPr="00330761">
        <w:t>.</w:t>
      </w:r>
      <w:r w:rsidRPr="00330761">
        <w:rPr>
          <w:i/>
        </w:rPr>
        <w:t xml:space="preserve"> </w:t>
      </w:r>
      <w:proofErr w:type="spellStart"/>
      <w:r w:rsidRPr="00330761">
        <w:rPr>
          <w:i/>
        </w:rPr>
        <w:t>flavicarpa</w:t>
      </w:r>
      <w:proofErr w:type="spellEnd"/>
      <w:r w:rsidRPr="00330761">
        <w:t xml:space="preserve">) de la zona norte del departamento del Valle del Cauca fueron seleccionadas y proporcionadas por los agricultores del distrito de riego </w:t>
      </w:r>
      <w:proofErr w:type="spellStart"/>
      <w:r w:rsidRPr="00330761">
        <w:t>Roldanillo</w:t>
      </w:r>
      <w:proofErr w:type="spellEnd"/>
      <w:r w:rsidRPr="00330761">
        <w:t>, La Unión y Toro (distrito RUT), en el valle geográfico del río Cauca.</w:t>
      </w:r>
      <w:r w:rsidRPr="00330761">
        <w:rPr>
          <w:sz w:val="48"/>
          <w:szCs w:val="48"/>
        </w:rPr>
        <w:t xml:space="preserve"> </w:t>
      </w:r>
      <w:r w:rsidRPr="00330761">
        <w:t>Estas se plantaron en bol</w:t>
      </w:r>
      <w:r w:rsidR="000B3353">
        <w:t>sas de polietileno</w:t>
      </w:r>
      <w:r w:rsidR="00EE6CD5">
        <w:t xml:space="preserve"> </w:t>
      </w:r>
      <w:r w:rsidR="00354708" w:rsidRPr="00903147">
        <w:t>de</w:t>
      </w:r>
      <w:r w:rsidR="00354708">
        <w:t xml:space="preserve"> </w:t>
      </w:r>
      <w:r w:rsidRPr="00330761">
        <w:t xml:space="preserve">9 x </w:t>
      </w:r>
      <w:smartTag w:uri="urn:schemas-microsoft-com:office:smarttags" w:element="metricconverter">
        <w:smartTagPr>
          <w:attr w:name="ProductID" w:val="12”"/>
        </w:smartTagPr>
        <w:r w:rsidRPr="00330761">
          <w:t>12”</w:t>
        </w:r>
      </w:smartTag>
      <w:r w:rsidRPr="00330761">
        <w:t xml:space="preserve"> con sustrato de tierra enriquecido, tratado con fungicida TECTO 500 SC, y durante dos meses se mantuvieron con suficiente suministro de agua en el invernadero del Laboratorio de Suelos y Aguas (LASA) de la Universidad del Vall</w:t>
      </w:r>
      <w:r w:rsidR="000B3353">
        <w:t>e sede Meléndez. Después de</w:t>
      </w:r>
      <w:r w:rsidRPr="00330761">
        <w:t xml:space="preserve"> los dos meses, se trasplantaron plántulas con altura entre 15 y </w:t>
      </w:r>
      <w:smartTag w:uri="urn:schemas-microsoft-com:office:smarttags" w:element="metricconverter">
        <w:smartTagPr>
          <w:attr w:name="ProductID" w:val="20 cm"/>
        </w:smartTagPr>
        <w:r w:rsidRPr="00330761">
          <w:t>20 cm</w:t>
        </w:r>
      </w:smartTag>
      <w:r w:rsidRPr="00330761">
        <w:t xml:space="preserve">, en cubetas plásticas individuales de </w:t>
      </w:r>
      <w:smartTag w:uri="urn:schemas-microsoft-com:office:smarttags" w:element="metricconverter">
        <w:smartTagPr>
          <w:attr w:name="ProductID" w:val="12 litros"/>
        </w:smartTagPr>
        <w:r w:rsidRPr="00330761">
          <w:t>12 litros</w:t>
        </w:r>
      </w:smartTag>
      <w:r w:rsidRPr="00330761">
        <w:t xml:space="preserve">, con las mismas condiciones de suelo y riego descritas anteriormente. Para el inicio del experimento se tomaron </w:t>
      </w:r>
      <w:r w:rsidR="004737E6">
        <w:t>18</w:t>
      </w:r>
      <w:r w:rsidR="00304A98">
        <w:t xml:space="preserve"> </w:t>
      </w:r>
      <w:r w:rsidRPr="00330761">
        <w:t>plántulas de tres meses y medio des</w:t>
      </w:r>
      <w:r w:rsidR="004737E6">
        <w:t xml:space="preserve">de que germinaron, y se </w:t>
      </w:r>
      <w:r w:rsidR="00903147">
        <w:t>seleccionaron</w:t>
      </w:r>
      <w:r w:rsidR="00304A98">
        <w:t xml:space="preserve"> </w:t>
      </w:r>
      <w:r w:rsidR="004737E6" w:rsidRPr="00330761">
        <w:t xml:space="preserve">aleatoriamente </w:t>
      </w:r>
      <w:r w:rsidR="004737E6">
        <w:t xml:space="preserve">9 de los </w:t>
      </w:r>
      <w:r w:rsidRPr="00330761">
        <w:t xml:space="preserve">contenedores para el tratamiento con inundación, condición que se logró mediante inundación del contenedor manteniendo la lámina de agua </w:t>
      </w:r>
      <w:smartTag w:uri="urn:schemas-microsoft-com:office:smarttags" w:element="metricconverter">
        <w:smartTagPr>
          <w:attr w:name="ProductID" w:val="2 cm"/>
        </w:smartTagPr>
        <w:r w:rsidRPr="00330761">
          <w:t>2 cm</w:t>
        </w:r>
      </w:smartTag>
      <w:r w:rsidRPr="00330761">
        <w:t xml:space="preserve"> por encima del nivel del suelo, y los otros</w:t>
      </w:r>
      <w:r w:rsidR="004737E6">
        <w:t xml:space="preserve"> 9</w:t>
      </w:r>
      <w:r w:rsidRPr="00330761">
        <w:t xml:space="preserve"> contenedores se mantuvieron en condiciones normales de riego. El experimento tuvo una duración de catorce días en condiciones </w:t>
      </w:r>
      <w:proofErr w:type="spellStart"/>
      <w:r w:rsidRPr="00330761">
        <w:t>semicontroladas</w:t>
      </w:r>
      <w:proofErr w:type="spellEnd"/>
      <w:r w:rsidRPr="00330761">
        <w:t xml:space="preserve"> en el invernadero del LASA, y para cada recipiente en condiciones de anegamiento se realizó el</w:t>
      </w:r>
      <w:r w:rsidRPr="000B3353">
        <w:t xml:space="preserve"> monitor</w:t>
      </w:r>
      <w:r w:rsidR="00EB3B15" w:rsidRPr="000B3353">
        <w:t>eo</w:t>
      </w:r>
      <w:r w:rsidRPr="00330761">
        <w:t xml:space="preserve"> del contenido de oxígeno disuelto (O</w:t>
      </w:r>
      <w:r w:rsidRPr="00330761">
        <w:rPr>
          <w:vertAlign w:val="subscript"/>
        </w:rPr>
        <w:t>2</w:t>
      </w:r>
      <w:r w:rsidRPr="00330761">
        <w:t xml:space="preserve">D) y temperatura (°C) del agua en cada unidad de tiempo, </w:t>
      </w:r>
      <w:r w:rsidRPr="00903147">
        <w:t xml:space="preserve">utilizando </w:t>
      </w:r>
      <w:r w:rsidR="00DF479C" w:rsidRPr="00903147">
        <w:t>un</w:t>
      </w:r>
      <w:r w:rsidR="000B3353">
        <w:t xml:space="preserve"> </w:t>
      </w:r>
      <w:proofErr w:type="spellStart"/>
      <w:r w:rsidRPr="00330761">
        <w:t>oxímetro</w:t>
      </w:r>
      <w:proofErr w:type="spellEnd"/>
      <w:r w:rsidRPr="00330761">
        <w:t xml:space="preserve"> YSI 550A. </w:t>
      </w:r>
    </w:p>
    <w:p w:rsidR="00853683" w:rsidRDefault="00853683" w:rsidP="007312BA">
      <w:pPr>
        <w:contextualSpacing/>
        <w:jc w:val="both"/>
      </w:pPr>
    </w:p>
    <w:p w:rsidR="00B66146" w:rsidRDefault="00363E14" w:rsidP="00EE3C2F">
      <w:pPr>
        <w:contextualSpacing/>
        <w:jc w:val="center"/>
      </w:pPr>
      <w:r>
        <w:rPr>
          <w:noProof/>
          <w:lang w:val="es-CO" w:eastAsia="es-CO"/>
        </w:rPr>
        <w:lastRenderedPageBreak/>
        <w:drawing>
          <wp:inline distT="0" distB="0" distL="0" distR="0">
            <wp:extent cx="5645150" cy="519239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5645150" cy="5192395"/>
                    </a:xfrm>
                    <a:prstGeom prst="rect">
                      <a:avLst/>
                    </a:prstGeom>
                    <a:noFill/>
                    <a:ln w="9525">
                      <a:noFill/>
                      <a:miter lim="800000"/>
                      <a:headEnd/>
                      <a:tailEnd/>
                    </a:ln>
                  </pic:spPr>
                </pic:pic>
              </a:graphicData>
            </a:graphic>
          </wp:inline>
        </w:drawing>
      </w:r>
    </w:p>
    <w:p w:rsidR="00B66146" w:rsidRDefault="00DC1686" w:rsidP="007312BA">
      <w:pPr>
        <w:contextualSpacing/>
        <w:jc w:val="both"/>
      </w:pPr>
      <w:r w:rsidRPr="00DC1686">
        <w:rPr>
          <w:b/>
        </w:rPr>
        <w:t xml:space="preserve">Figura 1. </w:t>
      </w:r>
      <w:r w:rsidRPr="00DC1686">
        <w:t xml:space="preserve">Porcentaje </w:t>
      </w:r>
      <w:r w:rsidR="00016A65">
        <w:t xml:space="preserve">de </w:t>
      </w:r>
      <w:r w:rsidRPr="00DC1686">
        <w:t>saturación de oxí</w:t>
      </w:r>
      <w:r w:rsidR="000B3353">
        <w:t>geno del agua en el tratamiento</w:t>
      </w:r>
      <w:r w:rsidR="00364FCE">
        <w:t xml:space="preserve"> </w:t>
      </w:r>
      <w:r w:rsidR="00016A65">
        <w:t xml:space="preserve">de </w:t>
      </w:r>
      <w:r w:rsidRPr="00DC1686">
        <w:t>inundación en las diferentes unidades de tiempo.</w:t>
      </w:r>
    </w:p>
    <w:p w:rsidR="00853683" w:rsidRDefault="00853683" w:rsidP="007312BA">
      <w:pPr>
        <w:contextualSpacing/>
        <w:jc w:val="both"/>
      </w:pPr>
    </w:p>
    <w:p w:rsidR="00DC1686" w:rsidRPr="00DC1686" w:rsidRDefault="00DC1686" w:rsidP="007312BA">
      <w:pPr>
        <w:contextualSpacing/>
        <w:jc w:val="both"/>
      </w:pPr>
    </w:p>
    <w:p w:rsidR="00330761" w:rsidRDefault="00330761" w:rsidP="007312BA">
      <w:pPr>
        <w:contextualSpacing/>
        <w:jc w:val="both"/>
        <w:rPr>
          <w:rFonts w:eastAsia="Calibri"/>
          <w:lang w:val="es-CO" w:eastAsia="en-US"/>
        </w:rPr>
      </w:pPr>
      <w:r w:rsidRPr="00330761">
        <w:t xml:space="preserve">A partir de </w:t>
      </w:r>
      <w:r w:rsidR="00ED4CDD" w:rsidRPr="00330761">
        <w:t>estas</w:t>
      </w:r>
      <w:r w:rsidRPr="00330761">
        <w:t xml:space="preserve"> dos variables se determinó e</w:t>
      </w:r>
      <w:r w:rsidRPr="00330761">
        <w:rPr>
          <w:rFonts w:eastAsia="Calibri"/>
          <w:lang w:val="es-CO" w:eastAsia="en-US"/>
        </w:rPr>
        <w:t>l porcentaje de saturación de O</w:t>
      </w:r>
      <w:r w:rsidRPr="00330761">
        <w:rPr>
          <w:rFonts w:eastAsia="Calibri"/>
          <w:vertAlign w:val="subscript"/>
          <w:lang w:val="es-CO" w:eastAsia="en-US"/>
        </w:rPr>
        <w:t>2</w:t>
      </w:r>
      <w:r w:rsidRPr="00330761">
        <w:rPr>
          <w:rFonts w:eastAsia="Calibri"/>
          <w:lang w:val="es-CO" w:eastAsia="en-US"/>
        </w:rPr>
        <w:t xml:space="preserve"> en el agua de los suelos del tratamiento de inundación, el cual mostró una disminución a lo largo del periodo del experimento</w:t>
      </w:r>
      <w:r w:rsidR="006F04C0">
        <w:rPr>
          <w:rFonts w:eastAsia="Calibri"/>
          <w:lang w:val="es-CO" w:eastAsia="en-US"/>
        </w:rPr>
        <w:t xml:space="preserve"> </w:t>
      </w:r>
      <w:r w:rsidR="00321E87">
        <w:rPr>
          <w:rFonts w:eastAsia="Calibri"/>
          <w:lang w:val="es-CO" w:eastAsia="en-US"/>
        </w:rPr>
        <w:t>(</w:t>
      </w:r>
      <w:r w:rsidR="00E74509">
        <w:rPr>
          <w:rFonts w:eastAsia="Calibri"/>
          <w:lang w:val="es-CO" w:eastAsia="en-US"/>
        </w:rPr>
        <w:t>figura</w:t>
      </w:r>
      <w:r w:rsidRPr="00330761">
        <w:rPr>
          <w:rFonts w:eastAsia="Calibri"/>
          <w:lang w:val="es-CO" w:eastAsia="en-US"/>
        </w:rPr>
        <w:t xml:space="preserve"> 1). </w:t>
      </w:r>
    </w:p>
    <w:p w:rsidR="004049E4" w:rsidRDefault="004049E4" w:rsidP="007312BA">
      <w:pPr>
        <w:contextualSpacing/>
        <w:jc w:val="both"/>
        <w:rPr>
          <w:rFonts w:eastAsia="Calibri"/>
          <w:lang w:val="es-CO" w:eastAsia="en-US"/>
        </w:rPr>
      </w:pPr>
    </w:p>
    <w:p w:rsidR="00330761" w:rsidRPr="00330761" w:rsidRDefault="00330761" w:rsidP="007312BA">
      <w:pPr>
        <w:contextualSpacing/>
        <w:jc w:val="both"/>
        <w:rPr>
          <w:lang w:val="es-CO"/>
        </w:rPr>
      </w:pPr>
    </w:p>
    <w:p w:rsidR="00330761" w:rsidRDefault="00330761" w:rsidP="007312BA">
      <w:pPr>
        <w:autoSpaceDE w:val="0"/>
        <w:autoSpaceDN w:val="0"/>
        <w:adjustRightInd w:val="0"/>
        <w:contextualSpacing/>
        <w:jc w:val="both"/>
        <w:rPr>
          <w:b/>
        </w:rPr>
      </w:pPr>
      <w:r w:rsidRPr="00330761">
        <w:rPr>
          <w:b/>
        </w:rPr>
        <w:t>Toma de muestras</w:t>
      </w:r>
    </w:p>
    <w:p w:rsidR="007F2CEB" w:rsidRPr="00330761" w:rsidRDefault="007F2CEB" w:rsidP="007312BA">
      <w:pPr>
        <w:autoSpaceDE w:val="0"/>
        <w:autoSpaceDN w:val="0"/>
        <w:adjustRightInd w:val="0"/>
        <w:contextualSpacing/>
        <w:jc w:val="both"/>
        <w:rPr>
          <w:b/>
        </w:rPr>
      </w:pPr>
    </w:p>
    <w:p w:rsidR="00330761" w:rsidRPr="00330761" w:rsidRDefault="00330761" w:rsidP="007312BA">
      <w:pPr>
        <w:autoSpaceDE w:val="0"/>
        <w:autoSpaceDN w:val="0"/>
        <w:adjustRightInd w:val="0"/>
        <w:contextualSpacing/>
        <w:jc w:val="both"/>
      </w:pPr>
      <w:r w:rsidRPr="00330761">
        <w:t xml:space="preserve">Se tomaron muestras de </w:t>
      </w:r>
      <w:smartTag w:uri="urn:schemas-microsoft-com:office:smarttags" w:element="metricconverter">
        <w:smartTagPr>
          <w:attr w:name="ProductID" w:val="2 cm"/>
        </w:smartTagPr>
        <w:r w:rsidRPr="00330761">
          <w:t>2 cm</w:t>
        </w:r>
      </w:smartTag>
      <w:r w:rsidRPr="00330761">
        <w:t xml:space="preserve"> de la zona apical de las raíces en los días 0, 1, 3, 7, 9 y 14 para ambos tratamientos. Las muestras de raíz de plántulas con tratamiento de inundación al día 14 fueron tomadas de raíces </w:t>
      </w:r>
      <w:r w:rsidRPr="00196C96">
        <w:t>adventicias</w:t>
      </w:r>
      <w:r w:rsidR="00196C96">
        <w:t xml:space="preserve">, menos </w:t>
      </w:r>
      <w:r w:rsidRPr="00196C96">
        <w:t>de</w:t>
      </w:r>
      <w:r w:rsidRPr="00330761">
        <w:t xml:space="preserve"> la</w:t>
      </w:r>
      <w:r w:rsidR="002B376B">
        <w:t xml:space="preserve">s plántulas designadas con los números </w:t>
      </w:r>
      <w:r w:rsidRPr="00330761">
        <w:t xml:space="preserve">4 y 7, las cuales presentaron poca emergencia de dichas raíces (aproximadamente </w:t>
      </w:r>
      <w:smartTag w:uri="urn:schemas-microsoft-com:office:smarttags" w:element="metricconverter">
        <w:smartTagPr>
          <w:attr w:name="ProductID" w:val="0,3 cm"/>
        </w:smartTagPr>
        <w:r w:rsidRPr="00330761">
          <w:lastRenderedPageBreak/>
          <w:t>0,3 cm</w:t>
        </w:r>
      </w:smartTag>
      <w:r w:rsidRPr="00330761">
        <w:t xml:space="preserve"> de largo en promedio para cada plántula), en comparación con las demás que presentaron raíces adventicias </w:t>
      </w:r>
      <w:r w:rsidR="000267C2">
        <w:t xml:space="preserve">de hasta </w:t>
      </w:r>
      <w:smartTag w:uri="urn:schemas-microsoft-com:office:smarttags" w:element="metricconverter">
        <w:smartTagPr>
          <w:attr w:name="ProductID" w:val="2 cm"/>
        </w:smartTagPr>
        <w:r w:rsidR="000267C2">
          <w:t>2</w:t>
        </w:r>
        <w:r w:rsidRPr="00330761">
          <w:t xml:space="preserve"> cm</w:t>
        </w:r>
      </w:smartTag>
      <w:r w:rsidR="009D1F84">
        <w:t xml:space="preserve"> de largo. </w:t>
      </w:r>
      <w:r w:rsidR="00196C96">
        <w:t>Las</w:t>
      </w:r>
      <w:r w:rsidRPr="00330761">
        <w:t xml:space="preserve"> muestras fueron procesadas inmediatamente para el análisis bioquímico. Las muestras se tomaron de la zona apical de las raíces debido a su importancia en el metabolismo de la raíz y por su sensibilidad a la anoxia (</w:t>
      </w:r>
      <w:proofErr w:type="spellStart"/>
      <w:r w:rsidR="008A4025" w:rsidRPr="00D52304">
        <w:t>Chen</w:t>
      </w:r>
      <w:proofErr w:type="spellEnd"/>
      <w:r w:rsidR="008A4025" w:rsidRPr="00D52304">
        <w:t xml:space="preserve"> &amp; </w:t>
      </w:r>
      <w:proofErr w:type="spellStart"/>
      <w:r w:rsidR="008A4025" w:rsidRPr="00D52304">
        <w:t>Qualls</w:t>
      </w:r>
      <w:proofErr w:type="spellEnd"/>
      <w:r w:rsidR="00D83A2A">
        <w:t>,</w:t>
      </w:r>
      <w:r w:rsidR="008A4025" w:rsidRPr="00D52304">
        <w:t xml:space="preserve"> 2003</w:t>
      </w:r>
      <w:r w:rsidRPr="00330761">
        <w:t xml:space="preserve">). </w:t>
      </w:r>
    </w:p>
    <w:p w:rsidR="00330761" w:rsidRPr="00330761" w:rsidRDefault="00330761" w:rsidP="007312BA">
      <w:pPr>
        <w:autoSpaceDE w:val="0"/>
        <w:autoSpaceDN w:val="0"/>
        <w:adjustRightInd w:val="0"/>
        <w:contextualSpacing/>
        <w:jc w:val="both"/>
        <w:rPr>
          <w:lang w:val="es-CO"/>
        </w:rPr>
      </w:pPr>
    </w:p>
    <w:p w:rsidR="00330761" w:rsidRDefault="00330761" w:rsidP="007312BA">
      <w:pPr>
        <w:autoSpaceDE w:val="0"/>
        <w:autoSpaceDN w:val="0"/>
        <w:adjustRightInd w:val="0"/>
        <w:contextualSpacing/>
        <w:jc w:val="both"/>
        <w:rPr>
          <w:b/>
          <w:bCs/>
          <w:sz w:val="23"/>
          <w:szCs w:val="23"/>
        </w:rPr>
      </w:pPr>
      <w:r w:rsidRPr="00330761">
        <w:rPr>
          <w:b/>
          <w:bCs/>
          <w:sz w:val="23"/>
          <w:szCs w:val="23"/>
        </w:rPr>
        <w:t>Extracción y ensayo de la alcohol deshidrogenasa (ADH)</w:t>
      </w:r>
    </w:p>
    <w:p w:rsidR="007F2CEB" w:rsidRPr="00330761" w:rsidRDefault="007F2CEB" w:rsidP="007312BA">
      <w:pPr>
        <w:autoSpaceDE w:val="0"/>
        <w:autoSpaceDN w:val="0"/>
        <w:adjustRightInd w:val="0"/>
        <w:contextualSpacing/>
        <w:jc w:val="both"/>
        <w:rPr>
          <w:b/>
          <w:bCs/>
          <w:sz w:val="23"/>
          <w:szCs w:val="23"/>
        </w:rPr>
      </w:pPr>
    </w:p>
    <w:p w:rsidR="00330761" w:rsidRPr="00330761" w:rsidRDefault="00330761" w:rsidP="007312BA">
      <w:pPr>
        <w:autoSpaceDE w:val="0"/>
        <w:autoSpaceDN w:val="0"/>
        <w:adjustRightInd w:val="0"/>
        <w:contextualSpacing/>
        <w:jc w:val="both"/>
        <w:rPr>
          <w:bCs/>
        </w:rPr>
      </w:pPr>
      <w:r w:rsidRPr="00330761">
        <w:rPr>
          <w:bCs/>
        </w:rPr>
        <w:t>La extracción y determinación de la actividad en</w:t>
      </w:r>
      <w:r w:rsidR="009B2532">
        <w:rPr>
          <w:bCs/>
        </w:rPr>
        <w:t xml:space="preserve">zimática de la </w:t>
      </w:r>
      <w:r w:rsidR="009B2532" w:rsidRPr="00A30A91">
        <w:rPr>
          <w:bCs/>
        </w:rPr>
        <w:t>ADH</w:t>
      </w:r>
      <w:r w:rsidR="005B62E0" w:rsidRPr="00A30A91">
        <w:rPr>
          <w:bCs/>
        </w:rPr>
        <w:t xml:space="preserve"> (Alcohol: NAD </w:t>
      </w:r>
      <w:proofErr w:type="spellStart"/>
      <w:r w:rsidR="005B62E0" w:rsidRPr="00A30A91">
        <w:rPr>
          <w:bCs/>
        </w:rPr>
        <w:t>oxidorreductasa</w:t>
      </w:r>
      <w:proofErr w:type="spellEnd"/>
      <w:r w:rsidR="005B62E0" w:rsidRPr="00A30A91">
        <w:rPr>
          <w:bCs/>
        </w:rPr>
        <w:t>, E.C.1.1.1.1)</w:t>
      </w:r>
      <w:r w:rsidR="009B2532">
        <w:rPr>
          <w:bCs/>
        </w:rPr>
        <w:t xml:space="preserve"> se realizó co</w:t>
      </w:r>
      <w:r w:rsidRPr="00330761">
        <w:rPr>
          <w:bCs/>
        </w:rPr>
        <w:t xml:space="preserve">mo se describe en </w:t>
      </w:r>
      <w:proofErr w:type="spellStart"/>
      <w:r w:rsidRPr="00330761">
        <w:rPr>
          <w:bCs/>
        </w:rPr>
        <w:t>Fukao</w:t>
      </w:r>
      <w:proofErr w:type="spellEnd"/>
      <w:r w:rsidRPr="00330761">
        <w:rPr>
          <w:bCs/>
        </w:rPr>
        <w:t xml:space="preserve"> </w:t>
      </w:r>
      <w:r w:rsidRPr="00036D05">
        <w:rPr>
          <w:bCs/>
          <w:i/>
        </w:rPr>
        <w:t>et al.</w:t>
      </w:r>
      <w:r w:rsidRPr="00330761">
        <w:rPr>
          <w:bCs/>
        </w:rPr>
        <w:t xml:space="preserve"> (2006). La proteína cruda se extrajo a partir de aproximadamente 100 mg de tejido fresco de c</w:t>
      </w:r>
      <w:r w:rsidR="00DC653F">
        <w:rPr>
          <w:bCs/>
        </w:rPr>
        <w:t>ada muestra, con un mortero pre-</w:t>
      </w:r>
      <w:r w:rsidRPr="00330761">
        <w:rPr>
          <w:bCs/>
        </w:rPr>
        <w:t>enfriado sobre hielo y 0</w:t>
      </w:r>
      <w:r w:rsidR="00EA34D0">
        <w:rPr>
          <w:bCs/>
        </w:rPr>
        <w:t>,</w:t>
      </w:r>
      <w:r w:rsidRPr="00330761">
        <w:rPr>
          <w:bCs/>
        </w:rPr>
        <w:t>4 ml de buffer de extracción f</w:t>
      </w:r>
      <w:r w:rsidR="00D619FB">
        <w:rPr>
          <w:bCs/>
        </w:rPr>
        <w:t>río que contenía</w:t>
      </w:r>
      <w:r w:rsidRPr="00330761">
        <w:rPr>
          <w:bCs/>
        </w:rPr>
        <w:t xml:space="preserve"> Tris</w:t>
      </w:r>
      <w:r w:rsidR="004C3A2A">
        <w:rPr>
          <w:bCs/>
        </w:rPr>
        <w:t>-</w:t>
      </w:r>
      <w:proofErr w:type="spellStart"/>
      <w:r w:rsidR="004C3A2A">
        <w:rPr>
          <w:bCs/>
        </w:rPr>
        <w:t>HCl</w:t>
      </w:r>
      <w:proofErr w:type="spellEnd"/>
      <w:r w:rsidRPr="00330761">
        <w:rPr>
          <w:bCs/>
        </w:rPr>
        <w:t xml:space="preserve"> (pH 9</w:t>
      </w:r>
      <w:r w:rsidR="00EA34D0">
        <w:rPr>
          <w:bCs/>
        </w:rPr>
        <w:t>,</w:t>
      </w:r>
      <w:r w:rsidRPr="00330761">
        <w:rPr>
          <w:bCs/>
        </w:rPr>
        <w:t xml:space="preserve">0) </w:t>
      </w:r>
      <w:smartTag w:uri="urn:schemas-microsoft-com:office:smarttags" w:element="metricconverter">
        <w:smartTagPr>
          <w:attr w:name="ProductID" w:val="100 mM"/>
        </w:smartTagPr>
        <w:r w:rsidRPr="00330761">
          <w:rPr>
            <w:bCs/>
          </w:rPr>
          <w:t xml:space="preserve">100 </w:t>
        </w:r>
        <w:proofErr w:type="spellStart"/>
        <w:r w:rsidRPr="00330761">
          <w:rPr>
            <w:bCs/>
          </w:rPr>
          <w:t>mM</w:t>
        </w:r>
      </w:smartTag>
      <w:proofErr w:type="spellEnd"/>
      <w:r w:rsidRPr="00330761">
        <w:rPr>
          <w:bCs/>
        </w:rPr>
        <w:t>, MgCl</w:t>
      </w:r>
      <w:r w:rsidRPr="00330761">
        <w:rPr>
          <w:bCs/>
          <w:vertAlign w:val="subscript"/>
        </w:rPr>
        <w:t>2</w:t>
      </w:r>
      <w:r w:rsidRPr="00330761">
        <w:rPr>
          <w:bCs/>
        </w:rPr>
        <w:t xml:space="preserve"> </w:t>
      </w:r>
      <w:smartTag w:uri="urn:schemas-microsoft-com:office:smarttags" w:element="metricconverter">
        <w:smartTagPr>
          <w:attr w:name="ProductID" w:val="20 mM"/>
        </w:smartTagPr>
        <w:r w:rsidRPr="00330761">
          <w:rPr>
            <w:bCs/>
          </w:rPr>
          <w:t xml:space="preserve">20 </w:t>
        </w:r>
        <w:proofErr w:type="spellStart"/>
        <w:r w:rsidRPr="00330761">
          <w:rPr>
            <w:bCs/>
          </w:rPr>
          <w:t>mM</w:t>
        </w:r>
      </w:smartTag>
      <w:proofErr w:type="spellEnd"/>
      <w:r w:rsidR="00EA34D0">
        <w:rPr>
          <w:bCs/>
        </w:rPr>
        <w:t xml:space="preserve"> y </w:t>
      </w:r>
      <w:proofErr w:type="spellStart"/>
      <w:r w:rsidR="00EA34D0">
        <w:rPr>
          <w:bCs/>
        </w:rPr>
        <w:t>mercaptoetanol</w:t>
      </w:r>
      <w:proofErr w:type="spellEnd"/>
      <w:r w:rsidR="00EA34D0">
        <w:rPr>
          <w:bCs/>
        </w:rPr>
        <w:t xml:space="preserve"> 0,</w:t>
      </w:r>
      <w:r w:rsidRPr="00330761">
        <w:rPr>
          <w:bCs/>
        </w:rPr>
        <w:t xml:space="preserve">1 % (v/v). Los extractos fueron centrifugados por 15 min a 13500 rpm y posteriormente la fracción sobrenadante se analizó para la actividad enzimática de la ADH. </w:t>
      </w:r>
      <w:r w:rsidR="00EA34D0">
        <w:rPr>
          <w:bCs/>
        </w:rPr>
        <w:t>La mezcla de la reacción (1,</w:t>
      </w:r>
      <w:r w:rsidRPr="00330761">
        <w:rPr>
          <w:bCs/>
        </w:rPr>
        <w:t>2 ml) incluía 60 µl de extracto, Tris-</w:t>
      </w:r>
      <w:proofErr w:type="spellStart"/>
      <w:r w:rsidRPr="00330761">
        <w:rPr>
          <w:bCs/>
        </w:rPr>
        <w:t>HCl</w:t>
      </w:r>
      <w:proofErr w:type="spellEnd"/>
      <w:r w:rsidRPr="00330761">
        <w:rPr>
          <w:bCs/>
        </w:rPr>
        <w:t xml:space="preserve"> (pH 9,0) </w:t>
      </w:r>
      <w:smartTag w:uri="urn:schemas-microsoft-com:office:smarttags" w:element="metricconverter">
        <w:smartTagPr>
          <w:attr w:name="ProductID" w:val="50 mM"/>
        </w:smartTagPr>
        <w:r w:rsidRPr="00330761">
          <w:rPr>
            <w:bCs/>
          </w:rPr>
          <w:t xml:space="preserve">50 </w:t>
        </w:r>
        <w:proofErr w:type="spellStart"/>
        <w:r w:rsidRPr="00330761">
          <w:rPr>
            <w:bCs/>
          </w:rPr>
          <w:t>mM</w:t>
        </w:r>
      </w:smartTag>
      <w:proofErr w:type="spellEnd"/>
      <w:r w:rsidRPr="00330761">
        <w:rPr>
          <w:bCs/>
        </w:rPr>
        <w:t xml:space="preserve"> y NAD </w:t>
      </w:r>
      <w:smartTag w:uri="urn:schemas-microsoft-com:office:smarttags" w:element="metricconverter">
        <w:smartTagPr>
          <w:attr w:name="ProductID" w:val="0,10 mM"/>
        </w:smartTagPr>
        <w:r w:rsidRPr="00330761">
          <w:rPr>
            <w:bCs/>
          </w:rPr>
          <w:t xml:space="preserve">0,10 </w:t>
        </w:r>
        <w:proofErr w:type="spellStart"/>
        <w:r w:rsidRPr="00330761">
          <w:rPr>
            <w:bCs/>
          </w:rPr>
          <w:t>mM</w:t>
        </w:r>
      </w:smartTag>
      <w:r w:rsidRPr="00330761">
        <w:rPr>
          <w:bCs/>
        </w:rPr>
        <w:t>.</w:t>
      </w:r>
      <w:proofErr w:type="spellEnd"/>
      <w:r w:rsidRPr="00330761">
        <w:rPr>
          <w:bCs/>
        </w:rPr>
        <w:t xml:space="preserve"> El etanol (60 µl) se añadió para iniciar la reacción, y la actividad de la ADH se determinó espectrofotométricamente a 340 </w:t>
      </w:r>
      <w:proofErr w:type="spellStart"/>
      <w:r w:rsidRPr="00330761">
        <w:rPr>
          <w:bCs/>
        </w:rPr>
        <w:t>nm</w:t>
      </w:r>
      <w:proofErr w:type="spellEnd"/>
      <w:r w:rsidRPr="00330761">
        <w:rPr>
          <w:bCs/>
        </w:rPr>
        <w:t xml:space="preserve"> por la reducción del NAD</w:t>
      </w:r>
      <w:r w:rsidRPr="00330761">
        <w:rPr>
          <w:bCs/>
          <w:vertAlign w:val="superscript"/>
        </w:rPr>
        <w:t>+</w:t>
      </w:r>
      <w:r w:rsidRPr="00330761">
        <w:rPr>
          <w:bCs/>
        </w:rPr>
        <w:t xml:space="preserve"> a temperatura ambiente por 2 min. Adicionalmente, se determinó la concentración de proteínas en los extractos crudos por el método de Bradford (1976), con BSA como estándar.  </w:t>
      </w:r>
    </w:p>
    <w:p w:rsidR="00330761" w:rsidRPr="00330761" w:rsidRDefault="00330761" w:rsidP="007312BA">
      <w:pPr>
        <w:autoSpaceDE w:val="0"/>
        <w:autoSpaceDN w:val="0"/>
        <w:adjustRightInd w:val="0"/>
        <w:contextualSpacing/>
        <w:jc w:val="both"/>
        <w:rPr>
          <w:bCs/>
        </w:rPr>
      </w:pPr>
    </w:p>
    <w:p w:rsidR="004A3E83" w:rsidRDefault="00330761" w:rsidP="007312BA">
      <w:pPr>
        <w:autoSpaceDE w:val="0"/>
        <w:autoSpaceDN w:val="0"/>
        <w:adjustRightInd w:val="0"/>
        <w:contextualSpacing/>
        <w:jc w:val="both"/>
        <w:rPr>
          <w:b/>
        </w:rPr>
      </w:pPr>
      <w:r w:rsidRPr="00330761">
        <w:rPr>
          <w:b/>
          <w:bCs/>
        </w:rPr>
        <w:t>D</w:t>
      </w:r>
      <w:r w:rsidRPr="00330761">
        <w:rPr>
          <w:b/>
        </w:rPr>
        <w:t>iseño del estudio y análisis estadístico</w:t>
      </w:r>
    </w:p>
    <w:p w:rsidR="007F2CEB" w:rsidRDefault="007F2CEB" w:rsidP="007312BA">
      <w:pPr>
        <w:autoSpaceDE w:val="0"/>
        <w:autoSpaceDN w:val="0"/>
        <w:adjustRightInd w:val="0"/>
        <w:contextualSpacing/>
        <w:jc w:val="both"/>
        <w:rPr>
          <w:b/>
        </w:rPr>
      </w:pPr>
    </w:p>
    <w:p w:rsidR="00122594" w:rsidRPr="004A3E83" w:rsidRDefault="00330761" w:rsidP="007312BA">
      <w:pPr>
        <w:autoSpaceDE w:val="0"/>
        <w:autoSpaceDN w:val="0"/>
        <w:adjustRightInd w:val="0"/>
        <w:contextualSpacing/>
        <w:jc w:val="both"/>
        <w:rPr>
          <w:b/>
        </w:rPr>
      </w:pPr>
      <w:r w:rsidRPr="00330761">
        <w:t xml:space="preserve">El experimento realizado fue exploratorio, con el ánimo de evaluar las diferencias de la actividad de la enzima ADH, de raíces de </w:t>
      </w:r>
      <w:r w:rsidR="00EA2047">
        <w:t xml:space="preserve">tres </w:t>
      </w:r>
      <w:r w:rsidRPr="00330761">
        <w:t>plántulas de maracuyá amarillo, en condiciones de inunda</w:t>
      </w:r>
      <w:r w:rsidR="00EA2047">
        <w:t>ción en comparación con tres</w:t>
      </w:r>
      <w:r w:rsidRPr="00330761">
        <w:t xml:space="preserve"> plántulas en condiciones normales (sin inundación). </w:t>
      </w:r>
      <w:r w:rsidR="00C231E3">
        <w:t xml:space="preserve">El experimento </w:t>
      </w:r>
      <w:r w:rsidR="00EA2047">
        <w:t>fue realizado por triplicado y s</w:t>
      </w:r>
      <w:r w:rsidRPr="00330761">
        <w:t xml:space="preserve">e realizó un análisis descriptivo para observar el comportamiento de los datos de actividad enzimática </w:t>
      </w:r>
      <w:r w:rsidR="00C231E3">
        <w:t xml:space="preserve">de </w:t>
      </w:r>
      <w:r w:rsidR="00EA2047">
        <w:t>las</w:t>
      </w:r>
      <w:r w:rsidR="00C231E3">
        <w:t xml:space="preserve"> plántulas en el tratamiento</w:t>
      </w:r>
      <w:r w:rsidRPr="00330761">
        <w:t xml:space="preserve"> </w:t>
      </w:r>
      <w:r w:rsidR="00C231E3">
        <w:t xml:space="preserve">con </w:t>
      </w:r>
      <w:r w:rsidRPr="00330761">
        <w:t xml:space="preserve">inundación y </w:t>
      </w:r>
      <w:r w:rsidR="00C231E3">
        <w:t>sin inundación</w:t>
      </w:r>
      <w:r w:rsidRPr="00330761">
        <w:t xml:space="preserve"> y a través del tiempo de duración del experimento (unidad de tiempo: día 0, 1, 3, 7, 9 y 14). Teniendo en cuenta las medidas de las variables de respuesta (actividad enzimática y actividad enzimática específica de la ADH) en diferentes unidades de tiempo del experimento sobre cada unidad experimental (plántula) para ambos tratamiento</w:t>
      </w:r>
      <w:r w:rsidR="00007845">
        <w:t>s</w:t>
      </w:r>
      <w:r w:rsidRPr="00330761">
        <w:t xml:space="preserve">, el análisis se planteó como un diseño de medidas repetidas para así poder controlar el efecto de tiempos desiguales sobre el desarrollo de la respuesta en cada plántula para cada tratamiento. </w:t>
      </w:r>
      <w:r w:rsidR="00EA2047">
        <w:t>Para efectos del análisis estadístico, no se tomaron en cuenta las variaciones de las repeticiones</w:t>
      </w:r>
      <w:r w:rsidR="009E21E2">
        <w:t xml:space="preserve"> del experimento</w:t>
      </w:r>
      <w:r w:rsidR="00EA2047">
        <w:t xml:space="preserve"> ya que no </w:t>
      </w:r>
      <w:r w:rsidR="00196C96">
        <w:t xml:space="preserve">presentaron </w:t>
      </w:r>
      <w:r w:rsidR="00EA2047">
        <w:t xml:space="preserve">diferencias significativas. </w:t>
      </w:r>
    </w:p>
    <w:p w:rsidR="00122594" w:rsidRDefault="00363E14" w:rsidP="00EE3C2F">
      <w:pPr>
        <w:keepNext/>
        <w:spacing w:before="240" w:after="60"/>
        <w:contextualSpacing/>
        <w:jc w:val="center"/>
        <w:outlineLvl w:val="0"/>
      </w:pPr>
      <w:r>
        <w:rPr>
          <w:noProof/>
          <w:lang w:val="es-CO" w:eastAsia="es-CO"/>
        </w:rPr>
        <w:lastRenderedPageBreak/>
        <w:drawing>
          <wp:inline distT="0" distB="0" distL="0" distR="0">
            <wp:extent cx="4807585" cy="4803140"/>
            <wp:effectExtent l="19050" t="0" r="0" b="0"/>
            <wp:docPr id="2" name="Imagen 2" descr="Residuales Mod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iduales Modelos"/>
                    <pic:cNvPicPr>
                      <a:picLocks noChangeAspect="1" noChangeArrowheads="1"/>
                    </pic:cNvPicPr>
                  </pic:nvPicPr>
                  <pic:blipFill>
                    <a:blip r:embed="rId9" cstate="print"/>
                    <a:srcRect/>
                    <a:stretch>
                      <a:fillRect/>
                    </a:stretch>
                  </pic:blipFill>
                  <pic:spPr bwMode="auto">
                    <a:xfrm>
                      <a:off x="0" y="0"/>
                      <a:ext cx="4807585" cy="4803140"/>
                    </a:xfrm>
                    <a:prstGeom prst="rect">
                      <a:avLst/>
                    </a:prstGeom>
                    <a:noFill/>
                    <a:ln w="9525">
                      <a:noFill/>
                      <a:miter lim="800000"/>
                      <a:headEnd/>
                      <a:tailEnd/>
                    </a:ln>
                  </pic:spPr>
                </pic:pic>
              </a:graphicData>
            </a:graphic>
          </wp:inline>
        </w:drawing>
      </w:r>
    </w:p>
    <w:p w:rsidR="00122594" w:rsidRDefault="00122594" w:rsidP="007312BA">
      <w:pPr>
        <w:autoSpaceDE w:val="0"/>
        <w:autoSpaceDN w:val="0"/>
        <w:adjustRightInd w:val="0"/>
        <w:jc w:val="both"/>
        <w:rPr>
          <w:rFonts w:eastAsia="Calibri"/>
          <w:lang w:val="es-CO" w:eastAsia="en-US"/>
        </w:rPr>
      </w:pPr>
      <w:r w:rsidRPr="00AD6196">
        <w:rPr>
          <w:rFonts w:eastAsia="Calibri"/>
          <w:b/>
          <w:lang w:val="es-CO" w:eastAsia="en-US"/>
        </w:rPr>
        <w:t>Figura 2</w:t>
      </w:r>
      <w:r w:rsidRPr="00AD6196">
        <w:rPr>
          <w:rFonts w:eastAsia="Calibri"/>
          <w:lang w:val="es-CO" w:eastAsia="en-US"/>
        </w:rPr>
        <w:t xml:space="preserve">. </w:t>
      </w:r>
      <w:r w:rsidRPr="00341D61">
        <w:rPr>
          <w:rFonts w:eastAsia="Calibri"/>
          <w:lang w:val="es-CO" w:eastAsia="en-US"/>
        </w:rPr>
        <w:t>Gráfico de resi</w:t>
      </w:r>
      <w:r w:rsidR="00853683">
        <w:rPr>
          <w:rFonts w:eastAsia="Calibri"/>
          <w:lang w:val="es-CO" w:eastAsia="en-US"/>
        </w:rPr>
        <w:t>duales vs valores predichos, y de</w:t>
      </w:r>
      <w:r>
        <w:rPr>
          <w:rFonts w:eastAsia="Calibri"/>
          <w:lang w:val="es-CO" w:eastAsia="en-US"/>
        </w:rPr>
        <w:t xml:space="preserve"> normalidad de la</w:t>
      </w:r>
      <w:r w:rsidR="00853683">
        <w:rPr>
          <w:rFonts w:eastAsia="Calibri"/>
          <w:lang w:val="es-CO" w:eastAsia="en-US"/>
        </w:rPr>
        <w:t>s</w:t>
      </w:r>
      <w:r>
        <w:rPr>
          <w:rFonts w:eastAsia="Calibri"/>
          <w:lang w:val="es-CO" w:eastAsia="en-US"/>
        </w:rPr>
        <w:t xml:space="preserve"> variable</w:t>
      </w:r>
      <w:r w:rsidR="00853683">
        <w:rPr>
          <w:rFonts w:eastAsia="Calibri"/>
          <w:lang w:val="es-CO" w:eastAsia="en-US"/>
        </w:rPr>
        <w:t>s</w:t>
      </w:r>
      <w:r>
        <w:rPr>
          <w:rFonts w:eastAsia="Calibri"/>
          <w:lang w:val="es-CO" w:eastAsia="en-US"/>
        </w:rPr>
        <w:t xml:space="preserve"> de respuesta actividad </w:t>
      </w:r>
      <w:r w:rsidR="00853683">
        <w:rPr>
          <w:rFonts w:eastAsia="Calibri"/>
          <w:lang w:val="es-CO" w:eastAsia="en-US"/>
        </w:rPr>
        <w:t>enzimática ADH y actividad enzimática específica ADH</w:t>
      </w:r>
      <w:r w:rsidRPr="00AD6196">
        <w:rPr>
          <w:rFonts w:eastAsia="Calibri"/>
          <w:lang w:val="es-CO" w:eastAsia="en-US"/>
        </w:rPr>
        <w:t>.</w:t>
      </w:r>
    </w:p>
    <w:p w:rsidR="00122594" w:rsidRPr="00AD6196" w:rsidRDefault="00122594" w:rsidP="007312BA">
      <w:pPr>
        <w:autoSpaceDE w:val="0"/>
        <w:autoSpaceDN w:val="0"/>
        <w:adjustRightInd w:val="0"/>
        <w:jc w:val="both"/>
        <w:rPr>
          <w:rFonts w:eastAsia="Calibri"/>
          <w:lang w:val="es-CO" w:eastAsia="en-US"/>
        </w:rPr>
      </w:pPr>
    </w:p>
    <w:p w:rsidR="00330761" w:rsidRPr="009364C6" w:rsidRDefault="00330761" w:rsidP="007312BA">
      <w:pPr>
        <w:keepNext/>
        <w:spacing w:before="240" w:after="60"/>
        <w:contextualSpacing/>
        <w:jc w:val="both"/>
        <w:outlineLvl w:val="0"/>
      </w:pPr>
      <w:r w:rsidRPr="00330761">
        <w:t>Los datos fueron transformados por logaritmo natural (LN) para ajustarlos a un modelo lineal mixto de coeficiente</w:t>
      </w:r>
      <w:r w:rsidR="004A3307">
        <w:t>s</w:t>
      </w:r>
      <w:r w:rsidRPr="00330761">
        <w:t xml:space="preserve"> aleatorios, cuyos residuales tienen una distribución normal </w:t>
      </w:r>
      <w:proofErr w:type="spellStart"/>
      <w:r w:rsidRPr="00330761">
        <w:t>multivariada</w:t>
      </w:r>
      <w:proofErr w:type="spellEnd"/>
      <w:r w:rsidRPr="00330761">
        <w:t xml:space="preserve"> y existe una homogeneidad en la varianza para amba</w:t>
      </w:r>
      <w:r w:rsidR="00321E87">
        <w:t>s variables de respuesta (</w:t>
      </w:r>
      <w:r w:rsidR="00AC1E8E">
        <w:t xml:space="preserve">figura </w:t>
      </w:r>
      <w:r w:rsidR="001D2C36">
        <w:t>2</w:t>
      </w:r>
      <w:r w:rsidRPr="00330761">
        <w:t xml:space="preserve">). A partir de los efectos fijos de las mediciones repetidas se estimó el modelo lineal para ambas variables de respuesta a lo largo del tiempo. También, se realizó un análisis de </w:t>
      </w:r>
      <w:r w:rsidR="00357C7C">
        <w:t>contraste entre mediciones repetidas</w:t>
      </w:r>
      <w:r w:rsidRPr="00330761">
        <w:t xml:space="preserve"> para determinar la significancia en las diferencias encontradas entre los tratamientos, las unidades de tiempo y la interacción para los datos de actividad enzimática y actividad enzimática específica de la ADH. Por último, se determinaron las diferencias entre los dos tratamientos </w:t>
      </w:r>
      <w:r w:rsidR="00EC15D3">
        <w:t>en</w:t>
      </w:r>
      <w:r w:rsidRPr="00330761">
        <w:t xml:space="preserve"> cada día mediante comparación de efectos principales, permitiendo precisar el significado del efecto de la interacción tiempo-tratamiento (Arnau &amp; Bono</w:t>
      </w:r>
      <w:r w:rsidR="001E629B">
        <w:t>,</w:t>
      </w:r>
      <w:r w:rsidRPr="00330761">
        <w:t xml:space="preserve"> 2008). Para estos </w:t>
      </w:r>
      <w:r w:rsidRPr="009364C6">
        <w:t>análisis estadísticos se utilizó el PROC MIXED de SAS 9.3 bajo la licencia de la escuela de estadística de la Universidad del Valle.</w:t>
      </w:r>
      <w:r w:rsidR="002452EE">
        <w:t xml:space="preserve"> </w:t>
      </w:r>
    </w:p>
    <w:p w:rsidR="00330761" w:rsidRPr="009364C6" w:rsidRDefault="00330761" w:rsidP="007312BA">
      <w:pPr>
        <w:jc w:val="both"/>
      </w:pPr>
    </w:p>
    <w:p w:rsidR="007F2CEB" w:rsidRDefault="00AC1E8E" w:rsidP="007312BA">
      <w:pPr>
        <w:spacing w:after="200"/>
        <w:jc w:val="both"/>
        <w:rPr>
          <w:rFonts w:ascii="Calibri" w:eastAsia="Calibri" w:hAnsi="Calibri"/>
          <w:noProof/>
          <w:sz w:val="22"/>
          <w:szCs w:val="22"/>
          <w:lang w:val="es-CO" w:eastAsia="es-CO"/>
        </w:rPr>
      </w:pPr>
      <w:r>
        <w:rPr>
          <w:rFonts w:eastAsia="Calibri"/>
          <w:b/>
          <w:lang w:val="es-CO" w:eastAsia="en-US"/>
        </w:rPr>
        <w:lastRenderedPageBreak/>
        <w:t>Resultados</w:t>
      </w:r>
    </w:p>
    <w:p w:rsidR="002877FB" w:rsidRDefault="002877FB" w:rsidP="007312BA">
      <w:pPr>
        <w:spacing w:after="200"/>
        <w:jc w:val="both"/>
        <w:rPr>
          <w:rFonts w:eastAsia="Calibri"/>
          <w:lang w:val="es-CO" w:eastAsia="en-US"/>
        </w:rPr>
      </w:pPr>
    </w:p>
    <w:p w:rsidR="007F2CEB" w:rsidRDefault="002D047F" w:rsidP="007312BA">
      <w:pPr>
        <w:spacing w:after="200"/>
        <w:jc w:val="both"/>
        <w:rPr>
          <w:rFonts w:eastAsia="Calibri"/>
          <w:lang w:val="es-CO" w:eastAsia="en-US"/>
        </w:rPr>
      </w:pPr>
      <w:r w:rsidRPr="002D047F">
        <w:rPr>
          <w:rFonts w:eastAsia="Calibri"/>
          <w:lang w:val="es-CO" w:eastAsia="en-US"/>
        </w:rPr>
        <w:t>La actividad enzimática de la ADH en raíces de plántulas de marac</w:t>
      </w:r>
      <w:r w:rsidR="004A3307">
        <w:rPr>
          <w:rFonts w:eastAsia="Calibri"/>
          <w:lang w:val="es-CO" w:eastAsia="en-US"/>
        </w:rPr>
        <w:t>uyá amarillo aum</w:t>
      </w:r>
      <w:r w:rsidRPr="002D047F">
        <w:rPr>
          <w:rFonts w:eastAsia="Calibri"/>
          <w:lang w:val="es-CO" w:eastAsia="en-US"/>
        </w:rPr>
        <w:t>entó rápidamente después del primer día de</w:t>
      </w:r>
      <w:r w:rsidR="00125EDF">
        <w:rPr>
          <w:rFonts w:eastAsia="Calibri"/>
          <w:lang w:val="es-CO" w:eastAsia="en-US"/>
        </w:rPr>
        <w:t xml:space="preserve"> inundación hasta el noveno día.</w:t>
      </w:r>
      <w:r w:rsidRPr="002D047F">
        <w:rPr>
          <w:rFonts w:eastAsia="Calibri"/>
          <w:lang w:val="es-CO" w:eastAsia="en-US"/>
        </w:rPr>
        <w:t xml:space="preserve"> </w:t>
      </w:r>
      <w:r w:rsidR="00125EDF">
        <w:rPr>
          <w:rFonts w:eastAsia="Calibri"/>
          <w:lang w:val="es-CO" w:eastAsia="en-US"/>
        </w:rPr>
        <w:t>A</w:t>
      </w:r>
      <w:r w:rsidRPr="002D047F">
        <w:rPr>
          <w:rFonts w:eastAsia="Calibri"/>
          <w:lang w:val="es-CO" w:eastAsia="en-US"/>
        </w:rPr>
        <w:t>l día 14</w:t>
      </w:r>
      <w:r w:rsidR="00125EDF">
        <w:rPr>
          <w:rFonts w:eastAsia="Calibri"/>
          <w:lang w:val="es-CO" w:eastAsia="en-US"/>
        </w:rPr>
        <w:t>,</w:t>
      </w:r>
      <w:r w:rsidRPr="002D047F">
        <w:rPr>
          <w:rFonts w:eastAsia="Calibri"/>
          <w:lang w:val="es-CO" w:eastAsia="en-US"/>
        </w:rPr>
        <w:t xml:space="preserve"> la respuesta </w:t>
      </w:r>
      <w:r w:rsidR="00125EDF">
        <w:rPr>
          <w:rFonts w:eastAsia="Calibri"/>
          <w:lang w:val="es-CO" w:eastAsia="en-US"/>
        </w:rPr>
        <w:t xml:space="preserve">de la actividad de la ADH </w:t>
      </w:r>
      <w:r w:rsidRPr="002D047F">
        <w:rPr>
          <w:rFonts w:eastAsia="Calibri"/>
          <w:lang w:val="es-CO" w:eastAsia="en-US"/>
        </w:rPr>
        <w:t>disminuyó un poco</w:t>
      </w:r>
      <w:r w:rsidR="00F22E7B">
        <w:rPr>
          <w:rFonts w:eastAsia="Calibri"/>
          <w:lang w:val="es-CO" w:eastAsia="en-US"/>
        </w:rPr>
        <w:t>.</w:t>
      </w:r>
      <w:r w:rsidRPr="002D047F">
        <w:rPr>
          <w:rFonts w:eastAsia="Calibri"/>
          <w:lang w:val="es-CO" w:eastAsia="en-US"/>
        </w:rPr>
        <w:t xml:space="preserve"> </w:t>
      </w:r>
      <w:r w:rsidR="00F22E7B">
        <w:rPr>
          <w:rFonts w:eastAsia="Calibri"/>
          <w:lang w:val="es-CO" w:eastAsia="en-US"/>
        </w:rPr>
        <w:t>S</w:t>
      </w:r>
      <w:r w:rsidRPr="002D047F">
        <w:rPr>
          <w:rFonts w:eastAsia="Calibri"/>
          <w:lang w:val="es-CO" w:eastAsia="en-US"/>
        </w:rPr>
        <w:t xml:space="preserve">in embargo, </w:t>
      </w:r>
      <w:r w:rsidR="00F22E7B">
        <w:rPr>
          <w:rFonts w:eastAsia="Calibri"/>
          <w:lang w:val="es-CO" w:eastAsia="en-US"/>
        </w:rPr>
        <w:t xml:space="preserve">esta </w:t>
      </w:r>
      <w:r w:rsidRPr="002D047F">
        <w:rPr>
          <w:rFonts w:eastAsia="Calibri"/>
          <w:lang w:val="es-CO" w:eastAsia="en-US"/>
        </w:rPr>
        <w:t xml:space="preserve">seguía siendo mayor, </w:t>
      </w:r>
      <w:r w:rsidR="00F22E7B">
        <w:rPr>
          <w:rFonts w:eastAsia="Calibri"/>
          <w:lang w:val="es-CO" w:eastAsia="en-US"/>
        </w:rPr>
        <w:t>en comparación</w:t>
      </w:r>
      <w:r w:rsidRPr="002D047F">
        <w:rPr>
          <w:rFonts w:eastAsia="Calibri"/>
          <w:lang w:val="es-CO" w:eastAsia="en-US"/>
        </w:rPr>
        <w:t xml:space="preserve"> con la estabilidad de la actividad en las plántulas en condiciones </w:t>
      </w:r>
      <w:r w:rsidR="00476EE2">
        <w:rPr>
          <w:rFonts w:eastAsia="Calibri"/>
          <w:lang w:val="es-CO" w:eastAsia="en-US"/>
        </w:rPr>
        <w:t>normales, sin inundación (</w:t>
      </w:r>
      <w:r w:rsidR="00AC1E8E">
        <w:rPr>
          <w:rFonts w:eastAsia="Calibri"/>
          <w:lang w:val="es-CO" w:eastAsia="en-US"/>
        </w:rPr>
        <w:t xml:space="preserve">figura </w:t>
      </w:r>
      <w:r w:rsidRPr="002D047F">
        <w:rPr>
          <w:rFonts w:eastAsia="Calibri"/>
          <w:lang w:val="es-CO" w:eastAsia="en-US"/>
        </w:rPr>
        <w:t xml:space="preserve">3). </w:t>
      </w:r>
    </w:p>
    <w:p w:rsidR="005108C4" w:rsidRDefault="00363E14" w:rsidP="007874F9">
      <w:pPr>
        <w:autoSpaceDE w:val="0"/>
        <w:autoSpaceDN w:val="0"/>
        <w:adjustRightInd w:val="0"/>
        <w:jc w:val="center"/>
        <w:rPr>
          <w:rFonts w:eastAsia="Calibri"/>
          <w:b/>
          <w:lang w:val="es-CO" w:eastAsia="en-US"/>
        </w:rPr>
      </w:pPr>
      <w:r>
        <w:rPr>
          <w:rFonts w:eastAsia="Calibri"/>
          <w:b/>
          <w:noProof/>
          <w:lang w:val="es-CO" w:eastAsia="es-CO"/>
        </w:rPr>
        <w:drawing>
          <wp:inline distT="0" distB="0" distL="0" distR="0">
            <wp:extent cx="5481955" cy="5114925"/>
            <wp:effectExtent l="1905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srcRect r="4245"/>
                    <a:stretch>
                      <a:fillRect/>
                    </a:stretch>
                  </pic:blipFill>
                  <pic:spPr bwMode="auto">
                    <a:xfrm>
                      <a:off x="0" y="0"/>
                      <a:ext cx="5481955" cy="5114925"/>
                    </a:xfrm>
                    <a:prstGeom prst="rect">
                      <a:avLst/>
                    </a:prstGeom>
                    <a:noFill/>
                    <a:ln w="9525">
                      <a:noFill/>
                      <a:miter lim="800000"/>
                      <a:headEnd/>
                      <a:tailEnd/>
                    </a:ln>
                  </pic:spPr>
                </pic:pic>
              </a:graphicData>
            </a:graphic>
          </wp:inline>
        </w:drawing>
      </w:r>
    </w:p>
    <w:p w:rsidR="005108C4" w:rsidRPr="00A30E27" w:rsidRDefault="005108C4" w:rsidP="007312BA">
      <w:pPr>
        <w:autoSpaceDE w:val="0"/>
        <w:autoSpaceDN w:val="0"/>
        <w:adjustRightInd w:val="0"/>
        <w:jc w:val="both"/>
        <w:rPr>
          <w:rFonts w:eastAsia="Calibri"/>
          <w:lang w:val="es-CO" w:eastAsia="en-US"/>
        </w:rPr>
      </w:pPr>
      <w:r w:rsidRPr="00A30E27">
        <w:rPr>
          <w:rFonts w:eastAsia="Calibri"/>
          <w:b/>
          <w:lang w:val="es-CO" w:eastAsia="en-US"/>
        </w:rPr>
        <w:t xml:space="preserve">Figura 3. </w:t>
      </w:r>
      <w:r w:rsidRPr="00A30E27">
        <w:rPr>
          <w:rFonts w:eastAsia="Calibri"/>
          <w:lang w:val="es-CO" w:eastAsia="en-US"/>
        </w:rPr>
        <w:t>Diagrama de</w:t>
      </w:r>
      <w:r w:rsidR="00052B83">
        <w:rPr>
          <w:rFonts w:eastAsia="Calibri"/>
          <w:lang w:val="es-CO" w:eastAsia="en-US"/>
        </w:rPr>
        <w:t xml:space="preserve"> </w:t>
      </w:r>
      <w:r w:rsidRPr="00A30E27">
        <w:rPr>
          <w:rFonts w:eastAsia="Calibri"/>
          <w:lang w:val="es-CO" w:eastAsia="en-US"/>
        </w:rPr>
        <w:t>cajas de la actividad de la enzima ADH en las diferentes unidades de tiempo: Tratamiento sin inundación</w:t>
      </w:r>
      <w:r w:rsidR="002600C3">
        <w:rPr>
          <w:rFonts w:eastAsia="Calibri"/>
          <w:lang w:val="es-CO" w:eastAsia="en-US"/>
        </w:rPr>
        <w:t xml:space="preserve"> (izq.)</w:t>
      </w:r>
      <w:r w:rsidRPr="00A30E27">
        <w:rPr>
          <w:rFonts w:eastAsia="Calibri"/>
          <w:lang w:val="es-CO" w:eastAsia="en-US"/>
        </w:rPr>
        <w:t>; Tratamiento con inundación</w:t>
      </w:r>
      <w:r w:rsidR="002600C3">
        <w:rPr>
          <w:rFonts w:eastAsia="Calibri"/>
          <w:lang w:val="es-CO" w:eastAsia="en-US"/>
        </w:rPr>
        <w:t xml:space="preserve"> (der.)</w:t>
      </w:r>
      <w:r w:rsidR="009A6F9F">
        <w:rPr>
          <w:rFonts w:eastAsia="Calibri"/>
          <w:lang w:val="es-CO" w:eastAsia="en-US"/>
        </w:rPr>
        <w:t>.</w:t>
      </w:r>
      <w:r w:rsidR="00335E87">
        <w:rPr>
          <w:rFonts w:eastAsia="Calibri"/>
          <w:lang w:val="es-CO" w:eastAsia="en-US"/>
        </w:rPr>
        <w:t xml:space="preserve"> </w:t>
      </w:r>
      <w:proofErr w:type="spellStart"/>
      <w:proofErr w:type="gramStart"/>
      <w:r w:rsidR="00335E87">
        <w:rPr>
          <w:rFonts w:eastAsia="Calibri"/>
          <w:lang w:val="es-CO" w:eastAsia="en-US"/>
        </w:rPr>
        <w:t>g</w:t>
      </w:r>
      <w:r w:rsidR="00426069">
        <w:rPr>
          <w:rFonts w:eastAsia="Calibri"/>
          <w:lang w:val="es-CO" w:eastAsia="en-US"/>
        </w:rPr>
        <w:t>rPF</w:t>
      </w:r>
      <w:proofErr w:type="spellEnd"/>
      <w:proofErr w:type="gramEnd"/>
      <w:r w:rsidR="00426069">
        <w:rPr>
          <w:rFonts w:eastAsia="Calibri"/>
          <w:lang w:val="es-CO" w:eastAsia="en-US"/>
        </w:rPr>
        <w:t>=</w:t>
      </w:r>
      <w:r w:rsidR="00BD779E">
        <w:rPr>
          <w:rFonts w:eastAsia="Calibri"/>
          <w:lang w:val="es-CO" w:eastAsia="en-US"/>
        </w:rPr>
        <w:t xml:space="preserve"> gramo</w:t>
      </w:r>
      <w:r w:rsidR="00335E87">
        <w:rPr>
          <w:rFonts w:eastAsia="Calibri"/>
          <w:lang w:val="es-CO" w:eastAsia="en-US"/>
        </w:rPr>
        <w:t xml:space="preserve"> de Peso Fresco</w:t>
      </w:r>
      <w:r w:rsidR="00AC1E8E">
        <w:rPr>
          <w:rFonts w:eastAsia="Calibri"/>
          <w:lang w:val="es-CO" w:eastAsia="en-US"/>
        </w:rPr>
        <w:t>.</w:t>
      </w:r>
    </w:p>
    <w:p w:rsidR="005108C4" w:rsidRDefault="005108C4" w:rsidP="007312BA">
      <w:pPr>
        <w:spacing w:after="200"/>
        <w:jc w:val="both"/>
        <w:rPr>
          <w:rFonts w:eastAsia="Calibri"/>
          <w:lang w:val="es-CO" w:eastAsia="en-US"/>
        </w:rPr>
      </w:pPr>
    </w:p>
    <w:p w:rsidR="00261D7E" w:rsidRDefault="002D047F" w:rsidP="007312BA">
      <w:pPr>
        <w:spacing w:after="200"/>
        <w:jc w:val="both"/>
        <w:rPr>
          <w:rFonts w:eastAsia="Calibri"/>
          <w:lang w:val="es-CO" w:eastAsia="en-US"/>
        </w:rPr>
      </w:pPr>
      <w:r w:rsidRPr="002D047F">
        <w:rPr>
          <w:rFonts w:eastAsia="Calibri"/>
          <w:lang w:val="es-CO" w:eastAsia="en-US"/>
        </w:rPr>
        <w:lastRenderedPageBreak/>
        <w:t>Después de 9 días de inundación, la actividad de la enzima ADH mostró el máximo incremento, de 3 veces respecto al tiempo 0 de inundación, y una alta variación de los datos. Por el contrario, en las plántulas sin inundar, la actividad de la enzima se mantuvo estable y con poca variación de los datos a lo largo del tiempo (</w:t>
      </w:r>
      <w:r w:rsidR="00AC1E8E">
        <w:rPr>
          <w:rFonts w:eastAsia="Calibri"/>
          <w:lang w:val="es-CO" w:eastAsia="en-US"/>
        </w:rPr>
        <w:t>t</w:t>
      </w:r>
      <w:r w:rsidR="00AC1E8E" w:rsidRPr="002D047F">
        <w:rPr>
          <w:rFonts w:eastAsia="Calibri"/>
          <w:lang w:val="es-CO" w:eastAsia="en-US"/>
        </w:rPr>
        <w:t xml:space="preserve">abla </w:t>
      </w:r>
      <w:r w:rsidRPr="002D047F">
        <w:rPr>
          <w:rFonts w:eastAsia="Calibri"/>
          <w:lang w:val="es-CO" w:eastAsia="en-US"/>
        </w:rPr>
        <w:t xml:space="preserve">1). </w:t>
      </w:r>
    </w:p>
    <w:p w:rsidR="00A94A48" w:rsidRDefault="00A94A48" w:rsidP="007312BA">
      <w:pPr>
        <w:spacing w:after="200"/>
        <w:jc w:val="both"/>
        <w:rPr>
          <w:rFonts w:eastAsia="Calibri"/>
          <w:lang w:val="es-CO" w:eastAsia="en-US"/>
        </w:rPr>
      </w:pPr>
    </w:p>
    <w:p w:rsidR="00261D7E" w:rsidRDefault="00261D7E" w:rsidP="007312BA">
      <w:pPr>
        <w:autoSpaceDE w:val="0"/>
        <w:autoSpaceDN w:val="0"/>
        <w:adjustRightInd w:val="0"/>
        <w:jc w:val="both"/>
        <w:rPr>
          <w:color w:val="000000"/>
          <w:lang w:val="es-CO" w:eastAsia="es-CO"/>
        </w:rPr>
      </w:pPr>
      <w:r w:rsidRPr="002562F4">
        <w:rPr>
          <w:rFonts w:eastAsia="Calibri"/>
          <w:b/>
          <w:lang w:val="es-CO" w:eastAsia="en-US"/>
        </w:rPr>
        <w:t xml:space="preserve">Tabla 1. </w:t>
      </w:r>
      <w:r w:rsidRPr="002562F4">
        <w:rPr>
          <w:rFonts w:eastAsia="Calibri"/>
          <w:lang w:val="es-CO" w:eastAsia="en-US"/>
        </w:rPr>
        <w:t>Me</w:t>
      </w:r>
      <w:r w:rsidRPr="00A30E27">
        <w:rPr>
          <w:rFonts w:eastAsia="Calibri"/>
          <w:lang w:val="es-CO" w:eastAsia="en-US"/>
        </w:rPr>
        <w:t>dias y desviación estándar de la a</w:t>
      </w:r>
      <w:r w:rsidRPr="00A30E27">
        <w:rPr>
          <w:color w:val="000000"/>
          <w:lang w:val="es-CO" w:eastAsia="es-CO"/>
        </w:rPr>
        <w:t>ctividad enzimática de la ADH de raíces de plántulas de maracuyá amarillo en cada tratamiento (Sin Inundación vs Inundación) por unidad de tiempo (día 0, 1, 3, 7, 9 y 14). Media ± desviación estándar (DS).</w:t>
      </w:r>
    </w:p>
    <w:p w:rsidR="007F2CEB" w:rsidRPr="00A30E27" w:rsidRDefault="007F2CEB" w:rsidP="007312BA">
      <w:pPr>
        <w:autoSpaceDE w:val="0"/>
        <w:autoSpaceDN w:val="0"/>
        <w:adjustRightInd w:val="0"/>
        <w:jc w:val="both"/>
        <w:rPr>
          <w:b/>
          <w:color w:val="000000"/>
          <w:lang w:val="es-CO" w:eastAsia="es-CO"/>
        </w:rPr>
      </w:pPr>
    </w:p>
    <w:tbl>
      <w:tblPr>
        <w:tblW w:w="0" w:type="auto"/>
        <w:jc w:val="center"/>
        <w:tblCellMar>
          <w:left w:w="70" w:type="dxa"/>
          <w:right w:w="70" w:type="dxa"/>
        </w:tblCellMar>
        <w:tblLook w:val="04A0"/>
      </w:tblPr>
      <w:tblGrid>
        <w:gridCol w:w="1008"/>
        <w:gridCol w:w="2409"/>
        <w:gridCol w:w="2835"/>
      </w:tblGrid>
      <w:tr w:rsidR="00261D7E" w:rsidRPr="00A30E27" w:rsidTr="00EE3C2F">
        <w:trPr>
          <w:trHeight w:val="660"/>
          <w:jc w:val="center"/>
        </w:trPr>
        <w:tc>
          <w:tcPr>
            <w:tcW w:w="1008" w:type="dxa"/>
            <w:vMerge w:val="restart"/>
            <w:tcBorders>
              <w:top w:val="single" w:sz="4" w:space="0" w:color="auto"/>
              <w:left w:val="nil"/>
              <w:bottom w:val="single" w:sz="4" w:space="0" w:color="000000"/>
              <w:right w:val="nil"/>
            </w:tcBorders>
            <w:shd w:val="clear" w:color="auto" w:fill="auto"/>
            <w:vAlign w:val="center"/>
          </w:tcPr>
          <w:p w:rsidR="00261D7E" w:rsidRPr="00A30E27" w:rsidRDefault="00261D7E" w:rsidP="00EE3C2F">
            <w:pPr>
              <w:jc w:val="center"/>
              <w:rPr>
                <w:b/>
                <w:bCs/>
                <w:color w:val="000000"/>
                <w:lang w:val="es-CO" w:eastAsia="es-CO"/>
              </w:rPr>
            </w:pPr>
            <w:r w:rsidRPr="00A30E27">
              <w:rPr>
                <w:b/>
                <w:bCs/>
                <w:color w:val="000000"/>
                <w:lang w:val="es-CO" w:eastAsia="es-CO"/>
              </w:rPr>
              <w:t>Día</w:t>
            </w:r>
          </w:p>
        </w:tc>
        <w:tc>
          <w:tcPr>
            <w:tcW w:w="5244" w:type="dxa"/>
            <w:gridSpan w:val="2"/>
            <w:tcBorders>
              <w:top w:val="single" w:sz="4" w:space="0" w:color="auto"/>
              <w:left w:val="nil"/>
              <w:bottom w:val="single" w:sz="4" w:space="0" w:color="auto"/>
              <w:right w:val="nil"/>
            </w:tcBorders>
            <w:shd w:val="clear" w:color="auto" w:fill="auto"/>
            <w:vAlign w:val="center"/>
          </w:tcPr>
          <w:p w:rsidR="00261D7E" w:rsidRPr="00A30E27" w:rsidRDefault="00261D7E" w:rsidP="00EE3C2F">
            <w:pPr>
              <w:jc w:val="center"/>
              <w:rPr>
                <w:b/>
                <w:bCs/>
                <w:color w:val="000000"/>
                <w:lang w:val="es-CO" w:eastAsia="es-CO"/>
              </w:rPr>
            </w:pPr>
            <w:r w:rsidRPr="00A30E27">
              <w:rPr>
                <w:b/>
                <w:bCs/>
                <w:color w:val="000000"/>
                <w:lang w:val="es-CO" w:eastAsia="es-CO"/>
              </w:rPr>
              <w:t xml:space="preserve">Actividad Enzimática ADH         </w:t>
            </w:r>
            <w:r w:rsidR="00C448FC">
              <w:rPr>
                <w:b/>
                <w:bCs/>
                <w:color w:val="000000"/>
                <w:lang w:val="es-CO" w:eastAsia="es-CO"/>
              </w:rPr>
              <w:t xml:space="preserve">             </w:t>
            </w:r>
            <w:r w:rsidRPr="00A30E27">
              <w:rPr>
                <w:b/>
                <w:bCs/>
                <w:color w:val="000000"/>
                <w:lang w:val="es-CO" w:eastAsia="es-CO"/>
              </w:rPr>
              <w:t xml:space="preserve">    (µ</w:t>
            </w:r>
            <w:r w:rsidR="00C448FC">
              <w:rPr>
                <w:b/>
                <w:bCs/>
                <w:color w:val="000000"/>
                <w:lang w:val="es-CO" w:eastAsia="es-CO"/>
              </w:rPr>
              <w:t>mol.</w:t>
            </w:r>
            <w:r w:rsidRPr="00A30E27">
              <w:rPr>
                <w:b/>
                <w:bCs/>
                <w:color w:val="000000"/>
                <w:lang w:val="es-CO" w:eastAsia="es-CO"/>
              </w:rPr>
              <w:t>min</w:t>
            </w:r>
            <w:r w:rsidR="00C448FC">
              <w:rPr>
                <w:b/>
                <w:bCs/>
                <w:color w:val="000000"/>
                <w:vertAlign w:val="superscript"/>
                <w:lang w:val="es-CO" w:eastAsia="es-CO"/>
              </w:rPr>
              <w:t>-1</w:t>
            </w:r>
            <w:r w:rsidR="00C448FC">
              <w:rPr>
                <w:b/>
                <w:bCs/>
                <w:color w:val="000000"/>
                <w:lang w:val="es-CO" w:eastAsia="es-CO"/>
              </w:rPr>
              <w:t>.</w:t>
            </w:r>
            <w:r w:rsidRPr="00A30E27">
              <w:rPr>
                <w:b/>
                <w:bCs/>
                <w:color w:val="000000"/>
                <w:lang w:val="es-CO" w:eastAsia="es-CO"/>
              </w:rPr>
              <w:t>gPF</w:t>
            </w:r>
            <w:r w:rsidR="00C448FC">
              <w:rPr>
                <w:b/>
                <w:bCs/>
                <w:color w:val="000000"/>
                <w:vertAlign w:val="superscript"/>
                <w:lang w:val="es-CO" w:eastAsia="es-CO"/>
              </w:rPr>
              <w:t>-1</w:t>
            </w:r>
            <w:r w:rsidRPr="00A30E27">
              <w:rPr>
                <w:b/>
                <w:bCs/>
                <w:color w:val="000000"/>
                <w:lang w:val="es-CO" w:eastAsia="es-CO"/>
              </w:rPr>
              <w:t>)</w:t>
            </w:r>
          </w:p>
        </w:tc>
      </w:tr>
      <w:tr w:rsidR="00261D7E" w:rsidRPr="00A30E27" w:rsidTr="00EE3C2F">
        <w:trPr>
          <w:trHeight w:val="315"/>
          <w:jc w:val="center"/>
        </w:trPr>
        <w:tc>
          <w:tcPr>
            <w:tcW w:w="1008" w:type="dxa"/>
            <w:vMerge/>
            <w:tcBorders>
              <w:top w:val="single" w:sz="4" w:space="0" w:color="auto"/>
              <w:left w:val="nil"/>
              <w:bottom w:val="single" w:sz="4" w:space="0" w:color="000000"/>
              <w:right w:val="nil"/>
            </w:tcBorders>
            <w:vAlign w:val="center"/>
          </w:tcPr>
          <w:p w:rsidR="00261D7E" w:rsidRPr="00A30E27" w:rsidRDefault="00261D7E" w:rsidP="00EE3C2F">
            <w:pPr>
              <w:jc w:val="center"/>
              <w:rPr>
                <w:b/>
                <w:bCs/>
                <w:color w:val="000000"/>
                <w:lang w:val="es-CO" w:eastAsia="es-CO"/>
              </w:rPr>
            </w:pPr>
          </w:p>
        </w:tc>
        <w:tc>
          <w:tcPr>
            <w:tcW w:w="2409" w:type="dxa"/>
            <w:tcBorders>
              <w:top w:val="nil"/>
              <w:left w:val="nil"/>
              <w:bottom w:val="single" w:sz="4" w:space="0" w:color="auto"/>
              <w:right w:val="nil"/>
            </w:tcBorders>
            <w:shd w:val="clear" w:color="auto" w:fill="auto"/>
            <w:vAlign w:val="center"/>
          </w:tcPr>
          <w:p w:rsidR="00261D7E" w:rsidRPr="00A30E27" w:rsidRDefault="00261D7E" w:rsidP="00EE3C2F">
            <w:pPr>
              <w:jc w:val="center"/>
              <w:rPr>
                <w:b/>
                <w:bCs/>
                <w:color w:val="000000"/>
                <w:lang w:val="es-CO" w:eastAsia="es-CO"/>
              </w:rPr>
            </w:pPr>
            <w:r w:rsidRPr="00A30E27">
              <w:rPr>
                <w:b/>
                <w:bCs/>
                <w:color w:val="000000"/>
                <w:lang w:val="es-CO" w:eastAsia="es-CO"/>
              </w:rPr>
              <w:t>Sin Inundación</w:t>
            </w:r>
          </w:p>
        </w:tc>
        <w:tc>
          <w:tcPr>
            <w:tcW w:w="2835" w:type="dxa"/>
            <w:tcBorders>
              <w:top w:val="nil"/>
              <w:left w:val="nil"/>
              <w:bottom w:val="single" w:sz="4" w:space="0" w:color="auto"/>
              <w:right w:val="nil"/>
            </w:tcBorders>
            <w:shd w:val="clear" w:color="auto" w:fill="auto"/>
            <w:vAlign w:val="center"/>
          </w:tcPr>
          <w:p w:rsidR="00261D7E" w:rsidRPr="00A30E27" w:rsidRDefault="00261D7E" w:rsidP="00EE3C2F">
            <w:pPr>
              <w:jc w:val="center"/>
              <w:rPr>
                <w:b/>
                <w:bCs/>
                <w:color w:val="000000"/>
                <w:lang w:val="es-CO" w:eastAsia="es-CO"/>
              </w:rPr>
            </w:pPr>
            <w:r w:rsidRPr="00A30E27">
              <w:rPr>
                <w:b/>
                <w:bCs/>
                <w:color w:val="000000"/>
                <w:lang w:val="es-CO" w:eastAsia="es-CO"/>
              </w:rPr>
              <w:t>Inundación</w:t>
            </w:r>
          </w:p>
        </w:tc>
      </w:tr>
      <w:tr w:rsidR="00261D7E" w:rsidRPr="00A30E27" w:rsidTr="00EE3C2F">
        <w:trPr>
          <w:trHeight w:val="315"/>
          <w:jc w:val="center"/>
        </w:trPr>
        <w:tc>
          <w:tcPr>
            <w:tcW w:w="1008"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w:t>
            </w:r>
          </w:p>
        </w:tc>
        <w:tc>
          <w:tcPr>
            <w:tcW w:w="2409"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0,43±0,13</w:t>
            </w:r>
          </w:p>
        </w:tc>
        <w:tc>
          <w:tcPr>
            <w:tcW w:w="2835"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0,45</w:t>
            </w:r>
            <w:r w:rsidRPr="00A30E27">
              <w:rPr>
                <w:rFonts w:ascii="Calibri" w:hAnsi="Calibri" w:cs="Calibri"/>
                <w:color w:val="000000"/>
                <w:lang w:val="es-CO" w:eastAsia="es-CO"/>
              </w:rPr>
              <w:t>±</w:t>
            </w:r>
            <w:r w:rsidRPr="00A30E27">
              <w:rPr>
                <w:color w:val="000000"/>
                <w:lang w:val="es-CO" w:eastAsia="es-CO"/>
              </w:rPr>
              <w:t>0,15</w:t>
            </w:r>
          </w:p>
        </w:tc>
      </w:tr>
      <w:tr w:rsidR="00261D7E" w:rsidRPr="00A30E27" w:rsidTr="00EE3C2F">
        <w:trPr>
          <w:trHeight w:val="315"/>
          <w:jc w:val="center"/>
        </w:trPr>
        <w:tc>
          <w:tcPr>
            <w:tcW w:w="1008"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1</w:t>
            </w:r>
          </w:p>
        </w:tc>
        <w:tc>
          <w:tcPr>
            <w:tcW w:w="2409"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0,47±0,16</w:t>
            </w:r>
          </w:p>
        </w:tc>
        <w:tc>
          <w:tcPr>
            <w:tcW w:w="2835"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0,53±0,17</w:t>
            </w:r>
          </w:p>
        </w:tc>
      </w:tr>
      <w:tr w:rsidR="00261D7E" w:rsidRPr="00A30E27" w:rsidTr="00EE3C2F">
        <w:trPr>
          <w:trHeight w:val="315"/>
          <w:jc w:val="center"/>
        </w:trPr>
        <w:tc>
          <w:tcPr>
            <w:tcW w:w="1008"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3</w:t>
            </w:r>
          </w:p>
        </w:tc>
        <w:tc>
          <w:tcPr>
            <w:tcW w:w="2409"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0,41±0,15</w:t>
            </w:r>
          </w:p>
        </w:tc>
        <w:tc>
          <w:tcPr>
            <w:tcW w:w="2835"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0,88±0,60</w:t>
            </w:r>
          </w:p>
        </w:tc>
      </w:tr>
      <w:tr w:rsidR="00261D7E" w:rsidRPr="00A30E27" w:rsidTr="00EE3C2F">
        <w:trPr>
          <w:trHeight w:val="315"/>
          <w:jc w:val="center"/>
        </w:trPr>
        <w:tc>
          <w:tcPr>
            <w:tcW w:w="1008"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7</w:t>
            </w:r>
          </w:p>
        </w:tc>
        <w:tc>
          <w:tcPr>
            <w:tcW w:w="2409"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0,34±0,18</w:t>
            </w:r>
          </w:p>
        </w:tc>
        <w:tc>
          <w:tcPr>
            <w:tcW w:w="2835"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1,29±0,58</w:t>
            </w:r>
          </w:p>
        </w:tc>
      </w:tr>
      <w:tr w:rsidR="00261D7E" w:rsidRPr="00A30E27" w:rsidTr="00EE3C2F">
        <w:trPr>
          <w:trHeight w:val="315"/>
          <w:jc w:val="center"/>
        </w:trPr>
        <w:tc>
          <w:tcPr>
            <w:tcW w:w="1008"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9</w:t>
            </w:r>
          </w:p>
        </w:tc>
        <w:tc>
          <w:tcPr>
            <w:tcW w:w="2409"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0,33±0,14</w:t>
            </w:r>
          </w:p>
        </w:tc>
        <w:tc>
          <w:tcPr>
            <w:tcW w:w="2835" w:type="dxa"/>
            <w:tcBorders>
              <w:top w:val="nil"/>
              <w:left w:val="nil"/>
              <w:bottom w:val="nil"/>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1,34±0,63</w:t>
            </w:r>
          </w:p>
        </w:tc>
      </w:tr>
      <w:tr w:rsidR="00261D7E" w:rsidRPr="00A30E27" w:rsidTr="00EE3C2F">
        <w:trPr>
          <w:trHeight w:val="330"/>
          <w:jc w:val="center"/>
        </w:trPr>
        <w:tc>
          <w:tcPr>
            <w:tcW w:w="1008" w:type="dxa"/>
            <w:tcBorders>
              <w:top w:val="nil"/>
              <w:left w:val="nil"/>
              <w:bottom w:val="single" w:sz="8" w:space="0" w:color="auto"/>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14</w:t>
            </w:r>
          </w:p>
        </w:tc>
        <w:tc>
          <w:tcPr>
            <w:tcW w:w="2409" w:type="dxa"/>
            <w:tcBorders>
              <w:top w:val="nil"/>
              <w:left w:val="nil"/>
              <w:bottom w:val="single" w:sz="8" w:space="0" w:color="auto"/>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0,40±0,09</w:t>
            </w:r>
          </w:p>
        </w:tc>
        <w:tc>
          <w:tcPr>
            <w:tcW w:w="2835" w:type="dxa"/>
            <w:tcBorders>
              <w:top w:val="nil"/>
              <w:left w:val="nil"/>
              <w:bottom w:val="single" w:sz="8" w:space="0" w:color="auto"/>
              <w:right w:val="nil"/>
            </w:tcBorders>
            <w:shd w:val="clear" w:color="auto" w:fill="auto"/>
            <w:vAlign w:val="center"/>
          </w:tcPr>
          <w:p w:rsidR="00261D7E" w:rsidRPr="00A30E27" w:rsidRDefault="00261D7E" w:rsidP="00EE3C2F">
            <w:pPr>
              <w:jc w:val="center"/>
              <w:rPr>
                <w:color w:val="000000"/>
                <w:lang w:val="es-CO" w:eastAsia="es-CO"/>
              </w:rPr>
            </w:pPr>
            <w:r w:rsidRPr="00A30E27">
              <w:rPr>
                <w:color w:val="000000"/>
                <w:lang w:val="es-CO" w:eastAsia="es-CO"/>
              </w:rPr>
              <w:t>0,96±0,45</w:t>
            </w:r>
          </w:p>
        </w:tc>
      </w:tr>
    </w:tbl>
    <w:p w:rsidR="00261D7E" w:rsidRDefault="00261D7E" w:rsidP="007312BA">
      <w:pPr>
        <w:spacing w:after="200"/>
        <w:jc w:val="both"/>
        <w:rPr>
          <w:rFonts w:eastAsia="Calibri"/>
          <w:lang w:val="es-CO" w:eastAsia="en-US"/>
        </w:rPr>
      </w:pPr>
    </w:p>
    <w:p w:rsidR="00261D7E" w:rsidRDefault="002D047F" w:rsidP="007312BA">
      <w:pPr>
        <w:spacing w:after="200"/>
        <w:jc w:val="both"/>
        <w:rPr>
          <w:rFonts w:eastAsia="Calibri"/>
          <w:lang w:val="es-CO" w:eastAsia="en-US"/>
        </w:rPr>
      </w:pPr>
      <w:r w:rsidRPr="002D047F">
        <w:rPr>
          <w:rFonts w:eastAsia="Calibri"/>
          <w:lang w:val="es-CO" w:eastAsia="en-US"/>
        </w:rPr>
        <w:t>El análisis estadístico</w:t>
      </w:r>
      <w:r w:rsidR="0023434A">
        <w:rPr>
          <w:rFonts w:eastAsia="Calibri"/>
          <w:lang w:val="es-CO" w:eastAsia="en-US"/>
        </w:rPr>
        <w:t xml:space="preserve"> </w:t>
      </w:r>
      <w:r w:rsidR="0023434A" w:rsidRPr="00D653D5">
        <w:rPr>
          <w:rFonts w:eastAsia="Calibri"/>
          <w:lang w:val="es-CO" w:eastAsia="en-US"/>
        </w:rPr>
        <w:t xml:space="preserve">de los datos </w:t>
      </w:r>
      <w:r w:rsidR="00D653D5" w:rsidRPr="00D653D5">
        <w:rPr>
          <w:rFonts w:eastAsia="Calibri"/>
          <w:lang w:val="es-CO" w:eastAsia="en-US"/>
        </w:rPr>
        <w:t>descritos</w:t>
      </w:r>
      <w:r w:rsidR="0023434A" w:rsidRPr="00D653D5">
        <w:rPr>
          <w:rFonts w:eastAsia="Calibri"/>
          <w:lang w:val="es-CO" w:eastAsia="en-US"/>
        </w:rPr>
        <w:t xml:space="preserve"> en la </w:t>
      </w:r>
      <w:r w:rsidR="00AC1E8E">
        <w:rPr>
          <w:rFonts w:eastAsia="Calibri"/>
          <w:lang w:val="es-CO" w:eastAsia="en-US"/>
        </w:rPr>
        <w:t>f</w:t>
      </w:r>
      <w:r w:rsidR="00AC1E8E" w:rsidRPr="00D653D5">
        <w:rPr>
          <w:rFonts w:eastAsia="Calibri"/>
          <w:lang w:val="es-CO" w:eastAsia="en-US"/>
        </w:rPr>
        <w:t xml:space="preserve">igura </w:t>
      </w:r>
      <w:r w:rsidR="0023434A" w:rsidRPr="00D653D5">
        <w:rPr>
          <w:rFonts w:eastAsia="Calibri"/>
          <w:lang w:val="es-CO" w:eastAsia="en-US"/>
        </w:rPr>
        <w:t>3</w:t>
      </w:r>
      <w:r w:rsidR="0023434A">
        <w:rPr>
          <w:rFonts w:eastAsia="Calibri"/>
          <w:lang w:val="es-CO" w:eastAsia="en-US"/>
        </w:rPr>
        <w:t xml:space="preserve"> mostró</w:t>
      </w:r>
      <w:r w:rsidRPr="002D047F">
        <w:rPr>
          <w:rFonts w:eastAsia="Calibri"/>
          <w:lang w:val="es-CO" w:eastAsia="en-US"/>
        </w:rPr>
        <w:t xml:space="preserve"> que las diferencias encontradas en la respuesta de la enzima ADH a los tratamientos de inundación y sin inu</w:t>
      </w:r>
      <w:r w:rsidR="0074568D">
        <w:rPr>
          <w:rFonts w:eastAsia="Calibri"/>
          <w:lang w:val="es-CO" w:eastAsia="en-US"/>
        </w:rPr>
        <w:t>ndación son significativas (P&lt;0,</w:t>
      </w:r>
      <w:r w:rsidRPr="002D047F">
        <w:rPr>
          <w:rFonts w:eastAsia="Calibri"/>
          <w:lang w:val="es-CO" w:eastAsia="en-US"/>
        </w:rPr>
        <w:t>1), al igual de las diferencias entre las unidades de tiempo y la interacción tratamiento-tiempo</w:t>
      </w:r>
      <w:r w:rsidR="002970B7">
        <w:rPr>
          <w:rFonts w:eastAsia="Calibri"/>
          <w:lang w:val="es-CO" w:eastAsia="en-US"/>
        </w:rPr>
        <w:t xml:space="preserve"> de la actividad enzimática</w:t>
      </w:r>
      <w:r w:rsidRPr="002D047F">
        <w:rPr>
          <w:rFonts w:eastAsia="Calibri"/>
          <w:lang w:val="es-CO" w:eastAsia="en-US"/>
        </w:rPr>
        <w:t xml:space="preserve"> (</w:t>
      </w:r>
      <w:r w:rsidR="00AC1E8E">
        <w:rPr>
          <w:rFonts w:eastAsia="Calibri"/>
          <w:lang w:val="es-CO" w:eastAsia="en-US"/>
        </w:rPr>
        <w:t>t</w:t>
      </w:r>
      <w:r w:rsidR="00AC1E8E" w:rsidRPr="002D047F">
        <w:rPr>
          <w:rFonts w:eastAsia="Calibri"/>
          <w:lang w:val="es-CO" w:eastAsia="en-US"/>
        </w:rPr>
        <w:t xml:space="preserve">abla </w:t>
      </w:r>
      <w:r w:rsidRPr="002D047F">
        <w:rPr>
          <w:rFonts w:eastAsia="Calibri"/>
          <w:lang w:val="es-CO" w:eastAsia="en-US"/>
        </w:rPr>
        <w:t xml:space="preserve">2). </w:t>
      </w:r>
    </w:p>
    <w:p w:rsidR="007F2CEB" w:rsidRDefault="007F2CEB" w:rsidP="007312BA">
      <w:pPr>
        <w:spacing w:after="200"/>
        <w:jc w:val="both"/>
        <w:rPr>
          <w:rFonts w:eastAsia="Calibri"/>
          <w:lang w:val="es-CO" w:eastAsia="en-US"/>
        </w:rPr>
      </w:pPr>
    </w:p>
    <w:p w:rsidR="00261D7E" w:rsidRDefault="00261D7E" w:rsidP="007312BA">
      <w:pPr>
        <w:autoSpaceDE w:val="0"/>
        <w:autoSpaceDN w:val="0"/>
        <w:adjustRightInd w:val="0"/>
        <w:jc w:val="both"/>
        <w:rPr>
          <w:color w:val="000000"/>
          <w:lang w:val="es-CO" w:eastAsia="es-CO"/>
        </w:rPr>
      </w:pPr>
      <w:r w:rsidRPr="00202D9B">
        <w:rPr>
          <w:rFonts w:eastAsia="Calibri"/>
          <w:b/>
          <w:lang w:val="es-CO" w:eastAsia="en-US"/>
        </w:rPr>
        <w:t xml:space="preserve">Tabla 2. </w:t>
      </w:r>
      <w:r>
        <w:rPr>
          <w:color w:val="000000"/>
          <w:lang w:val="es-CO" w:eastAsia="es-CO"/>
        </w:rPr>
        <w:t>Comparación de los efectos fijos y su interacción</w:t>
      </w:r>
      <w:r w:rsidRPr="00202D9B">
        <w:rPr>
          <w:color w:val="000000"/>
          <w:lang w:val="es-CO" w:eastAsia="es-CO"/>
        </w:rPr>
        <w:t xml:space="preserve"> para la</w:t>
      </w:r>
      <w:r>
        <w:rPr>
          <w:color w:val="000000"/>
          <w:lang w:val="es-CO" w:eastAsia="es-CO"/>
        </w:rPr>
        <w:t>s</w:t>
      </w:r>
      <w:r w:rsidRPr="00202D9B">
        <w:rPr>
          <w:color w:val="000000"/>
          <w:lang w:val="es-CO" w:eastAsia="es-CO"/>
        </w:rPr>
        <w:t xml:space="preserve"> </w:t>
      </w:r>
      <w:r>
        <w:rPr>
          <w:color w:val="000000"/>
          <w:lang w:val="es-CO" w:eastAsia="es-CO"/>
        </w:rPr>
        <w:t xml:space="preserve">variables </w:t>
      </w:r>
      <w:r w:rsidRPr="00202D9B">
        <w:rPr>
          <w:color w:val="000000"/>
          <w:lang w:val="es-CO" w:eastAsia="es-CO"/>
        </w:rPr>
        <w:t xml:space="preserve">actividad </w:t>
      </w:r>
      <w:r>
        <w:rPr>
          <w:color w:val="000000"/>
          <w:lang w:val="es-CO" w:eastAsia="es-CO"/>
        </w:rPr>
        <w:t xml:space="preserve">enzimática y actividad enzimática específica </w:t>
      </w:r>
      <w:r w:rsidRPr="00202D9B">
        <w:rPr>
          <w:color w:val="000000"/>
          <w:lang w:val="es-CO" w:eastAsia="es-CO"/>
        </w:rPr>
        <w:t>de la ADH</w:t>
      </w:r>
      <w:r w:rsidRPr="00202D9B">
        <w:t xml:space="preserve"> </w:t>
      </w:r>
      <w:r w:rsidR="00EC15D3">
        <w:t>de</w:t>
      </w:r>
      <w:r w:rsidRPr="00202D9B">
        <w:t xml:space="preserve"> raíces de plántulas de maracuyá amarillo</w:t>
      </w:r>
      <w:r w:rsidRPr="00202D9B">
        <w:rPr>
          <w:color w:val="000000"/>
          <w:lang w:val="es-CO" w:eastAsia="es-CO"/>
        </w:rPr>
        <w:t xml:space="preserve">. </w:t>
      </w:r>
    </w:p>
    <w:p w:rsidR="007F2CEB" w:rsidRDefault="007F2CEB" w:rsidP="007312BA">
      <w:pPr>
        <w:autoSpaceDE w:val="0"/>
        <w:autoSpaceDN w:val="0"/>
        <w:adjustRightInd w:val="0"/>
        <w:jc w:val="both"/>
        <w:rPr>
          <w:color w:val="000000"/>
          <w:lang w:val="es-CO" w:eastAsia="es-CO"/>
        </w:rPr>
      </w:pPr>
    </w:p>
    <w:tbl>
      <w:tblPr>
        <w:tblW w:w="0" w:type="auto"/>
        <w:tblCellMar>
          <w:left w:w="70" w:type="dxa"/>
          <w:right w:w="70" w:type="dxa"/>
        </w:tblCellMar>
        <w:tblLook w:val="04A0"/>
      </w:tblPr>
      <w:tblGrid>
        <w:gridCol w:w="3220"/>
        <w:gridCol w:w="2209"/>
        <w:gridCol w:w="1012"/>
        <w:gridCol w:w="919"/>
        <w:gridCol w:w="680"/>
        <w:gridCol w:w="940"/>
      </w:tblGrid>
      <w:tr w:rsidR="00261D7E" w:rsidTr="00F96B86">
        <w:trPr>
          <w:trHeight w:val="315"/>
        </w:trPr>
        <w:tc>
          <w:tcPr>
            <w:tcW w:w="0" w:type="auto"/>
            <w:tcBorders>
              <w:top w:val="single" w:sz="4" w:space="0" w:color="auto"/>
              <w:left w:val="nil"/>
              <w:bottom w:val="nil"/>
              <w:right w:val="nil"/>
            </w:tcBorders>
            <w:shd w:val="clear" w:color="auto" w:fill="auto"/>
            <w:vAlign w:val="center"/>
          </w:tcPr>
          <w:p w:rsidR="00261D7E" w:rsidRDefault="00261D7E" w:rsidP="00EE3C2F">
            <w:pPr>
              <w:jc w:val="center"/>
              <w:rPr>
                <w:b/>
                <w:bCs/>
                <w:color w:val="000000"/>
              </w:rPr>
            </w:pPr>
            <w:r>
              <w:rPr>
                <w:b/>
                <w:bCs/>
                <w:color w:val="000000"/>
              </w:rPr>
              <w:t>Variable de Respuesta</w:t>
            </w:r>
          </w:p>
        </w:tc>
        <w:tc>
          <w:tcPr>
            <w:tcW w:w="0" w:type="auto"/>
            <w:tcBorders>
              <w:top w:val="single" w:sz="4" w:space="0" w:color="auto"/>
              <w:left w:val="nil"/>
              <w:bottom w:val="single" w:sz="4" w:space="0" w:color="auto"/>
              <w:right w:val="nil"/>
            </w:tcBorders>
            <w:shd w:val="clear" w:color="auto" w:fill="auto"/>
            <w:vAlign w:val="center"/>
          </w:tcPr>
          <w:p w:rsidR="00261D7E" w:rsidRDefault="00261D7E" w:rsidP="00EE3C2F">
            <w:pPr>
              <w:jc w:val="center"/>
              <w:rPr>
                <w:b/>
                <w:bCs/>
                <w:color w:val="000000"/>
              </w:rPr>
            </w:pPr>
            <w:r>
              <w:rPr>
                <w:b/>
                <w:bCs/>
                <w:color w:val="000000"/>
              </w:rPr>
              <w:t>Fuente de Variación</w:t>
            </w:r>
          </w:p>
        </w:tc>
        <w:tc>
          <w:tcPr>
            <w:tcW w:w="0" w:type="auto"/>
            <w:tcBorders>
              <w:top w:val="single" w:sz="4" w:space="0" w:color="auto"/>
              <w:left w:val="nil"/>
              <w:bottom w:val="single" w:sz="4" w:space="0" w:color="auto"/>
              <w:right w:val="nil"/>
            </w:tcBorders>
            <w:shd w:val="clear" w:color="auto" w:fill="auto"/>
            <w:vAlign w:val="center"/>
          </w:tcPr>
          <w:p w:rsidR="00261D7E" w:rsidRPr="007450FB" w:rsidRDefault="00261D7E" w:rsidP="00EE3C2F">
            <w:pPr>
              <w:jc w:val="center"/>
              <w:rPr>
                <w:b/>
                <w:bCs/>
                <w:color w:val="000000"/>
                <w:vertAlign w:val="superscript"/>
              </w:rPr>
            </w:pPr>
            <w:proofErr w:type="spellStart"/>
            <w:proofErr w:type="gramStart"/>
            <w:r>
              <w:rPr>
                <w:b/>
                <w:bCs/>
                <w:color w:val="000000"/>
              </w:rPr>
              <w:t>gl</w:t>
            </w:r>
            <w:proofErr w:type="spellEnd"/>
            <w:proofErr w:type="gramEnd"/>
            <w:r>
              <w:rPr>
                <w:b/>
                <w:bCs/>
                <w:color w:val="000000"/>
              </w:rPr>
              <w:t>. Num.</w:t>
            </w:r>
            <w:r w:rsidR="007450FB">
              <w:rPr>
                <w:b/>
                <w:bCs/>
                <w:color w:val="000000"/>
                <w:vertAlign w:val="superscript"/>
              </w:rPr>
              <w:t>1</w:t>
            </w:r>
          </w:p>
        </w:tc>
        <w:tc>
          <w:tcPr>
            <w:tcW w:w="0" w:type="auto"/>
            <w:tcBorders>
              <w:top w:val="single" w:sz="4" w:space="0" w:color="auto"/>
              <w:left w:val="nil"/>
              <w:bottom w:val="single" w:sz="4" w:space="0" w:color="auto"/>
              <w:right w:val="nil"/>
            </w:tcBorders>
            <w:shd w:val="clear" w:color="auto" w:fill="auto"/>
            <w:vAlign w:val="center"/>
          </w:tcPr>
          <w:p w:rsidR="00261D7E" w:rsidRPr="007450FB" w:rsidRDefault="00261D7E" w:rsidP="00EE3C2F">
            <w:pPr>
              <w:jc w:val="center"/>
              <w:rPr>
                <w:b/>
                <w:bCs/>
                <w:color w:val="000000"/>
                <w:vertAlign w:val="superscript"/>
              </w:rPr>
            </w:pPr>
            <w:proofErr w:type="spellStart"/>
            <w:proofErr w:type="gramStart"/>
            <w:r>
              <w:rPr>
                <w:b/>
                <w:bCs/>
                <w:color w:val="000000"/>
              </w:rPr>
              <w:t>gl</w:t>
            </w:r>
            <w:proofErr w:type="spellEnd"/>
            <w:proofErr w:type="gramEnd"/>
            <w:r>
              <w:rPr>
                <w:b/>
                <w:bCs/>
                <w:color w:val="000000"/>
              </w:rPr>
              <w:t>. Den.</w:t>
            </w:r>
            <w:r w:rsidR="007450FB">
              <w:rPr>
                <w:b/>
                <w:bCs/>
                <w:color w:val="000000"/>
                <w:vertAlign w:val="superscript"/>
              </w:rPr>
              <w:t>2</w:t>
            </w:r>
          </w:p>
        </w:tc>
        <w:tc>
          <w:tcPr>
            <w:tcW w:w="0" w:type="auto"/>
            <w:tcBorders>
              <w:top w:val="single" w:sz="4" w:space="0" w:color="auto"/>
              <w:left w:val="nil"/>
              <w:bottom w:val="single" w:sz="4" w:space="0" w:color="auto"/>
              <w:right w:val="nil"/>
            </w:tcBorders>
            <w:shd w:val="clear" w:color="auto" w:fill="auto"/>
            <w:vAlign w:val="center"/>
          </w:tcPr>
          <w:p w:rsidR="00261D7E" w:rsidRDefault="00261D7E" w:rsidP="00EE3C2F">
            <w:pPr>
              <w:jc w:val="center"/>
              <w:rPr>
                <w:b/>
                <w:bCs/>
                <w:color w:val="000000"/>
              </w:rPr>
            </w:pPr>
            <w:r>
              <w:rPr>
                <w:b/>
                <w:bCs/>
                <w:color w:val="000000"/>
              </w:rPr>
              <w:t>F</w:t>
            </w:r>
          </w:p>
        </w:tc>
        <w:tc>
          <w:tcPr>
            <w:tcW w:w="0" w:type="auto"/>
            <w:tcBorders>
              <w:top w:val="single" w:sz="4" w:space="0" w:color="auto"/>
              <w:left w:val="nil"/>
              <w:bottom w:val="single" w:sz="4" w:space="0" w:color="auto"/>
              <w:right w:val="nil"/>
            </w:tcBorders>
            <w:shd w:val="clear" w:color="auto" w:fill="auto"/>
            <w:vAlign w:val="center"/>
          </w:tcPr>
          <w:p w:rsidR="00261D7E" w:rsidRDefault="00261D7E" w:rsidP="00EE3C2F">
            <w:pPr>
              <w:jc w:val="center"/>
              <w:rPr>
                <w:b/>
                <w:bCs/>
                <w:color w:val="000000"/>
              </w:rPr>
            </w:pPr>
            <w:proofErr w:type="spellStart"/>
            <w:r>
              <w:rPr>
                <w:b/>
                <w:bCs/>
                <w:color w:val="000000"/>
              </w:rPr>
              <w:t>P_valor</w:t>
            </w:r>
            <w:proofErr w:type="spellEnd"/>
          </w:p>
        </w:tc>
      </w:tr>
      <w:tr w:rsidR="00261D7E" w:rsidTr="00F96B86">
        <w:trPr>
          <w:trHeight w:val="315"/>
        </w:trPr>
        <w:tc>
          <w:tcPr>
            <w:tcW w:w="0" w:type="auto"/>
            <w:vMerge w:val="restart"/>
            <w:tcBorders>
              <w:top w:val="single" w:sz="4" w:space="0" w:color="auto"/>
              <w:left w:val="nil"/>
              <w:bottom w:val="single" w:sz="4" w:space="0" w:color="000000"/>
              <w:right w:val="nil"/>
            </w:tcBorders>
            <w:shd w:val="clear" w:color="auto" w:fill="auto"/>
            <w:vAlign w:val="center"/>
          </w:tcPr>
          <w:p w:rsidR="00261D7E" w:rsidRDefault="00261D7E" w:rsidP="00EE3C2F">
            <w:pPr>
              <w:jc w:val="center"/>
              <w:rPr>
                <w:color w:val="000000"/>
              </w:rPr>
            </w:pPr>
            <w:r>
              <w:rPr>
                <w:color w:val="000000"/>
              </w:rPr>
              <w:t>Actividad Enzimática ADH</w:t>
            </w:r>
          </w:p>
          <w:p w:rsidR="003F4026" w:rsidRPr="00122413" w:rsidRDefault="00122413" w:rsidP="00EE3C2F">
            <w:pPr>
              <w:jc w:val="center"/>
              <w:rPr>
                <w:color w:val="000000"/>
              </w:rPr>
            </w:pPr>
            <w:r>
              <w:rPr>
                <w:bCs/>
                <w:color w:val="000000"/>
                <w:lang w:val="es-CO" w:eastAsia="es-CO"/>
              </w:rPr>
              <w:t>(</w:t>
            </w:r>
            <w:r w:rsidR="003F4026" w:rsidRPr="003F4026">
              <w:rPr>
                <w:bCs/>
                <w:color w:val="000000"/>
                <w:lang w:val="es-CO" w:eastAsia="es-CO"/>
              </w:rPr>
              <w:t>µmol.min</w:t>
            </w:r>
            <w:r w:rsidR="003F4026" w:rsidRPr="003F4026">
              <w:rPr>
                <w:bCs/>
                <w:color w:val="000000"/>
                <w:vertAlign w:val="superscript"/>
                <w:lang w:val="es-CO" w:eastAsia="es-CO"/>
              </w:rPr>
              <w:t>-1</w:t>
            </w:r>
            <w:r w:rsidR="003F4026" w:rsidRPr="003F4026">
              <w:rPr>
                <w:bCs/>
                <w:color w:val="000000"/>
                <w:lang w:val="es-CO" w:eastAsia="es-CO"/>
              </w:rPr>
              <w:t>.gPF</w:t>
            </w:r>
            <w:r w:rsidR="003F4026" w:rsidRPr="003F4026">
              <w:rPr>
                <w:bCs/>
                <w:color w:val="000000"/>
                <w:vertAlign w:val="superscript"/>
                <w:lang w:val="es-CO" w:eastAsia="es-CO"/>
              </w:rPr>
              <w:t>-1</w:t>
            </w:r>
            <w:r>
              <w:rPr>
                <w:bCs/>
                <w:color w:val="000000"/>
                <w:lang w:val="es-CO" w:eastAsia="es-CO"/>
              </w:rPr>
              <w:t>)</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Tratamiento</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1</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16</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4,02</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0,0622</w:t>
            </w:r>
          </w:p>
        </w:tc>
      </w:tr>
      <w:tr w:rsidR="00261D7E" w:rsidTr="00F96B86">
        <w:trPr>
          <w:trHeight w:val="315"/>
        </w:trPr>
        <w:tc>
          <w:tcPr>
            <w:tcW w:w="0" w:type="auto"/>
            <w:vMerge/>
            <w:tcBorders>
              <w:top w:val="single" w:sz="4" w:space="0" w:color="auto"/>
              <w:left w:val="nil"/>
              <w:bottom w:val="single" w:sz="4" w:space="0" w:color="000000"/>
              <w:right w:val="nil"/>
            </w:tcBorders>
            <w:vAlign w:val="center"/>
          </w:tcPr>
          <w:p w:rsidR="00261D7E" w:rsidRDefault="00261D7E" w:rsidP="00EE3C2F">
            <w:pPr>
              <w:jc w:val="center"/>
              <w:rPr>
                <w:color w:val="000000"/>
              </w:rPr>
            </w:pP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Tiempo</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1</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88</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6,47</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0,0127</w:t>
            </w:r>
          </w:p>
        </w:tc>
      </w:tr>
      <w:tr w:rsidR="00261D7E" w:rsidTr="00F96B86">
        <w:trPr>
          <w:trHeight w:val="315"/>
        </w:trPr>
        <w:tc>
          <w:tcPr>
            <w:tcW w:w="0" w:type="auto"/>
            <w:vMerge/>
            <w:tcBorders>
              <w:top w:val="single" w:sz="4" w:space="0" w:color="auto"/>
              <w:left w:val="nil"/>
              <w:bottom w:val="single" w:sz="4" w:space="0" w:color="000000"/>
              <w:right w:val="nil"/>
            </w:tcBorders>
            <w:vAlign w:val="center"/>
          </w:tcPr>
          <w:p w:rsidR="00261D7E" w:rsidRDefault="00261D7E" w:rsidP="00EE3C2F">
            <w:pPr>
              <w:jc w:val="center"/>
              <w:rPr>
                <w:color w:val="000000"/>
              </w:rPr>
            </w:pP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Tratamiento*Tiempo</w:t>
            </w: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1</w:t>
            </w: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88</w:t>
            </w: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18,41</w:t>
            </w:r>
          </w:p>
        </w:tc>
        <w:tc>
          <w:tcPr>
            <w:tcW w:w="0" w:type="auto"/>
            <w:tcBorders>
              <w:top w:val="nil"/>
              <w:left w:val="nil"/>
              <w:bottom w:val="single" w:sz="4" w:space="0" w:color="auto"/>
              <w:right w:val="nil"/>
            </w:tcBorders>
            <w:shd w:val="clear" w:color="auto" w:fill="auto"/>
            <w:vAlign w:val="center"/>
          </w:tcPr>
          <w:p w:rsidR="00261D7E" w:rsidRDefault="00783528" w:rsidP="00EE3C2F">
            <w:pPr>
              <w:jc w:val="center"/>
              <w:rPr>
                <w:color w:val="000000"/>
              </w:rPr>
            </w:pPr>
            <w:r>
              <w:rPr>
                <w:color w:val="000000"/>
              </w:rPr>
              <w:t>&lt;,</w:t>
            </w:r>
            <w:r w:rsidR="00261D7E">
              <w:rPr>
                <w:color w:val="000000"/>
              </w:rPr>
              <w:t>0001</w:t>
            </w:r>
          </w:p>
        </w:tc>
      </w:tr>
      <w:tr w:rsidR="00261D7E" w:rsidTr="00F96B86">
        <w:trPr>
          <w:trHeight w:val="315"/>
        </w:trPr>
        <w:tc>
          <w:tcPr>
            <w:tcW w:w="0" w:type="auto"/>
            <w:vMerge w:val="restart"/>
            <w:tcBorders>
              <w:top w:val="nil"/>
              <w:left w:val="nil"/>
              <w:bottom w:val="single" w:sz="4" w:space="0" w:color="000000"/>
              <w:right w:val="nil"/>
            </w:tcBorders>
            <w:shd w:val="clear" w:color="auto" w:fill="auto"/>
            <w:vAlign w:val="center"/>
          </w:tcPr>
          <w:p w:rsidR="00261D7E" w:rsidRDefault="00261D7E" w:rsidP="00EE3C2F">
            <w:pPr>
              <w:jc w:val="center"/>
              <w:rPr>
                <w:color w:val="000000"/>
              </w:rPr>
            </w:pPr>
            <w:r>
              <w:rPr>
                <w:color w:val="000000"/>
              </w:rPr>
              <w:t>Actividad Enzimática Específica ADH</w:t>
            </w:r>
          </w:p>
          <w:p w:rsidR="003F4026" w:rsidRPr="00122413" w:rsidRDefault="00122413" w:rsidP="00EE3C2F">
            <w:pPr>
              <w:jc w:val="center"/>
              <w:rPr>
                <w:color w:val="000000"/>
              </w:rPr>
            </w:pPr>
            <w:r>
              <w:rPr>
                <w:bCs/>
                <w:color w:val="000000"/>
                <w:lang w:val="es-CO" w:eastAsia="es-CO"/>
              </w:rPr>
              <w:t>(</w:t>
            </w:r>
            <w:r w:rsidR="003F4026" w:rsidRPr="003F4026">
              <w:rPr>
                <w:bCs/>
                <w:color w:val="000000"/>
                <w:lang w:val="es-CO" w:eastAsia="es-CO"/>
              </w:rPr>
              <w:t>µmol.min</w:t>
            </w:r>
            <w:r w:rsidR="003F4026" w:rsidRPr="003F4026">
              <w:rPr>
                <w:bCs/>
                <w:color w:val="000000"/>
                <w:vertAlign w:val="superscript"/>
                <w:lang w:val="es-CO" w:eastAsia="es-CO"/>
              </w:rPr>
              <w:t>-1</w:t>
            </w:r>
            <w:r w:rsidR="003F4026" w:rsidRPr="003F4026">
              <w:rPr>
                <w:bCs/>
                <w:color w:val="000000"/>
                <w:lang w:val="es-CO" w:eastAsia="es-CO"/>
              </w:rPr>
              <w:t>.</w:t>
            </w:r>
            <w:r w:rsidR="003F4026">
              <w:rPr>
                <w:bCs/>
                <w:color w:val="000000"/>
                <w:lang w:val="es-CO" w:eastAsia="es-CO"/>
              </w:rPr>
              <w:t>m</w:t>
            </w:r>
            <w:r w:rsidR="003F4026" w:rsidRPr="003F4026">
              <w:rPr>
                <w:bCs/>
                <w:color w:val="000000"/>
                <w:lang w:val="es-CO" w:eastAsia="es-CO"/>
              </w:rPr>
              <w:t>gP</w:t>
            </w:r>
            <w:r w:rsidR="003F4026">
              <w:rPr>
                <w:bCs/>
                <w:color w:val="000000"/>
                <w:lang w:val="es-CO" w:eastAsia="es-CO"/>
              </w:rPr>
              <w:t>roteína</w:t>
            </w:r>
            <w:r w:rsidR="003F4026" w:rsidRPr="003F4026">
              <w:rPr>
                <w:bCs/>
                <w:color w:val="000000"/>
                <w:vertAlign w:val="superscript"/>
                <w:lang w:val="es-CO" w:eastAsia="es-CO"/>
              </w:rPr>
              <w:t>-1</w:t>
            </w:r>
            <w:r>
              <w:rPr>
                <w:bCs/>
                <w:color w:val="000000"/>
                <w:lang w:val="es-CO" w:eastAsia="es-CO"/>
              </w:rPr>
              <w:t>)</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Tratamiento</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1</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12,2</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3,38</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0,0905</w:t>
            </w:r>
          </w:p>
        </w:tc>
      </w:tr>
      <w:tr w:rsidR="00261D7E" w:rsidTr="00F96B86">
        <w:trPr>
          <w:trHeight w:val="315"/>
        </w:trPr>
        <w:tc>
          <w:tcPr>
            <w:tcW w:w="0" w:type="auto"/>
            <w:vMerge/>
            <w:tcBorders>
              <w:top w:val="nil"/>
              <w:left w:val="nil"/>
              <w:bottom w:val="single" w:sz="4" w:space="0" w:color="000000"/>
              <w:right w:val="nil"/>
            </w:tcBorders>
            <w:vAlign w:val="center"/>
          </w:tcPr>
          <w:p w:rsidR="00261D7E" w:rsidRDefault="00261D7E" w:rsidP="00EE3C2F">
            <w:pPr>
              <w:jc w:val="center"/>
              <w:rPr>
                <w:color w:val="000000"/>
              </w:rPr>
            </w:pP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Tiempo</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1</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88</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1,97</w:t>
            </w:r>
          </w:p>
        </w:tc>
        <w:tc>
          <w:tcPr>
            <w:tcW w:w="0" w:type="auto"/>
            <w:tcBorders>
              <w:top w:val="nil"/>
              <w:left w:val="nil"/>
              <w:bottom w:val="nil"/>
              <w:right w:val="nil"/>
            </w:tcBorders>
            <w:shd w:val="clear" w:color="auto" w:fill="auto"/>
            <w:vAlign w:val="center"/>
          </w:tcPr>
          <w:p w:rsidR="00261D7E" w:rsidRDefault="00261D7E" w:rsidP="00EE3C2F">
            <w:pPr>
              <w:jc w:val="center"/>
              <w:rPr>
                <w:color w:val="000000"/>
              </w:rPr>
            </w:pPr>
            <w:r>
              <w:rPr>
                <w:color w:val="000000"/>
              </w:rPr>
              <w:t>0,1642</w:t>
            </w:r>
          </w:p>
        </w:tc>
      </w:tr>
      <w:tr w:rsidR="00261D7E" w:rsidTr="00F96B86">
        <w:trPr>
          <w:trHeight w:val="315"/>
        </w:trPr>
        <w:tc>
          <w:tcPr>
            <w:tcW w:w="0" w:type="auto"/>
            <w:vMerge/>
            <w:tcBorders>
              <w:top w:val="nil"/>
              <w:left w:val="nil"/>
              <w:bottom w:val="single" w:sz="4" w:space="0" w:color="000000"/>
              <w:right w:val="nil"/>
            </w:tcBorders>
            <w:vAlign w:val="center"/>
          </w:tcPr>
          <w:p w:rsidR="00261D7E" w:rsidRDefault="00261D7E" w:rsidP="00EE3C2F">
            <w:pPr>
              <w:jc w:val="center"/>
              <w:rPr>
                <w:color w:val="000000"/>
              </w:rPr>
            </w:pP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Tratamiento*Tiempo</w:t>
            </w: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1</w:t>
            </w: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88</w:t>
            </w: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3,22</w:t>
            </w:r>
          </w:p>
        </w:tc>
        <w:tc>
          <w:tcPr>
            <w:tcW w:w="0" w:type="auto"/>
            <w:tcBorders>
              <w:top w:val="nil"/>
              <w:left w:val="nil"/>
              <w:bottom w:val="single" w:sz="4" w:space="0" w:color="auto"/>
              <w:right w:val="nil"/>
            </w:tcBorders>
            <w:shd w:val="clear" w:color="auto" w:fill="auto"/>
            <w:vAlign w:val="center"/>
          </w:tcPr>
          <w:p w:rsidR="00261D7E" w:rsidRDefault="00261D7E" w:rsidP="00EE3C2F">
            <w:pPr>
              <w:jc w:val="center"/>
              <w:rPr>
                <w:color w:val="000000"/>
              </w:rPr>
            </w:pPr>
            <w:r>
              <w:rPr>
                <w:color w:val="000000"/>
              </w:rPr>
              <w:t>0,0762</w:t>
            </w:r>
          </w:p>
        </w:tc>
      </w:tr>
    </w:tbl>
    <w:p w:rsidR="00261D7E" w:rsidRDefault="007450FB" w:rsidP="007312BA">
      <w:pPr>
        <w:spacing w:after="200"/>
        <w:jc w:val="both"/>
        <w:rPr>
          <w:rFonts w:eastAsia="Calibri"/>
          <w:lang w:val="es-CO" w:eastAsia="en-US"/>
        </w:rPr>
      </w:pPr>
      <w:r w:rsidRPr="007450FB">
        <w:rPr>
          <w:rFonts w:eastAsia="Calibri"/>
          <w:vertAlign w:val="superscript"/>
          <w:lang w:val="es-CO" w:eastAsia="en-US"/>
        </w:rPr>
        <w:t>1</w:t>
      </w:r>
      <w:r w:rsidRPr="007450FB">
        <w:rPr>
          <w:rFonts w:eastAsia="Calibri"/>
          <w:lang w:val="es-CO" w:eastAsia="en-US"/>
        </w:rPr>
        <w:t>Grados de Libertad del Numerador</w:t>
      </w:r>
      <w:r>
        <w:rPr>
          <w:rFonts w:eastAsia="Calibri"/>
          <w:lang w:val="es-CO" w:eastAsia="en-US"/>
        </w:rPr>
        <w:t xml:space="preserve">      </w:t>
      </w:r>
      <w:r w:rsidRPr="007450FB">
        <w:rPr>
          <w:rFonts w:eastAsia="Calibri"/>
          <w:lang w:val="es-CO" w:eastAsia="en-US"/>
        </w:rPr>
        <w:t xml:space="preserve"> </w:t>
      </w:r>
      <w:r w:rsidRPr="007450FB">
        <w:rPr>
          <w:rFonts w:eastAsia="Calibri"/>
          <w:vertAlign w:val="superscript"/>
          <w:lang w:val="es-CO" w:eastAsia="en-US"/>
        </w:rPr>
        <w:t>2</w:t>
      </w:r>
      <w:r w:rsidRPr="007450FB">
        <w:rPr>
          <w:rFonts w:eastAsia="Calibri"/>
          <w:lang w:val="es-CO" w:eastAsia="en-US"/>
        </w:rPr>
        <w:t>Grados de Libertad del Denominador</w:t>
      </w:r>
    </w:p>
    <w:p w:rsidR="007F2CEB" w:rsidRDefault="007F2CEB" w:rsidP="007312BA">
      <w:pPr>
        <w:spacing w:after="200"/>
        <w:jc w:val="both"/>
        <w:rPr>
          <w:rFonts w:eastAsia="Calibri"/>
          <w:lang w:val="es-CO" w:eastAsia="en-US"/>
        </w:rPr>
      </w:pPr>
    </w:p>
    <w:p w:rsidR="002D047F" w:rsidRDefault="002D047F" w:rsidP="007312BA">
      <w:pPr>
        <w:spacing w:after="200"/>
        <w:jc w:val="both"/>
        <w:rPr>
          <w:rFonts w:eastAsia="Calibri"/>
          <w:lang w:val="es-CO" w:eastAsia="en-US"/>
        </w:rPr>
      </w:pPr>
      <w:r w:rsidRPr="002D047F">
        <w:rPr>
          <w:rFonts w:eastAsia="Calibri"/>
          <w:lang w:val="es-CO" w:eastAsia="en-US"/>
        </w:rPr>
        <w:t>Al comparar los valores de la actividad enzimática entre los tratamiento</w:t>
      </w:r>
      <w:r w:rsidR="000E4FF8">
        <w:rPr>
          <w:rFonts w:eastAsia="Calibri"/>
          <w:lang w:val="es-CO" w:eastAsia="en-US"/>
        </w:rPr>
        <w:t>s</w:t>
      </w:r>
      <w:r w:rsidRPr="002D047F">
        <w:rPr>
          <w:rFonts w:eastAsia="Calibri"/>
          <w:lang w:val="es-CO" w:eastAsia="en-US"/>
        </w:rPr>
        <w:t xml:space="preserve"> en cada unidad de tiempo se demostró que las </w:t>
      </w:r>
      <w:r w:rsidR="00C769D8">
        <w:rPr>
          <w:rFonts w:eastAsia="Calibri"/>
          <w:lang w:val="es-CO" w:eastAsia="en-US"/>
        </w:rPr>
        <w:t>diferencias significativas (P&lt;0,</w:t>
      </w:r>
      <w:r w:rsidRPr="002D047F">
        <w:rPr>
          <w:rFonts w:eastAsia="Calibri"/>
          <w:lang w:val="es-CO" w:eastAsia="en-US"/>
        </w:rPr>
        <w:t>1) se dan a partir del día 3 hasta el día 14 de finalización del experimento (</w:t>
      </w:r>
      <w:r w:rsidR="00AC1E8E">
        <w:rPr>
          <w:rFonts w:eastAsia="Calibri"/>
          <w:lang w:val="es-CO" w:eastAsia="en-US"/>
        </w:rPr>
        <w:t>t</w:t>
      </w:r>
      <w:r w:rsidR="00AC1E8E" w:rsidRPr="002D047F">
        <w:rPr>
          <w:rFonts w:eastAsia="Calibri"/>
          <w:lang w:val="es-CO" w:eastAsia="en-US"/>
        </w:rPr>
        <w:t xml:space="preserve">abla </w:t>
      </w:r>
      <w:r w:rsidRPr="002D047F">
        <w:rPr>
          <w:rFonts w:eastAsia="Calibri"/>
          <w:lang w:val="es-CO" w:eastAsia="en-US"/>
        </w:rPr>
        <w:t>3).</w:t>
      </w:r>
    </w:p>
    <w:p w:rsidR="000C76C1" w:rsidRDefault="002D047F" w:rsidP="007312BA">
      <w:pPr>
        <w:spacing w:after="200"/>
        <w:jc w:val="both"/>
        <w:rPr>
          <w:rFonts w:eastAsia="Calibri"/>
          <w:lang w:val="es-CO" w:eastAsia="en-US"/>
        </w:rPr>
      </w:pPr>
      <w:r w:rsidRPr="002D047F">
        <w:rPr>
          <w:rFonts w:eastAsia="Calibri"/>
          <w:lang w:val="es-CO" w:eastAsia="en-US"/>
        </w:rPr>
        <w:t>Teniendo en cuenta la respuesta de la actividad de la enzima en cada una de las plántulas del experimento</w:t>
      </w:r>
      <w:r w:rsidRPr="00787869">
        <w:rPr>
          <w:rFonts w:eastAsia="Calibri"/>
          <w:lang w:val="es-CO" w:eastAsia="en-US"/>
        </w:rPr>
        <w:t xml:space="preserve">, </w:t>
      </w:r>
      <w:r w:rsidR="007231B2" w:rsidRPr="00787869">
        <w:rPr>
          <w:rFonts w:eastAsia="Calibri"/>
          <w:lang w:val="es-CO" w:eastAsia="en-US"/>
        </w:rPr>
        <w:t>se encontró</w:t>
      </w:r>
      <w:r w:rsidRPr="002D047F">
        <w:rPr>
          <w:rFonts w:eastAsia="Calibri"/>
          <w:lang w:val="es-CO" w:eastAsia="en-US"/>
        </w:rPr>
        <w:t xml:space="preserve"> una </w:t>
      </w:r>
      <w:r w:rsidRPr="00787869">
        <w:rPr>
          <w:rFonts w:eastAsia="Calibri"/>
          <w:lang w:val="es-CO" w:eastAsia="en-US"/>
        </w:rPr>
        <w:t xml:space="preserve">respuesta </w:t>
      </w:r>
      <w:r w:rsidR="007231B2" w:rsidRPr="00787869">
        <w:rPr>
          <w:rFonts w:eastAsia="Calibri"/>
          <w:lang w:val="es-CO" w:eastAsia="en-US"/>
        </w:rPr>
        <w:t xml:space="preserve">variada </w:t>
      </w:r>
      <w:r w:rsidRPr="00787869">
        <w:rPr>
          <w:rFonts w:eastAsia="Calibri"/>
          <w:lang w:val="es-CO" w:eastAsia="en-US"/>
        </w:rPr>
        <w:t>a lo</w:t>
      </w:r>
      <w:r w:rsidRPr="002D047F">
        <w:rPr>
          <w:rFonts w:eastAsia="Calibri"/>
          <w:lang w:val="es-CO" w:eastAsia="en-US"/>
        </w:rPr>
        <w:t xml:space="preserve"> largo del tiempo en cada uno de los individuos de la población, y es de destacar el gran aumento de la actividad de la enzima en las raíces de las plántulas inundadas en comparación con las no inundadas, y por otro lado, la poca variación de la actividad de la enzima en las plántulas No. 4 y 7, que además presentaron diferencias de formación de raíces adventicias mostrando una velocidad de emergencia menor (menos de 0</w:t>
      </w:r>
      <w:r w:rsidR="00C769D8">
        <w:rPr>
          <w:rFonts w:eastAsia="Calibri"/>
          <w:lang w:val="es-CO" w:eastAsia="en-US"/>
        </w:rPr>
        <w:t>,</w:t>
      </w:r>
      <w:r w:rsidRPr="002D047F">
        <w:rPr>
          <w:rFonts w:eastAsia="Calibri"/>
          <w:lang w:val="es-CO" w:eastAsia="en-US"/>
        </w:rPr>
        <w:t xml:space="preserve">05 cm/día) con respecto al resto de las plántulas (aprox. </w:t>
      </w:r>
      <w:r w:rsidR="000267C2">
        <w:rPr>
          <w:rFonts w:eastAsia="Calibri"/>
          <w:lang w:val="es-CO" w:eastAsia="en-US"/>
        </w:rPr>
        <w:t>0</w:t>
      </w:r>
      <w:r w:rsidR="00C769D8">
        <w:rPr>
          <w:rFonts w:eastAsia="Calibri"/>
          <w:lang w:val="es-CO" w:eastAsia="en-US"/>
        </w:rPr>
        <w:t>,</w:t>
      </w:r>
      <w:r w:rsidR="000267C2">
        <w:rPr>
          <w:rFonts w:eastAsia="Calibri"/>
          <w:lang w:val="es-CO" w:eastAsia="en-US"/>
        </w:rPr>
        <w:t>3</w:t>
      </w:r>
      <w:r w:rsidRPr="002D047F">
        <w:rPr>
          <w:rFonts w:eastAsia="Calibri"/>
          <w:lang w:val="es-CO" w:eastAsia="en-US"/>
        </w:rPr>
        <w:t xml:space="preserve"> cm/día)</w:t>
      </w:r>
      <w:r w:rsidR="00570986">
        <w:rPr>
          <w:rFonts w:eastAsia="Calibri"/>
          <w:lang w:val="es-CO" w:eastAsia="en-US"/>
        </w:rPr>
        <w:t xml:space="preserve"> en condiciones de inundación</w:t>
      </w:r>
      <w:r w:rsidRPr="002D047F">
        <w:rPr>
          <w:rFonts w:eastAsia="Calibri"/>
          <w:lang w:val="es-CO" w:eastAsia="en-US"/>
        </w:rPr>
        <w:t>. La tendencia de la actividad de la enzima en la planta No. 7 es similar a la de las plantas en condiciones normales (sin inundación), y en la planta No. 4 tiende a aumentar la actividad de la enzima pero en menor proporción respecto al resto de plantas en c</w:t>
      </w:r>
      <w:r w:rsidR="00476EE2">
        <w:rPr>
          <w:rFonts w:eastAsia="Calibri"/>
          <w:lang w:val="es-CO" w:eastAsia="en-US"/>
        </w:rPr>
        <w:t>ondiciones de inundación (</w:t>
      </w:r>
      <w:r w:rsidR="00AC1E8E">
        <w:rPr>
          <w:rFonts w:eastAsia="Calibri"/>
          <w:lang w:val="es-CO" w:eastAsia="en-US"/>
        </w:rPr>
        <w:t xml:space="preserve">figura </w:t>
      </w:r>
      <w:r w:rsidRPr="002D047F">
        <w:rPr>
          <w:rFonts w:eastAsia="Calibri"/>
          <w:lang w:val="es-CO" w:eastAsia="en-US"/>
        </w:rPr>
        <w:t xml:space="preserve">4). </w:t>
      </w:r>
    </w:p>
    <w:p w:rsidR="00082602" w:rsidRDefault="00363E14" w:rsidP="00EE3C2F">
      <w:pPr>
        <w:autoSpaceDE w:val="0"/>
        <w:autoSpaceDN w:val="0"/>
        <w:adjustRightInd w:val="0"/>
        <w:jc w:val="center"/>
        <w:rPr>
          <w:rFonts w:eastAsia="Calibri"/>
          <w:lang w:val="es-CO" w:eastAsia="en-US"/>
        </w:rPr>
      </w:pPr>
      <w:r>
        <w:rPr>
          <w:rFonts w:eastAsia="Calibri"/>
          <w:noProof/>
          <w:lang w:val="es-CO" w:eastAsia="es-CO"/>
        </w:rPr>
        <w:drawing>
          <wp:inline distT="0" distB="0" distL="0" distR="0">
            <wp:extent cx="4757420" cy="4522470"/>
            <wp:effectExtent l="1905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srcRect l="1189" t="2731" r="2206"/>
                    <a:stretch>
                      <a:fillRect/>
                    </a:stretch>
                  </pic:blipFill>
                  <pic:spPr bwMode="auto">
                    <a:xfrm>
                      <a:off x="0" y="0"/>
                      <a:ext cx="4757420" cy="4522470"/>
                    </a:xfrm>
                    <a:prstGeom prst="rect">
                      <a:avLst/>
                    </a:prstGeom>
                    <a:noFill/>
                    <a:ln w="9525">
                      <a:noFill/>
                      <a:miter lim="800000"/>
                      <a:headEnd/>
                      <a:tailEnd/>
                    </a:ln>
                  </pic:spPr>
                </pic:pic>
              </a:graphicData>
            </a:graphic>
          </wp:inline>
        </w:drawing>
      </w:r>
    </w:p>
    <w:p w:rsidR="00082602" w:rsidRDefault="00082602" w:rsidP="007312BA">
      <w:pPr>
        <w:autoSpaceDE w:val="0"/>
        <w:autoSpaceDN w:val="0"/>
        <w:adjustRightInd w:val="0"/>
        <w:jc w:val="both"/>
        <w:rPr>
          <w:rFonts w:eastAsia="Calibri"/>
          <w:lang w:val="es-CO" w:eastAsia="en-US"/>
        </w:rPr>
      </w:pPr>
      <w:r w:rsidRPr="003E527A">
        <w:rPr>
          <w:rFonts w:eastAsia="Calibri"/>
          <w:b/>
          <w:lang w:val="es-CO" w:eastAsia="en-US"/>
        </w:rPr>
        <w:t>Figura 4.</w:t>
      </w:r>
      <w:r w:rsidRPr="003E527A">
        <w:rPr>
          <w:rFonts w:eastAsia="Calibri"/>
          <w:lang w:val="es-CO" w:eastAsia="en-US"/>
        </w:rPr>
        <w:t xml:space="preserve"> </w:t>
      </w:r>
      <w:r>
        <w:rPr>
          <w:rFonts w:eastAsia="Calibri"/>
          <w:lang w:val="es-CO" w:eastAsia="en-US"/>
        </w:rPr>
        <w:t xml:space="preserve">Tendencia de la </w:t>
      </w:r>
      <w:r w:rsidRPr="003E527A">
        <w:rPr>
          <w:rFonts w:eastAsia="Calibri"/>
          <w:lang w:val="es-CO" w:eastAsia="en-US"/>
        </w:rPr>
        <w:t xml:space="preserve">actividad </w:t>
      </w:r>
      <w:r>
        <w:rPr>
          <w:rFonts w:eastAsia="Calibri"/>
          <w:lang w:val="es-CO" w:eastAsia="en-US"/>
        </w:rPr>
        <w:t>enzimática de la</w:t>
      </w:r>
      <w:r w:rsidRPr="003E527A">
        <w:rPr>
          <w:rFonts w:eastAsia="Calibri"/>
          <w:lang w:val="es-CO" w:eastAsia="en-US"/>
        </w:rPr>
        <w:t xml:space="preserve"> </w:t>
      </w:r>
      <w:r>
        <w:rPr>
          <w:rFonts w:eastAsia="Calibri"/>
          <w:lang w:val="es-CO" w:eastAsia="en-US"/>
        </w:rPr>
        <w:t>ADH</w:t>
      </w:r>
      <w:r w:rsidRPr="003E527A">
        <w:rPr>
          <w:rFonts w:eastAsia="Calibri"/>
          <w:lang w:val="es-CO" w:eastAsia="en-US"/>
        </w:rPr>
        <w:t xml:space="preserve"> </w:t>
      </w:r>
      <w:r>
        <w:rPr>
          <w:rFonts w:eastAsia="Calibri"/>
          <w:lang w:val="es-CO" w:eastAsia="en-US"/>
        </w:rPr>
        <w:t>de cada plántula de maracuyá amarillo a</w:t>
      </w:r>
      <w:r w:rsidRPr="003E527A">
        <w:rPr>
          <w:rFonts w:eastAsia="Calibri"/>
          <w:lang w:val="es-CO" w:eastAsia="en-US"/>
        </w:rPr>
        <w:t xml:space="preserve"> lo largo del tiempo.</w:t>
      </w:r>
    </w:p>
    <w:p w:rsidR="00082602" w:rsidRDefault="00420FDD" w:rsidP="007312BA">
      <w:pPr>
        <w:tabs>
          <w:tab w:val="left" w:pos="5280"/>
        </w:tabs>
        <w:spacing w:after="200"/>
        <w:jc w:val="both"/>
        <w:rPr>
          <w:rFonts w:eastAsia="Calibri"/>
          <w:lang w:val="es-CO" w:eastAsia="en-US"/>
        </w:rPr>
      </w:pPr>
      <w:r>
        <w:rPr>
          <w:rFonts w:eastAsia="Calibri"/>
          <w:lang w:val="es-CO" w:eastAsia="en-US"/>
        </w:rPr>
        <w:lastRenderedPageBreak/>
        <w:tab/>
      </w:r>
    </w:p>
    <w:p w:rsidR="00082602" w:rsidRDefault="002D047F" w:rsidP="007312BA">
      <w:pPr>
        <w:spacing w:after="200"/>
        <w:jc w:val="both"/>
        <w:rPr>
          <w:rFonts w:eastAsia="Calibri"/>
          <w:b/>
          <w:lang w:val="es-CO" w:eastAsia="en-US"/>
        </w:rPr>
      </w:pPr>
      <w:r w:rsidRPr="002D047F">
        <w:rPr>
          <w:rFonts w:eastAsia="Calibri"/>
          <w:lang w:val="es-CO" w:eastAsia="en-US"/>
        </w:rPr>
        <w:t>El modelo encontrado finalmente para la actividad de la enzima alcohol deshidrogenasa a lo largo del ti</w:t>
      </w:r>
      <w:r w:rsidR="00476EE2">
        <w:rPr>
          <w:rFonts w:eastAsia="Calibri"/>
          <w:lang w:val="es-CO" w:eastAsia="en-US"/>
        </w:rPr>
        <w:t>empo en cada tratamiento (</w:t>
      </w:r>
      <w:r w:rsidR="00AC1E8E">
        <w:rPr>
          <w:rFonts w:eastAsia="Calibri"/>
          <w:lang w:val="es-CO" w:eastAsia="en-US"/>
        </w:rPr>
        <w:t xml:space="preserve">figura </w:t>
      </w:r>
      <w:r w:rsidRPr="002D047F">
        <w:rPr>
          <w:rFonts w:eastAsia="Calibri"/>
          <w:lang w:val="es-CO" w:eastAsia="en-US"/>
        </w:rPr>
        <w:t>5) muestra un patrón creciente en la respuesta de la actividad de la enzima en las plántulas de maracuyá amarillo por efecto del tratamiento inundación y del tiempo de exposición a la inundación, en contraste con el tratamiento sin inundación que no muestra una tendencia a aumentar sino a mantenerse a lo largo del tiempo.</w:t>
      </w:r>
    </w:p>
    <w:p w:rsidR="00BF159E" w:rsidRDefault="00363E14" w:rsidP="00EE3C2F">
      <w:pPr>
        <w:autoSpaceDE w:val="0"/>
        <w:autoSpaceDN w:val="0"/>
        <w:adjustRightInd w:val="0"/>
        <w:jc w:val="center"/>
        <w:rPr>
          <w:noProof/>
          <w:lang w:val="es-CO" w:eastAsia="es-CO"/>
        </w:rPr>
      </w:pPr>
      <w:r>
        <w:rPr>
          <w:noProof/>
          <w:lang w:val="es-CO" w:eastAsia="es-CO"/>
        </w:rPr>
        <w:drawing>
          <wp:inline distT="0" distB="0" distL="0" distR="0">
            <wp:extent cx="5531485" cy="525526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cstate="print"/>
                    <a:srcRect r="3395"/>
                    <a:stretch>
                      <a:fillRect/>
                    </a:stretch>
                  </pic:blipFill>
                  <pic:spPr bwMode="auto">
                    <a:xfrm>
                      <a:off x="0" y="0"/>
                      <a:ext cx="5531485" cy="5255260"/>
                    </a:xfrm>
                    <a:prstGeom prst="rect">
                      <a:avLst/>
                    </a:prstGeom>
                    <a:noFill/>
                    <a:ln w="9525">
                      <a:noFill/>
                      <a:miter lim="800000"/>
                      <a:headEnd/>
                      <a:tailEnd/>
                    </a:ln>
                  </pic:spPr>
                </pic:pic>
              </a:graphicData>
            </a:graphic>
          </wp:inline>
        </w:drawing>
      </w:r>
    </w:p>
    <w:p w:rsidR="00082602" w:rsidRDefault="00082602" w:rsidP="007312BA">
      <w:pPr>
        <w:autoSpaceDE w:val="0"/>
        <w:autoSpaceDN w:val="0"/>
        <w:adjustRightInd w:val="0"/>
        <w:jc w:val="both"/>
        <w:rPr>
          <w:rFonts w:eastAsia="Calibri"/>
          <w:lang w:val="es-CO" w:eastAsia="en-US"/>
        </w:rPr>
      </w:pPr>
      <w:r w:rsidRPr="007B65CF">
        <w:rPr>
          <w:rFonts w:eastAsia="Calibri"/>
          <w:b/>
          <w:lang w:val="es-CO" w:eastAsia="en-US"/>
        </w:rPr>
        <w:t xml:space="preserve">Figura 5. </w:t>
      </w:r>
      <w:r w:rsidRPr="003E527A">
        <w:rPr>
          <w:rFonts w:eastAsia="Calibri"/>
          <w:lang w:val="es-CO" w:eastAsia="en-US"/>
        </w:rPr>
        <w:t>Estimación del modelo para la variable de respuesta actividad de la enzima alcohol deshidrogenasa en los tratamientos inundación y sin inundación a lo largo del tiempo.</w:t>
      </w:r>
    </w:p>
    <w:p w:rsidR="00082602" w:rsidRDefault="00082602" w:rsidP="007312BA">
      <w:pPr>
        <w:spacing w:after="200"/>
        <w:jc w:val="both"/>
        <w:rPr>
          <w:rFonts w:eastAsia="Calibri"/>
          <w:lang w:val="es-CO" w:eastAsia="en-US"/>
        </w:rPr>
      </w:pPr>
    </w:p>
    <w:p w:rsidR="00082602" w:rsidRDefault="002D047F" w:rsidP="007312BA">
      <w:pPr>
        <w:autoSpaceDE w:val="0"/>
        <w:autoSpaceDN w:val="0"/>
        <w:adjustRightInd w:val="0"/>
        <w:spacing w:after="200"/>
        <w:jc w:val="both"/>
        <w:rPr>
          <w:rFonts w:eastAsia="Calibri"/>
          <w:lang w:val="es-CO" w:eastAsia="en-US"/>
        </w:rPr>
      </w:pPr>
      <w:r w:rsidRPr="002D047F">
        <w:rPr>
          <w:rFonts w:eastAsia="Calibri"/>
          <w:lang w:val="es-CO" w:eastAsia="en-US"/>
        </w:rPr>
        <w:lastRenderedPageBreak/>
        <w:t>Por otro lado, tenemos que la actividad enzimática específica de la ADH muestra una tendencia a ser mayor en plántulas sometidas a inundación en comparación con las que se encuentran en condiciones normales, pero no se visualiza un efecto marcado a lo lar</w:t>
      </w:r>
      <w:r w:rsidR="00476EE2">
        <w:rPr>
          <w:rFonts w:eastAsia="Calibri"/>
          <w:lang w:val="es-CO" w:eastAsia="en-US"/>
        </w:rPr>
        <w:t>go del tiempo (</w:t>
      </w:r>
      <w:r w:rsidR="000E52FA">
        <w:rPr>
          <w:rFonts w:eastAsia="Calibri"/>
          <w:lang w:val="es-CO" w:eastAsia="en-US"/>
        </w:rPr>
        <w:t xml:space="preserve">figura </w:t>
      </w:r>
      <w:r w:rsidRPr="002D047F">
        <w:rPr>
          <w:rFonts w:eastAsia="Calibri"/>
          <w:lang w:val="es-CO" w:eastAsia="en-US"/>
        </w:rPr>
        <w:t xml:space="preserve">6). </w:t>
      </w:r>
    </w:p>
    <w:p w:rsidR="00082602" w:rsidRDefault="00363E14" w:rsidP="007312BA">
      <w:pPr>
        <w:autoSpaceDE w:val="0"/>
        <w:autoSpaceDN w:val="0"/>
        <w:adjustRightInd w:val="0"/>
        <w:jc w:val="both"/>
        <w:rPr>
          <w:rFonts w:eastAsia="Calibri"/>
          <w:b/>
          <w:lang w:val="es-CO" w:eastAsia="en-US"/>
        </w:rPr>
      </w:pPr>
      <w:r>
        <w:rPr>
          <w:rFonts w:eastAsia="Calibri"/>
          <w:b/>
          <w:noProof/>
          <w:lang w:val="es-CO" w:eastAsia="es-CO"/>
        </w:rPr>
        <w:drawing>
          <wp:inline distT="0" distB="0" distL="0" distR="0">
            <wp:extent cx="5577205" cy="5210175"/>
            <wp:effectExtent l="1905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cstate="print"/>
                    <a:srcRect l="821" t="3186" r="4387"/>
                    <a:stretch>
                      <a:fillRect/>
                    </a:stretch>
                  </pic:blipFill>
                  <pic:spPr bwMode="auto">
                    <a:xfrm>
                      <a:off x="0" y="0"/>
                      <a:ext cx="5577205" cy="5210175"/>
                    </a:xfrm>
                    <a:prstGeom prst="rect">
                      <a:avLst/>
                    </a:prstGeom>
                    <a:noFill/>
                    <a:ln w="9525">
                      <a:noFill/>
                      <a:miter lim="800000"/>
                      <a:headEnd/>
                      <a:tailEnd/>
                    </a:ln>
                  </pic:spPr>
                </pic:pic>
              </a:graphicData>
            </a:graphic>
          </wp:inline>
        </w:drawing>
      </w:r>
    </w:p>
    <w:p w:rsidR="00082602" w:rsidRPr="003E527A" w:rsidRDefault="00082602" w:rsidP="007312BA">
      <w:pPr>
        <w:autoSpaceDE w:val="0"/>
        <w:autoSpaceDN w:val="0"/>
        <w:adjustRightInd w:val="0"/>
        <w:jc w:val="both"/>
        <w:rPr>
          <w:rFonts w:eastAsia="Calibri"/>
          <w:lang w:val="es-CO" w:eastAsia="en-US"/>
        </w:rPr>
      </w:pPr>
      <w:r>
        <w:rPr>
          <w:rFonts w:eastAsia="Calibri"/>
          <w:b/>
          <w:lang w:val="es-CO" w:eastAsia="en-US"/>
        </w:rPr>
        <w:t>Figura 6</w:t>
      </w:r>
      <w:r w:rsidRPr="007B65CF">
        <w:rPr>
          <w:rFonts w:eastAsia="Calibri"/>
          <w:b/>
          <w:lang w:val="es-CO" w:eastAsia="en-US"/>
        </w:rPr>
        <w:t xml:space="preserve">. </w:t>
      </w:r>
      <w:r w:rsidRPr="003E527A">
        <w:rPr>
          <w:rFonts w:eastAsia="Calibri"/>
          <w:lang w:val="es-CO" w:eastAsia="en-US"/>
        </w:rPr>
        <w:t xml:space="preserve">Estimación del modelo para la variable de respuesta actividad </w:t>
      </w:r>
      <w:r>
        <w:rPr>
          <w:rFonts w:eastAsia="Calibri"/>
          <w:lang w:val="es-CO" w:eastAsia="en-US"/>
        </w:rPr>
        <w:t>enzimática específica</w:t>
      </w:r>
      <w:r w:rsidRPr="003E527A">
        <w:rPr>
          <w:rFonts w:eastAsia="Calibri"/>
          <w:lang w:val="es-CO" w:eastAsia="en-US"/>
        </w:rPr>
        <w:t xml:space="preserve"> alcohol deshidrogenasa en los tratamientos inundación y sin inundación a lo largo del tiempo.</w:t>
      </w:r>
    </w:p>
    <w:p w:rsidR="00082602" w:rsidRDefault="00082602" w:rsidP="007312BA">
      <w:pPr>
        <w:autoSpaceDE w:val="0"/>
        <w:autoSpaceDN w:val="0"/>
        <w:adjustRightInd w:val="0"/>
        <w:spacing w:after="200"/>
        <w:jc w:val="both"/>
        <w:rPr>
          <w:rFonts w:eastAsia="Calibri"/>
          <w:lang w:val="es-CO" w:eastAsia="en-US"/>
        </w:rPr>
      </w:pPr>
    </w:p>
    <w:p w:rsidR="002D047F" w:rsidRDefault="002D047F" w:rsidP="007312BA">
      <w:pPr>
        <w:autoSpaceDE w:val="0"/>
        <w:autoSpaceDN w:val="0"/>
        <w:adjustRightInd w:val="0"/>
        <w:spacing w:after="200"/>
        <w:jc w:val="both"/>
        <w:rPr>
          <w:rFonts w:eastAsia="Calibri"/>
          <w:lang w:val="es-CO" w:eastAsia="en-US"/>
        </w:rPr>
      </w:pPr>
      <w:r w:rsidRPr="002D047F">
        <w:rPr>
          <w:rFonts w:eastAsia="Calibri"/>
          <w:lang w:val="es-CO" w:eastAsia="en-US"/>
        </w:rPr>
        <w:t>A pesar de que el contraste entre las mediciones muestra estas diferencias en el tratamiento pero no en el tiempo</w:t>
      </w:r>
      <w:r w:rsidR="00862DA6">
        <w:rPr>
          <w:rFonts w:eastAsia="Calibri"/>
          <w:lang w:val="es-CO" w:eastAsia="en-US"/>
        </w:rPr>
        <w:t xml:space="preserve"> para la actividad específica</w:t>
      </w:r>
      <w:r w:rsidRPr="002D047F">
        <w:rPr>
          <w:rFonts w:eastAsia="Calibri"/>
          <w:lang w:val="es-CO" w:eastAsia="en-US"/>
        </w:rPr>
        <w:t xml:space="preserve">, </w:t>
      </w:r>
      <w:r w:rsidR="00447688" w:rsidRPr="00ED0BB2">
        <w:rPr>
          <w:rFonts w:eastAsia="Calibri"/>
          <w:lang w:val="es-CO" w:eastAsia="en-US"/>
        </w:rPr>
        <w:t>se encontró</w:t>
      </w:r>
      <w:r w:rsidRPr="002D047F">
        <w:rPr>
          <w:rFonts w:eastAsia="Calibri"/>
          <w:lang w:val="es-CO" w:eastAsia="en-US"/>
        </w:rPr>
        <w:t xml:space="preserve"> que hay un efecto de la interacción entre el tratamiento y </w:t>
      </w:r>
      <w:r w:rsidR="00AD30CB">
        <w:rPr>
          <w:rFonts w:eastAsia="Calibri"/>
          <w:lang w:val="es-CO" w:eastAsia="en-US"/>
        </w:rPr>
        <w:t>la unidad de tiempo</w:t>
      </w:r>
      <w:r w:rsidRPr="002D047F">
        <w:rPr>
          <w:rFonts w:eastAsia="Calibri"/>
          <w:lang w:val="es-CO" w:eastAsia="en-US"/>
        </w:rPr>
        <w:t xml:space="preserve"> (</w:t>
      </w:r>
      <w:r w:rsidR="00A943BA">
        <w:rPr>
          <w:rFonts w:eastAsia="Calibri"/>
          <w:lang w:val="es-CO" w:eastAsia="en-US"/>
        </w:rPr>
        <w:t>t</w:t>
      </w:r>
      <w:r w:rsidR="00A943BA" w:rsidRPr="002D047F">
        <w:rPr>
          <w:rFonts w:eastAsia="Calibri"/>
          <w:lang w:val="es-CO" w:eastAsia="en-US"/>
        </w:rPr>
        <w:t xml:space="preserve">abla </w:t>
      </w:r>
      <w:r w:rsidRPr="002D047F">
        <w:rPr>
          <w:rFonts w:eastAsia="Calibri"/>
          <w:lang w:val="es-CO" w:eastAsia="en-US"/>
        </w:rPr>
        <w:t xml:space="preserve">2). El análisis de las diferencias de la interacción tratamiento-tiempo se observan en la </w:t>
      </w:r>
      <w:r w:rsidR="00A943BA">
        <w:rPr>
          <w:rFonts w:eastAsia="Calibri"/>
          <w:lang w:val="es-CO" w:eastAsia="en-US"/>
        </w:rPr>
        <w:t>t</w:t>
      </w:r>
      <w:r w:rsidR="00A943BA" w:rsidRPr="002D047F">
        <w:rPr>
          <w:rFonts w:eastAsia="Calibri"/>
          <w:lang w:val="es-CO" w:eastAsia="en-US"/>
        </w:rPr>
        <w:t xml:space="preserve">abla </w:t>
      </w:r>
      <w:r w:rsidRPr="002D047F">
        <w:rPr>
          <w:rFonts w:eastAsia="Calibri"/>
          <w:lang w:val="es-CO" w:eastAsia="en-US"/>
        </w:rPr>
        <w:t xml:space="preserve">3, donde se demuestra que </w:t>
      </w:r>
      <w:r w:rsidRPr="002D047F">
        <w:rPr>
          <w:rFonts w:eastAsia="Calibri"/>
          <w:lang w:val="es-CO" w:eastAsia="en-US"/>
        </w:rPr>
        <w:lastRenderedPageBreak/>
        <w:t>existen diferencias significativas entre los tratamiento</w:t>
      </w:r>
      <w:r w:rsidR="00823037">
        <w:rPr>
          <w:rFonts w:eastAsia="Calibri"/>
          <w:lang w:val="es-CO" w:eastAsia="en-US"/>
        </w:rPr>
        <w:t xml:space="preserve"> </w:t>
      </w:r>
      <w:r w:rsidR="009D464D">
        <w:rPr>
          <w:rFonts w:eastAsia="Calibri"/>
          <w:lang w:val="es-CO" w:eastAsia="en-US"/>
        </w:rPr>
        <w:t xml:space="preserve">con </w:t>
      </w:r>
      <w:r w:rsidRPr="002D047F">
        <w:rPr>
          <w:rFonts w:eastAsia="Calibri"/>
          <w:lang w:val="es-CO" w:eastAsia="en-US"/>
        </w:rPr>
        <w:t xml:space="preserve">inundación y sin inundación a partir del día 3 hasta el día 9 del experimento. </w:t>
      </w:r>
    </w:p>
    <w:p w:rsidR="00291704" w:rsidRDefault="00291704" w:rsidP="007312BA">
      <w:pPr>
        <w:autoSpaceDE w:val="0"/>
        <w:autoSpaceDN w:val="0"/>
        <w:adjustRightInd w:val="0"/>
        <w:spacing w:after="200"/>
        <w:jc w:val="both"/>
        <w:rPr>
          <w:rFonts w:eastAsia="Calibri"/>
          <w:lang w:val="es-CO" w:eastAsia="en-US"/>
        </w:rPr>
      </w:pPr>
    </w:p>
    <w:p w:rsidR="00420FDD" w:rsidRDefault="00420FDD" w:rsidP="007312BA">
      <w:pPr>
        <w:autoSpaceDE w:val="0"/>
        <w:autoSpaceDN w:val="0"/>
        <w:adjustRightInd w:val="0"/>
        <w:jc w:val="both"/>
      </w:pPr>
      <w:r w:rsidRPr="00202D9B">
        <w:rPr>
          <w:b/>
          <w:color w:val="000000"/>
          <w:lang w:val="es-CO" w:eastAsia="es-CO"/>
        </w:rPr>
        <w:t>Tabla 3.</w:t>
      </w:r>
      <w:r w:rsidRPr="00202D9B">
        <w:t xml:space="preserve"> </w:t>
      </w:r>
      <w:r>
        <w:t>D</w:t>
      </w:r>
      <w:r w:rsidRPr="00202D9B">
        <w:t>iferencias entre los tratamientos</w:t>
      </w:r>
      <w:r w:rsidR="009D464D">
        <w:t xml:space="preserve"> con</w:t>
      </w:r>
      <w:r w:rsidRPr="00202D9B">
        <w:t xml:space="preserve"> inundación y sin inundación en cada unidad de tiempo para la</w:t>
      </w:r>
      <w:r>
        <w:t>s variables de respuesta</w:t>
      </w:r>
      <w:r w:rsidRPr="00202D9B">
        <w:t xml:space="preserve"> actividad enzimática </w:t>
      </w:r>
      <w:r>
        <w:t xml:space="preserve">y actividad enzimática específica </w:t>
      </w:r>
      <w:r w:rsidRPr="00202D9B">
        <w:t>de la ADH de raíces de plántulas de maracuyá.</w:t>
      </w:r>
    </w:p>
    <w:p w:rsidR="007F2CEB" w:rsidRPr="000A23BD" w:rsidRDefault="007F2CEB" w:rsidP="007312BA">
      <w:pPr>
        <w:autoSpaceDE w:val="0"/>
        <w:autoSpaceDN w:val="0"/>
        <w:adjustRightInd w:val="0"/>
        <w:jc w:val="both"/>
      </w:pPr>
    </w:p>
    <w:tbl>
      <w:tblPr>
        <w:tblW w:w="0" w:type="auto"/>
        <w:jc w:val="center"/>
        <w:tblInd w:w="55" w:type="dxa"/>
        <w:tblCellMar>
          <w:left w:w="70" w:type="dxa"/>
          <w:right w:w="70" w:type="dxa"/>
        </w:tblCellMar>
        <w:tblLook w:val="04A0"/>
      </w:tblPr>
      <w:tblGrid>
        <w:gridCol w:w="2588"/>
        <w:gridCol w:w="836"/>
        <w:gridCol w:w="3064"/>
        <w:gridCol w:w="990"/>
      </w:tblGrid>
      <w:tr w:rsidR="00420FDD" w:rsidRPr="00202D9B" w:rsidTr="00B44475">
        <w:trPr>
          <w:trHeight w:val="315"/>
          <w:jc w:val="center"/>
        </w:trPr>
        <w:tc>
          <w:tcPr>
            <w:tcW w:w="0" w:type="auto"/>
            <w:gridSpan w:val="2"/>
            <w:tcBorders>
              <w:top w:val="single" w:sz="4" w:space="0" w:color="auto"/>
              <w:left w:val="nil"/>
              <w:bottom w:val="single" w:sz="4" w:space="0" w:color="auto"/>
              <w:right w:val="nil"/>
            </w:tcBorders>
            <w:shd w:val="clear" w:color="auto" w:fill="auto"/>
            <w:noWrap/>
          </w:tcPr>
          <w:p w:rsidR="00420FDD" w:rsidRDefault="00420FDD" w:rsidP="00EE3C2F">
            <w:pPr>
              <w:jc w:val="center"/>
              <w:rPr>
                <w:b/>
                <w:bCs/>
              </w:rPr>
            </w:pPr>
            <w:r w:rsidRPr="00202D9B">
              <w:rPr>
                <w:b/>
                <w:bCs/>
              </w:rPr>
              <w:t>Actividad Enzimática ADH</w:t>
            </w:r>
          </w:p>
          <w:p w:rsidR="00420FDD" w:rsidRPr="00202D9B" w:rsidRDefault="00DB7ABE" w:rsidP="00EE3C2F">
            <w:pPr>
              <w:jc w:val="center"/>
              <w:rPr>
                <w:b/>
                <w:bCs/>
              </w:rPr>
            </w:pPr>
            <w:r>
              <w:rPr>
                <w:b/>
                <w:bCs/>
              </w:rPr>
              <w:t>(μmol.</w:t>
            </w:r>
            <w:r w:rsidR="00420FDD">
              <w:rPr>
                <w:b/>
                <w:bCs/>
              </w:rPr>
              <w:t>min</w:t>
            </w:r>
            <w:r>
              <w:rPr>
                <w:b/>
                <w:bCs/>
                <w:vertAlign w:val="superscript"/>
              </w:rPr>
              <w:t>-1</w:t>
            </w:r>
            <w:r>
              <w:rPr>
                <w:b/>
                <w:bCs/>
              </w:rPr>
              <w:t>.</w:t>
            </w:r>
            <w:r w:rsidR="00420FDD">
              <w:rPr>
                <w:b/>
                <w:bCs/>
              </w:rPr>
              <w:t>gPF</w:t>
            </w:r>
            <w:r>
              <w:rPr>
                <w:b/>
                <w:bCs/>
                <w:vertAlign w:val="superscript"/>
              </w:rPr>
              <w:t>-1</w:t>
            </w:r>
            <w:r w:rsidR="00420FDD" w:rsidRPr="00966C33">
              <w:rPr>
                <w:b/>
                <w:bCs/>
              </w:rPr>
              <w:t>)</w:t>
            </w:r>
          </w:p>
        </w:tc>
        <w:tc>
          <w:tcPr>
            <w:tcW w:w="0" w:type="auto"/>
            <w:gridSpan w:val="2"/>
            <w:tcBorders>
              <w:top w:val="single" w:sz="4" w:space="0" w:color="auto"/>
              <w:left w:val="nil"/>
              <w:bottom w:val="single" w:sz="4" w:space="0" w:color="auto"/>
              <w:right w:val="nil"/>
            </w:tcBorders>
            <w:shd w:val="clear" w:color="auto" w:fill="auto"/>
            <w:noWrap/>
            <w:vAlign w:val="bottom"/>
          </w:tcPr>
          <w:p w:rsidR="00420FDD" w:rsidRDefault="00420FDD" w:rsidP="00EE3C2F">
            <w:pPr>
              <w:jc w:val="center"/>
            </w:pPr>
            <w:r w:rsidRPr="00202D9B">
              <w:rPr>
                <w:b/>
                <w:bCs/>
              </w:rPr>
              <w:t>Actividad Enzimática Específica ADH</w:t>
            </w:r>
          </w:p>
          <w:p w:rsidR="00420FDD" w:rsidRPr="00202D9B" w:rsidRDefault="00DB7ABE" w:rsidP="00EE3C2F">
            <w:pPr>
              <w:jc w:val="center"/>
              <w:rPr>
                <w:b/>
                <w:bCs/>
              </w:rPr>
            </w:pPr>
            <w:r>
              <w:rPr>
                <w:b/>
                <w:bCs/>
              </w:rPr>
              <w:t>(μmol.</w:t>
            </w:r>
            <w:r w:rsidR="00420FDD">
              <w:rPr>
                <w:b/>
                <w:bCs/>
              </w:rPr>
              <w:t>min</w:t>
            </w:r>
            <w:r>
              <w:rPr>
                <w:b/>
                <w:bCs/>
                <w:vertAlign w:val="superscript"/>
              </w:rPr>
              <w:t>-1</w:t>
            </w:r>
            <w:r>
              <w:rPr>
                <w:b/>
                <w:bCs/>
              </w:rPr>
              <w:t>.</w:t>
            </w:r>
            <w:r w:rsidR="00420FDD">
              <w:rPr>
                <w:b/>
                <w:bCs/>
              </w:rPr>
              <w:t>mgProteí</w:t>
            </w:r>
            <w:r w:rsidR="00420FDD" w:rsidRPr="00966C33">
              <w:rPr>
                <w:b/>
                <w:bCs/>
              </w:rPr>
              <w:t>na</w:t>
            </w:r>
            <w:r>
              <w:rPr>
                <w:b/>
                <w:bCs/>
                <w:vertAlign w:val="superscript"/>
              </w:rPr>
              <w:t>-1</w:t>
            </w:r>
            <w:r w:rsidR="00420FDD" w:rsidRPr="00966C33">
              <w:rPr>
                <w:b/>
                <w:bCs/>
              </w:rPr>
              <w:t>)</w:t>
            </w:r>
          </w:p>
        </w:tc>
      </w:tr>
      <w:tr w:rsidR="00420FDD" w:rsidRPr="00202D9B" w:rsidTr="00B44475">
        <w:trPr>
          <w:trHeight w:val="315"/>
          <w:jc w:val="center"/>
        </w:trPr>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b/>
                <w:bCs/>
                <w:color w:val="000000"/>
              </w:rPr>
            </w:pPr>
            <w:r w:rsidRPr="00202D9B">
              <w:rPr>
                <w:b/>
                <w:bCs/>
                <w:color w:val="000000"/>
              </w:rPr>
              <w:t>Unidad de Tiempo</w:t>
            </w:r>
            <w:r w:rsidR="00EA346D">
              <w:rPr>
                <w:b/>
                <w:bCs/>
                <w:color w:val="000000"/>
              </w:rPr>
              <w:t xml:space="preserve"> (día)</w:t>
            </w:r>
          </w:p>
        </w:tc>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b/>
                <w:bCs/>
                <w:color w:val="000000"/>
              </w:rPr>
            </w:pPr>
            <w:r w:rsidRPr="00202D9B">
              <w:rPr>
                <w:b/>
                <w:bCs/>
                <w:color w:val="000000"/>
              </w:rPr>
              <w:t>Pr &gt; |t|</w:t>
            </w:r>
          </w:p>
        </w:tc>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b/>
                <w:bCs/>
                <w:color w:val="000000"/>
              </w:rPr>
            </w:pPr>
            <w:r w:rsidRPr="00202D9B">
              <w:rPr>
                <w:b/>
                <w:bCs/>
                <w:color w:val="000000"/>
              </w:rPr>
              <w:t>Unidad de Tiempo</w:t>
            </w:r>
            <w:r w:rsidR="00EA346D">
              <w:rPr>
                <w:b/>
                <w:bCs/>
                <w:color w:val="000000"/>
              </w:rPr>
              <w:t xml:space="preserve"> (día)</w:t>
            </w:r>
          </w:p>
        </w:tc>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b/>
                <w:bCs/>
                <w:color w:val="000000"/>
              </w:rPr>
            </w:pPr>
            <w:r w:rsidRPr="00202D9B">
              <w:rPr>
                <w:b/>
                <w:bCs/>
                <w:color w:val="000000"/>
              </w:rPr>
              <w:t>Pr &gt; |t|</w:t>
            </w:r>
          </w:p>
        </w:tc>
      </w:tr>
      <w:tr w:rsidR="00420FDD" w:rsidRPr="00202D9B" w:rsidTr="00B44475">
        <w:trPr>
          <w:trHeight w:val="315"/>
          <w:jc w:val="center"/>
        </w:trPr>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0,8693</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0,6028</w:t>
            </w:r>
          </w:p>
        </w:tc>
      </w:tr>
      <w:tr w:rsidR="00420FDD" w:rsidRPr="00202D9B" w:rsidTr="00B44475">
        <w:trPr>
          <w:trHeight w:val="315"/>
          <w:jc w:val="center"/>
        </w:trPr>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1</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0,4661</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1</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0,3219</w:t>
            </w:r>
          </w:p>
        </w:tc>
      </w:tr>
      <w:tr w:rsidR="00420FDD" w:rsidRPr="00202D9B" w:rsidTr="00B44475">
        <w:trPr>
          <w:trHeight w:val="315"/>
          <w:jc w:val="center"/>
        </w:trPr>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3</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0,0386</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3</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0,0871</w:t>
            </w:r>
          </w:p>
        </w:tc>
      </w:tr>
      <w:tr w:rsidR="00420FDD" w:rsidRPr="00202D9B" w:rsidTr="00B44475">
        <w:trPr>
          <w:trHeight w:val="315"/>
          <w:jc w:val="center"/>
        </w:trPr>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7</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0,0002</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7</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0,0002</w:t>
            </w:r>
          </w:p>
        </w:tc>
      </w:tr>
      <w:tr w:rsidR="00420FDD" w:rsidRPr="00202D9B" w:rsidTr="00B44475">
        <w:trPr>
          <w:trHeight w:val="315"/>
          <w:jc w:val="center"/>
        </w:trPr>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9</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&lt;.0001</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9</w:t>
            </w:r>
          </w:p>
        </w:tc>
        <w:tc>
          <w:tcPr>
            <w:tcW w:w="0" w:type="auto"/>
            <w:tcBorders>
              <w:top w:val="nil"/>
              <w:left w:val="nil"/>
              <w:bottom w:val="nil"/>
              <w:right w:val="nil"/>
            </w:tcBorders>
            <w:shd w:val="clear" w:color="auto" w:fill="auto"/>
            <w:noWrap/>
            <w:vAlign w:val="center"/>
          </w:tcPr>
          <w:p w:rsidR="00420FDD" w:rsidRPr="00202D9B" w:rsidRDefault="00420FDD" w:rsidP="00EE3C2F">
            <w:pPr>
              <w:jc w:val="center"/>
              <w:rPr>
                <w:color w:val="000000"/>
              </w:rPr>
            </w:pPr>
            <w:r w:rsidRPr="00202D9B">
              <w:rPr>
                <w:color w:val="000000"/>
              </w:rPr>
              <w:t>&lt;.0001</w:t>
            </w:r>
          </w:p>
        </w:tc>
      </w:tr>
      <w:tr w:rsidR="00420FDD" w:rsidRPr="00202D9B" w:rsidTr="00B44475">
        <w:trPr>
          <w:trHeight w:val="315"/>
          <w:jc w:val="center"/>
        </w:trPr>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color w:val="000000"/>
              </w:rPr>
            </w:pPr>
            <w:r w:rsidRPr="00202D9B">
              <w:rPr>
                <w:color w:val="000000"/>
              </w:rPr>
              <w:t>14</w:t>
            </w:r>
          </w:p>
        </w:tc>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color w:val="000000"/>
              </w:rPr>
            </w:pPr>
            <w:r w:rsidRPr="00202D9B">
              <w:rPr>
                <w:color w:val="000000"/>
              </w:rPr>
              <w:t>0,0015</w:t>
            </w:r>
          </w:p>
        </w:tc>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color w:val="000000"/>
              </w:rPr>
            </w:pPr>
            <w:r w:rsidRPr="00202D9B">
              <w:rPr>
                <w:color w:val="000000"/>
              </w:rPr>
              <w:t>14</w:t>
            </w:r>
          </w:p>
        </w:tc>
        <w:tc>
          <w:tcPr>
            <w:tcW w:w="0" w:type="auto"/>
            <w:tcBorders>
              <w:top w:val="nil"/>
              <w:left w:val="nil"/>
              <w:bottom w:val="single" w:sz="4" w:space="0" w:color="auto"/>
              <w:right w:val="nil"/>
            </w:tcBorders>
            <w:shd w:val="clear" w:color="auto" w:fill="auto"/>
            <w:noWrap/>
            <w:vAlign w:val="center"/>
          </w:tcPr>
          <w:p w:rsidR="00420FDD" w:rsidRPr="00202D9B" w:rsidRDefault="00420FDD" w:rsidP="00EE3C2F">
            <w:pPr>
              <w:jc w:val="center"/>
              <w:rPr>
                <w:color w:val="000000"/>
              </w:rPr>
            </w:pPr>
            <w:r w:rsidRPr="00202D9B">
              <w:rPr>
                <w:color w:val="000000"/>
              </w:rPr>
              <w:t>0,28</w:t>
            </w:r>
          </w:p>
        </w:tc>
      </w:tr>
    </w:tbl>
    <w:p w:rsidR="00420FDD" w:rsidRDefault="00420FDD" w:rsidP="007312BA">
      <w:pPr>
        <w:autoSpaceDE w:val="0"/>
        <w:autoSpaceDN w:val="0"/>
        <w:adjustRightInd w:val="0"/>
        <w:jc w:val="both"/>
        <w:rPr>
          <w:rFonts w:eastAsia="Calibri"/>
          <w:b/>
          <w:lang w:val="es-CO" w:eastAsia="en-US"/>
        </w:rPr>
      </w:pPr>
    </w:p>
    <w:p w:rsidR="002D047F" w:rsidRPr="002D047F" w:rsidRDefault="002D047F" w:rsidP="007312BA">
      <w:pPr>
        <w:autoSpaceDE w:val="0"/>
        <w:autoSpaceDN w:val="0"/>
        <w:adjustRightInd w:val="0"/>
        <w:jc w:val="both"/>
        <w:rPr>
          <w:b/>
          <w:lang w:val="es-CO"/>
        </w:rPr>
      </w:pPr>
    </w:p>
    <w:p w:rsidR="00174140" w:rsidRDefault="00A943BA" w:rsidP="007312BA">
      <w:pPr>
        <w:autoSpaceDE w:val="0"/>
        <w:autoSpaceDN w:val="0"/>
        <w:adjustRightInd w:val="0"/>
        <w:jc w:val="both"/>
        <w:rPr>
          <w:rFonts w:eastAsia="Calibri"/>
          <w:b/>
          <w:lang w:val="es-CO" w:eastAsia="en-US"/>
        </w:rPr>
      </w:pPr>
      <w:r>
        <w:rPr>
          <w:rFonts w:eastAsia="Calibri"/>
          <w:b/>
          <w:lang w:val="es-CO" w:eastAsia="en-US"/>
        </w:rPr>
        <w:t>Discusión</w:t>
      </w:r>
    </w:p>
    <w:p w:rsidR="00F24D78" w:rsidRPr="00174140" w:rsidRDefault="00F24D78" w:rsidP="007312BA">
      <w:pPr>
        <w:autoSpaceDE w:val="0"/>
        <w:autoSpaceDN w:val="0"/>
        <w:adjustRightInd w:val="0"/>
        <w:jc w:val="both"/>
        <w:rPr>
          <w:rFonts w:eastAsia="Calibri"/>
          <w:b/>
          <w:lang w:val="es-CO" w:eastAsia="en-US"/>
        </w:rPr>
      </w:pPr>
    </w:p>
    <w:p w:rsidR="00174140" w:rsidRPr="00174140" w:rsidRDefault="00174140" w:rsidP="007312BA">
      <w:pPr>
        <w:spacing w:after="200"/>
        <w:contextualSpacing/>
        <w:jc w:val="both"/>
        <w:rPr>
          <w:rFonts w:eastAsia="Calibri"/>
          <w:lang w:eastAsia="en-US"/>
        </w:rPr>
      </w:pPr>
      <w:r w:rsidRPr="00174140">
        <w:rPr>
          <w:rFonts w:eastAsia="Calibri"/>
          <w:lang w:val="es-CO" w:eastAsia="en-US"/>
        </w:rPr>
        <w:t>La baja disponibilidad de oxígeno es un componente muy importante en la respuesta metabólica de las plantas ante el estrés por anegamiento. Estudios sobre el efecto de la inundación en la respuesta de la actividad de las enzimas del metabolismo anaerobio como la ADH sugieren esta respuesta como un mecan</w:t>
      </w:r>
      <w:r w:rsidR="007F06EB">
        <w:rPr>
          <w:rFonts w:eastAsia="Calibri"/>
          <w:lang w:val="es-CO" w:eastAsia="en-US"/>
        </w:rPr>
        <w:t>ismo de toleranci</w:t>
      </w:r>
      <w:r w:rsidR="009E13DA">
        <w:rPr>
          <w:rFonts w:eastAsia="Calibri"/>
          <w:lang w:val="es-CO" w:eastAsia="en-US"/>
        </w:rPr>
        <w:t xml:space="preserve">a al estrés debido </w:t>
      </w:r>
      <w:r w:rsidR="004A084A">
        <w:rPr>
          <w:rFonts w:eastAsia="Calibri"/>
          <w:lang w:val="es-CO" w:eastAsia="en-US"/>
        </w:rPr>
        <w:t>al déficit</w:t>
      </w:r>
      <w:r w:rsidR="007F06EB">
        <w:rPr>
          <w:rFonts w:eastAsia="Calibri"/>
          <w:lang w:val="es-CO" w:eastAsia="en-US"/>
        </w:rPr>
        <w:t xml:space="preserve"> de</w:t>
      </w:r>
      <w:r w:rsidRPr="00174140">
        <w:rPr>
          <w:rFonts w:eastAsia="Calibri"/>
          <w:lang w:val="es-CO" w:eastAsia="en-US"/>
        </w:rPr>
        <w:t xml:space="preserve"> oxígeno (</w:t>
      </w:r>
      <w:proofErr w:type="spellStart"/>
      <w:r w:rsidRPr="00174140">
        <w:rPr>
          <w:rFonts w:eastAsia="Calibri"/>
          <w:lang w:val="es-CO" w:eastAsia="en-US"/>
        </w:rPr>
        <w:t>Agarwal</w:t>
      </w:r>
      <w:proofErr w:type="spellEnd"/>
      <w:r w:rsidRPr="00174140">
        <w:rPr>
          <w:rFonts w:eastAsia="Calibri"/>
          <w:lang w:val="es-CO" w:eastAsia="en-US"/>
        </w:rPr>
        <w:t xml:space="preserve"> </w:t>
      </w:r>
      <w:r w:rsidR="00B150BD" w:rsidRPr="00545305">
        <w:rPr>
          <w:rFonts w:eastAsia="Calibri"/>
          <w:i/>
          <w:lang w:val="es-CO" w:eastAsia="en-US"/>
        </w:rPr>
        <w:t>et al.</w:t>
      </w:r>
      <w:r w:rsidR="001E629B">
        <w:rPr>
          <w:rFonts w:eastAsia="Calibri"/>
          <w:i/>
          <w:lang w:val="es-CO" w:eastAsia="en-US"/>
        </w:rPr>
        <w:t>,</w:t>
      </w:r>
      <w:r w:rsidR="00B150BD">
        <w:rPr>
          <w:rFonts w:eastAsia="Calibri"/>
          <w:lang w:val="es-CO" w:eastAsia="en-US"/>
        </w:rPr>
        <w:t xml:space="preserve"> 2007</w:t>
      </w:r>
      <w:r w:rsidRPr="00174140">
        <w:rPr>
          <w:rFonts w:eastAsia="Calibri"/>
          <w:lang w:val="es-CO" w:eastAsia="en-US"/>
        </w:rPr>
        <w:t xml:space="preserve">). La tendencia de aumento encontrada en la actividad de la enzima ADH de las raíces de plántulas de maracuyá amarillo ante el anegamiento, comparado con la actividad en condiciones normales, proporciona la evidencia de que la fermentación alcohólica en estas plantas se activa, </w:t>
      </w:r>
      <w:r w:rsidR="00910B9E">
        <w:rPr>
          <w:rFonts w:eastAsia="Calibri"/>
          <w:lang w:val="es-CO" w:eastAsia="en-US"/>
        </w:rPr>
        <w:t>como un mecanismo para</w:t>
      </w:r>
      <w:r w:rsidRPr="00174140">
        <w:rPr>
          <w:rFonts w:eastAsia="Calibri"/>
          <w:lang w:val="es-CO" w:eastAsia="en-US"/>
        </w:rPr>
        <w:t xml:space="preserve"> la producción de energía en condiciones de estrés por la ausencia del oxígeno. La razón por la cual la fermentación alcohólica es de gran importancia durante la inundación es que en este proceso ocurre la regeneración continua de </w:t>
      </w:r>
      <w:r w:rsidRPr="004A084A">
        <w:rPr>
          <w:rFonts w:eastAsia="Calibri"/>
          <w:lang w:val="es-CO" w:eastAsia="en-US"/>
        </w:rPr>
        <w:t>NAD</w:t>
      </w:r>
      <w:r w:rsidR="004A084A">
        <w:rPr>
          <w:rFonts w:eastAsia="Calibri"/>
          <w:lang w:val="es-CO" w:eastAsia="en-US"/>
        </w:rPr>
        <w:t>H</w:t>
      </w:r>
      <w:r w:rsidRPr="00174140">
        <w:rPr>
          <w:rFonts w:eastAsia="Calibri"/>
          <w:lang w:val="es-CO" w:eastAsia="en-US"/>
        </w:rPr>
        <w:t xml:space="preserve"> en el citoplasma (</w:t>
      </w:r>
      <w:proofErr w:type="spellStart"/>
      <w:r w:rsidR="00F67911" w:rsidRPr="00971BDD">
        <w:rPr>
          <w:rFonts w:eastAsia="Calibri"/>
          <w:lang w:val="es-CO" w:eastAsia="en-US"/>
        </w:rPr>
        <w:t>Kimmerer</w:t>
      </w:r>
      <w:proofErr w:type="spellEnd"/>
      <w:r w:rsidR="001E629B">
        <w:rPr>
          <w:rFonts w:eastAsia="Calibri"/>
          <w:lang w:val="es-CO" w:eastAsia="en-US"/>
        </w:rPr>
        <w:t>,</w:t>
      </w:r>
      <w:r w:rsidR="00F67911" w:rsidRPr="00971BDD">
        <w:rPr>
          <w:rFonts w:eastAsia="Calibri"/>
          <w:lang w:val="es-CO" w:eastAsia="en-US"/>
        </w:rPr>
        <w:t xml:space="preserve"> 1987</w:t>
      </w:r>
      <w:r w:rsidR="00DF11D3">
        <w:rPr>
          <w:rFonts w:eastAsia="Calibri"/>
          <w:lang w:val="es-CO" w:eastAsia="en-US"/>
        </w:rPr>
        <w:t>).</w:t>
      </w:r>
      <w:r w:rsidRPr="00174140">
        <w:rPr>
          <w:rFonts w:eastAsia="Calibri"/>
          <w:lang w:val="es-CO" w:eastAsia="en-US"/>
        </w:rPr>
        <w:t xml:space="preserve"> </w:t>
      </w:r>
      <w:r w:rsidR="00DF11D3">
        <w:rPr>
          <w:rFonts w:eastAsia="Calibri"/>
          <w:lang w:val="es-CO" w:eastAsia="en-US"/>
        </w:rPr>
        <w:t>P</w:t>
      </w:r>
      <w:r w:rsidR="00910B9E">
        <w:rPr>
          <w:rFonts w:eastAsia="Calibri"/>
          <w:lang w:val="es-CO" w:eastAsia="en-US"/>
        </w:rPr>
        <w:t>or tanto</w:t>
      </w:r>
      <w:r w:rsidRPr="00174140">
        <w:rPr>
          <w:rFonts w:eastAsia="Calibri"/>
          <w:lang w:val="es-CO" w:eastAsia="en-US"/>
        </w:rPr>
        <w:t xml:space="preserve"> </w:t>
      </w:r>
      <w:r w:rsidR="00910B9E">
        <w:rPr>
          <w:rFonts w:eastAsia="Calibri"/>
          <w:lang w:val="es-CO" w:eastAsia="en-US"/>
        </w:rPr>
        <w:t xml:space="preserve">el proceso de glicólisis </w:t>
      </w:r>
      <w:r w:rsidR="004A084A" w:rsidRPr="004A084A">
        <w:rPr>
          <w:rFonts w:eastAsia="Calibri"/>
          <w:lang w:val="es-CO" w:eastAsia="en-US"/>
        </w:rPr>
        <w:t>continúa</w:t>
      </w:r>
      <w:r w:rsidRPr="00174140">
        <w:rPr>
          <w:rFonts w:eastAsia="Calibri"/>
          <w:lang w:val="es-CO" w:eastAsia="en-US"/>
        </w:rPr>
        <w:t xml:space="preserve"> y se genera energía en forma de ATP para el mantenimiento del metabolismo de las raíces para la supervivencia de las plantas, ya que en a</w:t>
      </w:r>
      <w:r w:rsidRPr="00174140">
        <w:rPr>
          <w:rFonts w:eastAsia="Calibri"/>
          <w:lang w:eastAsia="en-US"/>
        </w:rPr>
        <w:t xml:space="preserve">usencia de oxígeno (en condiciones </w:t>
      </w:r>
      <w:proofErr w:type="spellStart"/>
      <w:r w:rsidRPr="00174140">
        <w:rPr>
          <w:rFonts w:eastAsia="Calibri"/>
          <w:lang w:eastAsia="en-US"/>
        </w:rPr>
        <w:t>anóxicas</w:t>
      </w:r>
      <w:proofErr w:type="spellEnd"/>
      <w:r w:rsidRPr="00174140">
        <w:rPr>
          <w:rFonts w:eastAsia="Calibri"/>
          <w:lang w:eastAsia="en-US"/>
        </w:rPr>
        <w:t xml:space="preserve">), el ciclo de </w:t>
      </w:r>
      <w:proofErr w:type="spellStart"/>
      <w:r w:rsidRPr="00174140">
        <w:rPr>
          <w:rFonts w:eastAsia="Calibri"/>
          <w:lang w:eastAsia="en-US"/>
        </w:rPr>
        <w:t>Krebs</w:t>
      </w:r>
      <w:proofErr w:type="spellEnd"/>
      <w:r w:rsidRPr="00174140">
        <w:rPr>
          <w:rFonts w:eastAsia="Calibri"/>
          <w:lang w:eastAsia="en-US"/>
        </w:rPr>
        <w:t xml:space="preserve"> y la </w:t>
      </w:r>
      <w:proofErr w:type="spellStart"/>
      <w:r w:rsidRPr="00174140">
        <w:rPr>
          <w:rFonts w:eastAsia="Calibri"/>
          <w:lang w:eastAsia="en-US"/>
        </w:rPr>
        <w:t>fosforilación</w:t>
      </w:r>
      <w:proofErr w:type="spellEnd"/>
      <w:r w:rsidRPr="00174140">
        <w:rPr>
          <w:rFonts w:eastAsia="Calibri"/>
          <w:lang w:eastAsia="en-US"/>
        </w:rPr>
        <w:t xml:space="preserve"> </w:t>
      </w:r>
      <w:proofErr w:type="spellStart"/>
      <w:r w:rsidRPr="00174140">
        <w:rPr>
          <w:rFonts w:eastAsia="Calibri"/>
          <w:lang w:eastAsia="en-US"/>
        </w:rPr>
        <w:t>oxidativa</w:t>
      </w:r>
      <w:proofErr w:type="spellEnd"/>
      <w:r w:rsidRPr="00174140">
        <w:rPr>
          <w:rFonts w:eastAsia="Calibri"/>
          <w:lang w:eastAsia="en-US"/>
        </w:rPr>
        <w:t xml:space="preserve"> dependiente de la disponibilidad de oxígeno se bloquean </w:t>
      </w:r>
      <w:r w:rsidRPr="00174140">
        <w:rPr>
          <w:rFonts w:eastAsia="Calibri"/>
          <w:lang w:val="es-CO" w:eastAsia="en-US"/>
        </w:rPr>
        <w:t>(</w:t>
      </w:r>
      <w:proofErr w:type="spellStart"/>
      <w:r w:rsidR="00D744E0" w:rsidRPr="00D744E0">
        <w:rPr>
          <w:lang w:val="es-CO"/>
        </w:rPr>
        <w:t>Hossain</w:t>
      </w:r>
      <w:proofErr w:type="spellEnd"/>
      <w:r w:rsidR="00D744E0" w:rsidRPr="00D744E0">
        <w:rPr>
          <w:lang w:val="es-CO"/>
        </w:rPr>
        <w:t xml:space="preserve"> &amp; </w:t>
      </w:r>
      <w:proofErr w:type="spellStart"/>
      <w:r w:rsidR="00D744E0" w:rsidRPr="00D744E0">
        <w:rPr>
          <w:lang w:val="es-CO"/>
        </w:rPr>
        <w:t>Nasir</w:t>
      </w:r>
      <w:proofErr w:type="spellEnd"/>
      <w:r w:rsidR="001E629B">
        <w:rPr>
          <w:lang w:val="es-CO"/>
        </w:rPr>
        <w:t>,</w:t>
      </w:r>
      <w:r w:rsidR="00D744E0" w:rsidRPr="00D744E0">
        <w:rPr>
          <w:lang w:val="es-CO"/>
        </w:rPr>
        <w:t xml:space="preserve"> </w:t>
      </w:r>
      <w:r w:rsidR="00D744E0" w:rsidRPr="000177CD">
        <w:rPr>
          <w:lang w:val="es-CO"/>
        </w:rPr>
        <w:t>2011</w:t>
      </w:r>
      <w:r w:rsidRPr="00174140">
        <w:rPr>
          <w:rFonts w:eastAsia="Calibri"/>
          <w:lang w:val="es-CO" w:eastAsia="en-US"/>
        </w:rPr>
        <w:t>)</w:t>
      </w:r>
      <w:r w:rsidRPr="00174140">
        <w:rPr>
          <w:rFonts w:eastAsia="Calibri"/>
          <w:lang w:eastAsia="en-US"/>
        </w:rPr>
        <w:t>.</w:t>
      </w:r>
    </w:p>
    <w:p w:rsidR="00174140" w:rsidRPr="001E629B" w:rsidRDefault="00174140" w:rsidP="007312BA">
      <w:pPr>
        <w:spacing w:after="200"/>
        <w:contextualSpacing/>
        <w:jc w:val="both"/>
        <w:rPr>
          <w:rFonts w:eastAsia="Calibri"/>
          <w:lang w:eastAsia="en-US"/>
        </w:rPr>
      </w:pPr>
    </w:p>
    <w:p w:rsidR="00174140" w:rsidRPr="00174140" w:rsidRDefault="00174140" w:rsidP="007312BA">
      <w:pPr>
        <w:spacing w:after="200"/>
        <w:contextualSpacing/>
        <w:jc w:val="both"/>
        <w:rPr>
          <w:rFonts w:eastAsia="Calibri"/>
          <w:lang w:val="es-CO" w:eastAsia="en-US"/>
        </w:rPr>
      </w:pPr>
      <w:r w:rsidRPr="00174140">
        <w:rPr>
          <w:rFonts w:eastAsia="Calibri"/>
          <w:lang w:val="es-CO" w:eastAsia="en-US"/>
        </w:rPr>
        <w:t xml:space="preserve">A pesar de que se muestra una mayor actividad de la enzima ADH de las raíces de las plántulas de maracuyá en condiciones de anegamiento respecto a las condiciones normales de riego, </w:t>
      </w:r>
      <w:r w:rsidR="00565975" w:rsidRPr="003E501A">
        <w:rPr>
          <w:rFonts w:eastAsia="Calibri"/>
          <w:lang w:val="es-CO" w:eastAsia="en-US"/>
        </w:rPr>
        <w:t>se encontró</w:t>
      </w:r>
      <w:r w:rsidRPr="00174140">
        <w:rPr>
          <w:rFonts w:eastAsia="Calibri"/>
          <w:lang w:val="es-CO" w:eastAsia="en-US"/>
        </w:rPr>
        <w:t xml:space="preserve"> que a lo largo del tiempo la actividad de la enzima aumenta </w:t>
      </w:r>
      <w:r w:rsidR="00E3148A">
        <w:rPr>
          <w:rFonts w:eastAsia="Calibri"/>
          <w:lang w:val="es-CO" w:eastAsia="en-US"/>
        </w:rPr>
        <w:t xml:space="preserve">solamente </w:t>
      </w:r>
      <w:r w:rsidRPr="00174140">
        <w:rPr>
          <w:rFonts w:eastAsia="Calibri"/>
          <w:lang w:val="es-CO" w:eastAsia="en-US"/>
        </w:rPr>
        <w:t xml:space="preserve">después del primer día hasta los 9 días de inundación y luego disminuye. La poca actividad </w:t>
      </w:r>
      <w:r w:rsidR="004A084A">
        <w:rPr>
          <w:rFonts w:eastAsia="Calibri"/>
          <w:lang w:val="es-CO" w:eastAsia="en-US"/>
        </w:rPr>
        <w:t>enzimática</w:t>
      </w:r>
      <w:r w:rsidRPr="00174140">
        <w:rPr>
          <w:rFonts w:eastAsia="Calibri"/>
          <w:lang w:val="es-CO" w:eastAsia="en-US"/>
        </w:rPr>
        <w:t xml:space="preserve"> durante el primer día de inundación posiblemente se </w:t>
      </w:r>
      <w:r w:rsidR="00B10622" w:rsidRPr="003E501A">
        <w:rPr>
          <w:rFonts w:eastAsia="Calibri"/>
          <w:lang w:val="es-CO" w:eastAsia="en-US"/>
        </w:rPr>
        <w:t>debió</w:t>
      </w:r>
      <w:r w:rsidRPr="004A084A">
        <w:rPr>
          <w:rFonts w:eastAsia="Calibri"/>
          <w:lang w:val="es-CO" w:eastAsia="en-US"/>
        </w:rPr>
        <w:t xml:space="preserve"> </w:t>
      </w:r>
      <w:r w:rsidRPr="00174140">
        <w:rPr>
          <w:rFonts w:eastAsia="Calibri"/>
          <w:lang w:val="es-CO" w:eastAsia="en-US"/>
        </w:rPr>
        <w:t xml:space="preserve">a la disponibilidad de </w:t>
      </w:r>
      <w:r w:rsidRPr="00174140">
        <w:rPr>
          <w:rFonts w:eastAsia="Calibri"/>
          <w:lang w:val="es-CO" w:eastAsia="en-US"/>
        </w:rPr>
        <w:lastRenderedPageBreak/>
        <w:t>oxígeno aún presente durante ese periodo de tiempo,  ya que al tener en cuenta los valores del porcentaje de saturación de O</w:t>
      </w:r>
      <w:r w:rsidRPr="00174140">
        <w:rPr>
          <w:rFonts w:eastAsia="Calibri"/>
          <w:vertAlign w:val="subscript"/>
          <w:lang w:val="es-CO" w:eastAsia="en-US"/>
        </w:rPr>
        <w:t>2</w:t>
      </w:r>
      <w:r w:rsidRPr="00174140">
        <w:rPr>
          <w:rFonts w:eastAsia="Calibri"/>
          <w:lang w:val="es-CO" w:eastAsia="en-US"/>
        </w:rPr>
        <w:t xml:space="preserve"> del agua de inundación (</w:t>
      </w:r>
      <w:r w:rsidR="00A943BA">
        <w:rPr>
          <w:rFonts w:eastAsia="Calibri"/>
          <w:lang w:val="es-CO" w:eastAsia="en-US"/>
        </w:rPr>
        <w:t xml:space="preserve">figura </w:t>
      </w:r>
      <w:r w:rsidR="00B812C2">
        <w:rPr>
          <w:rFonts w:eastAsia="Calibri"/>
          <w:lang w:val="es-CO" w:eastAsia="en-US"/>
        </w:rPr>
        <w:t>1</w:t>
      </w:r>
      <w:r w:rsidR="00B812C2" w:rsidRPr="003E501A">
        <w:rPr>
          <w:rFonts w:eastAsia="Calibri"/>
          <w:lang w:val="es-CO" w:eastAsia="en-US"/>
        </w:rPr>
        <w:t xml:space="preserve">), </w:t>
      </w:r>
      <w:r w:rsidR="00862636" w:rsidRPr="003E501A">
        <w:rPr>
          <w:rFonts w:eastAsia="Calibri"/>
          <w:lang w:val="es-CO" w:eastAsia="en-US"/>
        </w:rPr>
        <w:t>se encontró</w:t>
      </w:r>
      <w:r w:rsidR="00B812C2">
        <w:rPr>
          <w:rFonts w:eastAsia="Calibri"/>
          <w:lang w:val="es-CO" w:eastAsia="en-US"/>
        </w:rPr>
        <w:t xml:space="preserve"> que</w:t>
      </w:r>
      <w:r w:rsidR="00D96347">
        <w:rPr>
          <w:rFonts w:eastAsia="Calibri"/>
          <w:lang w:val="es-CO" w:eastAsia="en-US"/>
        </w:rPr>
        <w:t>:</w:t>
      </w:r>
      <w:r w:rsidR="00B812C2">
        <w:rPr>
          <w:rFonts w:eastAsia="Calibri"/>
          <w:lang w:val="es-CO" w:eastAsia="en-US"/>
        </w:rPr>
        <w:t xml:space="preserve"> según el</w:t>
      </w:r>
      <w:r w:rsidRPr="00174140">
        <w:rPr>
          <w:rFonts w:eastAsia="Calibri"/>
          <w:lang w:val="es-CO" w:eastAsia="en-US"/>
        </w:rPr>
        <w:t xml:space="preserve"> estatuto de calidad del agua introducido por </w:t>
      </w:r>
      <w:proofErr w:type="spellStart"/>
      <w:r w:rsidRPr="00174140">
        <w:rPr>
          <w:rFonts w:eastAsia="Calibri"/>
          <w:lang w:val="es-CO" w:eastAsia="en-US"/>
        </w:rPr>
        <w:t>Dunnette</w:t>
      </w:r>
      <w:proofErr w:type="spellEnd"/>
      <w:r w:rsidRPr="00174140">
        <w:rPr>
          <w:rFonts w:eastAsia="Calibri"/>
          <w:lang w:val="es-CO" w:eastAsia="en-US"/>
        </w:rPr>
        <w:t xml:space="preserve"> desde 1979, el porcentaje de saturación de O</w:t>
      </w:r>
      <w:r w:rsidRPr="00174140">
        <w:rPr>
          <w:rFonts w:eastAsia="Calibri"/>
          <w:vertAlign w:val="subscript"/>
          <w:lang w:val="es-CO" w:eastAsia="en-US"/>
        </w:rPr>
        <w:t xml:space="preserve">2 </w:t>
      </w:r>
      <w:r w:rsidRPr="00174140">
        <w:rPr>
          <w:rFonts w:eastAsia="Calibri"/>
          <w:lang w:val="es-CO" w:eastAsia="en-US"/>
        </w:rPr>
        <w:t xml:space="preserve">para el día 0 indica un buen entorno (75-89%), y para el día 1 indica una limitada disponibilidad de oxígeno (60-74%), mostrando que es menor respecto al día 0 pero aún está disponible para la planta. A partir del día 3 se empieza a tener un medio con escasa saturación de oxígeno (&lt;60%) hasta el final del experimento al día 14, lo cual corresponde </w:t>
      </w:r>
      <w:r w:rsidR="00F87B03">
        <w:rPr>
          <w:rFonts w:eastAsia="Calibri"/>
          <w:lang w:val="es-CO" w:eastAsia="en-US"/>
        </w:rPr>
        <w:t>a</w:t>
      </w:r>
      <w:r w:rsidRPr="00174140">
        <w:rPr>
          <w:rFonts w:eastAsia="Calibri"/>
          <w:lang w:val="es-CO" w:eastAsia="en-US"/>
        </w:rPr>
        <w:t xml:space="preserve"> la rápida inducción de la actividad de la enzima a partir de este día </w:t>
      </w:r>
      <w:r w:rsidR="00A664CE">
        <w:rPr>
          <w:rFonts w:eastAsia="Calibri"/>
          <w:lang w:val="es-CO" w:eastAsia="en-US"/>
        </w:rPr>
        <w:t xml:space="preserve">(3) </w:t>
      </w:r>
      <w:r w:rsidRPr="00174140">
        <w:rPr>
          <w:rFonts w:eastAsia="Calibri"/>
          <w:lang w:val="es-CO" w:eastAsia="en-US"/>
        </w:rPr>
        <w:t>hasta el día noveno</w:t>
      </w:r>
      <w:r w:rsidRPr="003F00F4">
        <w:rPr>
          <w:rFonts w:eastAsia="Calibri"/>
          <w:lang w:val="es-CO" w:eastAsia="en-US"/>
        </w:rPr>
        <w:t xml:space="preserve">. </w:t>
      </w:r>
      <w:r w:rsidR="00141380" w:rsidRPr="003F00F4">
        <w:rPr>
          <w:rFonts w:eastAsia="Calibri"/>
          <w:lang w:val="es-CO" w:eastAsia="en-US"/>
        </w:rPr>
        <w:t>Se encontraron</w:t>
      </w:r>
      <w:r w:rsidRPr="00174140">
        <w:rPr>
          <w:rFonts w:eastAsia="Calibri"/>
          <w:lang w:val="es-CO" w:eastAsia="en-US"/>
        </w:rPr>
        <w:t xml:space="preserve"> diferentes posibles causas por las cuales la actividad de la enzima en el día 14 muestra una menor actividad respecto al noveno día. El hecho de que las muestras </w:t>
      </w:r>
      <w:r w:rsidR="00FF7963">
        <w:rPr>
          <w:rFonts w:eastAsia="Calibri"/>
          <w:lang w:val="es-CO" w:eastAsia="en-US"/>
        </w:rPr>
        <w:t xml:space="preserve">de este día </w:t>
      </w:r>
      <w:r w:rsidRPr="00174140">
        <w:rPr>
          <w:rFonts w:eastAsia="Calibri"/>
          <w:lang w:val="es-CO" w:eastAsia="en-US"/>
        </w:rPr>
        <w:t>hayan sido tomadas de raíces adventicias y no de raíces subterráneas influye, ya que las raíces adventicias se encuentran cerca de la superficie del agua donde hay mayor disponibilidad de oxígeno disuelto, teniendo en cuenta que la cantidad de oxígeno disuelto en el agua es inversamente proporcion</w:t>
      </w:r>
      <w:r w:rsidR="005246B7">
        <w:rPr>
          <w:rFonts w:eastAsia="Calibri"/>
          <w:lang w:val="es-CO" w:eastAsia="en-US"/>
        </w:rPr>
        <w:t>al a la profundidad (Cifuentes &amp;</w:t>
      </w:r>
      <w:r w:rsidRPr="00174140">
        <w:rPr>
          <w:rFonts w:eastAsia="Calibri"/>
          <w:lang w:val="es-CO" w:eastAsia="en-US"/>
        </w:rPr>
        <w:t xml:space="preserve"> Torres</w:t>
      </w:r>
      <w:r w:rsidR="001E629B">
        <w:rPr>
          <w:rFonts w:eastAsia="Calibri"/>
          <w:lang w:val="es-CO" w:eastAsia="en-US"/>
        </w:rPr>
        <w:t>,</w:t>
      </w:r>
      <w:r w:rsidRPr="00174140">
        <w:rPr>
          <w:rFonts w:eastAsia="Calibri"/>
          <w:lang w:val="es-CO" w:eastAsia="en-US"/>
        </w:rPr>
        <w:t xml:space="preserve"> 2003). Por otr</w:t>
      </w:r>
      <w:r w:rsidR="00910B9E">
        <w:rPr>
          <w:rFonts w:eastAsia="Calibri"/>
          <w:lang w:val="es-CO" w:eastAsia="en-US"/>
        </w:rPr>
        <w:t>o lado, existe la posibilidad</w:t>
      </w:r>
      <w:r w:rsidR="004A084A">
        <w:rPr>
          <w:rFonts w:eastAsia="Calibri"/>
          <w:lang w:val="es-CO" w:eastAsia="en-US"/>
        </w:rPr>
        <w:t>,</w:t>
      </w:r>
      <w:r w:rsidRPr="00174140">
        <w:rPr>
          <w:rFonts w:eastAsia="Calibri"/>
          <w:lang w:val="es-CO" w:eastAsia="en-US"/>
        </w:rPr>
        <w:t xml:space="preserve"> </w:t>
      </w:r>
      <w:r w:rsidR="00D470EE" w:rsidRPr="002B578B">
        <w:rPr>
          <w:rFonts w:eastAsia="Calibri"/>
          <w:lang w:val="es-CO" w:eastAsia="en-US"/>
        </w:rPr>
        <w:t xml:space="preserve">de </w:t>
      </w:r>
      <w:r w:rsidRPr="002B578B">
        <w:rPr>
          <w:rFonts w:eastAsia="Calibri"/>
          <w:lang w:val="es-CO" w:eastAsia="en-US"/>
        </w:rPr>
        <w:t>q</w:t>
      </w:r>
      <w:r w:rsidRPr="00174140">
        <w:rPr>
          <w:rFonts w:eastAsia="Calibri"/>
          <w:lang w:val="es-CO" w:eastAsia="en-US"/>
        </w:rPr>
        <w:t>ue estas raíces adventicias generadas por las plántulas presenten espacios aéreos (</w:t>
      </w:r>
      <w:proofErr w:type="spellStart"/>
      <w:r w:rsidRPr="00174140">
        <w:rPr>
          <w:rFonts w:eastAsia="Calibri"/>
          <w:lang w:val="es-CO" w:eastAsia="en-US"/>
        </w:rPr>
        <w:t>aerénquima</w:t>
      </w:r>
      <w:proofErr w:type="spellEnd"/>
      <w:r w:rsidRPr="00174140">
        <w:rPr>
          <w:rFonts w:eastAsia="Calibri"/>
          <w:lang w:val="es-CO" w:eastAsia="en-US"/>
        </w:rPr>
        <w:t xml:space="preserve">) que según el estudio de </w:t>
      </w:r>
      <w:r w:rsidR="003C7E76">
        <w:rPr>
          <w:rFonts w:eastAsia="Calibri"/>
          <w:lang w:val="es-CO" w:eastAsia="en-US"/>
        </w:rPr>
        <w:t>Escobar</w:t>
      </w:r>
      <w:r w:rsidRPr="00174140">
        <w:rPr>
          <w:rFonts w:eastAsia="Calibri"/>
          <w:lang w:val="es-CO" w:eastAsia="en-US"/>
        </w:rPr>
        <w:t xml:space="preserve"> (2013) se generan en las raíces adventicias de maracuyá amarillo en condiciones de anegamiento, permitiendo de esta manera hacer uso del oxígeno disponible tanto de la superficie del agua como del oxígeno almacenado en los espacios aéreos para activar su metabolismo normal y disminuir la dependencia de obtención de energía por la vía fermentativa. Otra de las posibles razones por las cuales la actividad de la enzima fue menor al día 14, es el tiempo de exposición a las condiciones de anegamiento, </w:t>
      </w:r>
      <w:r w:rsidR="004A084A">
        <w:rPr>
          <w:rFonts w:eastAsia="Calibri"/>
          <w:lang w:val="es-CO" w:eastAsia="en-US"/>
        </w:rPr>
        <w:t>donde</w:t>
      </w:r>
      <w:r w:rsidRPr="00174140">
        <w:rPr>
          <w:rFonts w:eastAsia="Calibri"/>
          <w:lang w:val="es-CO" w:eastAsia="en-US"/>
        </w:rPr>
        <w:t xml:space="preserve"> estudios en </w:t>
      </w:r>
      <w:proofErr w:type="spellStart"/>
      <w:r w:rsidRPr="00174140">
        <w:rPr>
          <w:rFonts w:eastAsia="Calibri"/>
          <w:i/>
          <w:lang w:val="es-CO" w:eastAsia="en-US"/>
        </w:rPr>
        <w:t>Arabidopsis</w:t>
      </w:r>
      <w:proofErr w:type="spellEnd"/>
      <w:r w:rsidRPr="00174140">
        <w:rPr>
          <w:rFonts w:eastAsia="Calibri"/>
          <w:lang w:val="es-CO" w:eastAsia="en-US"/>
        </w:rPr>
        <w:t xml:space="preserve"> han mostrado que la actividad de la ADH es necesaria para la resistencia al anegamiento a corto plazo (</w:t>
      </w:r>
      <w:proofErr w:type="spellStart"/>
      <w:r w:rsidRPr="00174140">
        <w:rPr>
          <w:rFonts w:eastAsia="Calibri"/>
          <w:lang w:val="es-CO" w:eastAsia="en-US"/>
        </w:rPr>
        <w:t>Ellis</w:t>
      </w:r>
      <w:proofErr w:type="spellEnd"/>
      <w:r w:rsidRPr="00174140">
        <w:rPr>
          <w:rFonts w:eastAsia="Calibri"/>
          <w:lang w:val="es-CO" w:eastAsia="en-US"/>
        </w:rPr>
        <w:t xml:space="preserve"> </w:t>
      </w:r>
      <w:r w:rsidRPr="006A73A9">
        <w:rPr>
          <w:rFonts w:eastAsia="Calibri"/>
          <w:i/>
          <w:lang w:val="es-CO" w:eastAsia="en-US"/>
        </w:rPr>
        <w:t>et al.</w:t>
      </w:r>
      <w:r w:rsidR="001E629B">
        <w:rPr>
          <w:rFonts w:eastAsia="Calibri"/>
          <w:i/>
          <w:lang w:val="es-CO" w:eastAsia="en-US"/>
        </w:rPr>
        <w:t>,</w:t>
      </w:r>
      <w:r w:rsidRPr="00174140">
        <w:rPr>
          <w:rFonts w:eastAsia="Calibri"/>
          <w:lang w:val="es-CO" w:eastAsia="en-US"/>
        </w:rPr>
        <w:t xml:space="preserve"> 1999), es decir que su activación es importante solamente los primeros días de inundación. Comparando estos estudios con la respuesta de la actividad </w:t>
      </w:r>
      <w:r w:rsidR="004A084A">
        <w:rPr>
          <w:rFonts w:eastAsia="Calibri"/>
          <w:lang w:val="es-CO" w:eastAsia="en-US"/>
        </w:rPr>
        <w:t>enzimática del</w:t>
      </w:r>
      <w:r w:rsidRPr="00174140">
        <w:rPr>
          <w:rFonts w:eastAsia="Calibri"/>
          <w:lang w:val="es-CO" w:eastAsia="en-US"/>
        </w:rPr>
        <w:t xml:space="preserve"> ADH en maracuyá, se puede demostrar que este mecanismo de rescate por medio de la activación del metabolismo anaeróbico es de gran importancia para su supervivencia durante lo</w:t>
      </w:r>
      <w:r w:rsidR="00CA20E9">
        <w:rPr>
          <w:rFonts w:eastAsia="Calibri"/>
          <w:lang w:val="es-CO" w:eastAsia="en-US"/>
        </w:rPr>
        <w:t>s primeros 9 días de inundación</w:t>
      </w:r>
      <w:r w:rsidR="008B4C6F">
        <w:rPr>
          <w:rFonts w:eastAsia="Calibri"/>
          <w:lang w:val="es-CO" w:eastAsia="en-US"/>
        </w:rPr>
        <w:t>. P</w:t>
      </w:r>
      <w:r w:rsidRPr="00174140">
        <w:rPr>
          <w:rFonts w:eastAsia="Calibri"/>
          <w:lang w:val="es-CO" w:eastAsia="en-US"/>
        </w:rPr>
        <w:t>osiblemente</w:t>
      </w:r>
      <w:r w:rsidR="00CA20E9">
        <w:rPr>
          <w:rFonts w:eastAsia="Calibri"/>
          <w:lang w:val="es-CO" w:eastAsia="en-US"/>
        </w:rPr>
        <w:t>, la inducción de la ADH</w:t>
      </w:r>
      <w:r w:rsidR="00CA20E9" w:rsidRPr="00174140">
        <w:rPr>
          <w:rFonts w:eastAsia="Calibri"/>
          <w:lang w:val="es-CO" w:eastAsia="en-US"/>
        </w:rPr>
        <w:t xml:space="preserve"> para periodos</w:t>
      </w:r>
      <w:r w:rsidR="00CA20E9">
        <w:rPr>
          <w:rFonts w:eastAsia="Calibri"/>
          <w:lang w:val="es-CO" w:eastAsia="en-US"/>
        </w:rPr>
        <w:t xml:space="preserve"> de inundación mayores a 9 días</w:t>
      </w:r>
      <w:r w:rsidR="00CA20E9" w:rsidRPr="00174140">
        <w:rPr>
          <w:rFonts w:eastAsia="Calibri"/>
          <w:lang w:val="es-CO" w:eastAsia="en-US"/>
        </w:rPr>
        <w:t xml:space="preserve"> </w:t>
      </w:r>
      <w:r w:rsidRPr="00174140">
        <w:rPr>
          <w:rFonts w:eastAsia="Calibri"/>
          <w:lang w:val="es-CO" w:eastAsia="en-US"/>
        </w:rPr>
        <w:t xml:space="preserve">no sea por sí sola la causa de supervivencia de las plántulas de maracuyá durante el anegamiento. </w:t>
      </w:r>
    </w:p>
    <w:p w:rsidR="00174140" w:rsidRPr="00174140" w:rsidRDefault="00174140" w:rsidP="007312BA">
      <w:pPr>
        <w:spacing w:after="200"/>
        <w:contextualSpacing/>
        <w:jc w:val="both"/>
        <w:rPr>
          <w:rFonts w:eastAsia="Calibri"/>
          <w:lang w:val="es-CO" w:eastAsia="en-US"/>
        </w:rPr>
      </w:pPr>
    </w:p>
    <w:p w:rsidR="00174140" w:rsidRPr="00174140" w:rsidRDefault="00174140" w:rsidP="007312BA">
      <w:pPr>
        <w:autoSpaceDE w:val="0"/>
        <w:autoSpaceDN w:val="0"/>
        <w:adjustRightInd w:val="0"/>
        <w:spacing w:after="200"/>
        <w:jc w:val="both"/>
        <w:rPr>
          <w:rFonts w:eastAsia="Calibri"/>
          <w:lang w:val="es-CO" w:eastAsia="en-US"/>
        </w:rPr>
      </w:pPr>
      <w:r w:rsidRPr="00174140">
        <w:rPr>
          <w:rFonts w:eastAsia="Calibri"/>
          <w:lang w:val="es-CO" w:eastAsia="en-US"/>
        </w:rPr>
        <w:t>La respuesta de la actividad de la enzima ADH presentó una gran variación entre los individuos en el tratamiento de inundación, encontrando tanto plántulas que aumentaron significativamente su actividad enzimática</w:t>
      </w:r>
      <w:r w:rsidR="00B812C2">
        <w:rPr>
          <w:rFonts w:eastAsia="Calibri"/>
          <w:lang w:val="es-CO" w:eastAsia="en-US"/>
        </w:rPr>
        <w:t xml:space="preserve">, así como plántulas </w:t>
      </w:r>
      <w:r w:rsidR="006E60B2">
        <w:rPr>
          <w:rFonts w:eastAsia="Calibri"/>
          <w:lang w:val="es-CO" w:eastAsia="en-US"/>
        </w:rPr>
        <w:t>“</w:t>
      </w:r>
      <w:r w:rsidR="00B812C2">
        <w:rPr>
          <w:rFonts w:eastAsia="Calibri"/>
          <w:lang w:val="es-CO" w:eastAsia="en-US"/>
        </w:rPr>
        <w:t>como las numeradas</w:t>
      </w:r>
      <w:r w:rsidRPr="00174140">
        <w:rPr>
          <w:rFonts w:eastAsia="Calibri"/>
          <w:lang w:val="es-CO" w:eastAsia="en-US"/>
        </w:rPr>
        <w:t xml:space="preserve"> 4 y 7</w:t>
      </w:r>
      <w:r w:rsidR="006E60B2">
        <w:rPr>
          <w:rFonts w:eastAsia="Calibri"/>
          <w:lang w:val="es-CO" w:eastAsia="en-US"/>
        </w:rPr>
        <w:t>”</w:t>
      </w:r>
      <w:r w:rsidRPr="00174140">
        <w:rPr>
          <w:rFonts w:eastAsia="Calibri"/>
          <w:lang w:val="es-CO" w:eastAsia="en-US"/>
        </w:rPr>
        <w:t xml:space="preserve"> que presentaron la peculiaridad de manifestar una poca activación de la enzima respecto al resto de las plantas inundadas, y que de hecho no generaron raíces adventicias a la misma velocidad que el resto de las plántulas del experimento con tratamiento de inundación. Estas variaciones encontradas dentro de la población podrían sugerir una variabilidad genética que esté generando este comportamiento de la actividad de la enzima ADH en los diferentes individuos. Por ejemplo, la característica observada en las plántulas No. 4 y 7 podrían relacionarse con la variación de un factor de inducción que afecta ambos atributos en las plantas (</w:t>
      </w:r>
      <w:r w:rsidR="005A2425">
        <w:rPr>
          <w:rFonts w:eastAsia="Calibri"/>
          <w:lang w:val="es-CO" w:eastAsia="en-US"/>
        </w:rPr>
        <w:t xml:space="preserve">la </w:t>
      </w:r>
      <w:r w:rsidRPr="00174140">
        <w:rPr>
          <w:rFonts w:eastAsia="Calibri"/>
          <w:lang w:val="es-CO" w:eastAsia="en-US"/>
        </w:rPr>
        <w:t xml:space="preserve">actividad de </w:t>
      </w:r>
      <w:r w:rsidR="005A2425">
        <w:rPr>
          <w:rFonts w:eastAsia="Calibri"/>
          <w:lang w:val="es-CO" w:eastAsia="en-US"/>
        </w:rPr>
        <w:t xml:space="preserve">la </w:t>
      </w:r>
      <w:r w:rsidRPr="00174140">
        <w:rPr>
          <w:rFonts w:eastAsia="Calibri"/>
          <w:lang w:val="es-CO" w:eastAsia="en-US"/>
        </w:rPr>
        <w:t xml:space="preserve">enzima ADH y </w:t>
      </w:r>
      <w:r w:rsidR="005A2425">
        <w:rPr>
          <w:rFonts w:eastAsia="Calibri"/>
          <w:lang w:val="es-CO" w:eastAsia="en-US"/>
        </w:rPr>
        <w:t xml:space="preserve">la </w:t>
      </w:r>
      <w:r w:rsidRPr="00174140">
        <w:rPr>
          <w:rFonts w:eastAsia="Calibri"/>
          <w:lang w:val="es-CO" w:eastAsia="en-US"/>
        </w:rPr>
        <w:t xml:space="preserve">formación </w:t>
      </w:r>
      <w:r w:rsidR="005A2425">
        <w:rPr>
          <w:rFonts w:eastAsia="Calibri"/>
          <w:lang w:val="es-CO" w:eastAsia="en-US"/>
        </w:rPr>
        <w:t xml:space="preserve">de </w:t>
      </w:r>
      <w:r w:rsidRPr="00174140">
        <w:rPr>
          <w:rFonts w:eastAsia="Calibri"/>
          <w:lang w:val="es-CO" w:eastAsia="en-US"/>
        </w:rPr>
        <w:t xml:space="preserve">raíces adventicias), </w:t>
      </w:r>
      <w:r w:rsidR="00F76561">
        <w:rPr>
          <w:rFonts w:eastAsia="Calibri"/>
          <w:lang w:val="es-CO" w:eastAsia="en-US"/>
        </w:rPr>
        <w:t xml:space="preserve">donde la expresión de un gen puede influenciar y finalmente modular </w:t>
      </w:r>
      <w:r w:rsidRPr="00174140">
        <w:rPr>
          <w:rFonts w:eastAsia="Calibri"/>
          <w:lang w:val="es-CO" w:eastAsia="en-US"/>
        </w:rPr>
        <w:t>la respuesta a la inundación,</w:t>
      </w:r>
      <w:r w:rsidR="00F76561">
        <w:rPr>
          <w:rFonts w:eastAsia="Calibri"/>
          <w:lang w:val="es-CO" w:eastAsia="en-US"/>
        </w:rPr>
        <w:t xml:space="preserve"> en diferentes características</w:t>
      </w:r>
      <w:r w:rsidRPr="00174140">
        <w:rPr>
          <w:rFonts w:eastAsia="Calibri"/>
          <w:lang w:val="es-CO" w:eastAsia="en-US"/>
        </w:rPr>
        <w:t xml:space="preserve"> incluyendo la respuesta de la fermentación etanólica</w:t>
      </w:r>
      <w:r w:rsidR="00F76561">
        <w:rPr>
          <w:rFonts w:eastAsia="Calibri"/>
          <w:lang w:val="es-CO" w:eastAsia="en-US"/>
        </w:rPr>
        <w:t xml:space="preserve"> (</w:t>
      </w:r>
      <w:proofErr w:type="spellStart"/>
      <w:r w:rsidR="00F76561">
        <w:rPr>
          <w:rFonts w:eastAsia="Calibri"/>
          <w:lang w:val="es-CO" w:eastAsia="en-US"/>
        </w:rPr>
        <w:t>Fukao</w:t>
      </w:r>
      <w:proofErr w:type="spellEnd"/>
      <w:r w:rsidR="00F76561">
        <w:rPr>
          <w:rFonts w:eastAsia="Calibri"/>
          <w:lang w:val="es-CO" w:eastAsia="en-US"/>
        </w:rPr>
        <w:t xml:space="preserve"> </w:t>
      </w:r>
      <w:r w:rsidR="00F76561" w:rsidRPr="00F76561">
        <w:rPr>
          <w:rFonts w:eastAsia="Calibri"/>
          <w:i/>
          <w:lang w:val="es-CO" w:eastAsia="en-US"/>
        </w:rPr>
        <w:t>et al.</w:t>
      </w:r>
      <w:r w:rsidR="001E629B">
        <w:rPr>
          <w:rFonts w:eastAsia="Calibri"/>
          <w:i/>
          <w:lang w:val="es-CO" w:eastAsia="en-US"/>
        </w:rPr>
        <w:t>,</w:t>
      </w:r>
      <w:r w:rsidR="00F76561">
        <w:rPr>
          <w:rFonts w:eastAsia="Calibri"/>
          <w:lang w:val="es-CO" w:eastAsia="en-US"/>
        </w:rPr>
        <w:t xml:space="preserve"> 2006), </w:t>
      </w:r>
      <w:r w:rsidRPr="00174140">
        <w:rPr>
          <w:rFonts w:eastAsia="Calibri"/>
          <w:lang w:val="es-CO" w:eastAsia="en-US"/>
        </w:rPr>
        <w:t xml:space="preserve">siendo esto una aproximación teórica de lo que podría estar sucediendo a nivel </w:t>
      </w:r>
      <w:r w:rsidRPr="00174140">
        <w:rPr>
          <w:rFonts w:eastAsia="Calibri"/>
          <w:lang w:val="es-CO" w:eastAsia="en-US"/>
        </w:rPr>
        <w:lastRenderedPageBreak/>
        <w:t>molecular para que se presenten l</w:t>
      </w:r>
      <w:r w:rsidR="00F76561">
        <w:rPr>
          <w:rFonts w:eastAsia="Calibri"/>
          <w:lang w:val="es-CO" w:eastAsia="en-US"/>
        </w:rPr>
        <w:t>as variaciones observadas en las</w:t>
      </w:r>
      <w:r w:rsidRPr="00174140">
        <w:rPr>
          <w:rFonts w:eastAsia="Calibri"/>
          <w:lang w:val="es-CO" w:eastAsia="en-US"/>
        </w:rPr>
        <w:t xml:space="preserve"> plántulas de maracuyá amarillo en condiciones de inundación. </w:t>
      </w:r>
    </w:p>
    <w:p w:rsidR="00174140" w:rsidRDefault="00174140" w:rsidP="007312BA">
      <w:pPr>
        <w:autoSpaceDE w:val="0"/>
        <w:autoSpaceDN w:val="0"/>
        <w:adjustRightInd w:val="0"/>
        <w:spacing w:after="200"/>
        <w:jc w:val="both"/>
        <w:rPr>
          <w:rFonts w:eastAsia="Calibri"/>
          <w:lang w:val="es-CO" w:eastAsia="en-US"/>
        </w:rPr>
      </w:pPr>
      <w:r w:rsidRPr="00174140">
        <w:rPr>
          <w:rFonts w:eastAsia="Calibri"/>
          <w:lang w:val="es-CO" w:eastAsia="en-US"/>
        </w:rPr>
        <w:t>Este estudio provee evidencias de un</w:t>
      </w:r>
      <w:r w:rsidR="00976991">
        <w:rPr>
          <w:rFonts w:eastAsia="Calibri"/>
          <w:lang w:val="es-CO" w:eastAsia="en-US"/>
        </w:rPr>
        <w:t xml:space="preserve"> posible mecanismo de sobrevivencia</w:t>
      </w:r>
      <w:r w:rsidRPr="00174140">
        <w:rPr>
          <w:rFonts w:eastAsia="Calibri"/>
          <w:lang w:val="es-CO" w:eastAsia="en-US"/>
        </w:rPr>
        <w:t xml:space="preserve"> de plántulas de maracuyá amarillo a las condiciones de hipoxia o anoxia</w:t>
      </w:r>
      <w:r w:rsidR="00976991" w:rsidRPr="00976991">
        <w:rPr>
          <w:rFonts w:eastAsia="Calibri"/>
          <w:lang w:val="es-CO" w:eastAsia="en-US"/>
        </w:rPr>
        <w:t xml:space="preserve"> </w:t>
      </w:r>
      <w:r w:rsidR="00976991">
        <w:rPr>
          <w:rFonts w:eastAsia="Calibri"/>
          <w:lang w:val="es-CO" w:eastAsia="en-US"/>
        </w:rPr>
        <w:t>a corto plazo</w:t>
      </w:r>
      <w:r w:rsidRPr="00174140">
        <w:rPr>
          <w:rFonts w:eastAsia="Calibri"/>
          <w:lang w:val="es-CO" w:eastAsia="en-US"/>
        </w:rPr>
        <w:t xml:space="preserve">, consecuencia de la inundación, al activar </w:t>
      </w:r>
      <w:r w:rsidR="004A084A">
        <w:rPr>
          <w:rFonts w:eastAsia="Calibri"/>
          <w:lang w:val="es-CO" w:eastAsia="en-US"/>
        </w:rPr>
        <w:t xml:space="preserve">la </w:t>
      </w:r>
      <w:r w:rsidR="00976991">
        <w:rPr>
          <w:rFonts w:eastAsia="Calibri"/>
          <w:lang w:val="es-CO" w:eastAsia="en-US"/>
        </w:rPr>
        <w:t xml:space="preserve">enzima ADH implicada en el </w:t>
      </w:r>
      <w:r w:rsidRPr="00174140">
        <w:rPr>
          <w:rFonts w:eastAsia="Calibri"/>
          <w:lang w:val="es-CO" w:eastAsia="en-US"/>
        </w:rPr>
        <w:t xml:space="preserve">metabolismo anaerobio, donde las plántulas anegadas presentaron una actividad enzimática de la ADH hasta tres veces mayor en comparación a las plántulas en condiciones normales de riego. Se propone la exploración de otros </w:t>
      </w:r>
      <w:r w:rsidR="004A084A" w:rsidRPr="00640718">
        <w:rPr>
          <w:rFonts w:eastAsia="Calibri"/>
          <w:lang w:val="es-CO" w:eastAsia="en-US"/>
        </w:rPr>
        <w:t>rasgos</w:t>
      </w:r>
      <w:r w:rsidRPr="00174140">
        <w:rPr>
          <w:rFonts w:eastAsia="Calibri"/>
          <w:lang w:val="es-CO" w:eastAsia="en-US"/>
        </w:rPr>
        <w:t xml:space="preserve"> como son la presencia de barreras para evitar la pérdida radial de oxígeno y mecanismos de regulación y señalización a nivel molecular responsables de desencadenar respuestas consideradas de tolerancia a la inundación, lo cual será de relevancia para el conocimiento del comportamiento del cultivo de maracuyá en condiciones de anegamiento. </w:t>
      </w:r>
    </w:p>
    <w:p w:rsidR="00BC1DE3" w:rsidRPr="00174140" w:rsidRDefault="00BC1DE3" w:rsidP="007312BA">
      <w:pPr>
        <w:autoSpaceDE w:val="0"/>
        <w:autoSpaceDN w:val="0"/>
        <w:adjustRightInd w:val="0"/>
        <w:spacing w:after="200"/>
        <w:jc w:val="both"/>
        <w:rPr>
          <w:rFonts w:eastAsia="Calibri"/>
          <w:lang w:val="es-CO" w:eastAsia="en-US"/>
        </w:rPr>
      </w:pPr>
    </w:p>
    <w:p w:rsidR="00770BB0" w:rsidRPr="004958AB" w:rsidRDefault="00A943BA" w:rsidP="007312BA">
      <w:pPr>
        <w:pStyle w:val="claudia"/>
        <w:jc w:val="both"/>
        <w:rPr>
          <w:rFonts w:ascii="Times New Roman" w:eastAsia="Calibri" w:hAnsi="Times New Roman"/>
          <w:lang w:eastAsia="en-US"/>
        </w:rPr>
      </w:pPr>
      <w:r>
        <w:rPr>
          <w:rFonts w:ascii="Times New Roman" w:eastAsia="Calibri" w:hAnsi="Times New Roman"/>
          <w:lang w:eastAsia="en-US"/>
        </w:rPr>
        <w:t>Agradecimientos</w:t>
      </w:r>
    </w:p>
    <w:p w:rsidR="00CB16E0" w:rsidRDefault="00CB16E0" w:rsidP="007312BA">
      <w:pPr>
        <w:jc w:val="both"/>
        <w:rPr>
          <w:rFonts w:eastAsia="Calibri"/>
          <w:lang w:val="es-CO" w:eastAsia="en-US"/>
        </w:rPr>
      </w:pPr>
    </w:p>
    <w:p w:rsidR="007B5A7D" w:rsidRPr="004958AB" w:rsidRDefault="00A943BA" w:rsidP="007312BA">
      <w:pPr>
        <w:jc w:val="both"/>
        <w:rPr>
          <w:rFonts w:eastAsia="Calibri"/>
          <w:lang w:val="es-CO" w:eastAsia="en-US"/>
        </w:rPr>
      </w:pPr>
      <w:r>
        <w:rPr>
          <w:rFonts w:eastAsia="Calibri"/>
          <w:lang w:val="es-CO" w:eastAsia="en-US"/>
        </w:rPr>
        <w:t xml:space="preserve">Especialmente </w:t>
      </w:r>
      <w:r w:rsidR="00E6232A" w:rsidRPr="004958AB">
        <w:rPr>
          <w:rFonts w:eastAsia="Calibri"/>
          <w:lang w:val="es-CO" w:eastAsia="en-US"/>
        </w:rPr>
        <w:t xml:space="preserve">a la profesora Neyla Benítez directora del Laboratorio de Investigaciones Microbiológicas (LIM), por facilitar el espacio y material para la realización de los experimentos, al estadístico Diego Tovar por su valiosa ayuda en el análisis estadístico, y a los cultivadores del distrito RUT quienes proporcionaron las semillas. El presente trabajo se logró realizar en el marco del proyecto “Evaluación de los cambios en la Relación Agua-Suelo-Planta-Atmosfera (RASPA), en condiciones de anegamiento en la IFAN. Aplicado al caso Maracuyá – </w:t>
      </w:r>
      <w:proofErr w:type="spellStart"/>
      <w:r w:rsidR="00E6232A" w:rsidRPr="00640718">
        <w:rPr>
          <w:rFonts w:eastAsia="Calibri"/>
          <w:i/>
          <w:lang w:val="es-CO" w:eastAsia="en-US"/>
        </w:rPr>
        <w:t>Passiflora</w:t>
      </w:r>
      <w:proofErr w:type="spellEnd"/>
      <w:r w:rsidR="00E6232A" w:rsidRPr="00640718">
        <w:rPr>
          <w:rFonts w:eastAsia="Calibri"/>
          <w:i/>
          <w:lang w:val="es-CO" w:eastAsia="en-US"/>
        </w:rPr>
        <w:t xml:space="preserve"> </w:t>
      </w:r>
      <w:proofErr w:type="spellStart"/>
      <w:r w:rsidR="00E6232A" w:rsidRPr="00640718">
        <w:rPr>
          <w:rFonts w:eastAsia="Calibri"/>
          <w:i/>
          <w:lang w:val="es-CO" w:eastAsia="en-US"/>
        </w:rPr>
        <w:t>edulis</w:t>
      </w:r>
      <w:proofErr w:type="spellEnd"/>
      <w:r w:rsidR="00E6232A" w:rsidRPr="004958AB">
        <w:rPr>
          <w:rFonts w:eastAsia="Calibri"/>
          <w:lang w:val="es-CO" w:eastAsia="en-US"/>
        </w:rPr>
        <w:t xml:space="preserve">, post inundaciones </w:t>
      </w:r>
      <w:smartTag w:uri="urn:schemas-microsoft-com:office:smarttags" w:element="metricconverter">
        <w:smartTagPr>
          <w:attr w:name="ProductID" w:val="2010”"/>
        </w:smartTagPr>
        <w:r w:rsidR="00E6232A" w:rsidRPr="004958AB">
          <w:rPr>
            <w:rFonts w:eastAsia="Calibri"/>
            <w:lang w:val="es-CO" w:eastAsia="en-US"/>
          </w:rPr>
          <w:t>2010”</w:t>
        </w:r>
      </w:smartTag>
      <w:r w:rsidR="00E6232A" w:rsidRPr="004958AB">
        <w:rPr>
          <w:rFonts w:eastAsia="Calibri"/>
          <w:lang w:val="es-CO" w:eastAsia="en-US"/>
        </w:rPr>
        <w:t>. Agradecimiento a la Universidad del Valle que financió este proyecto y brindó infraestructura para desarrollar los diferentes procesos de este trabajo.</w:t>
      </w:r>
    </w:p>
    <w:p w:rsidR="00BC1DE3" w:rsidRDefault="00BC1DE3" w:rsidP="007312BA">
      <w:pPr>
        <w:jc w:val="both"/>
        <w:rPr>
          <w:rFonts w:eastAsia="MS Mincho"/>
          <w:lang w:val="es-CO"/>
        </w:rPr>
      </w:pPr>
    </w:p>
    <w:p w:rsidR="00A21B0C" w:rsidRPr="00591F25" w:rsidRDefault="00A21B0C" w:rsidP="00AE4D91">
      <w:pPr>
        <w:autoSpaceDE w:val="0"/>
        <w:autoSpaceDN w:val="0"/>
        <w:adjustRightInd w:val="0"/>
        <w:spacing w:line="240" w:lineRule="atLeast"/>
        <w:jc w:val="both"/>
        <w:rPr>
          <w:b/>
          <w:lang w:val="es-CO"/>
        </w:rPr>
      </w:pPr>
    </w:p>
    <w:p w:rsidR="008B696D" w:rsidRDefault="00A943BA" w:rsidP="00AE4D91">
      <w:pPr>
        <w:autoSpaceDE w:val="0"/>
        <w:autoSpaceDN w:val="0"/>
        <w:adjustRightInd w:val="0"/>
        <w:spacing w:line="240" w:lineRule="atLeast"/>
        <w:jc w:val="both"/>
        <w:rPr>
          <w:b/>
          <w:lang w:val="en-US"/>
        </w:rPr>
      </w:pPr>
      <w:proofErr w:type="spellStart"/>
      <w:r>
        <w:rPr>
          <w:b/>
          <w:lang w:val="en-US"/>
        </w:rPr>
        <w:t>Referencias</w:t>
      </w:r>
      <w:proofErr w:type="spellEnd"/>
    </w:p>
    <w:p w:rsidR="00B24072" w:rsidRPr="00B24072" w:rsidRDefault="00B24072" w:rsidP="00AE4D91">
      <w:pPr>
        <w:autoSpaceDE w:val="0"/>
        <w:autoSpaceDN w:val="0"/>
        <w:adjustRightInd w:val="0"/>
        <w:spacing w:line="240" w:lineRule="atLeast"/>
        <w:ind w:firstLine="284"/>
        <w:jc w:val="both"/>
        <w:rPr>
          <w:b/>
          <w:lang w:val="en-US"/>
        </w:rPr>
      </w:pPr>
    </w:p>
    <w:p w:rsidR="009821B7" w:rsidRPr="004D1C77" w:rsidRDefault="00DC1A6C" w:rsidP="00AE4D91">
      <w:pPr>
        <w:autoSpaceDE w:val="0"/>
        <w:autoSpaceDN w:val="0"/>
        <w:adjustRightInd w:val="0"/>
        <w:spacing w:line="240" w:lineRule="atLeast"/>
        <w:ind w:left="708" w:hanging="709"/>
        <w:jc w:val="both"/>
        <w:rPr>
          <w:lang w:val="en-US"/>
        </w:rPr>
      </w:pPr>
      <w:proofErr w:type="spellStart"/>
      <w:proofErr w:type="gramStart"/>
      <w:r>
        <w:rPr>
          <w:lang w:val="en-US"/>
        </w:rPr>
        <w:t>Agarwal</w:t>
      </w:r>
      <w:proofErr w:type="spellEnd"/>
      <w:r w:rsidR="00590323">
        <w:rPr>
          <w:lang w:val="en-US"/>
        </w:rPr>
        <w:t>,</w:t>
      </w:r>
      <w:r w:rsidR="004D1C77" w:rsidRPr="004D1C77">
        <w:rPr>
          <w:lang w:val="en-US"/>
        </w:rPr>
        <w:t xml:space="preserve"> </w:t>
      </w:r>
      <w:r w:rsidR="004D1C77">
        <w:rPr>
          <w:lang w:val="en-US"/>
        </w:rPr>
        <w:t xml:space="preserve">S., </w:t>
      </w:r>
      <w:r w:rsidR="004D1C77" w:rsidRPr="004D1C77">
        <w:rPr>
          <w:lang w:val="en-US"/>
        </w:rPr>
        <w:t>A</w:t>
      </w:r>
      <w:r w:rsidR="004D1C77">
        <w:rPr>
          <w:lang w:val="en-US"/>
        </w:rPr>
        <w:t xml:space="preserve">. </w:t>
      </w:r>
      <w:proofErr w:type="spellStart"/>
      <w:r w:rsidR="004D1C77" w:rsidRPr="004D1C77">
        <w:rPr>
          <w:lang w:val="en-US"/>
        </w:rPr>
        <w:t>Kapoor</w:t>
      </w:r>
      <w:proofErr w:type="spellEnd"/>
      <w:r w:rsidR="004D1C77" w:rsidRPr="004D1C77">
        <w:rPr>
          <w:lang w:val="en-US"/>
        </w:rPr>
        <w:t>, O. S</w:t>
      </w:r>
      <w:r w:rsidR="004D1C77">
        <w:rPr>
          <w:lang w:val="en-US"/>
        </w:rPr>
        <w:t xml:space="preserve">. </w:t>
      </w:r>
      <w:proofErr w:type="spellStart"/>
      <w:r w:rsidR="004D1C77">
        <w:rPr>
          <w:lang w:val="en-US"/>
        </w:rPr>
        <w:t>Lakshmi</w:t>
      </w:r>
      <w:proofErr w:type="spellEnd"/>
      <w:r w:rsidR="004D1C77">
        <w:rPr>
          <w:lang w:val="en-US"/>
        </w:rPr>
        <w:t xml:space="preserve"> &amp;</w:t>
      </w:r>
      <w:r w:rsidR="004D1C77" w:rsidRPr="004D1C77">
        <w:rPr>
          <w:lang w:val="en-US"/>
        </w:rPr>
        <w:t xml:space="preserve"> Grover</w:t>
      </w:r>
      <w:r w:rsidR="007B77C0">
        <w:rPr>
          <w:lang w:val="en-US"/>
        </w:rPr>
        <w:t>, A</w:t>
      </w:r>
      <w:r w:rsidR="004D1C77">
        <w:rPr>
          <w:lang w:val="en-US"/>
        </w:rPr>
        <w:t xml:space="preserve">. </w:t>
      </w:r>
      <w:r w:rsidR="007B77C0">
        <w:rPr>
          <w:lang w:val="en-US"/>
        </w:rPr>
        <w:t>(</w:t>
      </w:r>
      <w:r w:rsidR="004D1C77">
        <w:rPr>
          <w:lang w:val="en-US"/>
        </w:rPr>
        <w:t>2007</w:t>
      </w:r>
      <w:r w:rsidR="007B77C0">
        <w:rPr>
          <w:lang w:val="en-US"/>
        </w:rPr>
        <w:t>)</w:t>
      </w:r>
      <w:r w:rsidR="004D1C77">
        <w:rPr>
          <w:lang w:val="en-US"/>
        </w:rPr>
        <w:t>.</w:t>
      </w:r>
      <w:proofErr w:type="gramEnd"/>
      <w:r w:rsidR="004D1C77" w:rsidRPr="004D1C77">
        <w:rPr>
          <w:lang w:val="en-US"/>
        </w:rPr>
        <w:t xml:space="preserve"> Production and phenotypic analysis of rice </w:t>
      </w:r>
      <w:proofErr w:type="spellStart"/>
      <w:r w:rsidR="004D1C77" w:rsidRPr="004D1C77">
        <w:rPr>
          <w:lang w:val="en-US"/>
        </w:rPr>
        <w:t>transgenics</w:t>
      </w:r>
      <w:proofErr w:type="spellEnd"/>
      <w:r w:rsidR="004D1C77" w:rsidRPr="004D1C77">
        <w:rPr>
          <w:lang w:val="en-US"/>
        </w:rPr>
        <w:t xml:space="preserve"> with altered</w:t>
      </w:r>
      <w:r w:rsidR="004D1C77">
        <w:rPr>
          <w:lang w:val="en-US"/>
        </w:rPr>
        <w:t xml:space="preserve"> </w:t>
      </w:r>
      <w:r w:rsidR="004D1C77" w:rsidRPr="004D1C77">
        <w:rPr>
          <w:lang w:val="en-US"/>
        </w:rPr>
        <w:t xml:space="preserve">levels of </w:t>
      </w:r>
      <w:proofErr w:type="spellStart"/>
      <w:r w:rsidR="004D1C77" w:rsidRPr="004D1C77">
        <w:rPr>
          <w:lang w:val="en-US"/>
        </w:rPr>
        <w:t>pyruvate</w:t>
      </w:r>
      <w:proofErr w:type="spellEnd"/>
      <w:r w:rsidR="004D1C77" w:rsidRPr="004D1C77">
        <w:rPr>
          <w:lang w:val="en-US"/>
        </w:rPr>
        <w:t xml:space="preserve"> </w:t>
      </w:r>
      <w:proofErr w:type="spellStart"/>
      <w:r w:rsidR="004D1C77" w:rsidRPr="004D1C77">
        <w:rPr>
          <w:lang w:val="en-US"/>
        </w:rPr>
        <w:t>decarboxylase</w:t>
      </w:r>
      <w:proofErr w:type="spellEnd"/>
      <w:r w:rsidR="004D1C77" w:rsidRPr="004D1C77">
        <w:rPr>
          <w:lang w:val="en-US"/>
        </w:rPr>
        <w:t xml:space="preserve"> and alcohol </w:t>
      </w:r>
      <w:proofErr w:type="spellStart"/>
      <w:r w:rsidR="004D1C77" w:rsidRPr="004D1C77">
        <w:rPr>
          <w:lang w:val="en-US"/>
        </w:rPr>
        <w:t>dehydrogenase</w:t>
      </w:r>
      <w:proofErr w:type="spellEnd"/>
      <w:r w:rsidR="004D1C77" w:rsidRPr="004D1C77">
        <w:rPr>
          <w:lang w:val="en-US"/>
        </w:rPr>
        <w:t xml:space="preserve"> proteins</w:t>
      </w:r>
      <w:r w:rsidR="004D1C77">
        <w:rPr>
          <w:lang w:val="en-US"/>
        </w:rPr>
        <w:t xml:space="preserve">. </w:t>
      </w:r>
      <w:r w:rsidR="004D1C77" w:rsidRPr="007B77C0">
        <w:rPr>
          <w:i/>
          <w:lang w:val="en-US"/>
        </w:rPr>
        <w:t>Plant Physiology and Biochemistry,</w:t>
      </w:r>
      <w:r w:rsidR="004D1C77" w:rsidRPr="004D1C77">
        <w:rPr>
          <w:lang w:val="en-US"/>
        </w:rPr>
        <w:t xml:space="preserve"> </w:t>
      </w:r>
      <w:r w:rsidR="00782216" w:rsidRPr="00782216">
        <w:rPr>
          <w:i/>
          <w:lang w:val="en-US"/>
        </w:rPr>
        <w:t>45</w:t>
      </w:r>
      <w:r w:rsidR="00F7672E">
        <w:rPr>
          <w:lang w:val="en-US"/>
        </w:rPr>
        <w:t>,</w:t>
      </w:r>
      <w:r w:rsidR="004D1C77" w:rsidRPr="004D1C77">
        <w:rPr>
          <w:lang w:val="en-US"/>
        </w:rPr>
        <w:t xml:space="preserve"> 637</w:t>
      </w:r>
      <w:r w:rsidR="004D1C77">
        <w:rPr>
          <w:lang w:val="en-US"/>
        </w:rPr>
        <w:t>-</w:t>
      </w:r>
      <w:r w:rsidR="004D1C77" w:rsidRPr="004D1C77">
        <w:rPr>
          <w:lang w:val="en-US"/>
        </w:rPr>
        <w:t>646</w:t>
      </w:r>
      <w:r w:rsidR="004D1C77">
        <w:rPr>
          <w:lang w:val="en-US"/>
        </w:rPr>
        <w:t>.</w:t>
      </w:r>
    </w:p>
    <w:p w:rsidR="004D1C77" w:rsidRPr="004D1C77" w:rsidRDefault="004D1C77" w:rsidP="00AE4D91">
      <w:pPr>
        <w:autoSpaceDE w:val="0"/>
        <w:autoSpaceDN w:val="0"/>
        <w:adjustRightInd w:val="0"/>
        <w:spacing w:line="240" w:lineRule="atLeast"/>
        <w:ind w:left="708" w:hanging="709"/>
        <w:jc w:val="both"/>
        <w:rPr>
          <w:highlight w:val="darkGreen"/>
          <w:lang w:val="en-US"/>
        </w:rPr>
      </w:pPr>
    </w:p>
    <w:p w:rsidR="0010241B" w:rsidRPr="00591F25" w:rsidRDefault="0010241B" w:rsidP="00AE4D91">
      <w:pPr>
        <w:autoSpaceDE w:val="0"/>
        <w:autoSpaceDN w:val="0"/>
        <w:adjustRightInd w:val="0"/>
        <w:spacing w:line="240" w:lineRule="atLeast"/>
        <w:ind w:left="708" w:hanging="709"/>
        <w:jc w:val="both"/>
        <w:rPr>
          <w:lang w:val="es-CO"/>
        </w:rPr>
      </w:pPr>
      <w:proofErr w:type="gramStart"/>
      <w:r w:rsidRPr="00E3132C">
        <w:rPr>
          <w:lang w:val="en-US"/>
        </w:rPr>
        <w:t>Armstrong</w:t>
      </w:r>
      <w:r w:rsidR="00590323">
        <w:rPr>
          <w:lang w:val="en-US"/>
        </w:rPr>
        <w:t>,</w:t>
      </w:r>
      <w:r w:rsidR="00E3132C">
        <w:rPr>
          <w:lang w:val="en-US"/>
        </w:rPr>
        <w:t xml:space="preserve"> W.</w:t>
      </w:r>
      <w:r w:rsidR="00E3132C" w:rsidRPr="00E3132C">
        <w:rPr>
          <w:lang w:val="en-US"/>
        </w:rPr>
        <w:t>, D. C</w:t>
      </w:r>
      <w:r w:rsidR="00E3132C">
        <w:rPr>
          <w:lang w:val="en-US"/>
        </w:rPr>
        <w:t>ousins</w:t>
      </w:r>
      <w:r w:rsidR="00E3132C" w:rsidRPr="00E3132C">
        <w:rPr>
          <w:lang w:val="en-US"/>
        </w:rPr>
        <w:t>, J. A</w:t>
      </w:r>
      <w:r w:rsidR="00E3132C">
        <w:rPr>
          <w:lang w:val="en-US"/>
        </w:rPr>
        <w:t>rmstrong</w:t>
      </w:r>
      <w:r w:rsidR="00E3132C" w:rsidRPr="00E3132C">
        <w:rPr>
          <w:lang w:val="en-US"/>
        </w:rPr>
        <w:t>, D. W. T</w:t>
      </w:r>
      <w:r w:rsidR="00E3132C">
        <w:rPr>
          <w:lang w:val="en-US"/>
        </w:rPr>
        <w:t>urner &amp;</w:t>
      </w:r>
      <w:r w:rsidR="00E3132C" w:rsidRPr="00E3132C">
        <w:rPr>
          <w:lang w:val="en-US"/>
        </w:rPr>
        <w:t xml:space="preserve"> B</w:t>
      </w:r>
      <w:r w:rsidR="00E3132C">
        <w:rPr>
          <w:lang w:val="en-US"/>
        </w:rPr>
        <w:t>eckett</w:t>
      </w:r>
      <w:r w:rsidR="00594CA9">
        <w:rPr>
          <w:lang w:val="en-US"/>
        </w:rPr>
        <w:t>,</w:t>
      </w:r>
      <w:r w:rsidR="00B65F62" w:rsidRPr="00B65F62">
        <w:rPr>
          <w:lang w:val="en-US"/>
        </w:rPr>
        <w:t xml:space="preserve"> </w:t>
      </w:r>
      <w:r w:rsidR="00B65F62" w:rsidRPr="00E3132C">
        <w:rPr>
          <w:lang w:val="en-US"/>
        </w:rPr>
        <w:t>P. M.</w:t>
      </w:r>
      <w:r w:rsidR="00E3132C">
        <w:rPr>
          <w:lang w:val="en-US"/>
        </w:rPr>
        <w:t xml:space="preserve"> </w:t>
      </w:r>
      <w:r w:rsidR="00B65F62">
        <w:rPr>
          <w:lang w:val="en-US"/>
        </w:rPr>
        <w:t>(</w:t>
      </w:r>
      <w:r w:rsidR="00E3132C">
        <w:rPr>
          <w:lang w:val="en-US"/>
        </w:rPr>
        <w:t>2000</w:t>
      </w:r>
      <w:r w:rsidR="00B65F62">
        <w:rPr>
          <w:lang w:val="en-US"/>
        </w:rPr>
        <w:t>)</w:t>
      </w:r>
      <w:r w:rsidR="00E3132C">
        <w:rPr>
          <w:lang w:val="en-US"/>
        </w:rPr>
        <w:t>.</w:t>
      </w:r>
      <w:proofErr w:type="gramEnd"/>
      <w:r w:rsidR="00E3132C" w:rsidRPr="00E3132C">
        <w:rPr>
          <w:lang w:val="en-US"/>
        </w:rPr>
        <w:t xml:space="preserve"> Oxygen </w:t>
      </w:r>
      <w:r w:rsidR="00837938">
        <w:rPr>
          <w:lang w:val="en-US"/>
        </w:rPr>
        <w:t>distribution in wetland plant roots and permeability barriers to g</w:t>
      </w:r>
      <w:r w:rsidR="00E3132C" w:rsidRPr="00E3132C">
        <w:rPr>
          <w:lang w:val="en-US"/>
        </w:rPr>
        <w:t>as-exchange</w:t>
      </w:r>
      <w:r w:rsidR="00E3132C">
        <w:rPr>
          <w:lang w:val="en-US"/>
        </w:rPr>
        <w:t xml:space="preserve"> </w:t>
      </w:r>
      <w:r w:rsidR="00837938">
        <w:rPr>
          <w:lang w:val="en-US"/>
        </w:rPr>
        <w:t xml:space="preserve">with the </w:t>
      </w:r>
      <w:proofErr w:type="spellStart"/>
      <w:r w:rsidR="00837938">
        <w:rPr>
          <w:lang w:val="en-US"/>
        </w:rPr>
        <w:t>rhizosphere</w:t>
      </w:r>
      <w:proofErr w:type="spellEnd"/>
      <w:r w:rsidR="00837938">
        <w:rPr>
          <w:lang w:val="en-US"/>
        </w:rPr>
        <w:t xml:space="preserve">: a microelectrode and </w:t>
      </w:r>
      <w:proofErr w:type="spellStart"/>
      <w:r w:rsidR="00837938">
        <w:rPr>
          <w:lang w:val="en-US"/>
        </w:rPr>
        <w:t>modelling</w:t>
      </w:r>
      <w:proofErr w:type="spellEnd"/>
      <w:r w:rsidR="00837938">
        <w:rPr>
          <w:lang w:val="en-US"/>
        </w:rPr>
        <w:t xml:space="preserve"> s</w:t>
      </w:r>
      <w:r w:rsidR="00E3132C" w:rsidRPr="00E3132C">
        <w:rPr>
          <w:lang w:val="en-US"/>
        </w:rPr>
        <w:t xml:space="preserve">tudy with </w:t>
      </w:r>
      <w:proofErr w:type="spellStart"/>
      <w:r w:rsidR="00E3132C" w:rsidRPr="00E3132C">
        <w:rPr>
          <w:i/>
          <w:lang w:val="en-US"/>
        </w:rPr>
        <w:t>Phragmites</w:t>
      </w:r>
      <w:proofErr w:type="spellEnd"/>
      <w:r w:rsidR="00E3132C" w:rsidRPr="00E3132C">
        <w:rPr>
          <w:i/>
          <w:lang w:val="en-US"/>
        </w:rPr>
        <w:t xml:space="preserve"> </w:t>
      </w:r>
      <w:proofErr w:type="spellStart"/>
      <w:r w:rsidR="00E3132C" w:rsidRPr="00E3132C">
        <w:rPr>
          <w:i/>
          <w:lang w:val="en-US"/>
        </w:rPr>
        <w:t>australis</w:t>
      </w:r>
      <w:proofErr w:type="spellEnd"/>
      <w:r w:rsidR="00E3132C">
        <w:rPr>
          <w:lang w:val="en-US"/>
        </w:rPr>
        <w:t>.</w:t>
      </w:r>
      <w:r w:rsidR="00E3132C" w:rsidRPr="00E3132C">
        <w:rPr>
          <w:lang w:val="en-US"/>
        </w:rPr>
        <w:t xml:space="preserve"> </w:t>
      </w:r>
      <w:proofErr w:type="spellStart"/>
      <w:r w:rsidR="00782216" w:rsidRPr="00782216">
        <w:rPr>
          <w:i/>
          <w:lang w:val="es-CO"/>
        </w:rPr>
        <w:t>Annals</w:t>
      </w:r>
      <w:proofErr w:type="spellEnd"/>
      <w:r w:rsidR="00782216" w:rsidRPr="00782216">
        <w:rPr>
          <w:i/>
          <w:lang w:val="es-CO"/>
        </w:rPr>
        <w:t xml:space="preserve"> of </w:t>
      </w:r>
      <w:proofErr w:type="spellStart"/>
      <w:r w:rsidR="00782216" w:rsidRPr="00782216">
        <w:rPr>
          <w:i/>
          <w:lang w:val="es-CO"/>
        </w:rPr>
        <w:t>Botany</w:t>
      </w:r>
      <w:proofErr w:type="spellEnd"/>
      <w:r w:rsidR="00782216" w:rsidRPr="00782216">
        <w:rPr>
          <w:i/>
          <w:lang w:val="es-CO"/>
        </w:rPr>
        <w:t>,</w:t>
      </w:r>
      <w:r w:rsidR="00782216" w:rsidRPr="00782216">
        <w:rPr>
          <w:lang w:val="es-CO"/>
        </w:rPr>
        <w:t xml:space="preserve"> </w:t>
      </w:r>
      <w:r w:rsidR="00782216" w:rsidRPr="00782216">
        <w:rPr>
          <w:i/>
          <w:lang w:val="es-CO"/>
        </w:rPr>
        <w:t>86</w:t>
      </w:r>
      <w:r w:rsidR="00782216" w:rsidRPr="00782216">
        <w:rPr>
          <w:lang w:val="es-CO"/>
        </w:rPr>
        <w:t>, 687-703.</w:t>
      </w:r>
    </w:p>
    <w:p w:rsidR="00A50482" w:rsidRPr="00591F25" w:rsidRDefault="00A50482" w:rsidP="00AE4D91">
      <w:pPr>
        <w:autoSpaceDE w:val="0"/>
        <w:autoSpaceDN w:val="0"/>
        <w:adjustRightInd w:val="0"/>
        <w:spacing w:line="240" w:lineRule="atLeast"/>
        <w:ind w:left="708" w:hanging="709"/>
        <w:jc w:val="both"/>
        <w:rPr>
          <w:lang w:val="es-CO"/>
        </w:rPr>
      </w:pPr>
    </w:p>
    <w:p w:rsidR="00446536" w:rsidRDefault="00782216" w:rsidP="00AE4D91">
      <w:pPr>
        <w:keepNext/>
        <w:spacing w:line="240" w:lineRule="atLeast"/>
        <w:ind w:left="708" w:hanging="709"/>
        <w:contextualSpacing/>
        <w:jc w:val="both"/>
        <w:outlineLvl w:val="0"/>
      </w:pPr>
      <w:r w:rsidRPr="00782216">
        <w:rPr>
          <w:lang w:val="es-CO"/>
        </w:rPr>
        <w:t xml:space="preserve">Arnau, J. &amp; Bono, R. (2008). </w:t>
      </w:r>
      <w:r w:rsidR="00446536" w:rsidRPr="00B64552">
        <w:t>Estudios longitudinales de medidas repetidas: Modelos de diseño y análisis. </w:t>
      </w:r>
      <w:r w:rsidR="00446536" w:rsidRPr="00594CA9">
        <w:rPr>
          <w:i/>
        </w:rPr>
        <w:t xml:space="preserve">Escritos de Psicología, </w:t>
      </w:r>
      <w:r w:rsidR="00445270">
        <w:rPr>
          <w:i/>
        </w:rPr>
        <w:t>2</w:t>
      </w:r>
      <w:r w:rsidR="00F7672E">
        <w:t>(1),</w:t>
      </w:r>
      <w:r w:rsidR="00446536">
        <w:t xml:space="preserve"> </w:t>
      </w:r>
      <w:r w:rsidR="00446536" w:rsidRPr="00B64552">
        <w:t xml:space="preserve">32-41. </w:t>
      </w:r>
    </w:p>
    <w:p w:rsidR="00446536" w:rsidRPr="0081041D" w:rsidRDefault="00446536" w:rsidP="00AE4D91">
      <w:pPr>
        <w:autoSpaceDE w:val="0"/>
        <w:autoSpaceDN w:val="0"/>
        <w:adjustRightInd w:val="0"/>
        <w:spacing w:line="240" w:lineRule="atLeast"/>
        <w:ind w:left="708" w:hanging="709"/>
        <w:jc w:val="both"/>
        <w:rPr>
          <w:lang w:val="es-CO"/>
        </w:rPr>
      </w:pPr>
    </w:p>
    <w:p w:rsidR="00786B60" w:rsidRPr="007B2E4A" w:rsidRDefault="002E10D9" w:rsidP="00AE4D91">
      <w:pPr>
        <w:autoSpaceDE w:val="0"/>
        <w:autoSpaceDN w:val="0"/>
        <w:adjustRightInd w:val="0"/>
        <w:spacing w:line="240" w:lineRule="atLeast"/>
        <w:ind w:left="708" w:hanging="709"/>
        <w:jc w:val="both"/>
        <w:rPr>
          <w:lang w:val="en-US"/>
        </w:rPr>
      </w:pPr>
      <w:proofErr w:type="spellStart"/>
      <w:r w:rsidRPr="007B2E4A">
        <w:rPr>
          <w:lang w:val="es-CO"/>
        </w:rPr>
        <w:lastRenderedPageBreak/>
        <w:t>Borella</w:t>
      </w:r>
      <w:proofErr w:type="spellEnd"/>
      <w:r w:rsidRPr="007B2E4A">
        <w:rPr>
          <w:lang w:val="es-CO"/>
        </w:rPr>
        <w:t xml:space="preserve">, J., </w:t>
      </w:r>
      <w:proofErr w:type="spellStart"/>
      <w:r w:rsidRPr="007B2E4A">
        <w:rPr>
          <w:lang w:val="es-CO"/>
        </w:rPr>
        <w:t>Amarante</w:t>
      </w:r>
      <w:proofErr w:type="spellEnd"/>
      <w:r w:rsidRPr="007B2E4A">
        <w:rPr>
          <w:lang w:val="es-CO"/>
        </w:rPr>
        <w:t xml:space="preserve">, L., Colares, D., </w:t>
      </w:r>
      <w:proofErr w:type="spellStart"/>
      <w:r w:rsidRPr="007B2E4A">
        <w:rPr>
          <w:lang w:val="es-CO"/>
        </w:rPr>
        <w:t>Barneche</w:t>
      </w:r>
      <w:proofErr w:type="spellEnd"/>
      <w:r w:rsidRPr="007B2E4A">
        <w:rPr>
          <w:lang w:val="es-CO"/>
        </w:rPr>
        <w:t xml:space="preserve">, A. C. &amp; </w:t>
      </w:r>
      <w:proofErr w:type="spellStart"/>
      <w:r w:rsidRPr="007B2E4A">
        <w:rPr>
          <w:lang w:val="es-CO"/>
        </w:rPr>
        <w:t>Bolacel</w:t>
      </w:r>
      <w:proofErr w:type="spellEnd"/>
      <w:r w:rsidR="00594CA9" w:rsidRPr="007B2E4A">
        <w:rPr>
          <w:lang w:val="es-CO"/>
        </w:rPr>
        <w:t>, E. J.</w:t>
      </w:r>
      <w:r w:rsidRPr="007B2E4A">
        <w:rPr>
          <w:lang w:val="es-CO"/>
        </w:rPr>
        <w:t xml:space="preserve"> </w:t>
      </w:r>
      <w:r w:rsidR="00594CA9" w:rsidRPr="007B2E4A">
        <w:rPr>
          <w:lang w:val="es-CO"/>
        </w:rPr>
        <w:t>(</w:t>
      </w:r>
      <w:r w:rsidRPr="007B2E4A">
        <w:rPr>
          <w:lang w:val="es-CO"/>
        </w:rPr>
        <w:t>2014</w:t>
      </w:r>
      <w:r w:rsidR="00594CA9" w:rsidRPr="007B2E4A">
        <w:rPr>
          <w:lang w:val="es-CO"/>
        </w:rPr>
        <w:t>)</w:t>
      </w:r>
      <w:r w:rsidRPr="007B2E4A">
        <w:rPr>
          <w:lang w:val="es-CO"/>
        </w:rPr>
        <w:t>.</w:t>
      </w:r>
      <w:r w:rsidR="00567C66" w:rsidRPr="007B2E4A">
        <w:rPr>
          <w:lang w:val="es-CO"/>
        </w:rPr>
        <w:t xml:space="preserve"> </w:t>
      </w:r>
      <w:proofErr w:type="spellStart"/>
      <w:r w:rsidR="00567C66" w:rsidRPr="007B2E4A">
        <w:rPr>
          <w:lang w:val="en-US"/>
        </w:rPr>
        <w:t>Waterlogging</w:t>
      </w:r>
      <w:proofErr w:type="spellEnd"/>
      <w:r w:rsidR="00567C66" w:rsidRPr="007B2E4A">
        <w:rPr>
          <w:lang w:val="en-US"/>
        </w:rPr>
        <w:t xml:space="preserve">-induced changes in fermentative metabolism in roots and nodules of soybean genotypes. </w:t>
      </w:r>
      <w:r w:rsidR="00C61677" w:rsidRPr="007B2E4A">
        <w:rPr>
          <w:i/>
          <w:lang w:val="en-US"/>
        </w:rPr>
        <w:t>Sci. Agric.</w:t>
      </w:r>
      <w:r w:rsidR="00267418" w:rsidRPr="007B2E4A">
        <w:rPr>
          <w:i/>
          <w:lang w:val="en-US"/>
        </w:rPr>
        <w:t>,</w:t>
      </w:r>
      <w:r w:rsidR="00C61677" w:rsidRPr="007B2E4A">
        <w:rPr>
          <w:i/>
          <w:lang w:val="en-US"/>
        </w:rPr>
        <w:t xml:space="preserve"> 71</w:t>
      </w:r>
      <w:r w:rsidR="00C61677" w:rsidRPr="007B2E4A">
        <w:rPr>
          <w:lang w:val="en-US"/>
        </w:rPr>
        <w:t>(6</w:t>
      </w:r>
      <w:r w:rsidR="00F7672E" w:rsidRPr="007B2E4A">
        <w:rPr>
          <w:lang w:val="en-US"/>
        </w:rPr>
        <w:t>),</w:t>
      </w:r>
      <w:r w:rsidR="00C61677" w:rsidRPr="007B2E4A">
        <w:rPr>
          <w:lang w:val="en-US"/>
        </w:rPr>
        <w:t xml:space="preserve"> 499-508.</w:t>
      </w:r>
    </w:p>
    <w:p w:rsidR="00786B60" w:rsidRPr="00567C66" w:rsidRDefault="00786B60" w:rsidP="00AE4D91">
      <w:pPr>
        <w:autoSpaceDE w:val="0"/>
        <w:autoSpaceDN w:val="0"/>
        <w:adjustRightInd w:val="0"/>
        <w:spacing w:line="240" w:lineRule="atLeast"/>
        <w:ind w:left="708" w:hanging="709"/>
        <w:jc w:val="both"/>
        <w:rPr>
          <w:lang w:val="en-US"/>
        </w:rPr>
      </w:pPr>
    </w:p>
    <w:p w:rsidR="00373ED9" w:rsidRPr="007E6DAB" w:rsidRDefault="00373ED9" w:rsidP="00AE4D91">
      <w:pPr>
        <w:autoSpaceDE w:val="0"/>
        <w:autoSpaceDN w:val="0"/>
        <w:adjustRightInd w:val="0"/>
        <w:spacing w:line="240" w:lineRule="atLeast"/>
        <w:ind w:left="708" w:hanging="709"/>
        <w:jc w:val="both"/>
        <w:rPr>
          <w:lang w:val="en-US"/>
        </w:rPr>
      </w:pPr>
      <w:r w:rsidRPr="004E72D7">
        <w:rPr>
          <w:lang w:val="en-US"/>
        </w:rPr>
        <w:t>B</w:t>
      </w:r>
      <w:r w:rsidR="00255AEA" w:rsidRPr="004E72D7">
        <w:rPr>
          <w:lang w:val="en-US"/>
        </w:rPr>
        <w:t>radford</w:t>
      </w:r>
      <w:r w:rsidR="003229F9" w:rsidRPr="004E72D7">
        <w:rPr>
          <w:lang w:val="en-US"/>
        </w:rPr>
        <w:t xml:space="preserve">, M. M. </w:t>
      </w:r>
      <w:r w:rsidR="00F7672E">
        <w:rPr>
          <w:lang w:val="en-US"/>
        </w:rPr>
        <w:t>(</w:t>
      </w:r>
      <w:r w:rsidRPr="004E72D7">
        <w:rPr>
          <w:lang w:val="en-US"/>
        </w:rPr>
        <w:t>1976</w:t>
      </w:r>
      <w:r w:rsidR="00F7672E">
        <w:rPr>
          <w:lang w:val="en-US"/>
        </w:rPr>
        <w:t>)</w:t>
      </w:r>
      <w:r w:rsidRPr="004E72D7">
        <w:rPr>
          <w:lang w:val="en-US"/>
        </w:rPr>
        <w:t>.</w:t>
      </w:r>
      <w:r w:rsidR="003229F9" w:rsidRPr="004E72D7">
        <w:rPr>
          <w:lang w:val="en-US"/>
        </w:rPr>
        <w:t xml:space="preserve"> </w:t>
      </w:r>
      <w:proofErr w:type="gramStart"/>
      <w:r w:rsidR="00837938">
        <w:rPr>
          <w:lang w:val="en-US"/>
        </w:rPr>
        <w:t xml:space="preserve">A rapid and sensitive method for the </w:t>
      </w:r>
      <w:proofErr w:type="spellStart"/>
      <w:r w:rsidR="00837938">
        <w:rPr>
          <w:lang w:val="en-US"/>
        </w:rPr>
        <w:t>quantitation</w:t>
      </w:r>
      <w:proofErr w:type="spellEnd"/>
      <w:r w:rsidR="00837938">
        <w:rPr>
          <w:lang w:val="en-US"/>
        </w:rPr>
        <w:t xml:space="preserve"> of microgram q</w:t>
      </w:r>
      <w:r w:rsidR="003229F9" w:rsidRPr="007E6DAB">
        <w:rPr>
          <w:lang w:val="en-US"/>
        </w:rPr>
        <w:t xml:space="preserve">uantities of </w:t>
      </w:r>
      <w:r w:rsidR="00837938">
        <w:rPr>
          <w:lang w:val="en-US"/>
        </w:rPr>
        <w:t>p</w:t>
      </w:r>
      <w:r w:rsidR="003229F9" w:rsidRPr="007E6DAB">
        <w:rPr>
          <w:lang w:val="en-US"/>
        </w:rPr>
        <w:t xml:space="preserve">rotein </w:t>
      </w:r>
      <w:r w:rsidR="00837938">
        <w:rPr>
          <w:lang w:val="en-US"/>
        </w:rPr>
        <w:t>utilizing the principle of protein-dye b</w:t>
      </w:r>
      <w:r w:rsidR="003229F9" w:rsidRPr="007E6DAB">
        <w:rPr>
          <w:lang w:val="en-US"/>
        </w:rPr>
        <w:t>inding.</w:t>
      </w:r>
      <w:proofErr w:type="gramEnd"/>
      <w:r w:rsidR="003229F9" w:rsidRPr="007E6DAB">
        <w:rPr>
          <w:lang w:val="en-US"/>
        </w:rPr>
        <w:t xml:space="preserve"> </w:t>
      </w:r>
      <w:r w:rsidR="003229F9" w:rsidRPr="00F7672E">
        <w:rPr>
          <w:i/>
          <w:lang w:val="en-US"/>
        </w:rPr>
        <w:t>Analytical Biochemistry</w:t>
      </w:r>
      <w:r w:rsidR="00255AEA" w:rsidRPr="00F7672E">
        <w:rPr>
          <w:i/>
          <w:lang w:val="en-US"/>
        </w:rPr>
        <w:t>,</w:t>
      </w:r>
      <w:r w:rsidR="003229F9" w:rsidRPr="00F7672E">
        <w:rPr>
          <w:i/>
          <w:lang w:val="en-US"/>
        </w:rPr>
        <w:t xml:space="preserve"> </w:t>
      </w:r>
      <w:r w:rsidR="00782216" w:rsidRPr="00782216">
        <w:rPr>
          <w:i/>
          <w:lang w:val="en-US"/>
        </w:rPr>
        <w:t>72</w:t>
      </w:r>
      <w:r w:rsidR="00F7672E">
        <w:rPr>
          <w:lang w:val="en-US"/>
        </w:rPr>
        <w:t>,</w:t>
      </w:r>
      <w:r w:rsidR="003229F9" w:rsidRPr="007E6DAB">
        <w:rPr>
          <w:lang w:val="en-US"/>
        </w:rPr>
        <w:t xml:space="preserve"> 248-254.</w:t>
      </w:r>
    </w:p>
    <w:p w:rsidR="00373ED9" w:rsidRPr="007E6DAB" w:rsidRDefault="00373ED9" w:rsidP="00AE4D91">
      <w:pPr>
        <w:spacing w:line="240" w:lineRule="atLeast"/>
        <w:ind w:left="708" w:hanging="709"/>
        <w:jc w:val="both"/>
        <w:rPr>
          <w:lang w:val="en-US"/>
        </w:rPr>
      </w:pPr>
    </w:p>
    <w:p w:rsidR="00373ED9" w:rsidRPr="00837938" w:rsidRDefault="00373ED9" w:rsidP="00AE4D91">
      <w:pPr>
        <w:autoSpaceDE w:val="0"/>
        <w:autoSpaceDN w:val="0"/>
        <w:adjustRightInd w:val="0"/>
        <w:spacing w:line="240" w:lineRule="atLeast"/>
        <w:ind w:left="708" w:hanging="709"/>
        <w:jc w:val="both"/>
        <w:rPr>
          <w:lang w:val="es-CO"/>
        </w:rPr>
      </w:pPr>
      <w:proofErr w:type="gramStart"/>
      <w:r w:rsidRPr="00EB65B7">
        <w:rPr>
          <w:lang w:val="en-US"/>
        </w:rPr>
        <w:t>C</w:t>
      </w:r>
      <w:r w:rsidR="00EB65B7">
        <w:rPr>
          <w:lang w:val="en-US"/>
        </w:rPr>
        <w:t>hen</w:t>
      </w:r>
      <w:r w:rsidR="00E8665A" w:rsidRPr="00EB65B7">
        <w:rPr>
          <w:lang w:val="en-US"/>
        </w:rPr>
        <w:t>,</w:t>
      </w:r>
      <w:r w:rsidR="00E8665A" w:rsidRPr="007E6DAB">
        <w:rPr>
          <w:lang w:val="en-US"/>
        </w:rPr>
        <w:t xml:space="preserve"> H. &amp; Q</w:t>
      </w:r>
      <w:r w:rsidR="00EB65B7">
        <w:rPr>
          <w:lang w:val="en-US"/>
        </w:rPr>
        <w:t>ualls</w:t>
      </w:r>
      <w:r w:rsidR="0037557B">
        <w:rPr>
          <w:lang w:val="en-US"/>
        </w:rPr>
        <w:t>,</w:t>
      </w:r>
      <w:r w:rsidR="0037557B" w:rsidRPr="0037557B">
        <w:rPr>
          <w:lang w:val="en-US"/>
        </w:rPr>
        <w:t xml:space="preserve"> </w:t>
      </w:r>
      <w:r w:rsidR="0037557B" w:rsidRPr="007E6DAB">
        <w:rPr>
          <w:lang w:val="en-US"/>
        </w:rPr>
        <w:t>R. G.</w:t>
      </w:r>
      <w:r w:rsidR="00E8665A" w:rsidRPr="007E6DAB">
        <w:rPr>
          <w:lang w:val="en-US"/>
        </w:rPr>
        <w:t xml:space="preserve"> </w:t>
      </w:r>
      <w:r w:rsidR="0037557B">
        <w:rPr>
          <w:lang w:val="en-US"/>
        </w:rPr>
        <w:t>(</w:t>
      </w:r>
      <w:r w:rsidRPr="007E6DAB">
        <w:rPr>
          <w:lang w:val="en-US"/>
        </w:rPr>
        <w:t>2003</w:t>
      </w:r>
      <w:r w:rsidR="0037557B">
        <w:rPr>
          <w:lang w:val="en-US"/>
        </w:rPr>
        <w:t>)</w:t>
      </w:r>
      <w:r w:rsidR="00E8665A" w:rsidRPr="007E6DAB">
        <w:rPr>
          <w:lang w:val="en-US"/>
        </w:rPr>
        <w:t>.</w:t>
      </w:r>
      <w:proofErr w:type="gramEnd"/>
      <w:r w:rsidR="00E8665A" w:rsidRPr="007E6DAB">
        <w:rPr>
          <w:lang w:val="en-US"/>
        </w:rPr>
        <w:t xml:space="preserve"> </w:t>
      </w:r>
      <w:proofErr w:type="gramStart"/>
      <w:r w:rsidR="00E8665A" w:rsidRPr="007E6DAB">
        <w:rPr>
          <w:lang w:val="en-US"/>
        </w:rPr>
        <w:t xml:space="preserve">Anaerobic metabolism in the roots of seedlings of the invasive exotic </w:t>
      </w:r>
      <w:proofErr w:type="spellStart"/>
      <w:r w:rsidR="00E8665A" w:rsidRPr="007E6DAB">
        <w:rPr>
          <w:i/>
          <w:lang w:val="en-US"/>
        </w:rPr>
        <w:t>Lepidium</w:t>
      </w:r>
      <w:proofErr w:type="spellEnd"/>
      <w:r w:rsidR="00E8665A" w:rsidRPr="007E6DAB">
        <w:rPr>
          <w:i/>
          <w:lang w:val="en-US"/>
        </w:rPr>
        <w:t xml:space="preserve"> </w:t>
      </w:r>
      <w:proofErr w:type="spellStart"/>
      <w:r w:rsidR="00E8665A" w:rsidRPr="007E6DAB">
        <w:rPr>
          <w:i/>
          <w:lang w:val="en-US"/>
        </w:rPr>
        <w:t>latifolium</w:t>
      </w:r>
      <w:proofErr w:type="spellEnd"/>
      <w:r w:rsidR="00E8665A" w:rsidRPr="007E6DAB">
        <w:rPr>
          <w:i/>
          <w:lang w:val="en-US"/>
        </w:rPr>
        <w:t>.</w:t>
      </w:r>
      <w:proofErr w:type="gramEnd"/>
      <w:r w:rsidR="00E8665A" w:rsidRPr="0037557B">
        <w:rPr>
          <w:i/>
          <w:lang w:val="en-US"/>
        </w:rPr>
        <w:t xml:space="preserve"> </w:t>
      </w:r>
      <w:proofErr w:type="spellStart"/>
      <w:r w:rsidR="00E8665A" w:rsidRPr="00837938">
        <w:rPr>
          <w:i/>
          <w:lang w:val="es-CO"/>
        </w:rPr>
        <w:t>Environmental</w:t>
      </w:r>
      <w:proofErr w:type="spellEnd"/>
      <w:r w:rsidR="00E8665A" w:rsidRPr="00837938">
        <w:rPr>
          <w:i/>
          <w:lang w:val="es-CO"/>
        </w:rPr>
        <w:t xml:space="preserve"> and Experimental </w:t>
      </w:r>
      <w:proofErr w:type="spellStart"/>
      <w:r w:rsidR="00E8665A" w:rsidRPr="00837938">
        <w:rPr>
          <w:i/>
          <w:lang w:val="es-CO"/>
        </w:rPr>
        <w:t>Botany</w:t>
      </w:r>
      <w:proofErr w:type="spellEnd"/>
      <w:r w:rsidR="008611C2" w:rsidRPr="00837938">
        <w:rPr>
          <w:i/>
          <w:lang w:val="es-CO"/>
        </w:rPr>
        <w:t>,</w:t>
      </w:r>
      <w:r w:rsidR="00E8665A" w:rsidRPr="00837938">
        <w:rPr>
          <w:i/>
          <w:lang w:val="es-CO"/>
        </w:rPr>
        <w:t xml:space="preserve"> </w:t>
      </w:r>
      <w:r w:rsidR="00782216" w:rsidRPr="00782216">
        <w:rPr>
          <w:i/>
          <w:lang w:val="es-CO"/>
        </w:rPr>
        <w:t>50</w:t>
      </w:r>
      <w:r w:rsidR="0037557B" w:rsidRPr="00837938">
        <w:rPr>
          <w:lang w:val="es-CO"/>
        </w:rPr>
        <w:t>,</w:t>
      </w:r>
      <w:r w:rsidR="00E8665A" w:rsidRPr="00837938">
        <w:rPr>
          <w:lang w:val="es-CO"/>
        </w:rPr>
        <w:t xml:space="preserve"> 29-40.</w:t>
      </w:r>
      <w:r w:rsidR="00E8665A" w:rsidRPr="00837938">
        <w:rPr>
          <w:lang w:val="es-CO"/>
        </w:rPr>
        <w:tab/>
      </w:r>
    </w:p>
    <w:p w:rsidR="008E4627" w:rsidRPr="004E72D7" w:rsidRDefault="008E4627" w:rsidP="00AE4D91">
      <w:pPr>
        <w:autoSpaceDE w:val="0"/>
        <w:autoSpaceDN w:val="0"/>
        <w:adjustRightInd w:val="0"/>
        <w:spacing w:line="240" w:lineRule="atLeast"/>
        <w:ind w:left="708" w:hanging="709"/>
        <w:jc w:val="both"/>
        <w:rPr>
          <w:lang w:val="es-CO"/>
        </w:rPr>
      </w:pPr>
    </w:p>
    <w:p w:rsidR="003D5C5E" w:rsidRDefault="00524791" w:rsidP="00AE4D91">
      <w:pPr>
        <w:autoSpaceDE w:val="0"/>
        <w:autoSpaceDN w:val="0"/>
        <w:adjustRightInd w:val="0"/>
        <w:spacing w:line="240" w:lineRule="atLeast"/>
        <w:ind w:left="709" w:hanging="709"/>
        <w:jc w:val="both"/>
        <w:rPr>
          <w:lang w:val="es-CO"/>
        </w:rPr>
      </w:pPr>
      <w:r w:rsidRPr="004E72D7">
        <w:rPr>
          <w:lang w:val="es-CO"/>
        </w:rPr>
        <w:t>Cifuentes, J. &amp; Torres</w:t>
      </w:r>
      <w:r w:rsidR="00222072">
        <w:rPr>
          <w:lang w:val="es-CO"/>
        </w:rPr>
        <w:t>,</w:t>
      </w:r>
      <w:r w:rsidR="00222072" w:rsidRPr="00222072">
        <w:rPr>
          <w:lang w:val="es-CO"/>
        </w:rPr>
        <w:t xml:space="preserve"> </w:t>
      </w:r>
      <w:r w:rsidR="00222072" w:rsidRPr="004E72D7">
        <w:rPr>
          <w:lang w:val="es-CO"/>
        </w:rPr>
        <w:t>M.</w:t>
      </w:r>
      <w:r w:rsidRPr="004E72D7">
        <w:rPr>
          <w:lang w:val="es-CO"/>
        </w:rPr>
        <w:t xml:space="preserve"> </w:t>
      </w:r>
      <w:r w:rsidR="00222072">
        <w:rPr>
          <w:lang w:val="es-CO"/>
        </w:rPr>
        <w:t>(</w:t>
      </w:r>
      <w:r w:rsidRPr="004E72D7">
        <w:rPr>
          <w:lang w:val="es-CO"/>
        </w:rPr>
        <w:t>2003</w:t>
      </w:r>
      <w:r w:rsidR="00222072">
        <w:rPr>
          <w:lang w:val="es-CO"/>
        </w:rPr>
        <w:t>)</w:t>
      </w:r>
      <w:r w:rsidRPr="004E72D7">
        <w:rPr>
          <w:lang w:val="es-CO"/>
        </w:rPr>
        <w:t xml:space="preserve">. </w:t>
      </w:r>
      <w:r w:rsidR="00837938">
        <w:rPr>
          <w:i/>
        </w:rPr>
        <w:t>El océano y sus r</w:t>
      </w:r>
      <w:r w:rsidRPr="00A20CFB">
        <w:rPr>
          <w:i/>
        </w:rPr>
        <w:t>ec</w:t>
      </w:r>
      <w:r w:rsidR="00837938">
        <w:rPr>
          <w:i/>
        </w:rPr>
        <w:t>ursos II. Las c</w:t>
      </w:r>
      <w:r w:rsidRPr="00A20CFB">
        <w:rPr>
          <w:i/>
        </w:rPr>
        <w:t xml:space="preserve">iencias del </w:t>
      </w:r>
      <w:r w:rsidR="00837938">
        <w:rPr>
          <w:i/>
        </w:rPr>
        <w:t>m</w:t>
      </w:r>
      <w:r w:rsidRPr="00A20CFB">
        <w:rPr>
          <w:i/>
        </w:rPr>
        <w:t>ar.</w:t>
      </w:r>
      <w:r w:rsidRPr="00D05251">
        <w:t xml:space="preserve"> México</w:t>
      </w:r>
      <w:r w:rsidR="00A20CFB">
        <w:t>:</w:t>
      </w:r>
      <w:r w:rsidR="00351340">
        <w:t xml:space="preserve"> Fondo de Cultura Económica</w:t>
      </w:r>
      <w:r>
        <w:t>.</w:t>
      </w:r>
    </w:p>
    <w:p w:rsidR="003D5C5E" w:rsidRDefault="003D5C5E" w:rsidP="00AE4D91">
      <w:pPr>
        <w:autoSpaceDE w:val="0"/>
        <w:autoSpaceDN w:val="0"/>
        <w:adjustRightInd w:val="0"/>
        <w:spacing w:line="240" w:lineRule="atLeast"/>
        <w:ind w:left="709" w:hanging="709"/>
        <w:jc w:val="both"/>
        <w:rPr>
          <w:lang w:val="es-CO"/>
        </w:rPr>
      </w:pPr>
    </w:p>
    <w:p w:rsidR="004A15BB" w:rsidRPr="007E6DAB" w:rsidRDefault="00373ED9" w:rsidP="00AE4D91">
      <w:pPr>
        <w:autoSpaceDE w:val="0"/>
        <w:autoSpaceDN w:val="0"/>
        <w:adjustRightInd w:val="0"/>
        <w:spacing w:line="240" w:lineRule="atLeast"/>
        <w:ind w:left="709" w:hanging="709"/>
        <w:jc w:val="both"/>
        <w:rPr>
          <w:lang w:val="es-CO"/>
        </w:rPr>
      </w:pPr>
      <w:r w:rsidRPr="00DC4C9B">
        <w:rPr>
          <w:lang w:val="es-CO"/>
        </w:rPr>
        <w:t>C</w:t>
      </w:r>
      <w:r w:rsidR="00CE4AEF">
        <w:rPr>
          <w:lang w:val="es-CO"/>
        </w:rPr>
        <w:t>ORPOICA</w:t>
      </w:r>
      <w:r w:rsidR="00DC4C9B" w:rsidRPr="00DC4C9B">
        <w:rPr>
          <w:lang w:val="es-CO"/>
        </w:rPr>
        <w:t> </w:t>
      </w:r>
      <w:r w:rsidR="00DC4C9B">
        <w:rPr>
          <w:lang w:val="es-CO"/>
        </w:rPr>
        <w:t>(</w:t>
      </w:r>
      <w:r w:rsidR="00DC4C9B" w:rsidRPr="00DC4C9B">
        <w:rPr>
          <w:lang w:val="es-CO"/>
        </w:rPr>
        <w:t>Corporación Colombiana de Investigación Agropecuaria</w:t>
      </w:r>
      <w:r w:rsidR="00DC4C9B">
        <w:rPr>
          <w:lang w:val="es-CO"/>
        </w:rPr>
        <w:t>).</w:t>
      </w:r>
      <w:r w:rsidR="00DC4C9B" w:rsidRPr="00DC4C9B">
        <w:rPr>
          <w:lang w:val="es-CO"/>
        </w:rPr>
        <w:t> </w:t>
      </w:r>
      <w:r w:rsidR="00B62E42">
        <w:rPr>
          <w:lang w:val="es-CO"/>
        </w:rPr>
        <w:t>(</w:t>
      </w:r>
      <w:r w:rsidRPr="00DC4C9B">
        <w:rPr>
          <w:lang w:val="es-CO"/>
        </w:rPr>
        <w:t>2011</w:t>
      </w:r>
      <w:r w:rsidR="00B62E42">
        <w:rPr>
          <w:lang w:val="es-CO"/>
        </w:rPr>
        <w:t>)</w:t>
      </w:r>
      <w:r w:rsidR="004A15BB" w:rsidRPr="00DC4C9B">
        <w:rPr>
          <w:lang w:val="es-CO"/>
        </w:rPr>
        <w:t xml:space="preserve">. </w:t>
      </w:r>
      <w:r w:rsidR="004A15BB" w:rsidRPr="008A19C1">
        <w:rPr>
          <w:i/>
          <w:lang w:val="es-CO"/>
        </w:rPr>
        <w:t>Estrategias de respuesta de CORPOICA para mitigar el impacto de las inundaciones sobre la agricultura colombiana. Rehabilitación de la capacidad productiva de los suelos afectados por las inundaciones, en el Valle del Cauca.</w:t>
      </w:r>
      <w:r w:rsidR="004A15BB" w:rsidRPr="007E6DAB">
        <w:rPr>
          <w:lang w:val="es-CO"/>
        </w:rPr>
        <w:t xml:space="preserve"> </w:t>
      </w:r>
      <w:r w:rsidR="006E2927" w:rsidRPr="007E6DAB">
        <w:rPr>
          <w:lang w:val="es-CO"/>
        </w:rPr>
        <w:t xml:space="preserve">Ministerio de </w:t>
      </w:r>
      <w:r w:rsidR="00094780">
        <w:rPr>
          <w:lang w:val="es-CO"/>
        </w:rPr>
        <w:t>Agricultura y D</w:t>
      </w:r>
      <w:r w:rsidR="006E2927" w:rsidRPr="007E6DAB">
        <w:rPr>
          <w:lang w:val="es-CO"/>
        </w:rPr>
        <w:t xml:space="preserve">esarrollo </w:t>
      </w:r>
      <w:r w:rsidR="00094780">
        <w:rPr>
          <w:lang w:val="es-CO"/>
        </w:rPr>
        <w:t>R</w:t>
      </w:r>
      <w:r w:rsidR="008A19C1">
        <w:rPr>
          <w:lang w:val="es-CO"/>
        </w:rPr>
        <w:t xml:space="preserve">ural. Recuperado de </w:t>
      </w:r>
      <w:r w:rsidR="008A19C1" w:rsidRPr="008A19C1">
        <w:rPr>
          <w:lang w:val="es-CO"/>
        </w:rPr>
        <w:t>http://www.palmira.gov.co/potpaigr/02.%20INFORMACION%20REGIONAL/Documentos%20consulta/Corpoica_Norte_del_Valle.pdf</w:t>
      </w:r>
    </w:p>
    <w:p w:rsidR="001961EF" w:rsidRDefault="001961EF" w:rsidP="00AE4D91">
      <w:pPr>
        <w:autoSpaceDE w:val="0"/>
        <w:autoSpaceDN w:val="0"/>
        <w:adjustRightInd w:val="0"/>
        <w:spacing w:line="240" w:lineRule="atLeast"/>
        <w:ind w:left="708" w:hanging="709"/>
        <w:jc w:val="both"/>
        <w:rPr>
          <w:lang w:val="es-CO"/>
        </w:rPr>
      </w:pPr>
    </w:p>
    <w:p w:rsidR="00D47EF6" w:rsidRPr="007C490F" w:rsidRDefault="00D47EF6" w:rsidP="00AE4D91">
      <w:pPr>
        <w:autoSpaceDE w:val="0"/>
        <w:autoSpaceDN w:val="0"/>
        <w:adjustRightInd w:val="0"/>
        <w:spacing w:line="240" w:lineRule="atLeast"/>
        <w:ind w:left="708" w:hanging="709"/>
        <w:jc w:val="both"/>
        <w:rPr>
          <w:lang w:val="es-CO"/>
        </w:rPr>
      </w:pPr>
      <w:r w:rsidRPr="007C490F">
        <w:rPr>
          <w:lang w:val="es-CO"/>
        </w:rPr>
        <w:t xml:space="preserve">DANE (Departamento Administrativo Nacional de Estadística). </w:t>
      </w:r>
      <w:r w:rsidR="00543E2F" w:rsidRPr="007C490F">
        <w:rPr>
          <w:lang w:val="es-CO"/>
        </w:rPr>
        <w:t>(</w:t>
      </w:r>
      <w:r w:rsidRPr="007C490F">
        <w:rPr>
          <w:lang w:val="es-CO"/>
        </w:rPr>
        <w:t>201</w:t>
      </w:r>
      <w:r w:rsidR="00450B78" w:rsidRPr="007C490F">
        <w:rPr>
          <w:lang w:val="es-CO"/>
        </w:rPr>
        <w:t>2</w:t>
      </w:r>
      <w:r w:rsidR="00543E2F" w:rsidRPr="007C490F">
        <w:rPr>
          <w:lang w:val="es-CO"/>
        </w:rPr>
        <w:t>)</w:t>
      </w:r>
      <w:r w:rsidRPr="007C490F">
        <w:rPr>
          <w:lang w:val="es-CO"/>
        </w:rPr>
        <w:t>.</w:t>
      </w:r>
      <w:r w:rsidR="006D2C1E" w:rsidRPr="007C490F">
        <w:rPr>
          <w:lang w:val="es-CO"/>
        </w:rPr>
        <w:t xml:space="preserve"> </w:t>
      </w:r>
      <w:r w:rsidR="006D2C1E" w:rsidRPr="007C490F">
        <w:rPr>
          <w:i/>
          <w:lang w:val="es-CO"/>
        </w:rPr>
        <w:t xml:space="preserve">Insumos y </w:t>
      </w:r>
      <w:r w:rsidR="00837938" w:rsidRPr="007C490F">
        <w:rPr>
          <w:i/>
          <w:lang w:val="es-CO"/>
        </w:rPr>
        <w:t>f</w:t>
      </w:r>
      <w:r w:rsidR="006D2C1E" w:rsidRPr="007C490F">
        <w:rPr>
          <w:i/>
          <w:lang w:val="es-CO"/>
        </w:rPr>
        <w:t xml:space="preserve">actores </w:t>
      </w:r>
      <w:r w:rsidR="00837938" w:rsidRPr="007C490F">
        <w:rPr>
          <w:i/>
          <w:lang w:val="es-CO"/>
        </w:rPr>
        <w:t>a</w:t>
      </w:r>
      <w:r w:rsidR="006D2C1E" w:rsidRPr="007C490F">
        <w:rPr>
          <w:i/>
          <w:lang w:val="es-CO"/>
        </w:rPr>
        <w:t xml:space="preserve">sociados a la </w:t>
      </w:r>
      <w:r w:rsidR="00837938" w:rsidRPr="007C490F">
        <w:rPr>
          <w:i/>
          <w:lang w:val="es-CO"/>
        </w:rPr>
        <w:t>p</w:t>
      </w:r>
      <w:r w:rsidR="006D2C1E" w:rsidRPr="007C490F">
        <w:rPr>
          <w:i/>
          <w:lang w:val="es-CO"/>
        </w:rPr>
        <w:t>roducción</w:t>
      </w:r>
      <w:r w:rsidR="00837938" w:rsidRPr="007C490F">
        <w:rPr>
          <w:i/>
          <w:lang w:val="es-CO"/>
        </w:rPr>
        <w:t xml:space="preserve"> a</w:t>
      </w:r>
      <w:r w:rsidR="006D2C1E" w:rsidRPr="007C490F">
        <w:rPr>
          <w:i/>
          <w:lang w:val="es-CO"/>
        </w:rPr>
        <w:t>gropecuaria. Pasifloráceas en Colombia.</w:t>
      </w:r>
      <w:r w:rsidR="006D2C1E" w:rsidRPr="007C490F">
        <w:rPr>
          <w:lang w:val="es-CO"/>
        </w:rPr>
        <w:t xml:space="preserve"> Ministerio de Agricultura y Desarrollo Rural. República de Colombia. </w:t>
      </w:r>
      <w:r w:rsidR="00E869DA" w:rsidRPr="007C490F">
        <w:rPr>
          <w:lang w:val="es-CO"/>
        </w:rPr>
        <w:t>Recuperado de https://www.dane.gov.co/files/investigaciones/agropecuario/sipsa/insumos_factores_de_produccion_noviembre_2012.pdf</w:t>
      </w:r>
    </w:p>
    <w:p w:rsidR="00D47EF6" w:rsidRPr="00E869DA" w:rsidRDefault="00D47EF6" w:rsidP="00AE4D91">
      <w:pPr>
        <w:autoSpaceDE w:val="0"/>
        <w:autoSpaceDN w:val="0"/>
        <w:adjustRightInd w:val="0"/>
        <w:spacing w:line="240" w:lineRule="atLeast"/>
        <w:ind w:left="708" w:hanging="709"/>
        <w:jc w:val="both"/>
        <w:rPr>
          <w:lang w:val="es-CO"/>
        </w:rPr>
      </w:pPr>
    </w:p>
    <w:p w:rsidR="00373ED9" w:rsidRPr="007E6DAB" w:rsidRDefault="00373ED9" w:rsidP="00AE4D91">
      <w:pPr>
        <w:spacing w:line="240" w:lineRule="atLeast"/>
        <w:ind w:left="708" w:hanging="709"/>
        <w:jc w:val="both"/>
        <w:rPr>
          <w:lang w:val="en-US"/>
        </w:rPr>
      </w:pPr>
      <w:proofErr w:type="gramStart"/>
      <w:r w:rsidRPr="004E72D7">
        <w:rPr>
          <w:lang w:val="en-US"/>
        </w:rPr>
        <w:t>D</w:t>
      </w:r>
      <w:r w:rsidR="00CE3A38" w:rsidRPr="004E72D7">
        <w:rPr>
          <w:lang w:val="en-US"/>
        </w:rPr>
        <w:t>ennis</w:t>
      </w:r>
      <w:r w:rsidR="00257026" w:rsidRPr="004E72D7">
        <w:rPr>
          <w:lang w:val="en-US"/>
        </w:rPr>
        <w:t xml:space="preserve">, E. S., </w:t>
      </w:r>
      <w:proofErr w:type="spellStart"/>
      <w:r w:rsidR="00257026" w:rsidRPr="004E72D7">
        <w:rPr>
          <w:lang w:val="en-US"/>
        </w:rPr>
        <w:t>D</w:t>
      </w:r>
      <w:r w:rsidR="00CE3A38" w:rsidRPr="004E72D7">
        <w:rPr>
          <w:lang w:val="en-US"/>
        </w:rPr>
        <w:t>olferus</w:t>
      </w:r>
      <w:proofErr w:type="spellEnd"/>
      <w:r w:rsidR="007C490F">
        <w:rPr>
          <w:lang w:val="en-US"/>
        </w:rPr>
        <w:t>,</w:t>
      </w:r>
      <w:r w:rsidR="007C490F" w:rsidRPr="007C490F">
        <w:rPr>
          <w:lang w:val="en-US"/>
        </w:rPr>
        <w:t xml:space="preserve"> </w:t>
      </w:r>
      <w:r w:rsidR="007C490F" w:rsidRPr="004E72D7">
        <w:rPr>
          <w:lang w:val="en-US"/>
        </w:rPr>
        <w:t>R.</w:t>
      </w:r>
      <w:r w:rsidR="00257026" w:rsidRPr="004E72D7">
        <w:rPr>
          <w:lang w:val="en-US"/>
        </w:rPr>
        <w:t>, E</w:t>
      </w:r>
      <w:r w:rsidR="00CE3A38" w:rsidRPr="004E72D7">
        <w:rPr>
          <w:lang w:val="en-US"/>
        </w:rPr>
        <w:t>llis</w:t>
      </w:r>
      <w:r w:rsidR="007C490F">
        <w:rPr>
          <w:lang w:val="en-US"/>
        </w:rPr>
        <w:t>,</w:t>
      </w:r>
      <w:r w:rsidR="007C490F" w:rsidRPr="007C490F">
        <w:rPr>
          <w:lang w:val="en-US"/>
        </w:rPr>
        <w:t xml:space="preserve"> </w:t>
      </w:r>
      <w:r w:rsidR="007C490F" w:rsidRPr="004E72D7">
        <w:rPr>
          <w:lang w:val="en-US"/>
        </w:rPr>
        <w:t>M.</w:t>
      </w:r>
      <w:r w:rsidR="00257026" w:rsidRPr="004E72D7">
        <w:rPr>
          <w:lang w:val="en-US"/>
        </w:rPr>
        <w:t xml:space="preserve">, </w:t>
      </w:r>
      <w:proofErr w:type="spellStart"/>
      <w:r w:rsidR="00257026" w:rsidRPr="004E72D7">
        <w:rPr>
          <w:lang w:val="en-US"/>
        </w:rPr>
        <w:t>R</w:t>
      </w:r>
      <w:r w:rsidR="00CE3A38" w:rsidRPr="004E72D7">
        <w:rPr>
          <w:lang w:val="en-US"/>
        </w:rPr>
        <w:t>ahman</w:t>
      </w:r>
      <w:proofErr w:type="spellEnd"/>
      <w:r w:rsidR="007C490F">
        <w:rPr>
          <w:lang w:val="en-US"/>
        </w:rPr>
        <w:t>,</w:t>
      </w:r>
      <w:r w:rsidR="007C490F" w:rsidRPr="007C490F">
        <w:rPr>
          <w:lang w:val="en-US"/>
        </w:rPr>
        <w:t xml:space="preserve"> </w:t>
      </w:r>
      <w:r w:rsidR="007C490F" w:rsidRPr="004E72D7">
        <w:rPr>
          <w:lang w:val="en-US"/>
        </w:rPr>
        <w:t>M.</w:t>
      </w:r>
      <w:r w:rsidR="008C14E6" w:rsidRPr="004E72D7">
        <w:rPr>
          <w:lang w:val="en-US"/>
        </w:rPr>
        <w:t xml:space="preserve">, </w:t>
      </w:r>
      <w:r w:rsidR="00257026" w:rsidRPr="004E72D7">
        <w:rPr>
          <w:lang w:val="en-US"/>
        </w:rPr>
        <w:t>W</w:t>
      </w:r>
      <w:r w:rsidR="008C14E6" w:rsidRPr="004E72D7">
        <w:rPr>
          <w:lang w:val="en-US"/>
        </w:rPr>
        <w:t>u,</w:t>
      </w:r>
      <w:r w:rsidR="00257026" w:rsidRPr="004E72D7">
        <w:rPr>
          <w:lang w:val="en-US"/>
        </w:rPr>
        <w:t xml:space="preserve"> </w:t>
      </w:r>
      <w:r w:rsidR="007C490F">
        <w:rPr>
          <w:lang w:val="en-US"/>
        </w:rPr>
        <w:t>Y</w:t>
      </w:r>
      <w:r w:rsidR="008C14E6" w:rsidRPr="004E72D7">
        <w:rPr>
          <w:lang w:val="en-US"/>
        </w:rPr>
        <w:t>.</w:t>
      </w:r>
      <w:r w:rsidR="007C490F">
        <w:rPr>
          <w:lang w:val="en-US"/>
        </w:rPr>
        <w:t>,</w:t>
      </w:r>
      <w:r w:rsidR="008C14E6" w:rsidRPr="004E72D7">
        <w:rPr>
          <w:lang w:val="en-US"/>
        </w:rPr>
        <w:t xml:space="preserve"> </w:t>
      </w:r>
      <w:proofErr w:type="spellStart"/>
      <w:r w:rsidR="00257026" w:rsidRPr="004E72D7">
        <w:rPr>
          <w:lang w:val="en-US"/>
        </w:rPr>
        <w:t>H</w:t>
      </w:r>
      <w:r w:rsidR="008C14E6" w:rsidRPr="004E72D7">
        <w:rPr>
          <w:lang w:val="en-US"/>
        </w:rPr>
        <w:t>oeren</w:t>
      </w:r>
      <w:proofErr w:type="spellEnd"/>
      <w:r w:rsidR="007C490F">
        <w:rPr>
          <w:lang w:val="en-US"/>
        </w:rPr>
        <w:t>,</w:t>
      </w:r>
      <w:r w:rsidR="007C490F" w:rsidRPr="007C490F">
        <w:rPr>
          <w:lang w:val="en-US"/>
        </w:rPr>
        <w:t xml:space="preserve"> </w:t>
      </w:r>
      <w:r w:rsidR="007C490F" w:rsidRPr="004E72D7">
        <w:rPr>
          <w:lang w:val="en-US"/>
        </w:rPr>
        <w:t>F. U</w:t>
      </w:r>
      <w:r w:rsidR="007C490F">
        <w:rPr>
          <w:lang w:val="en-US"/>
        </w:rPr>
        <w:t>.</w:t>
      </w:r>
      <w:r w:rsidR="00257026" w:rsidRPr="004E72D7">
        <w:rPr>
          <w:lang w:val="en-US"/>
        </w:rPr>
        <w:t>, G</w:t>
      </w:r>
      <w:r w:rsidR="008C14E6" w:rsidRPr="004E72D7">
        <w:rPr>
          <w:lang w:val="en-US"/>
        </w:rPr>
        <w:t>rover</w:t>
      </w:r>
      <w:r w:rsidR="007C490F">
        <w:rPr>
          <w:lang w:val="en-US"/>
        </w:rPr>
        <w:t>,</w:t>
      </w:r>
      <w:r w:rsidR="007C490F" w:rsidRPr="007C490F">
        <w:rPr>
          <w:lang w:val="en-US"/>
        </w:rPr>
        <w:t xml:space="preserve"> </w:t>
      </w:r>
      <w:r w:rsidR="007C490F" w:rsidRPr="004E72D7">
        <w:rPr>
          <w:lang w:val="en-US"/>
        </w:rPr>
        <w:t>A.</w:t>
      </w:r>
      <w:r w:rsidR="00257026" w:rsidRPr="004E72D7">
        <w:rPr>
          <w:lang w:val="en-US"/>
        </w:rPr>
        <w:t xml:space="preserve">, </w:t>
      </w:r>
      <w:proofErr w:type="spellStart"/>
      <w:r w:rsidR="00257026" w:rsidRPr="004E72D7">
        <w:rPr>
          <w:lang w:val="en-US"/>
        </w:rPr>
        <w:t>I</w:t>
      </w:r>
      <w:r w:rsidR="008C14E6" w:rsidRPr="004E72D7">
        <w:rPr>
          <w:lang w:val="en-US"/>
        </w:rPr>
        <w:t>smond</w:t>
      </w:r>
      <w:proofErr w:type="spellEnd"/>
      <w:r w:rsidR="007C490F">
        <w:rPr>
          <w:lang w:val="en-US"/>
        </w:rPr>
        <w:t>,</w:t>
      </w:r>
      <w:r w:rsidR="007C490F" w:rsidRPr="007C490F">
        <w:rPr>
          <w:lang w:val="en-US"/>
        </w:rPr>
        <w:t xml:space="preserve"> </w:t>
      </w:r>
      <w:r w:rsidR="007C490F" w:rsidRPr="004E72D7">
        <w:rPr>
          <w:lang w:val="en-US"/>
        </w:rPr>
        <w:t>K. P.</w:t>
      </w:r>
      <w:r w:rsidR="00257026" w:rsidRPr="004E72D7">
        <w:rPr>
          <w:lang w:val="en-US"/>
        </w:rPr>
        <w:t>,</w:t>
      </w:r>
      <w:r w:rsidR="008C14E6" w:rsidRPr="004E72D7">
        <w:rPr>
          <w:lang w:val="en-US"/>
        </w:rPr>
        <w:t xml:space="preserve"> </w:t>
      </w:r>
      <w:r w:rsidR="00257026" w:rsidRPr="004E72D7">
        <w:rPr>
          <w:lang w:val="en-US"/>
        </w:rPr>
        <w:t>G</w:t>
      </w:r>
      <w:r w:rsidR="008C14E6" w:rsidRPr="004E72D7">
        <w:rPr>
          <w:lang w:val="en-US"/>
        </w:rPr>
        <w:t>ood</w:t>
      </w:r>
      <w:r w:rsidR="007C490F">
        <w:rPr>
          <w:lang w:val="en-US"/>
        </w:rPr>
        <w:t>,</w:t>
      </w:r>
      <w:r w:rsidR="00257026" w:rsidRPr="004E72D7">
        <w:rPr>
          <w:lang w:val="en-US"/>
        </w:rPr>
        <w:t xml:space="preserve"> </w:t>
      </w:r>
      <w:r w:rsidR="007C490F" w:rsidRPr="004E72D7">
        <w:rPr>
          <w:lang w:val="en-US"/>
        </w:rPr>
        <w:t xml:space="preserve">A. G. </w:t>
      </w:r>
      <w:r w:rsidR="00257026" w:rsidRPr="004E72D7">
        <w:rPr>
          <w:lang w:val="en-US"/>
        </w:rPr>
        <w:t>&amp; P</w:t>
      </w:r>
      <w:r w:rsidR="008C14E6" w:rsidRPr="004E72D7">
        <w:rPr>
          <w:lang w:val="en-US"/>
        </w:rPr>
        <w:t>eacock</w:t>
      </w:r>
      <w:r w:rsidR="000F2FC5">
        <w:rPr>
          <w:lang w:val="en-US"/>
        </w:rPr>
        <w:t>,</w:t>
      </w:r>
      <w:r w:rsidR="000F2FC5" w:rsidRPr="000F2FC5">
        <w:rPr>
          <w:lang w:val="en-US"/>
        </w:rPr>
        <w:t xml:space="preserve"> </w:t>
      </w:r>
      <w:r w:rsidR="000F2FC5" w:rsidRPr="004E72D7">
        <w:rPr>
          <w:lang w:val="en-US"/>
        </w:rPr>
        <w:t>W. J.</w:t>
      </w:r>
      <w:r w:rsidR="00257026" w:rsidRPr="004E72D7">
        <w:rPr>
          <w:lang w:val="en-US"/>
        </w:rPr>
        <w:t xml:space="preserve"> </w:t>
      </w:r>
      <w:r w:rsidR="000F2FC5">
        <w:rPr>
          <w:lang w:val="en-US"/>
        </w:rPr>
        <w:t>(</w:t>
      </w:r>
      <w:r w:rsidRPr="007E6DAB">
        <w:rPr>
          <w:lang w:val="en-US"/>
        </w:rPr>
        <w:t>2000</w:t>
      </w:r>
      <w:r w:rsidR="000F2FC5">
        <w:rPr>
          <w:lang w:val="en-US"/>
        </w:rPr>
        <w:t>)</w:t>
      </w:r>
      <w:r w:rsidR="00257026" w:rsidRPr="007E6DAB">
        <w:rPr>
          <w:lang w:val="en-US"/>
        </w:rPr>
        <w:t>.</w:t>
      </w:r>
      <w:proofErr w:type="gramEnd"/>
      <w:r w:rsidR="00257026" w:rsidRPr="007E6DAB">
        <w:rPr>
          <w:lang w:val="en-US"/>
        </w:rPr>
        <w:t xml:space="preserve"> </w:t>
      </w:r>
      <w:proofErr w:type="gramStart"/>
      <w:r w:rsidR="00257026" w:rsidRPr="007E6DAB">
        <w:rPr>
          <w:lang w:val="en-US"/>
        </w:rPr>
        <w:t xml:space="preserve">Molecular strategies for improving </w:t>
      </w:r>
      <w:proofErr w:type="spellStart"/>
      <w:r w:rsidR="00257026" w:rsidRPr="007E6DAB">
        <w:rPr>
          <w:lang w:val="en-US"/>
        </w:rPr>
        <w:t>waterlogging</w:t>
      </w:r>
      <w:proofErr w:type="spellEnd"/>
      <w:r w:rsidR="00257026" w:rsidRPr="007E6DAB">
        <w:rPr>
          <w:lang w:val="en-US"/>
        </w:rPr>
        <w:t xml:space="preserve"> tolerance in plants.</w:t>
      </w:r>
      <w:proofErr w:type="gramEnd"/>
      <w:r w:rsidR="00257026" w:rsidRPr="007E6DAB">
        <w:rPr>
          <w:lang w:val="en-US"/>
        </w:rPr>
        <w:t xml:space="preserve"> </w:t>
      </w:r>
      <w:r w:rsidR="00257026" w:rsidRPr="005C172C">
        <w:rPr>
          <w:i/>
          <w:lang w:val="en-US"/>
        </w:rPr>
        <w:t>Journal of Experimental Botany</w:t>
      </w:r>
      <w:r w:rsidR="008C14E6" w:rsidRPr="005C172C">
        <w:rPr>
          <w:i/>
          <w:lang w:val="en-US"/>
        </w:rPr>
        <w:t>,</w:t>
      </w:r>
      <w:r w:rsidR="00257026" w:rsidRPr="005C172C">
        <w:rPr>
          <w:i/>
          <w:lang w:val="en-US"/>
        </w:rPr>
        <w:t xml:space="preserve"> 51</w:t>
      </w:r>
      <w:r w:rsidR="005C172C">
        <w:rPr>
          <w:lang w:val="en-US"/>
        </w:rPr>
        <w:t xml:space="preserve"> (342),</w:t>
      </w:r>
      <w:r w:rsidR="00257026" w:rsidRPr="007E6DAB">
        <w:rPr>
          <w:lang w:val="en-US"/>
        </w:rPr>
        <w:t xml:space="preserve"> 89-97.</w:t>
      </w:r>
    </w:p>
    <w:p w:rsidR="001961EF" w:rsidRPr="007E6DAB" w:rsidRDefault="001961EF" w:rsidP="00AE4D91">
      <w:pPr>
        <w:spacing w:line="240" w:lineRule="atLeast"/>
        <w:ind w:left="708" w:hanging="709"/>
        <w:jc w:val="both"/>
        <w:rPr>
          <w:lang w:val="en-US"/>
        </w:rPr>
      </w:pPr>
    </w:p>
    <w:p w:rsidR="004D2E87" w:rsidRPr="00837938" w:rsidRDefault="004D2E87" w:rsidP="00AE4D91">
      <w:pPr>
        <w:autoSpaceDE w:val="0"/>
        <w:autoSpaceDN w:val="0"/>
        <w:adjustRightInd w:val="0"/>
        <w:spacing w:line="240" w:lineRule="atLeast"/>
        <w:ind w:left="708" w:hanging="709"/>
        <w:jc w:val="both"/>
        <w:rPr>
          <w:lang w:val="en-US"/>
        </w:rPr>
      </w:pPr>
      <w:proofErr w:type="spellStart"/>
      <w:proofErr w:type="gramStart"/>
      <w:r w:rsidRPr="004D2E87">
        <w:rPr>
          <w:lang w:val="en-US"/>
        </w:rPr>
        <w:t>Dunnette</w:t>
      </w:r>
      <w:proofErr w:type="spellEnd"/>
      <w:r w:rsidRPr="004D2E87">
        <w:rPr>
          <w:lang w:val="en-US"/>
        </w:rPr>
        <w:t xml:space="preserve">, D. A. </w:t>
      </w:r>
      <w:r w:rsidR="00B63D4D">
        <w:rPr>
          <w:lang w:val="en-US"/>
        </w:rPr>
        <w:t>(</w:t>
      </w:r>
      <w:r w:rsidRPr="004D2E87">
        <w:rPr>
          <w:lang w:val="en-US"/>
        </w:rPr>
        <w:t>1979</w:t>
      </w:r>
      <w:r w:rsidR="00B63D4D">
        <w:rPr>
          <w:lang w:val="en-US"/>
        </w:rPr>
        <w:t>)</w:t>
      </w:r>
      <w:r w:rsidR="006B5547">
        <w:rPr>
          <w:lang w:val="en-US"/>
        </w:rPr>
        <w:t>.</w:t>
      </w:r>
      <w:proofErr w:type="gramEnd"/>
      <w:r w:rsidR="006B5547">
        <w:rPr>
          <w:lang w:val="en-US"/>
        </w:rPr>
        <w:t xml:space="preserve"> </w:t>
      </w:r>
      <w:proofErr w:type="gramStart"/>
      <w:r w:rsidR="006B5547">
        <w:rPr>
          <w:lang w:val="en-US"/>
        </w:rPr>
        <w:t>A geographically variable water quality index u</w:t>
      </w:r>
      <w:r w:rsidRPr="004D2E87">
        <w:rPr>
          <w:lang w:val="en-US"/>
        </w:rPr>
        <w:t>sed in Oregon.</w:t>
      </w:r>
      <w:proofErr w:type="gramEnd"/>
      <w:r w:rsidRPr="004D2E87">
        <w:rPr>
          <w:lang w:val="en-US"/>
        </w:rPr>
        <w:t xml:space="preserve"> </w:t>
      </w:r>
      <w:r w:rsidRPr="00837938">
        <w:rPr>
          <w:i/>
          <w:lang w:val="en-US"/>
        </w:rPr>
        <w:t>Journal of the Water Pollution Control Federation</w:t>
      </w:r>
      <w:r w:rsidR="00047191" w:rsidRPr="00837938">
        <w:rPr>
          <w:i/>
          <w:lang w:val="en-US"/>
        </w:rPr>
        <w:t>,</w:t>
      </w:r>
      <w:r w:rsidRPr="00837938">
        <w:rPr>
          <w:i/>
          <w:lang w:val="en-US"/>
        </w:rPr>
        <w:t xml:space="preserve"> 51</w:t>
      </w:r>
      <w:r w:rsidR="00B63D4D" w:rsidRPr="00837938">
        <w:rPr>
          <w:lang w:val="en-US"/>
        </w:rPr>
        <w:t>(1),</w:t>
      </w:r>
      <w:r w:rsidRPr="00837938">
        <w:rPr>
          <w:lang w:val="en-US"/>
        </w:rPr>
        <w:t xml:space="preserve"> 53-61.</w:t>
      </w:r>
    </w:p>
    <w:p w:rsidR="00267418" w:rsidRPr="004E72D7" w:rsidRDefault="00267418" w:rsidP="00AE4D91">
      <w:pPr>
        <w:autoSpaceDE w:val="0"/>
        <w:autoSpaceDN w:val="0"/>
        <w:adjustRightInd w:val="0"/>
        <w:spacing w:line="240" w:lineRule="atLeast"/>
        <w:ind w:left="708" w:hanging="709"/>
        <w:jc w:val="both"/>
        <w:rPr>
          <w:lang w:val="en-US"/>
        </w:rPr>
      </w:pPr>
    </w:p>
    <w:p w:rsidR="003628B5" w:rsidRPr="0096393E" w:rsidRDefault="003628B5" w:rsidP="00AE4D91">
      <w:pPr>
        <w:autoSpaceDE w:val="0"/>
        <w:autoSpaceDN w:val="0"/>
        <w:adjustRightInd w:val="0"/>
        <w:spacing w:line="240" w:lineRule="atLeast"/>
        <w:ind w:left="708" w:hanging="709"/>
        <w:jc w:val="both"/>
        <w:rPr>
          <w:lang w:val="es-CO"/>
        </w:rPr>
      </w:pPr>
      <w:proofErr w:type="gramStart"/>
      <w:r w:rsidRPr="003628B5">
        <w:rPr>
          <w:lang w:val="en-US"/>
        </w:rPr>
        <w:t>Ellis,</w:t>
      </w:r>
      <w:r>
        <w:rPr>
          <w:lang w:val="en-US"/>
        </w:rPr>
        <w:t xml:space="preserve"> M. H.,</w:t>
      </w:r>
      <w:r w:rsidRPr="003628B5">
        <w:rPr>
          <w:lang w:val="en-US"/>
        </w:rPr>
        <w:t xml:space="preserve"> Dennis</w:t>
      </w:r>
      <w:r w:rsidR="00B235F3">
        <w:rPr>
          <w:lang w:val="en-US"/>
        </w:rPr>
        <w:t>,</w:t>
      </w:r>
      <w:r>
        <w:rPr>
          <w:lang w:val="en-US"/>
        </w:rPr>
        <w:t xml:space="preserve"> </w:t>
      </w:r>
      <w:r w:rsidR="00B235F3" w:rsidRPr="003628B5">
        <w:rPr>
          <w:lang w:val="en-US"/>
        </w:rPr>
        <w:t>E</w:t>
      </w:r>
      <w:r w:rsidR="00B235F3">
        <w:rPr>
          <w:lang w:val="en-US"/>
        </w:rPr>
        <w:t>.</w:t>
      </w:r>
      <w:r w:rsidR="00B235F3" w:rsidRPr="003628B5">
        <w:rPr>
          <w:lang w:val="en-US"/>
        </w:rPr>
        <w:t xml:space="preserve"> S. </w:t>
      </w:r>
      <w:r>
        <w:rPr>
          <w:lang w:val="en-US"/>
        </w:rPr>
        <w:t>&amp;</w:t>
      </w:r>
      <w:r w:rsidRPr="003628B5">
        <w:rPr>
          <w:lang w:val="en-US"/>
        </w:rPr>
        <w:t xml:space="preserve"> Peacock</w:t>
      </w:r>
      <w:r w:rsidR="00837938">
        <w:rPr>
          <w:lang w:val="en-US"/>
        </w:rPr>
        <w:t>,</w:t>
      </w:r>
      <w:r w:rsidR="00837938" w:rsidRPr="00837938">
        <w:rPr>
          <w:lang w:val="en-US"/>
        </w:rPr>
        <w:t xml:space="preserve"> </w:t>
      </w:r>
      <w:r w:rsidR="00837938" w:rsidRPr="003628B5">
        <w:rPr>
          <w:lang w:val="en-US"/>
        </w:rPr>
        <w:t>W. J</w:t>
      </w:r>
      <w:r w:rsidR="00837938">
        <w:rPr>
          <w:lang w:val="en-US"/>
        </w:rPr>
        <w:t>.</w:t>
      </w:r>
      <w:r>
        <w:rPr>
          <w:lang w:val="en-US"/>
        </w:rPr>
        <w:t xml:space="preserve"> </w:t>
      </w:r>
      <w:r w:rsidR="00837938">
        <w:rPr>
          <w:lang w:val="en-US"/>
        </w:rPr>
        <w:t>(</w:t>
      </w:r>
      <w:r w:rsidRPr="003628B5">
        <w:rPr>
          <w:lang w:val="en-US"/>
        </w:rPr>
        <w:t>1999</w:t>
      </w:r>
      <w:r w:rsidR="00837938">
        <w:rPr>
          <w:lang w:val="en-US"/>
        </w:rPr>
        <w:t>)</w:t>
      </w:r>
      <w:r>
        <w:rPr>
          <w:lang w:val="en-US"/>
        </w:rPr>
        <w:t>.</w:t>
      </w:r>
      <w:proofErr w:type="gramEnd"/>
      <w:r w:rsidRPr="003628B5">
        <w:rPr>
          <w:lang w:val="en-US"/>
        </w:rPr>
        <w:t xml:space="preserve"> Arabidopsis </w:t>
      </w:r>
      <w:r w:rsidR="006B5547">
        <w:rPr>
          <w:lang w:val="en-US"/>
        </w:rPr>
        <w:t>r</w:t>
      </w:r>
      <w:r w:rsidRPr="003628B5">
        <w:rPr>
          <w:lang w:val="en-US"/>
        </w:rPr>
        <w:t xml:space="preserve">oots and </w:t>
      </w:r>
      <w:r w:rsidR="006B5547">
        <w:rPr>
          <w:lang w:val="en-US"/>
        </w:rPr>
        <w:t>s</w:t>
      </w:r>
      <w:r w:rsidRPr="003628B5">
        <w:rPr>
          <w:lang w:val="en-US"/>
        </w:rPr>
        <w:t xml:space="preserve">hoots </w:t>
      </w:r>
      <w:r w:rsidR="006B5547">
        <w:rPr>
          <w:lang w:val="en-US"/>
        </w:rPr>
        <w:t>have d</w:t>
      </w:r>
      <w:r w:rsidRPr="003628B5">
        <w:rPr>
          <w:lang w:val="en-US"/>
        </w:rPr>
        <w:t xml:space="preserve">ifferent </w:t>
      </w:r>
      <w:r w:rsidR="006B5547">
        <w:rPr>
          <w:lang w:val="en-US"/>
        </w:rPr>
        <w:t>m</w:t>
      </w:r>
      <w:r w:rsidRPr="003628B5">
        <w:rPr>
          <w:lang w:val="en-US"/>
        </w:rPr>
        <w:t>echanisms for</w:t>
      </w:r>
      <w:r>
        <w:rPr>
          <w:lang w:val="en-US"/>
        </w:rPr>
        <w:t xml:space="preserve"> </w:t>
      </w:r>
      <w:r w:rsidR="006B5547">
        <w:rPr>
          <w:lang w:val="en-US"/>
        </w:rPr>
        <w:t>h</w:t>
      </w:r>
      <w:r w:rsidRPr="003628B5">
        <w:rPr>
          <w:lang w:val="en-US"/>
        </w:rPr>
        <w:t xml:space="preserve">ypoxic </w:t>
      </w:r>
      <w:r w:rsidR="006B5547">
        <w:rPr>
          <w:lang w:val="en-US"/>
        </w:rPr>
        <w:t>s</w:t>
      </w:r>
      <w:r w:rsidRPr="003628B5">
        <w:rPr>
          <w:lang w:val="en-US"/>
        </w:rPr>
        <w:t xml:space="preserve">tress </w:t>
      </w:r>
      <w:r w:rsidR="006B5547">
        <w:rPr>
          <w:lang w:val="en-US"/>
        </w:rPr>
        <w:t>t</w:t>
      </w:r>
      <w:r w:rsidRPr="003628B5">
        <w:rPr>
          <w:lang w:val="en-US"/>
        </w:rPr>
        <w:t>olerance</w:t>
      </w:r>
      <w:r>
        <w:rPr>
          <w:lang w:val="en-US"/>
        </w:rPr>
        <w:t xml:space="preserve">. </w:t>
      </w:r>
      <w:proofErr w:type="spellStart"/>
      <w:r w:rsidRPr="0096393E">
        <w:rPr>
          <w:i/>
          <w:lang w:val="es-CO"/>
        </w:rPr>
        <w:t>Plant</w:t>
      </w:r>
      <w:proofErr w:type="spellEnd"/>
      <w:r w:rsidRPr="0096393E">
        <w:rPr>
          <w:i/>
          <w:lang w:val="es-CO"/>
        </w:rPr>
        <w:t xml:space="preserve"> </w:t>
      </w:r>
      <w:proofErr w:type="spellStart"/>
      <w:r w:rsidRPr="0096393E">
        <w:rPr>
          <w:i/>
          <w:lang w:val="es-CO"/>
        </w:rPr>
        <w:t>Physiology</w:t>
      </w:r>
      <w:proofErr w:type="spellEnd"/>
      <w:r w:rsidRPr="0096393E">
        <w:rPr>
          <w:i/>
          <w:lang w:val="es-CO"/>
        </w:rPr>
        <w:t>,</w:t>
      </w:r>
      <w:r w:rsidRPr="0096393E">
        <w:rPr>
          <w:lang w:val="es-CO"/>
        </w:rPr>
        <w:t xml:space="preserve"> </w:t>
      </w:r>
      <w:r w:rsidR="00782216" w:rsidRPr="00782216">
        <w:rPr>
          <w:i/>
          <w:lang w:val="es-CO"/>
        </w:rPr>
        <w:t>119</w:t>
      </w:r>
      <w:r w:rsidR="006B5547" w:rsidRPr="0096393E">
        <w:rPr>
          <w:lang w:val="es-CO"/>
        </w:rPr>
        <w:t>,</w:t>
      </w:r>
      <w:r w:rsidRPr="0096393E">
        <w:rPr>
          <w:lang w:val="es-CO"/>
        </w:rPr>
        <w:t xml:space="preserve"> 57–64.</w:t>
      </w:r>
    </w:p>
    <w:p w:rsidR="004D2E87" w:rsidRPr="0096393E" w:rsidRDefault="004D2E87" w:rsidP="00AE4D91">
      <w:pPr>
        <w:spacing w:line="240" w:lineRule="atLeast"/>
        <w:ind w:left="708" w:hanging="709"/>
        <w:jc w:val="both"/>
        <w:rPr>
          <w:lang w:val="es-CO"/>
        </w:rPr>
      </w:pPr>
    </w:p>
    <w:p w:rsidR="002C014F" w:rsidRPr="00EE628C" w:rsidRDefault="002C014F" w:rsidP="00AE4D91">
      <w:pPr>
        <w:autoSpaceDE w:val="0"/>
        <w:autoSpaceDN w:val="0"/>
        <w:adjustRightInd w:val="0"/>
        <w:spacing w:line="240" w:lineRule="atLeast"/>
        <w:ind w:left="708" w:hanging="709"/>
        <w:jc w:val="both"/>
        <w:rPr>
          <w:lang w:val="es-CO"/>
        </w:rPr>
      </w:pPr>
      <w:r w:rsidRPr="002A2EB5">
        <w:rPr>
          <w:lang w:val="es-CO"/>
        </w:rPr>
        <w:t xml:space="preserve">Escobar, J. S. </w:t>
      </w:r>
      <w:r w:rsidR="001D3F1B">
        <w:rPr>
          <w:lang w:val="es-CO"/>
        </w:rPr>
        <w:t>(</w:t>
      </w:r>
      <w:r w:rsidRPr="002A2EB5">
        <w:rPr>
          <w:lang w:val="es-CO"/>
        </w:rPr>
        <w:t>2013</w:t>
      </w:r>
      <w:r w:rsidR="001D3F1B">
        <w:rPr>
          <w:lang w:val="es-CO"/>
        </w:rPr>
        <w:t>)</w:t>
      </w:r>
      <w:r w:rsidRPr="002A2EB5">
        <w:rPr>
          <w:lang w:val="es-CO"/>
        </w:rPr>
        <w:t xml:space="preserve">. </w:t>
      </w:r>
      <w:r w:rsidRPr="0096393E">
        <w:rPr>
          <w:i/>
          <w:lang w:val="es-CO"/>
        </w:rPr>
        <w:t>Características morfológicas y anatómicas de maracuyá (</w:t>
      </w:r>
      <w:proofErr w:type="spellStart"/>
      <w:r w:rsidRPr="0096393E">
        <w:rPr>
          <w:i/>
          <w:lang w:val="es-CO"/>
        </w:rPr>
        <w:t>Passiflora</w:t>
      </w:r>
      <w:proofErr w:type="spellEnd"/>
      <w:r w:rsidRPr="0096393E">
        <w:rPr>
          <w:i/>
          <w:lang w:val="es-CO"/>
        </w:rPr>
        <w:t xml:space="preserve"> </w:t>
      </w:r>
      <w:proofErr w:type="spellStart"/>
      <w:r w:rsidRPr="0096393E">
        <w:rPr>
          <w:i/>
          <w:lang w:val="es-CO"/>
        </w:rPr>
        <w:t>edulis</w:t>
      </w:r>
      <w:proofErr w:type="spellEnd"/>
      <w:r w:rsidRPr="0096393E">
        <w:rPr>
          <w:i/>
          <w:lang w:val="es-CO"/>
        </w:rPr>
        <w:t>) sometida a anegamiento.</w:t>
      </w:r>
      <w:r>
        <w:rPr>
          <w:lang w:val="es-CO"/>
        </w:rPr>
        <w:t xml:space="preserve"> Universidad del Valle</w:t>
      </w:r>
      <w:r w:rsidR="00137121">
        <w:rPr>
          <w:lang w:val="es-CO"/>
        </w:rPr>
        <w:t>,</w:t>
      </w:r>
      <w:r>
        <w:rPr>
          <w:lang w:val="es-CO"/>
        </w:rPr>
        <w:t xml:space="preserve"> </w:t>
      </w:r>
      <w:r w:rsidRPr="002A2EB5">
        <w:rPr>
          <w:lang w:val="es-CO"/>
        </w:rPr>
        <w:t>Cali</w:t>
      </w:r>
      <w:r w:rsidR="0096393E">
        <w:rPr>
          <w:lang w:val="es-CO"/>
        </w:rPr>
        <w:t xml:space="preserve">, </w:t>
      </w:r>
      <w:r w:rsidRPr="002A2EB5">
        <w:rPr>
          <w:lang w:val="es-CO"/>
        </w:rPr>
        <w:t xml:space="preserve">Colombia. </w:t>
      </w:r>
      <w:r w:rsidRPr="00EE628C">
        <w:rPr>
          <w:lang w:val="es-CO"/>
        </w:rPr>
        <w:t xml:space="preserve">   </w:t>
      </w:r>
    </w:p>
    <w:p w:rsidR="002C014F" w:rsidRPr="00EE628C" w:rsidRDefault="002C014F" w:rsidP="00AE4D91">
      <w:pPr>
        <w:autoSpaceDE w:val="0"/>
        <w:autoSpaceDN w:val="0"/>
        <w:adjustRightInd w:val="0"/>
        <w:spacing w:line="240" w:lineRule="atLeast"/>
        <w:ind w:left="708" w:hanging="709"/>
        <w:jc w:val="both"/>
        <w:rPr>
          <w:lang w:val="es-CO"/>
        </w:rPr>
      </w:pPr>
    </w:p>
    <w:p w:rsidR="00247A49" w:rsidRPr="00E9412A" w:rsidRDefault="004F40F1" w:rsidP="00AE4D91">
      <w:pPr>
        <w:keepNext/>
        <w:spacing w:line="240" w:lineRule="atLeast"/>
        <w:ind w:left="708" w:hanging="709"/>
        <w:contextualSpacing/>
        <w:jc w:val="both"/>
        <w:outlineLvl w:val="0"/>
        <w:rPr>
          <w:lang w:val="en-US"/>
        </w:rPr>
      </w:pPr>
      <w:proofErr w:type="spellStart"/>
      <w:proofErr w:type="gramStart"/>
      <w:r w:rsidRPr="00E74509">
        <w:rPr>
          <w:lang w:val="en-US"/>
        </w:rPr>
        <w:t>Fukao</w:t>
      </w:r>
      <w:proofErr w:type="spellEnd"/>
      <w:r w:rsidRPr="00E74509">
        <w:rPr>
          <w:lang w:val="en-US"/>
        </w:rPr>
        <w:t xml:space="preserve">, T., Kennedy, R. A., </w:t>
      </w:r>
      <w:proofErr w:type="spellStart"/>
      <w:r w:rsidRPr="00E74509">
        <w:rPr>
          <w:lang w:val="en-US"/>
        </w:rPr>
        <w:t>Yamasue</w:t>
      </w:r>
      <w:proofErr w:type="spellEnd"/>
      <w:r w:rsidRPr="00E74509">
        <w:rPr>
          <w:lang w:val="en-US"/>
        </w:rPr>
        <w:t xml:space="preserve">, Y. &amp; </w:t>
      </w:r>
      <w:proofErr w:type="spellStart"/>
      <w:r w:rsidRPr="00E74509">
        <w:rPr>
          <w:lang w:val="en-US"/>
        </w:rPr>
        <w:t>Rumpho</w:t>
      </w:r>
      <w:proofErr w:type="spellEnd"/>
      <w:r w:rsidRPr="00E74509">
        <w:rPr>
          <w:lang w:val="en-US"/>
        </w:rPr>
        <w:t>, M. E. (2003).</w:t>
      </w:r>
      <w:proofErr w:type="gramEnd"/>
      <w:r w:rsidRPr="00E74509">
        <w:rPr>
          <w:lang w:val="en-US"/>
        </w:rPr>
        <w:t xml:space="preserve"> </w:t>
      </w:r>
      <w:proofErr w:type="gramStart"/>
      <w:r w:rsidR="00247A49" w:rsidRPr="00E9412A">
        <w:rPr>
          <w:lang w:val="en-US"/>
        </w:rPr>
        <w:t xml:space="preserve">Genetic and biochemical analysis of </w:t>
      </w:r>
      <w:proofErr w:type="spellStart"/>
      <w:r w:rsidR="00247A49" w:rsidRPr="00E9412A">
        <w:rPr>
          <w:lang w:val="en-US"/>
        </w:rPr>
        <w:t>anaerobically</w:t>
      </w:r>
      <w:proofErr w:type="spellEnd"/>
      <w:r w:rsidR="00247A49">
        <w:rPr>
          <w:lang w:val="en-US"/>
        </w:rPr>
        <w:t xml:space="preserve"> </w:t>
      </w:r>
      <w:r w:rsidR="00247A49" w:rsidRPr="00E9412A">
        <w:rPr>
          <w:lang w:val="en-US"/>
        </w:rPr>
        <w:t>induced</w:t>
      </w:r>
      <w:r w:rsidR="00247A49">
        <w:rPr>
          <w:lang w:val="en-US"/>
        </w:rPr>
        <w:t xml:space="preserve"> </w:t>
      </w:r>
      <w:r w:rsidR="00247A49" w:rsidRPr="00E9412A">
        <w:rPr>
          <w:lang w:val="en-US"/>
        </w:rPr>
        <w:t xml:space="preserve">enzymes during seed germination of </w:t>
      </w:r>
      <w:proofErr w:type="spellStart"/>
      <w:r w:rsidR="00247A49" w:rsidRPr="00E9412A">
        <w:rPr>
          <w:i/>
          <w:lang w:val="en-US"/>
        </w:rPr>
        <w:lastRenderedPageBreak/>
        <w:t>Echinochloa</w:t>
      </w:r>
      <w:proofErr w:type="spellEnd"/>
      <w:r w:rsidR="00247A49" w:rsidRPr="00E9412A">
        <w:rPr>
          <w:i/>
          <w:lang w:val="en-US"/>
        </w:rPr>
        <w:t xml:space="preserve"> </w:t>
      </w:r>
      <w:proofErr w:type="spellStart"/>
      <w:r w:rsidR="00247A49" w:rsidRPr="00E9412A">
        <w:rPr>
          <w:i/>
          <w:lang w:val="en-US"/>
        </w:rPr>
        <w:t>crus-galli</w:t>
      </w:r>
      <w:proofErr w:type="spellEnd"/>
      <w:r w:rsidR="00247A49" w:rsidRPr="00E9412A">
        <w:rPr>
          <w:lang w:val="en-US"/>
        </w:rPr>
        <w:t xml:space="preserve"> varieties tolerant and intolerant of anoxia</w:t>
      </w:r>
      <w:r w:rsidR="00247A49">
        <w:rPr>
          <w:lang w:val="en-US"/>
        </w:rPr>
        <w:t>.</w:t>
      </w:r>
      <w:proofErr w:type="gramEnd"/>
      <w:r w:rsidR="00247A49">
        <w:rPr>
          <w:lang w:val="en-US"/>
        </w:rPr>
        <w:t xml:space="preserve"> </w:t>
      </w:r>
      <w:r w:rsidR="00247A49" w:rsidRPr="00EE628C">
        <w:rPr>
          <w:i/>
          <w:lang w:val="en-US"/>
        </w:rPr>
        <w:t>Journal of Experimental Botany, 54</w:t>
      </w:r>
      <w:r w:rsidR="00247A49">
        <w:rPr>
          <w:lang w:val="en-US"/>
        </w:rPr>
        <w:t xml:space="preserve"> (</w:t>
      </w:r>
      <w:r w:rsidR="00247A49" w:rsidRPr="00E9412A">
        <w:rPr>
          <w:lang w:val="en-US"/>
        </w:rPr>
        <w:t>386</w:t>
      </w:r>
      <w:r w:rsidR="00247A49">
        <w:rPr>
          <w:lang w:val="en-US"/>
        </w:rPr>
        <w:t>)</w:t>
      </w:r>
      <w:r w:rsidR="00EE628C">
        <w:rPr>
          <w:lang w:val="en-US"/>
        </w:rPr>
        <w:t>,</w:t>
      </w:r>
      <w:r w:rsidR="00247A49">
        <w:rPr>
          <w:lang w:val="en-US"/>
        </w:rPr>
        <w:t xml:space="preserve"> 1421-</w:t>
      </w:r>
      <w:r w:rsidR="00247A49" w:rsidRPr="00E9412A">
        <w:rPr>
          <w:lang w:val="en-US"/>
        </w:rPr>
        <w:t>1429</w:t>
      </w:r>
      <w:r w:rsidR="00247A49">
        <w:rPr>
          <w:lang w:val="en-US"/>
        </w:rPr>
        <w:t xml:space="preserve">. </w:t>
      </w:r>
    </w:p>
    <w:p w:rsidR="00CC4048" w:rsidRDefault="00CC4048" w:rsidP="00AE4D91">
      <w:pPr>
        <w:autoSpaceDE w:val="0"/>
        <w:autoSpaceDN w:val="0"/>
        <w:adjustRightInd w:val="0"/>
        <w:spacing w:line="240" w:lineRule="atLeast"/>
        <w:ind w:left="708" w:hanging="709"/>
        <w:jc w:val="both"/>
        <w:rPr>
          <w:lang w:val="en-US"/>
        </w:rPr>
      </w:pPr>
    </w:p>
    <w:p w:rsidR="00CC4048" w:rsidRDefault="00282537" w:rsidP="00AE4D91">
      <w:pPr>
        <w:autoSpaceDE w:val="0"/>
        <w:autoSpaceDN w:val="0"/>
        <w:adjustRightInd w:val="0"/>
        <w:spacing w:line="240" w:lineRule="atLeast"/>
        <w:ind w:left="708" w:hanging="709"/>
        <w:jc w:val="both"/>
        <w:rPr>
          <w:lang w:val="en-US"/>
        </w:rPr>
      </w:pPr>
      <w:proofErr w:type="spellStart"/>
      <w:proofErr w:type="gramStart"/>
      <w:r w:rsidRPr="00282537">
        <w:rPr>
          <w:lang w:val="en-US"/>
        </w:rPr>
        <w:t>Fukao</w:t>
      </w:r>
      <w:proofErr w:type="spellEnd"/>
      <w:r>
        <w:rPr>
          <w:lang w:val="en-US"/>
        </w:rPr>
        <w:t>, T.</w:t>
      </w:r>
      <w:r w:rsidRPr="00282537">
        <w:rPr>
          <w:lang w:val="en-US"/>
        </w:rPr>
        <w:t xml:space="preserve">, </w:t>
      </w:r>
      <w:proofErr w:type="spellStart"/>
      <w:r w:rsidRPr="00282537">
        <w:rPr>
          <w:lang w:val="en-US"/>
        </w:rPr>
        <w:t>Xu</w:t>
      </w:r>
      <w:proofErr w:type="spellEnd"/>
      <w:r w:rsidR="00265E44">
        <w:rPr>
          <w:lang w:val="en-US"/>
        </w:rPr>
        <w:t>,</w:t>
      </w:r>
      <w:r w:rsidR="00265E44" w:rsidRPr="00265E44">
        <w:rPr>
          <w:lang w:val="en-US"/>
        </w:rPr>
        <w:t xml:space="preserve"> </w:t>
      </w:r>
      <w:r w:rsidR="00265E44" w:rsidRPr="00282537">
        <w:rPr>
          <w:lang w:val="en-US"/>
        </w:rPr>
        <w:t>K</w:t>
      </w:r>
      <w:r w:rsidR="00265E44">
        <w:rPr>
          <w:lang w:val="en-US"/>
        </w:rPr>
        <w:t>.</w:t>
      </w:r>
      <w:r w:rsidRPr="00282537">
        <w:rPr>
          <w:lang w:val="en-US"/>
        </w:rPr>
        <w:t xml:space="preserve">, </w:t>
      </w:r>
      <w:r>
        <w:rPr>
          <w:lang w:val="en-US"/>
        </w:rPr>
        <w:t xml:space="preserve">Ronald </w:t>
      </w:r>
      <w:r w:rsidR="00265E44" w:rsidRPr="00282537">
        <w:rPr>
          <w:lang w:val="en-US"/>
        </w:rPr>
        <w:t>P</w:t>
      </w:r>
      <w:r w:rsidR="00265E44">
        <w:rPr>
          <w:lang w:val="en-US"/>
        </w:rPr>
        <w:t xml:space="preserve">. C. </w:t>
      </w:r>
      <w:r>
        <w:rPr>
          <w:lang w:val="en-US"/>
        </w:rPr>
        <w:t>&amp;</w:t>
      </w:r>
      <w:r w:rsidRPr="00282537">
        <w:rPr>
          <w:lang w:val="en-US"/>
        </w:rPr>
        <w:t xml:space="preserve"> Bailey-</w:t>
      </w:r>
      <w:proofErr w:type="spellStart"/>
      <w:r w:rsidRPr="00282537">
        <w:rPr>
          <w:lang w:val="en-US"/>
        </w:rPr>
        <w:t>Serres</w:t>
      </w:r>
      <w:proofErr w:type="spellEnd"/>
      <w:r w:rsidR="00265E44">
        <w:rPr>
          <w:lang w:val="en-US"/>
        </w:rPr>
        <w:t>,</w:t>
      </w:r>
      <w:r w:rsidR="00265E44" w:rsidRPr="00265E44">
        <w:rPr>
          <w:lang w:val="en-US"/>
        </w:rPr>
        <w:t xml:space="preserve"> </w:t>
      </w:r>
      <w:r w:rsidR="00265E44" w:rsidRPr="00282537">
        <w:rPr>
          <w:lang w:val="en-US"/>
        </w:rPr>
        <w:t>J</w:t>
      </w:r>
      <w:r>
        <w:rPr>
          <w:lang w:val="en-US"/>
        </w:rPr>
        <w:t xml:space="preserve">. </w:t>
      </w:r>
      <w:r w:rsidR="00265E44">
        <w:rPr>
          <w:lang w:val="en-US"/>
        </w:rPr>
        <w:t>(</w:t>
      </w:r>
      <w:r>
        <w:rPr>
          <w:lang w:val="en-US"/>
        </w:rPr>
        <w:t>2006</w:t>
      </w:r>
      <w:r w:rsidR="00265E44">
        <w:rPr>
          <w:lang w:val="en-US"/>
        </w:rPr>
        <w:t>)</w:t>
      </w:r>
      <w:r>
        <w:rPr>
          <w:lang w:val="en-US"/>
        </w:rPr>
        <w:t>.</w:t>
      </w:r>
      <w:proofErr w:type="gramEnd"/>
      <w:r>
        <w:rPr>
          <w:lang w:val="en-US"/>
        </w:rPr>
        <w:t xml:space="preserve"> </w:t>
      </w:r>
      <w:r w:rsidR="00265E44">
        <w:rPr>
          <w:lang w:val="en-US"/>
        </w:rPr>
        <w:t>A variable cluster of e</w:t>
      </w:r>
      <w:r w:rsidRPr="00282537">
        <w:rPr>
          <w:lang w:val="en-US"/>
        </w:rPr>
        <w:t>thylene</w:t>
      </w:r>
      <w:r>
        <w:rPr>
          <w:lang w:val="en-US"/>
        </w:rPr>
        <w:t xml:space="preserve"> </w:t>
      </w:r>
      <w:r w:rsidR="00265E44">
        <w:rPr>
          <w:lang w:val="en-US"/>
        </w:rPr>
        <w:t>response factor–like g</w:t>
      </w:r>
      <w:r w:rsidRPr="00282537">
        <w:rPr>
          <w:lang w:val="en-US"/>
        </w:rPr>
        <w:t>enes</w:t>
      </w:r>
      <w:r>
        <w:rPr>
          <w:lang w:val="en-US"/>
        </w:rPr>
        <w:t xml:space="preserve"> </w:t>
      </w:r>
      <w:r w:rsidR="00265E44">
        <w:rPr>
          <w:lang w:val="en-US"/>
        </w:rPr>
        <w:t>regulates metabolic and developmental a</w:t>
      </w:r>
      <w:r w:rsidRPr="00282537">
        <w:rPr>
          <w:lang w:val="en-US"/>
        </w:rPr>
        <w:t>cclimation</w:t>
      </w:r>
      <w:r>
        <w:rPr>
          <w:lang w:val="en-US"/>
        </w:rPr>
        <w:t xml:space="preserve"> </w:t>
      </w:r>
      <w:r w:rsidR="00265E44">
        <w:rPr>
          <w:lang w:val="en-US"/>
        </w:rPr>
        <w:t>responses to s</w:t>
      </w:r>
      <w:r w:rsidRPr="00282537">
        <w:rPr>
          <w:lang w:val="en-US"/>
        </w:rPr>
        <w:t xml:space="preserve">ubmergence in </w:t>
      </w:r>
      <w:r w:rsidR="00265E44">
        <w:rPr>
          <w:lang w:val="en-US"/>
        </w:rPr>
        <w:t>r</w:t>
      </w:r>
      <w:r w:rsidRPr="00282537">
        <w:rPr>
          <w:lang w:val="en-US"/>
        </w:rPr>
        <w:t>ice</w:t>
      </w:r>
      <w:r>
        <w:rPr>
          <w:lang w:val="en-US"/>
        </w:rPr>
        <w:t xml:space="preserve">. </w:t>
      </w:r>
      <w:r w:rsidRPr="00265E44">
        <w:rPr>
          <w:i/>
          <w:lang w:val="en-US"/>
        </w:rPr>
        <w:t>The Plant Cell,</w:t>
      </w:r>
      <w:r w:rsidRPr="00282537">
        <w:rPr>
          <w:lang w:val="en-US"/>
        </w:rPr>
        <w:t xml:space="preserve"> </w:t>
      </w:r>
      <w:r w:rsidR="00782216" w:rsidRPr="00782216">
        <w:rPr>
          <w:i/>
          <w:lang w:val="en-US"/>
        </w:rPr>
        <w:t>18</w:t>
      </w:r>
      <w:r w:rsidR="00265E44">
        <w:rPr>
          <w:lang w:val="en-US"/>
        </w:rPr>
        <w:t>,</w:t>
      </w:r>
      <w:r w:rsidRPr="00282537">
        <w:rPr>
          <w:lang w:val="en-US"/>
        </w:rPr>
        <w:t xml:space="preserve"> 2021–2034</w:t>
      </w:r>
      <w:r>
        <w:rPr>
          <w:lang w:val="en-US"/>
        </w:rPr>
        <w:t>.</w:t>
      </w:r>
    </w:p>
    <w:p w:rsidR="00282537" w:rsidRPr="00282537" w:rsidRDefault="00282537" w:rsidP="00AE4D91">
      <w:pPr>
        <w:autoSpaceDE w:val="0"/>
        <w:autoSpaceDN w:val="0"/>
        <w:adjustRightInd w:val="0"/>
        <w:spacing w:line="240" w:lineRule="atLeast"/>
        <w:ind w:left="708" w:hanging="709"/>
        <w:jc w:val="both"/>
        <w:rPr>
          <w:lang w:val="en-US"/>
        </w:rPr>
      </w:pPr>
    </w:p>
    <w:p w:rsidR="00247A49" w:rsidRDefault="00247A49" w:rsidP="00AE4D91">
      <w:pPr>
        <w:autoSpaceDE w:val="0"/>
        <w:autoSpaceDN w:val="0"/>
        <w:adjustRightInd w:val="0"/>
        <w:spacing w:line="240" w:lineRule="atLeast"/>
        <w:ind w:left="708" w:hanging="709"/>
        <w:jc w:val="both"/>
        <w:rPr>
          <w:lang w:val="en-US"/>
        </w:rPr>
      </w:pPr>
      <w:proofErr w:type="spellStart"/>
      <w:proofErr w:type="gramStart"/>
      <w:r w:rsidRPr="00AE5499">
        <w:rPr>
          <w:lang w:val="en-US"/>
        </w:rPr>
        <w:t>Gaut</w:t>
      </w:r>
      <w:proofErr w:type="spellEnd"/>
      <w:r>
        <w:rPr>
          <w:lang w:val="en-US"/>
        </w:rPr>
        <w:t xml:space="preserve">, B. S. &amp; </w:t>
      </w:r>
      <w:r w:rsidRPr="00AE5499">
        <w:rPr>
          <w:lang w:val="en-US"/>
        </w:rPr>
        <w:t>Clegg</w:t>
      </w:r>
      <w:r w:rsidR="005635E9">
        <w:rPr>
          <w:lang w:val="en-US"/>
        </w:rPr>
        <w:t>,</w:t>
      </w:r>
      <w:r w:rsidRPr="00AE5499">
        <w:rPr>
          <w:lang w:val="en-US"/>
        </w:rPr>
        <w:t xml:space="preserve"> </w:t>
      </w:r>
      <w:r w:rsidR="005635E9">
        <w:rPr>
          <w:lang w:val="en-US"/>
        </w:rPr>
        <w:t>M. T.</w:t>
      </w:r>
      <w:r w:rsidR="005635E9" w:rsidRPr="00AE5499">
        <w:rPr>
          <w:lang w:val="en-US"/>
        </w:rPr>
        <w:t xml:space="preserve"> </w:t>
      </w:r>
      <w:r w:rsidR="005635E9">
        <w:rPr>
          <w:lang w:val="en-US"/>
        </w:rPr>
        <w:t>(</w:t>
      </w:r>
      <w:r w:rsidRPr="00AE5499">
        <w:rPr>
          <w:lang w:val="en-US"/>
        </w:rPr>
        <w:t>1991</w:t>
      </w:r>
      <w:r w:rsidR="005635E9">
        <w:rPr>
          <w:lang w:val="en-US"/>
        </w:rPr>
        <w:t>)</w:t>
      </w:r>
      <w:r>
        <w:rPr>
          <w:lang w:val="en-US"/>
        </w:rPr>
        <w:t>.</w:t>
      </w:r>
      <w:proofErr w:type="gramEnd"/>
      <w:r>
        <w:rPr>
          <w:lang w:val="en-US"/>
        </w:rPr>
        <w:t xml:space="preserve"> </w:t>
      </w:r>
      <w:proofErr w:type="gramStart"/>
      <w:r w:rsidRPr="00AE5499">
        <w:rPr>
          <w:lang w:val="en-US"/>
        </w:rPr>
        <w:t xml:space="preserve">Molecular evolution of alcohol </w:t>
      </w:r>
      <w:proofErr w:type="spellStart"/>
      <w:r w:rsidRPr="00AE5499">
        <w:rPr>
          <w:lang w:val="en-US"/>
        </w:rPr>
        <w:t>dehydrogenase</w:t>
      </w:r>
      <w:proofErr w:type="spellEnd"/>
      <w:r w:rsidRPr="00AE5499">
        <w:rPr>
          <w:lang w:val="en-US"/>
        </w:rPr>
        <w:t xml:space="preserve"> </w:t>
      </w:r>
      <w:smartTag w:uri="urn:schemas-microsoft-com:office:smarttags" w:element="metricconverter">
        <w:smartTagPr>
          <w:attr w:name="ProductID" w:val="1 in"/>
        </w:smartTagPr>
        <w:r w:rsidRPr="00AE5499">
          <w:rPr>
            <w:lang w:val="en-US"/>
          </w:rPr>
          <w:t>1 in</w:t>
        </w:r>
      </w:smartTag>
      <w:r w:rsidRPr="00AE5499">
        <w:rPr>
          <w:lang w:val="en-US"/>
        </w:rPr>
        <w:t xml:space="preserve"> members of the</w:t>
      </w:r>
      <w:r>
        <w:rPr>
          <w:lang w:val="en-US"/>
        </w:rPr>
        <w:t xml:space="preserve"> </w:t>
      </w:r>
      <w:r w:rsidRPr="00AE5499">
        <w:rPr>
          <w:lang w:val="en-US"/>
        </w:rPr>
        <w:t>grass family</w:t>
      </w:r>
      <w:r>
        <w:rPr>
          <w:lang w:val="en-US"/>
        </w:rPr>
        <w:t>.</w:t>
      </w:r>
      <w:proofErr w:type="gramEnd"/>
      <w:r>
        <w:rPr>
          <w:lang w:val="en-US"/>
        </w:rPr>
        <w:t xml:space="preserve"> </w:t>
      </w:r>
      <w:r w:rsidRPr="005635E9">
        <w:rPr>
          <w:i/>
          <w:lang w:val="en-US"/>
        </w:rPr>
        <w:t xml:space="preserve">Proc. Natl. Acad. Sci. USA, </w:t>
      </w:r>
      <w:r w:rsidR="00782216" w:rsidRPr="00782216">
        <w:rPr>
          <w:i/>
          <w:lang w:val="en-US"/>
        </w:rPr>
        <w:t>88</w:t>
      </w:r>
      <w:r w:rsidR="005635E9">
        <w:rPr>
          <w:lang w:val="en-US"/>
        </w:rPr>
        <w:t>,</w:t>
      </w:r>
      <w:r>
        <w:rPr>
          <w:lang w:val="en-US"/>
        </w:rPr>
        <w:t xml:space="preserve"> </w:t>
      </w:r>
      <w:r w:rsidRPr="00AE5499">
        <w:rPr>
          <w:lang w:val="en-US"/>
        </w:rPr>
        <w:t>2060-2064</w:t>
      </w:r>
      <w:r>
        <w:rPr>
          <w:lang w:val="en-US"/>
        </w:rPr>
        <w:t>.</w:t>
      </w:r>
    </w:p>
    <w:p w:rsidR="00247A49" w:rsidRDefault="00247A49" w:rsidP="00AE4D91">
      <w:pPr>
        <w:autoSpaceDE w:val="0"/>
        <w:autoSpaceDN w:val="0"/>
        <w:adjustRightInd w:val="0"/>
        <w:spacing w:line="240" w:lineRule="atLeast"/>
        <w:ind w:left="708" w:hanging="709"/>
        <w:jc w:val="both"/>
        <w:rPr>
          <w:lang w:val="en-US"/>
        </w:rPr>
      </w:pPr>
    </w:p>
    <w:p w:rsidR="0042338C" w:rsidRPr="0042338C" w:rsidRDefault="0042338C" w:rsidP="00AE4D91">
      <w:pPr>
        <w:autoSpaceDE w:val="0"/>
        <w:autoSpaceDN w:val="0"/>
        <w:adjustRightInd w:val="0"/>
        <w:spacing w:line="240" w:lineRule="atLeast"/>
        <w:ind w:left="708" w:hanging="709"/>
        <w:jc w:val="both"/>
        <w:rPr>
          <w:lang w:val="en-US"/>
        </w:rPr>
      </w:pPr>
      <w:proofErr w:type="spellStart"/>
      <w:r w:rsidRPr="0042338C">
        <w:rPr>
          <w:lang w:val="en-US"/>
        </w:rPr>
        <w:t>Hossain</w:t>
      </w:r>
      <w:proofErr w:type="spellEnd"/>
      <w:r>
        <w:rPr>
          <w:lang w:val="en-US"/>
        </w:rPr>
        <w:t xml:space="preserve">, A. &amp; </w:t>
      </w:r>
      <w:proofErr w:type="spellStart"/>
      <w:r w:rsidRPr="0042338C">
        <w:rPr>
          <w:lang w:val="en-US"/>
        </w:rPr>
        <w:t>Nasir</w:t>
      </w:r>
      <w:proofErr w:type="spellEnd"/>
      <w:r w:rsidR="00233733">
        <w:rPr>
          <w:lang w:val="en-US"/>
        </w:rPr>
        <w:t>,</w:t>
      </w:r>
      <w:r w:rsidR="00233733" w:rsidRPr="00233733">
        <w:rPr>
          <w:lang w:val="en-US"/>
        </w:rPr>
        <w:t xml:space="preserve"> </w:t>
      </w:r>
      <w:r w:rsidR="00233733">
        <w:rPr>
          <w:lang w:val="en-US"/>
        </w:rPr>
        <w:t>S.</w:t>
      </w:r>
      <w:r>
        <w:rPr>
          <w:lang w:val="en-US"/>
        </w:rPr>
        <w:t xml:space="preserve"> </w:t>
      </w:r>
      <w:r w:rsidR="00233733">
        <w:rPr>
          <w:lang w:val="en-US"/>
        </w:rPr>
        <w:t>(</w:t>
      </w:r>
      <w:r>
        <w:rPr>
          <w:lang w:val="en-US"/>
        </w:rPr>
        <w:t>2011</w:t>
      </w:r>
      <w:r w:rsidR="00233733">
        <w:rPr>
          <w:lang w:val="en-US"/>
        </w:rPr>
        <w:t>)</w:t>
      </w:r>
      <w:r>
        <w:rPr>
          <w:lang w:val="en-US"/>
        </w:rPr>
        <w:t>.</w:t>
      </w:r>
      <w:r w:rsidR="00D744E0">
        <w:rPr>
          <w:lang w:val="en-US"/>
        </w:rPr>
        <w:t xml:space="preserve"> </w:t>
      </w:r>
      <w:r w:rsidRPr="0042338C">
        <w:rPr>
          <w:lang w:val="en-US"/>
        </w:rPr>
        <w:t xml:space="preserve">Mechanisms of </w:t>
      </w:r>
      <w:proofErr w:type="spellStart"/>
      <w:r w:rsidRPr="0042338C">
        <w:rPr>
          <w:lang w:val="en-US"/>
        </w:rPr>
        <w:t>waterlogging</w:t>
      </w:r>
      <w:proofErr w:type="spellEnd"/>
      <w:r w:rsidRPr="0042338C">
        <w:rPr>
          <w:lang w:val="en-US"/>
        </w:rPr>
        <w:t xml:space="preserve"> tolerance in wheat: Morphological and metabolic adaptations</w:t>
      </w:r>
      <w:r>
        <w:rPr>
          <w:lang w:val="en-US"/>
        </w:rPr>
        <w:t xml:space="preserve"> </w:t>
      </w:r>
      <w:r w:rsidRPr="0042338C">
        <w:rPr>
          <w:lang w:val="en-US"/>
        </w:rPr>
        <w:t>under hypoxia or anoxia</w:t>
      </w:r>
      <w:r>
        <w:rPr>
          <w:lang w:val="en-US"/>
        </w:rPr>
        <w:t xml:space="preserve">. </w:t>
      </w:r>
      <w:r w:rsidRPr="00233733">
        <w:rPr>
          <w:i/>
          <w:lang w:val="en-US"/>
        </w:rPr>
        <w:t>Australian Journal of Crop Science, 5</w:t>
      </w:r>
      <w:r w:rsidR="009703B9">
        <w:rPr>
          <w:lang w:val="en-US"/>
        </w:rPr>
        <w:t>(9),</w:t>
      </w:r>
      <w:r>
        <w:rPr>
          <w:lang w:val="en-US"/>
        </w:rPr>
        <w:t xml:space="preserve"> 1094-1101.</w:t>
      </w:r>
    </w:p>
    <w:p w:rsidR="0042338C" w:rsidRDefault="0042338C" w:rsidP="00AE4D91">
      <w:pPr>
        <w:autoSpaceDE w:val="0"/>
        <w:autoSpaceDN w:val="0"/>
        <w:adjustRightInd w:val="0"/>
        <w:spacing w:line="240" w:lineRule="atLeast"/>
        <w:ind w:left="708" w:hanging="709"/>
        <w:jc w:val="both"/>
        <w:rPr>
          <w:lang w:val="en-US"/>
        </w:rPr>
      </w:pPr>
    </w:p>
    <w:p w:rsidR="00247A49" w:rsidRPr="00247A49" w:rsidRDefault="00247A49" w:rsidP="00AE4D91">
      <w:pPr>
        <w:autoSpaceDE w:val="0"/>
        <w:autoSpaceDN w:val="0"/>
        <w:adjustRightInd w:val="0"/>
        <w:spacing w:line="240" w:lineRule="atLeast"/>
        <w:ind w:left="708" w:hanging="709"/>
        <w:jc w:val="both"/>
        <w:rPr>
          <w:lang w:val="en-US"/>
        </w:rPr>
      </w:pPr>
      <w:proofErr w:type="gramStart"/>
      <w:r w:rsidRPr="002562F4">
        <w:rPr>
          <w:lang w:val="en-US"/>
        </w:rPr>
        <w:t xml:space="preserve">Huang, </w:t>
      </w:r>
      <w:r>
        <w:rPr>
          <w:lang w:val="en-US"/>
        </w:rPr>
        <w:t xml:space="preserve">Y., </w:t>
      </w:r>
      <w:proofErr w:type="spellStart"/>
      <w:r w:rsidRPr="002562F4">
        <w:rPr>
          <w:lang w:val="en-US"/>
        </w:rPr>
        <w:t>Picha</w:t>
      </w:r>
      <w:proofErr w:type="spellEnd"/>
      <w:r w:rsidR="003D27E7">
        <w:rPr>
          <w:lang w:val="en-US"/>
        </w:rPr>
        <w:t>,</w:t>
      </w:r>
      <w:r>
        <w:rPr>
          <w:lang w:val="en-US"/>
        </w:rPr>
        <w:t xml:space="preserve"> </w:t>
      </w:r>
      <w:r w:rsidR="003D27E7" w:rsidRPr="002562F4">
        <w:rPr>
          <w:lang w:val="en-US"/>
        </w:rPr>
        <w:t>D</w:t>
      </w:r>
      <w:r w:rsidR="003D27E7">
        <w:rPr>
          <w:lang w:val="en-US"/>
        </w:rPr>
        <w:t>.</w:t>
      </w:r>
      <w:r w:rsidR="003D27E7" w:rsidRPr="002562F4">
        <w:rPr>
          <w:lang w:val="en-US"/>
        </w:rPr>
        <w:t xml:space="preserve"> H. </w:t>
      </w:r>
      <w:r>
        <w:rPr>
          <w:lang w:val="en-US"/>
        </w:rPr>
        <w:t>&amp;</w:t>
      </w:r>
      <w:r w:rsidRPr="002562F4">
        <w:rPr>
          <w:lang w:val="en-US"/>
        </w:rPr>
        <w:t xml:space="preserve"> </w:t>
      </w:r>
      <w:proofErr w:type="spellStart"/>
      <w:r w:rsidRPr="002562F4">
        <w:rPr>
          <w:lang w:val="en-US"/>
        </w:rPr>
        <w:t>Kilili</w:t>
      </w:r>
      <w:proofErr w:type="spellEnd"/>
      <w:r w:rsidR="003D27E7">
        <w:rPr>
          <w:lang w:val="en-US"/>
        </w:rPr>
        <w:t>,</w:t>
      </w:r>
      <w:r>
        <w:rPr>
          <w:lang w:val="en-US"/>
        </w:rPr>
        <w:t xml:space="preserve"> </w:t>
      </w:r>
      <w:r w:rsidR="003D27E7" w:rsidRPr="002562F4">
        <w:rPr>
          <w:lang w:val="en-US"/>
        </w:rPr>
        <w:t>A</w:t>
      </w:r>
      <w:r w:rsidR="003D27E7">
        <w:rPr>
          <w:lang w:val="en-US"/>
        </w:rPr>
        <w:t>.</w:t>
      </w:r>
      <w:r w:rsidR="003D27E7" w:rsidRPr="002562F4">
        <w:rPr>
          <w:lang w:val="en-US"/>
        </w:rPr>
        <w:t xml:space="preserve"> W.</w:t>
      </w:r>
      <w:r w:rsidR="003D27E7">
        <w:rPr>
          <w:lang w:val="en-US"/>
        </w:rPr>
        <w:t xml:space="preserve"> (</w:t>
      </w:r>
      <w:r>
        <w:rPr>
          <w:lang w:val="en-US"/>
        </w:rPr>
        <w:t>2002</w:t>
      </w:r>
      <w:r w:rsidR="003D27E7">
        <w:rPr>
          <w:lang w:val="en-US"/>
        </w:rPr>
        <w:t>)</w:t>
      </w:r>
      <w:r>
        <w:rPr>
          <w:lang w:val="en-US"/>
        </w:rPr>
        <w:t>.</w:t>
      </w:r>
      <w:proofErr w:type="gramEnd"/>
      <w:r w:rsidRPr="002562F4">
        <w:rPr>
          <w:lang w:val="en-US"/>
        </w:rPr>
        <w:t xml:space="preserve"> Atmospheric oxygen level influences alcohol </w:t>
      </w:r>
      <w:proofErr w:type="spellStart"/>
      <w:r w:rsidRPr="002562F4">
        <w:rPr>
          <w:lang w:val="en-US"/>
        </w:rPr>
        <w:t>dehydrogenase</w:t>
      </w:r>
      <w:proofErr w:type="spellEnd"/>
      <w:r w:rsidRPr="002562F4">
        <w:rPr>
          <w:lang w:val="en-US"/>
        </w:rPr>
        <w:t xml:space="preserve"> and</w:t>
      </w:r>
      <w:r>
        <w:rPr>
          <w:lang w:val="en-US"/>
        </w:rPr>
        <w:t xml:space="preserve"> </w:t>
      </w:r>
      <w:proofErr w:type="spellStart"/>
      <w:r w:rsidRPr="002562F4">
        <w:rPr>
          <w:lang w:val="en-US"/>
        </w:rPr>
        <w:t>pyruvate</w:t>
      </w:r>
      <w:proofErr w:type="spellEnd"/>
      <w:r w:rsidRPr="002562F4">
        <w:rPr>
          <w:lang w:val="en-US"/>
        </w:rPr>
        <w:t xml:space="preserve"> </w:t>
      </w:r>
      <w:proofErr w:type="spellStart"/>
      <w:r w:rsidRPr="002562F4">
        <w:rPr>
          <w:lang w:val="en-US"/>
        </w:rPr>
        <w:t>decarboxylase</w:t>
      </w:r>
      <w:proofErr w:type="spellEnd"/>
      <w:r w:rsidRPr="002562F4">
        <w:rPr>
          <w:lang w:val="en-US"/>
        </w:rPr>
        <w:t xml:space="preserve"> activities in </w:t>
      </w:r>
      <w:proofErr w:type="spellStart"/>
      <w:r w:rsidRPr="002562F4">
        <w:rPr>
          <w:lang w:val="en-US"/>
        </w:rPr>
        <w:t>sweetpotato</w:t>
      </w:r>
      <w:proofErr w:type="spellEnd"/>
      <w:r w:rsidRPr="002562F4">
        <w:rPr>
          <w:lang w:val="en-US"/>
        </w:rPr>
        <w:t xml:space="preserve"> roots</w:t>
      </w:r>
      <w:r>
        <w:rPr>
          <w:lang w:val="en-US"/>
        </w:rPr>
        <w:t xml:space="preserve">. </w:t>
      </w:r>
      <w:r w:rsidRPr="003D27E7">
        <w:rPr>
          <w:i/>
          <w:lang w:val="en-US"/>
        </w:rPr>
        <w:t>J. Plant Physiol.</w:t>
      </w:r>
      <w:r w:rsidR="003D27E7">
        <w:rPr>
          <w:lang w:val="en-US"/>
        </w:rPr>
        <w:t xml:space="preserve">, </w:t>
      </w:r>
      <w:r w:rsidR="00782216" w:rsidRPr="00782216">
        <w:rPr>
          <w:i/>
          <w:lang w:val="en-US"/>
        </w:rPr>
        <w:t>159</w:t>
      </w:r>
      <w:r w:rsidR="003D27E7">
        <w:rPr>
          <w:lang w:val="en-US"/>
        </w:rPr>
        <w:t>,</w:t>
      </w:r>
      <w:r w:rsidRPr="00247A49">
        <w:rPr>
          <w:lang w:val="en-US"/>
        </w:rPr>
        <w:t xml:space="preserve"> 129–136.</w:t>
      </w:r>
    </w:p>
    <w:p w:rsidR="00247A49" w:rsidRPr="00247A49" w:rsidRDefault="00247A49" w:rsidP="00AE4D91">
      <w:pPr>
        <w:autoSpaceDE w:val="0"/>
        <w:autoSpaceDN w:val="0"/>
        <w:adjustRightInd w:val="0"/>
        <w:spacing w:line="240" w:lineRule="atLeast"/>
        <w:ind w:left="708" w:hanging="709"/>
        <w:jc w:val="both"/>
        <w:rPr>
          <w:lang w:val="en-US"/>
        </w:rPr>
      </w:pPr>
    </w:p>
    <w:p w:rsidR="00247A49" w:rsidRDefault="00247A49" w:rsidP="00AE4D91">
      <w:pPr>
        <w:autoSpaceDE w:val="0"/>
        <w:autoSpaceDN w:val="0"/>
        <w:adjustRightInd w:val="0"/>
        <w:spacing w:line="240" w:lineRule="atLeast"/>
        <w:ind w:left="708" w:hanging="709"/>
        <w:jc w:val="both"/>
        <w:rPr>
          <w:lang w:val="en-US"/>
        </w:rPr>
      </w:pPr>
      <w:proofErr w:type="gramStart"/>
      <w:r w:rsidRPr="00E06C8E">
        <w:rPr>
          <w:lang w:val="en-US"/>
        </w:rPr>
        <w:t xml:space="preserve">Johnson, </w:t>
      </w:r>
      <w:r>
        <w:rPr>
          <w:lang w:val="en-US"/>
        </w:rPr>
        <w:t xml:space="preserve">J. R., </w:t>
      </w:r>
      <w:r w:rsidRPr="00E06C8E">
        <w:rPr>
          <w:lang w:val="en-US"/>
        </w:rPr>
        <w:t>Cobb</w:t>
      </w:r>
      <w:r w:rsidR="00A00BC6">
        <w:rPr>
          <w:lang w:val="en-US"/>
        </w:rPr>
        <w:t>,</w:t>
      </w:r>
      <w:r>
        <w:rPr>
          <w:lang w:val="en-US"/>
        </w:rPr>
        <w:t xml:space="preserve"> </w:t>
      </w:r>
      <w:r w:rsidR="00A00BC6" w:rsidRPr="00E06C8E">
        <w:rPr>
          <w:lang w:val="en-US"/>
        </w:rPr>
        <w:t>C</w:t>
      </w:r>
      <w:r w:rsidR="00A00BC6">
        <w:rPr>
          <w:lang w:val="en-US"/>
        </w:rPr>
        <w:t>.</w:t>
      </w:r>
      <w:r w:rsidR="00A00BC6" w:rsidRPr="00E06C8E">
        <w:rPr>
          <w:lang w:val="en-US"/>
        </w:rPr>
        <w:t xml:space="preserve"> </w:t>
      </w:r>
      <w:r>
        <w:rPr>
          <w:lang w:val="en-US"/>
        </w:rPr>
        <w:t xml:space="preserve">&amp; </w:t>
      </w:r>
      <w:r w:rsidRPr="00E06C8E">
        <w:rPr>
          <w:lang w:val="en-US"/>
        </w:rPr>
        <w:t>Drew</w:t>
      </w:r>
      <w:r w:rsidR="00A00BC6">
        <w:rPr>
          <w:lang w:val="en-US"/>
        </w:rPr>
        <w:t>,</w:t>
      </w:r>
      <w:r>
        <w:rPr>
          <w:lang w:val="en-US"/>
        </w:rPr>
        <w:t xml:space="preserve"> </w:t>
      </w:r>
      <w:r w:rsidR="00A00BC6" w:rsidRPr="00E06C8E">
        <w:rPr>
          <w:lang w:val="en-US"/>
        </w:rPr>
        <w:t>M</w:t>
      </w:r>
      <w:r w:rsidR="00A00BC6">
        <w:rPr>
          <w:lang w:val="en-US"/>
        </w:rPr>
        <w:t>.</w:t>
      </w:r>
      <w:r w:rsidR="00A00BC6" w:rsidRPr="00E06C8E">
        <w:rPr>
          <w:lang w:val="en-US"/>
        </w:rPr>
        <w:t xml:space="preserve"> C. </w:t>
      </w:r>
      <w:r w:rsidR="00A00BC6">
        <w:rPr>
          <w:lang w:val="en-US"/>
        </w:rPr>
        <w:t>(</w:t>
      </w:r>
      <w:r>
        <w:rPr>
          <w:lang w:val="en-US"/>
        </w:rPr>
        <w:t>1994</w:t>
      </w:r>
      <w:r w:rsidR="00A00BC6">
        <w:rPr>
          <w:lang w:val="en-US"/>
        </w:rPr>
        <w:t>)</w:t>
      </w:r>
      <w:r>
        <w:rPr>
          <w:lang w:val="en-US"/>
        </w:rPr>
        <w:t>.</w:t>
      </w:r>
      <w:proofErr w:type="gramEnd"/>
      <w:r>
        <w:rPr>
          <w:lang w:val="en-US"/>
        </w:rPr>
        <w:t xml:space="preserve"> </w:t>
      </w:r>
      <w:proofErr w:type="gramStart"/>
      <w:r w:rsidRPr="00E06C8E">
        <w:rPr>
          <w:lang w:val="en-US"/>
        </w:rPr>
        <w:t xml:space="preserve">Hypoxic </w:t>
      </w:r>
      <w:r w:rsidR="002639FE">
        <w:rPr>
          <w:lang w:val="en-US"/>
        </w:rPr>
        <w:t>i</w:t>
      </w:r>
      <w:r w:rsidRPr="00E06C8E">
        <w:rPr>
          <w:lang w:val="en-US"/>
        </w:rPr>
        <w:t xml:space="preserve">nduction of </w:t>
      </w:r>
      <w:r w:rsidR="002639FE">
        <w:rPr>
          <w:lang w:val="en-US"/>
        </w:rPr>
        <w:t>a</w:t>
      </w:r>
      <w:r w:rsidRPr="00E06C8E">
        <w:rPr>
          <w:lang w:val="en-US"/>
        </w:rPr>
        <w:t xml:space="preserve">noxia </w:t>
      </w:r>
      <w:r w:rsidR="002639FE">
        <w:rPr>
          <w:lang w:val="en-US"/>
        </w:rPr>
        <w:t>tolerance in r</w:t>
      </w:r>
      <w:r w:rsidRPr="00E06C8E">
        <w:rPr>
          <w:lang w:val="en-US"/>
        </w:rPr>
        <w:t>oots of</w:t>
      </w:r>
      <w:r w:rsidR="0060463B">
        <w:rPr>
          <w:lang w:val="en-US"/>
        </w:rPr>
        <w:t xml:space="preserve"> </w:t>
      </w:r>
      <w:r w:rsidRPr="00E06C8E">
        <w:rPr>
          <w:lang w:val="en-US"/>
        </w:rPr>
        <w:t xml:space="preserve">Adh1 Null </w:t>
      </w:r>
      <w:proofErr w:type="spellStart"/>
      <w:r w:rsidRPr="00CB5C6D">
        <w:rPr>
          <w:i/>
          <w:lang w:val="en-US"/>
        </w:rPr>
        <w:t>Zea</w:t>
      </w:r>
      <w:proofErr w:type="spellEnd"/>
      <w:r w:rsidRPr="00CB5C6D">
        <w:rPr>
          <w:i/>
          <w:lang w:val="en-US"/>
        </w:rPr>
        <w:t xml:space="preserve"> </w:t>
      </w:r>
      <w:proofErr w:type="spellStart"/>
      <w:r w:rsidRPr="00CB5C6D">
        <w:rPr>
          <w:i/>
          <w:lang w:val="en-US"/>
        </w:rPr>
        <w:t>mays</w:t>
      </w:r>
      <w:proofErr w:type="spellEnd"/>
      <w:r>
        <w:rPr>
          <w:lang w:val="en-US"/>
        </w:rPr>
        <w:t>.</w:t>
      </w:r>
      <w:proofErr w:type="gramEnd"/>
      <w:r>
        <w:rPr>
          <w:lang w:val="en-US"/>
        </w:rPr>
        <w:t xml:space="preserve"> </w:t>
      </w:r>
      <w:r w:rsidRPr="00A00BC6">
        <w:rPr>
          <w:i/>
          <w:lang w:val="en-US"/>
        </w:rPr>
        <w:t xml:space="preserve">Plant Physiol., </w:t>
      </w:r>
      <w:r w:rsidR="00782216" w:rsidRPr="00782216">
        <w:rPr>
          <w:i/>
          <w:lang w:val="en-US"/>
        </w:rPr>
        <w:t>105</w:t>
      </w:r>
      <w:r w:rsidR="00A00BC6">
        <w:rPr>
          <w:lang w:val="en-US"/>
        </w:rPr>
        <w:t>,</w:t>
      </w:r>
      <w:r w:rsidRPr="00E06C8E">
        <w:rPr>
          <w:lang w:val="en-US"/>
        </w:rPr>
        <w:t xml:space="preserve"> 61-67</w:t>
      </w:r>
      <w:r>
        <w:rPr>
          <w:lang w:val="en-US"/>
        </w:rPr>
        <w:t>.</w:t>
      </w:r>
    </w:p>
    <w:p w:rsidR="00247A49" w:rsidRPr="00247A49" w:rsidRDefault="00247A49" w:rsidP="00AE4D91">
      <w:pPr>
        <w:autoSpaceDE w:val="0"/>
        <w:autoSpaceDN w:val="0"/>
        <w:adjustRightInd w:val="0"/>
        <w:spacing w:line="240" w:lineRule="atLeast"/>
        <w:ind w:left="708" w:hanging="709"/>
        <w:jc w:val="both"/>
        <w:rPr>
          <w:lang w:val="en-US"/>
        </w:rPr>
      </w:pPr>
    </w:p>
    <w:p w:rsidR="000D2B21" w:rsidRPr="000D2B21" w:rsidRDefault="000D2B21" w:rsidP="00AE4D91">
      <w:pPr>
        <w:autoSpaceDE w:val="0"/>
        <w:autoSpaceDN w:val="0"/>
        <w:adjustRightInd w:val="0"/>
        <w:spacing w:line="240" w:lineRule="atLeast"/>
        <w:ind w:left="708" w:hanging="709"/>
        <w:jc w:val="both"/>
        <w:rPr>
          <w:lang w:val="en-US"/>
        </w:rPr>
      </w:pPr>
      <w:proofErr w:type="gramStart"/>
      <w:r w:rsidRPr="0081041D">
        <w:rPr>
          <w:lang w:val="en-US"/>
        </w:rPr>
        <w:t>Joshi R. &amp; Kumar</w:t>
      </w:r>
      <w:r w:rsidR="00444D13">
        <w:rPr>
          <w:lang w:val="en-US"/>
        </w:rPr>
        <w:t>,</w:t>
      </w:r>
      <w:r w:rsidR="00444D13" w:rsidRPr="00444D13">
        <w:rPr>
          <w:lang w:val="en-US"/>
        </w:rPr>
        <w:t xml:space="preserve"> </w:t>
      </w:r>
      <w:r w:rsidR="00444D13">
        <w:rPr>
          <w:lang w:val="en-US"/>
        </w:rPr>
        <w:t>P</w:t>
      </w:r>
      <w:r w:rsidRPr="0081041D">
        <w:rPr>
          <w:lang w:val="en-US"/>
        </w:rPr>
        <w:t xml:space="preserve">. </w:t>
      </w:r>
      <w:r w:rsidR="00444D13">
        <w:rPr>
          <w:lang w:val="en-US"/>
        </w:rPr>
        <w:t>(</w:t>
      </w:r>
      <w:r w:rsidRPr="0081041D">
        <w:rPr>
          <w:lang w:val="en-US"/>
        </w:rPr>
        <w:t>2012</w:t>
      </w:r>
      <w:r w:rsidR="00444D13">
        <w:rPr>
          <w:lang w:val="en-US"/>
        </w:rPr>
        <w:t>)</w:t>
      </w:r>
      <w:r w:rsidRPr="0081041D">
        <w:rPr>
          <w:lang w:val="en-US"/>
        </w:rPr>
        <w:t>.</w:t>
      </w:r>
      <w:proofErr w:type="gramEnd"/>
      <w:r w:rsidRPr="0081041D">
        <w:rPr>
          <w:lang w:val="en-US"/>
        </w:rPr>
        <w:t xml:space="preserve"> </w:t>
      </w:r>
      <w:proofErr w:type="spellStart"/>
      <w:r w:rsidRPr="0081041D">
        <w:rPr>
          <w:lang w:val="en-US"/>
        </w:rPr>
        <w:t>Lysigenous</w:t>
      </w:r>
      <w:proofErr w:type="spellEnd"/>
      <w:r w:rsidRPr="0081041D">
        <w:rPr>
          <w:lang w:val="en-US"/>
        </w:rPr>
        <w:t xml:space="preserve"> </w:t>
      </w:r>
      <w:proofErr w:type="spellStart"/>
      <w:r w:rsidRPr="0081041D">
        <w:rPr>
          <w:lang w:val="en-US"/>
        </w:rPr>
        <w:t>aerenchyma</w:t>
      </w:r>
      <w:proofErr w:type="spellEnd"/>
      <w:r w:rsidRPr="0081041D">
        <w:rPr>
          <w:lang w:val="en-US"/>
        </w:rPr>
        <w:t xml:space="preserve"> formation involves non-apoptotic programmed cell death </w:t>
      </w:r>
      <w:r w:rsidRPr="000D2B21">
        <w:rPr>
          <w:lang w:val="en-US"/>
        </w:rPr>
        <w:t>in rice (</w:t>
      </w:r>
      <w:proofErr w:type="spellStart"/>
      <w:r w:rsidRPr="000D2B21">
        <w:rPr>
          <w:i/>
          <w:lang w:val="en-US"/>
        </w:rPr>
        <w:t>Oryza</w:t>
      </w:r>
      <w:proofErr w:type="spellEnd"/>
      <w:r w:rsidRPr="000D2B21">
        <w:rPr>
          <w:i/>
          <w:lang w:val="en-US"/>
        </w:rPr>
        <w:t xml:space="preserve"> sativa</w:t>
      </w:r>
      <w:r w:rsidRPr="000D2B21">
        <w:rPr>
          <w:lang w:val="en-US"/>
        </w:rPr>
        <w:t xml:space="preserve"> L.) roots</w:t>
      </w:r>
      <w:r>
        <w:rPr>
          <w:lang w:val="en-US"/>
        </w:rPr>
        <w:t>.</w:t>
      </w:r>
      <w:r w:rsidRPr="000D2B21">
        <w:rPr>
          <w:lang w:val="en-US"/>
        </w:rPr>
        <w:t xml:space="preserve"> </w:t>
      </w:r>
      <w:proofErr w:type="spellStart"/>
      <w:r w:rsidRPr="00444D13">
        <w:rPr>
          <w:i/>
          <w:lang w:val="en-US"/>
        </w:rPr>
        <w:t>Physiol</w:t>
      </w:r>
      <w:proofErr w:type="spellEnd"/>
      <w:r w:rsidRPr="00444D13">
        <w:rPr>
          <w:i/>
          <w:lang w:val="en-US"/>
        </w:rPr>
        <w:t xml:space="preserve"> Mol </w:t>
      </w:r>
      <w:proofErr w:type="spellStart"/>
      <w:r w:rsidRPr="00444D13">
        <w:rPr>
          <w:i/>
          <w:lang w:val="en-US"/>
        </w:rPr>
        <w:t>Biol</w:t>
      </w:r>
      <w:proofErr w:type="spellEnd"/>
      <w:r w:rsidRPr="00444D13">
        <w:rPr>
          <w:i/>
          <w:lang w:val="en-US"/>
        </w:rPr>
        <w:t xml:space="preserve"> Plants, 18</w:t>
      </w:r>
      <w:r w:rsidR="00444D13">
        <w:rPr>
          <w:lang w:val="en-US"/>
        </w:rPr>
        <w:t>(1</w:t>
      </w:r>
      <w:r w:rsidR="00A943BA">
        <w:rPr>
          <w:lang w:val="en-US"/>
        </w:rPr>
        <w:t xml:space="preserve">), </w:t>
      </w:r>
      <w:r w:rsidR="00444D13">
        <w:rPr>
          <w:lang w:val="en-US"/>
        </w:rPr>
        <w:t>1-</w:t>
      </w:r>
      <w:r w:rsidRPr="000D2B21">
        <w:rPr>
          <w:lang w:val="en-US"/>
        </w:rPr>
        <w:t>9</w:t>
      </w:r>
      <w:r>
        <w:rPr>
          <w:lang w:val="en-US"/>
        </w:rPr>
        <w:t>.</w:t>
      </w:r>
    </w:p>
    <w:p w:rsidR="000D2B21" w:rsidRDefault="000D2B21" w:rsidP="00AE4D91">
      <w:pPr>
        <w:autoSpaceDE w:val="0"/>
        <w:autoSpaceDN w:val="0"/>
        <w:adjustRightInd w:val="0"/>
        <w:spacing w:line="240" w:lineRule="atLeast"/>
        <w:ind w:left="708" w:hanging="709"/>
        <w:jc w:val="both"/>
        <w:rPr>
          <w:lang w:val="en-US"/>
        </w:rPr>
      </w:pPr>
    </w:p>
    <w:p w:rsidR="000177CD" w:rsidRPr="004E72D7" w:rsidRDefault="000177CD" w:rsidP="00AE4D91">
      <w:pPr>
        <w:autoSpaceDE w:val="0"/>
        <w:autoSpaceDN w:val="0"/>
        <w:adjustRightInd w:val="0"/>
        <w:spacing w:line="240" w:lineRule="atLeast"/>
        <w:ind w:left="708" w:hanging="709"/>
        <w:jc w:val="both"/>
        <w:rPr>
          <w:lang w:val="en-US"/>
        </w:rPr>
      </w:pPr>
      <w:proofErr w:type="spellStart"/>
      <w:r w:rsidRPr="000177CD">
        <w:rPr>
          <w:lang w:val="en-US"/>
        </w:rPr>
        <w:t>Kimmerer</w:t>
      </w:r>
      <w:proofErr w:type="spellEnd"/>
      <w:r w:rsidRPr="000177CD">
        <w:rPr>
          <w:lang w:val="en-US"/>
        </w:rPr>
        <w:t xml:space="preserve">, T. </w:t>
      </w:r>
      <w:r>
        <w:rPr>
          <w:lang w:val="en-US"/>
        </w:rPr>
        <w:t xml:space="preserve">W. </w:t>
      </w:r>
      <w:r w:rsidR="00C43C75">
        <w:rPr>
          <w:lang w:val="en-US"/>
        </w:rPr>
        <w:t>(</w:t>
      </w:r>
      <w:r>
        <w:rPr>
          <w:lang w:val="en-US"/>
        </w:rPr>
        <w:t>1987</w:t>
      </w:r>
      <w:r w:rsidR="00C43C75">
        <w:rPr>
          <w:lang w:val="en-US"/>
        </w:rPr>
        <w:t>)</w:t>
      </w:r>
      <w:r>
        <w:rPr>
          <w:lang w:val="en-US"/>
        </w:rPr>
        <w:t xml:space="preserve">. </w:t>
      </w:r>
      <w:proofErr w:type="gramStart"/>
      <w:r w:rsidR="00C43C75">
        <w:rPr>
          <w:lang w:val="en-US"/>
        </w:rPr>
        <w:t xml:space="preserve">Alcohol </w:t>
      </w:r>
      <w:proofErr w:type="spellStart"/>
      <w:r w:rsidR="00C43C75">
        <w:rPr>
          <w:lang w:val="en-US"/>
        </w:rPr>
        <w:t>dehydrogenase</w:t>
      </w:r>
      <w:proofErr w:type="spellEnd"/>
      <w:r w:rsidR="00C43C75">
        <w:rPr>
          <w:lang w:val="en-US"/>
        </w:rPr>
        <w:t xml:space="preserve"> and </w:t>
      </w:r>
      <w:proofErr w:type="spellStart"/>
      <w:r w:rsidR="00C43C75">
        <w:rPr>
          <w:lang w:val="en-US"/>
        </w:rPr>
        <w:t>pyruvate</w:t>
      </w:r>
      <w:proofErr w:type="spellEnd"/>
      <w:r w:rsidR="00C43C75">
        <w:rPr>
          <w:lang w:val="en-US"/>
        </w:rPr>
        <w:t xml:space="preserve"> </w:t>
      </w:r>
      <w:proofErr w:type="spellStart"/>
      <w:r w:rsidR="00C43C75">
        <w:rPr>
          <w:lang w:val="en-US"/>
        </w:rPr>
        <w:t>decarboxylase</w:t>
      </w:r>
      <w:proofErr w:type="spellEnd"/>
      <w:r w:rsidR="00C43C75">
        <w:rPr>
          <w:lang w:val="en-US"/>
        </w:rPr>
        <w:t xml:space="preserve"> a</w:t>
      </w:r>
      <w:r w:rsidRPr="000177CD">
        <w:rPr>
          <w:lang w:val="en-US"/>
        </w:rPr>
        <w:t>ctivity in</w:t>
      </w:r>
      <w:r>
        <w:rPr>
          <w:lang w:val="en-US"/>
        </w:rPr>
        <w:t xml:space="preserve"> </w:t>
      </w:r>
      <w:r w:rsidR="00C43C75">
        <w:rPr>
          <w:lang w:val="en-US"/>
        </w:rPr>
        <w:t>leaves and roots of eastern c</w:t>
      </w:r>
      <w:r w:rsidRPr="000177CD">
        <w:rPr>
          <w:lang w:val="en-US"/>
        </w:rPr>
        <w:t>ottonwood (</w:t>
      </w:r>
      <w:proofErr w:type="spellStart"/>
      <w:r w:rsidRPr="000177CD">
        <w:rPr>
          <w:i/>
          <w:lang w:val="en-US"/>
        </w:rPr>
        <w:t>Populus</w:t>
      </w:r>
      <w:proofErr w:type="spellEnd"/>
      <w:r w:rsidRPr="000177CD">
        <w:rPr>
          <w:i/>
          <w:lang w:val="en-US"/>
        </w:rPr>
        <w:t xml:space="preserve"> deltoids</w:t>
      </w:r>
      <w:r>
        <w:rPr>
          <w:lang w:val="en-US"/>
        </w:rPr>
        <w:t xml:space="preserve"> </w:t>
      </w:r>
      <w:proofErr w:type="spellStart"/>
      <w:r w:rsidRPr="000177CD">
        <w:rPr>
          <w:lang w:val="en-US"/>
        </w:rPr>
        <w:t>Bartr</w:t>
      </w:r>
      <w:proofErr w:type="spellEnd"/>
      <w:r w:rsidRPr="000177CD">
        <w:rPr>
          <w:lang w:val="en-US"/>
        </w:rPr>
        <w:t xml:space="preserve">.) and </w:t>
      </w:r>
      <w:r w:rsidR="00C43C75">
        <w:rPr>
          <w:lang w:val="en-US"/>
        </w:rPr>
        <w:t>s</w:t>
      </w:r>
      <w:r w:rsidRPr="000177CD">
        <w:rPr>
          <w:lang w:val="en-US"/>
        </w:rPr>
        <w:t>oybean (</w:t>
      </w:r>
      <w:proofErr w:type="spellStart"/>
      <w:r w:rsidRPr="000177CD">
        <w:rPr>
          <w:i/>
          <w:lang w:val="en-US"/>
        </w:rPr>
        <w:t>Glycine</w:t>
      </w:r>
      <w:proofErr w:type="spellEnd"/>
      <w:r w:rsidRPr="000177CD">
        <w:rPr>
          <w:i/>
          <w:lang w:val="en-US"/>
        </w:rPr>
        <w:t xml:space="preserve"> max</w:t>
      </w:r>
      <w:r w:rsidRPr="000177CD">
        <w:rPr>
          <w:lang w:val="en-US"/>
        </w:rPr>
        <w:t xml:space="preserve"> </w:t>
      </w:r>
      <w:r>
        <w:rPr>
          <w:lang w:val="en-US"/>
        </w:rPr>
        <w:t>L.).</w:t>
      </w:r>
      <w:proofErr w:type="gramEnd"/>
      <w:r>
        <w:rPr>
          <w:lang w:val="en-US"/>
        </w:rPr>
        <w:t xml:space="preserve"> </w:t>
      </w:r>
      <w:r w:rsidRPr="00C43C75">
        <w:rPr>
          <w:i/>
          <w:lang w:val="en-US"/>
        </w:rPr>
        <w:t>Plant Physiol.</w:t>
      </w:r>
      <w:r>
        <w:rPr>
          <w:lang w:val="en-US"/>
        </w:rPr>
        <w:t>,</w:t>
      </w:r>
      <w:r w:rsidRPr="000177CD">
        <w:rPr>
          <w:lang w:val="en-US"/>
        </w:rPr>
        <w:t xml:space="preserve"> </w:t>
      </w:r>
      <w:r w:rsidR="00782216" w:rsidRPr="00782216">
        <w:rPr>
          <w:i/>
          <w:lang w:val="en-US"/>
        </w:rPr>
        <w:t>84</w:t>
      </w:r>
      <w:r w:rsidR="00C43C75">
        <w:rPr>
          <w:lang w:val="en-US"/>
        </w:rPr>
        <w:t>,</w:t>
      </w:r>
      <w:r w:rsidRPr="004E72D7">
        <w:rPr>
          <w:lang w:val="en-US"/>
        </w:rPr>
        <w:t xml:space="preserve"> 1210-1213.</w:t>
      </w:r>
    </w:p>
    <w:p w:rsidR="008A1221" w:rsidRPr="00AA150E" w:rsidRDefault="008A1221" w:rsidP="00AE4D91">
      <w:pPr>
        <w:autoSpaceDE w:val="0"/>
        <w:autoSpaceDN w:val="0"/>
        <w:adjustRightInd w:val="0"/>
        <w:spacing w:line="240" w:lineRule="atLeast"/>
        <w:ind w:left="708" w:hanging="709"/>
        <w:jc w:val="both"/>
        <w:rPr>
          <w:lang w:val="en-US"/>
        </w:rPr>
      </w:pPr>
    </w:p>
    <w:p w:rsidR="008A1221" w:rsidRPr="00AA150E" w:rsidRDefault="007D0AB2" w:rsidP="00AE4D91">
      <w:pPr>
        <w:autoSpaceDE w:val="0"/>
        <w:autoSpaceDN w:val="0"/>
        <w:adjustRightInd w:val="0"/>
        <w:spacing w:line="240" w:lineRule="atLeast"/>
        <w:ind w:left="708" w:hanging="709"/>
        <w:jc w:val="both"/>
        <w:rPr>
          <w:lang w:val="en-US"/>
        </w:rPr>
      </w:pPr>
      <w:proofErr w:type="spellStart"/>
      <w:proofErr w:type="gramStart"/>
      <w:r w:rsidRPr="00AA150E">
        <w:rPr>
          <w:lang w:val="en-US"/>
        </w:rPr>
        <w:t>Kulkarni</w:t>
      </w:r>
      <w:proofErr w:type="spellEnd"/>
      <w:r w:rsidRPr="00AA150E">
        <w:rPr>
          <w:lang w:val="en-US"/>
        </w:rPr>
        <w:t xml:space="preserve">, S. S. &amp; </w:t>
      </w:r>
      <w:proofErr w:type="spellStart"/>
      <w:r w:rsidRPr="00AA150E">
        <w:rPr>
          <w:lang w:val="en-US"/>
        </w:rPr>
        <w:t>Chavan</w:t>
      </w:r>
      <w:proofErr w:type="spellEnd"/>
      <w:r w:rsidR="001D246F" w:rsidRPr="00AA150E">
        <w:rPr>
          <w:lang w:val="en-US"/>
        </w:rPr>
        <w:t>, P. D</w:t>
      </w:r>
      <w:r w:rsidRPr="00AA150E">
        <w:rPr>
          <w:lang w:val="en-US"/>
        </w:rPr>
        <w:t xml:space="preserve">. </w:t>
      </w:r>
      <w:r w:rsidR="001D246F" w:rsidRPr="00AA150E">
        <w:rPr>
          <w:lang w:val="en-US"/>
        </w:rPr>
        <w:t>(</w:t>
      </w:r>
      <w:r w:rsidRPr="00AA150E">
        <w:rPr>
          <w:lang w:val="en-US"/>
        </w:rPr>
        <w:t>2013</w:t>
      </w:r>
      <w:r w:rsidR="001D246F" w:rsidRPr="00AA150E">
        <w:rPr>
          <w:lang w:val="en-US"/>
        </w:rPr>
        <w:t>)</w:t>
      </w:r>
      <w:r w:rsidRPr="00AA150E">
        <w:rPr>
          <w:lang w:val="en-US"/>
        </w:rPr>
        <w:t>.</w:t>
      </w:r>
      <w:proofErr w:type="gramEnd"/>
      <w:r w:rsidRPr="00AA150E">
        <w:rPr>
          <w:lang w:val="en-US"/>
        </w:rPr>
        <w:t xml:space="preserve"> Study of </w:t>
      </w:r>
      <w:r w:rsidR="001D246F" w:rsidRPr="00AA150E">
        <w:rPr>
          <w:lang w:val="en-US"/>
        </w:rPr>
        <w:t>s</w:t>
      </w:r>
      <w:r w:rsidRPr="00AA150E">
        <w:rPr>
          <w:lang w:val="en-US"/>
        </w:rPr>
        <w:t xml:space="preserve">ome </w:t>
      </w:r>
      <w:r w:rsidR="001D246F" w:rsidRPr="00AA150E">
        <w:rPr>
          <w:lang w:val="en-US"/>
        </w:rPr>
        <w:t>a</w:t>
      </w:r>
      <w:r w:rsidRPr="00AA150E">
        <w:rPr>
          <w:lang w:val="en-US"/>
        </w:rPr>
        <w:t xml:space="preserve">spects of </w:t>
      </w:r>
      <w:r w:rsidR="001D246F" w:rsidRPr="00AA150E">
        <w:rPr>
          <w:lang w:val="en-US"/>
        </w:rPr>
        <w:t>a</w:t>
      </w:r>
      <w:r w:rsidRPr="00AA150E">
        <w:rPr>
          <w:lang w:val="en-US"/>
        </w:rPr>
        <w:t xml:space="preserve">naerobic </w:t>
      </w:r>
      <w:r w:rsidR="001D246F" w:rsidRPr="00AA150E">
        <w:rPr>
          <w:lang w:val="en-US"/>
        </w:rPr>
        <w:t>m</w:t>
      </w:r>
      <w:r w:rsidRPr="00AA150E">
        <w:rPr>
          <w:lang w:val="en-US"/>
        </w:rPr>
        <w:t xml:space="preserve">etabolism in </w:t>
      </w:r>
      <w:r w:rsidR="001D246F" w:rsidRPr="00AA150E">
        <w:rPr>
          <w:lang w:val="en-US"/>
        </w:rPr>
        <w:t>roots of finger miller and rice p</w:t>
      </w:r>
      <w:r w:rsidRPr="00AA150E">
        <w:rPr>
          <w:lang w:val="en-US"/>
        </w:rPr>
        <w:t xml:space="preserve">lants </w:t>
      </w:r>
      <w:r w:rsidR="001D246F" w:rsidRPr="00AA150E">
        <w:rPr>
          <w:lang w:val="en-US"/>
        </w:rPr>
        <w:t xml:space="preserve">subjected to </w:t>
      </w:r>
      <w:proofErr w:type="spellStart"/>
      <w:r w:rsidR="001D246F" w:rsidRPr="00AA150E">
        <w:rPr>
          <w:lang w:val="en-US"/>
        </w:rPr>
        <w:t>waterlogging</w:t>
      </w:r>
      <w:proofErr w:type="spellEnd"/>
      <w:r w:rsidR="001D246F" w:rsidRPr="00AA150E">
        <w:rPr>
          <w:lang w:val="en-US"/>
        </w:rPr>
        <w:t xml:space="preserve"> s</w:t>
      </w:r>
      <w:r w:rsidRPr="00AA150E">
        <w:rPr>
          <w:lang w:val="en-US"/>
        </w:rPr>
        <w:t xml:space="preserve">tress. </w:t>
      </w:r>
      <w:r w:rsidRPr="00AA150E">
        <w:rPr>
          <w:i/>
          <w:lang w:val="en-US"/>
        </w:rPr>
        <w:t>International Journal of Botany</w:t>
      </w:r>
      <w:r w:rsidR="001D246F" w:rsidRPr="00AA150E">
        <w:rPr>
          <w:lang w:val="en-US"/>
        </w:rPr>
        <w:t>, 2013,</w:t>
      </w:r>
      <w:r w:rsidRPr="00AA150E">
        <w:rPr>
          <w:lang w:val="en-US"/>
        </w:rPr>
        <w:t xml:space="preserve"> </w:t>
      </w:r>
      <w:r w:rsidR="00DA1BAE">
        <w:rPr>
          <w:lang w:val="en-US"/>
        </w:rPr>
        <w:t>9 (2)</w:t>
      </w:r>
      <w:proofErr w:type="gramStart"/>
      <w:r w:rsidR="00DA1BAE">
        <w:rPr>
          <w:lang w:val="en-US"/>
        </w:rPr>
        <w:t>,</w:t>
      </w:r>
      <w:r w:rsidRPr="00AA150E">
        <w:rPr>
          <w:lang w:val="en-US"/>
        </w:rPr>
        <w:t>1</w:t>
      </w:r>
      <w:proofErr w:type="gramEnd"/>
      <w:r w:rsidRPr="00AA150E">
        <w:rPr>
          <w:lang w:val="en-US"/>
        </w:rPr>
        <w:t>-6.</w:t>
      </w:r>
    </w:p>
    <w:p w:rsidR="000177CD" w:rsidRDefault="000177CD" w:rsidP="00AE4D91">
      <w:pPr>
        <w:autoSpaceDE w:val="0"/>
        <w:autoSpaceDN w:val="0"/>
        <w:adjustRightInd w:val="0"/>
        <w:spacing w:line="240" w:lineRule="atLeast"/>
        <w:ind w:left="708" w:hanging="709"/>
        <w:jc w:val="both"/>
        <w:rPr>
          <w:lang w:val="en-US"/>
        </w:rPr>
      </w:pPr>
    </w:p>
    <w:p w:rsidR="00691B11" w:rsidRPr="00691B11" w:rsidRDefault="00691B11" w:rsidP="00AE4D91">
      <w:pPr>
        <w:autoSpaceDE w:val="0"/>
        <w:autoSpaceDN w:val="0"/>
        <w:adjustRightInd w:val="0"/>
        <w:spacing w:line="240" w:lineRule="atLeast"/>
        <w:ind w:left="708" w:hanging="709"/>
        <w:jc w:val="both"/>
        <w:rPr>
          <w:lang w:val="en-US"/>
        </w:rPr>
      </w:pPr>
      <w:proofErr w:type="spellStart"/>
      <w:proofErr w:type="gramStart"/>
      <w:r w:rsidRPr="00691B11">
        <w:rPr>
          <w:lang w:val="en-US"/>
        </w:rPr>
        <w:t>Kumutha</w:t>
      </w:r>
      <w:proofErr w:type="spellEnd"/>
      <w:r>
        <w:rPr>
          <w:lang w:val="en-US"/>
        </w:rPr>
        <w:t>,</w:t>
      </w:r>
      <w:r w:rsidRPr="00691B11">
        <w:rPr>
          <w:lang w:val="en-US"/>
        </w:rPr>
        <w:t xml:space="preserve"> D.</w:t>
      </w:r>
      <w:r>
        <w:rPr>
          <w:lang w:val="en-US"/>
        </w:rPr>
        <w:t>,</w:t>
      </w:r>
      <w:r w:rsidRPr="00691B11">
        <w:rPr>
          <w:lang w:val="en-US"/>
        </w:rPr>
        <w:t xml:space="preserve"> </w:t>
      </w:r>
      <w:proofErr w:type="spellStart"/>
      <w:r w:rsidRPr="00691B11">
        <w:rPr>
          <w:lang w:val="en-US"/>
        </w:rPr>
        <w:t>Sairam</w:t>
      </w:r>
      <w:proofErr w:type="spellEnd"/>
      <w:r w:rsidR="002A1F82">
        <w:rPr>
          <w:lang w:val="en-US"/>
        </w:rPr>
        <w:t>,</w:t>
      </w:r>
      <w:r w:rsidR="002A1F82" w:rsidRPr="002A1F82">
        <w:rPr>
          <w:lang w:val="en-US"/>
        </w:rPr>
        <w:t xml:space="preserve"> </w:t>
      </w:r>
      <w:r w:rsidR="002A1F82" w:rsidRPr="00691B11">
        <w:rPr>
          <w:lang w:val="en-US"/>
        </w:rPr>
        <w:t>R.K.</w:t>
      </w:r>
      <w:r>
        <w:rPr>
          <w:lang w:val="en-US"/>
        </w:rPr>
        <w:t>,</w:t>
      </w:r>
      <w:r w:rsidRPr="00691B11">
        <w:rPr>
          <w:lang w:val="en-US"/>
        </w:rPr>
        <w:t xml:space="preserve"> </w:t>
      </w:r>
      <w:proofErr w:type="spellStart"/>
      <w:r w:rsidRPr="00691B11">
        <w:rPr>
          <w:lang w:val="en-US"/>
        </w:rPr>
        <w:t>Ezhilmathi</w:t>
      </w:r>
      <w:proofErr w:type="spellEnd"/>
      <w:r w:rsidR="002A1F82">
        <w:rPr>
          <w:lang w:val="en-US"/>
        </w:rPr>
        <w:t>,</w:t>
      </w:r>
      <w:r w:rsidR="002A1F82" w:rsidRPr="00691B11">
        <w:rPr>
          <w:lang w:val="en-US"/>
        </w:rPr>
        <w:t xml:space="preserve"> K.</w:t>
      </w:r>
      <w:r w:rsidRPr="00691B11">
        <w:rPr>
          <w:lang w:val="en-US"/>
        </w:rPr>
        <w:t xml:space="preserve">, </w:t>
      </w:r>
      <w:proofErr w:type="spellStart"/>
      <w:r w:rsidRPr="00691B11">
        <w:rPr>
          <w:lang w:val="en-US"/>
        </w:rPr>
        <w:t>Chinnusamy</w:t>
      </w:r>
      <w:proofErr w:type="spellEnd"/>
      <w:r w:rsidR="002A1F82">
        <w:rPr>
          <w:lang w:val="en-US"/>
        </w:rPr>
        <w:t>,</w:t>
      </w:r>
      <w:r>
        <w:rPr>
          <w:lang w:val="en-US"/>
        </w:rPr>
        <w:t xml:space="preserve"> </w:t>
      </w:r>
      <w:r w:rsidR="002A1F82" w:rsidRPr="00691B11">
        <w:rPr>
          <w:lang w:val="en-US"/>
        </w:rPr>
        <w:t>V.</w:t>
      </w:r>
      <w:r w:rsidR="002A1F82">
        <w:rPr>
          <w:lang w:val="en-US"/>
        </w:rPr>
        <w:t xml:space="preserve"> </w:t>
      </w:r>
      <w:r>
        <w:rPr>
          <w:lang w:val="en-US"/>
        </w:rPr>
        <w:t>&amp;</w:t>
      </w:r>
      <w:r w:rsidRPr="00691B11">
        <w:rPr>
          <w:lang w:val="en-US"/>
        </w:rPr>
        <w:t xml:space="preserve"> </w:t>
      </w:r>
      <w:proofErr w:type="spellStart"/>
      <w:r w:rsidRPr="00691B11">
        <w:rPr>
          <w:lang w:val="en-US"/>
        </w:rPr>
        <w:t>Meena</w:t>
      </w:r>
      <w:proofErr w:type="spellEnd"/>
      <w:r w:rsidR="002A1F82">
        <w:rPr>
          <w:lang w:val="en-US"/>
        </w:rPr>
        <w:t>,</w:t>
      </w:r>
      <w:r w:rsidR="002A1F82" w:rsidRPr="002A1F82">
        <w:rPr>
          <w:lang w:val="en-US"/>
        </w:rPr>
        <w:t xml:space="preserve"> </w:t>
      </w:r>
      <w:r w:rsidR="002A1F82">
        <w:rPr>
          <w:lang w:val="en-US"/>
        </w:rPr>
        <w:t>R.C</w:t>
      </w:r>
      <w:r>
        <w:rPr>
          <w:lang w:val="en-US"/>
        </w:rPr>
        <w:t>.</w:t>
      </w:r>
      <w:r w:rsidRPr="00691B11">
        <w:rPr>
          <w:lang w:val="en-US"/>
        </w:rPr>
        <w:t xml:space="preserve"> </w:t>
      </w:r>
      <w:r w:rsidR="002A1F82">
        <w:rPr>
          <w:lang w:val="en-US"/>
        </w:rPr>
        <w:t>(</w:t>
      </w:r>
      <w:r w:rsidR="00A1450C">
        <w:rPr>
          <w:lang w:val="en-US"/>
        </w:rPr>
        <w:t>2008</w:t>
      </w:r>
      <w:r w:rsidR="002A1F82">
        <w:rPr>
          <w:lang w:val="en-US"/>
        </w:rPr>
        <w:t>)</w:t>
      </w:r>
      <w:r w:rsidR="00A1450C">
        <w:rPr>
          <w:lang w:val="en-US"/>
        </w:rPr>
        <w:t>.</w:t>
      </w:r>
      <w:proofErr w:type="gramEnd"/>
      <w:r w:rsidR="00A1450C">
        <w:rPr>
          <w:lang w:val="en-US"/>
        </w:rPr>
        <w:t xml:space="preserve"> </w:t>
      </w:r>
      <w:r w:rsidRPr="00691B11">
        <w:rPr>
          <w:lang w:val="en-US"/>
        </w:rPr>
        <w:t xml:space="preserve">Effect of </w:t>
      </w:r>
      <w:proofErr w:type="spellStart"/>
      <w:r w:rsidRPr="00691B11">
        <w:rPr>
          <w:lang w:val="en-US"/>
        </w:rPr>
        <w:t>waterlogging</w:t>
      </w:r>
      <w:proofErr w:type="spellEnd"/>
      <w:r w:rsidRPr="00691B11">
        <w:rPr>
          <w:lang w:val="en-US"/>
        </w:rPr>
        <w:t xml:space="preserve"> on carbohydrate metabolism in pigeon</w:t>
      </w:r>
      <w:r>
        <w:rPr>
          <w:lang w:val="en-US"/>
        </w:rPr>
        <w:t xml:space="preserve"> </w:t>
      </w:r>
      <w:r w:rsidRPr="00691B11">
        <w:rPr>
          <w:lang w:val="en-US"/>
        </w:rPr>
        <w:t>pea (</w:t>
      </w:r>
      <w:proofErr w:type="spellStart"/>
      <w:r w:rsidRPr="00691B11">
        <w:rPr>
          <w:i/>
          <w:lang w:val="en-US"/>
        </w:rPr>
        <w:t>Cajanus</w:t>
      </w:r>
      <w:proofErr w:type="spellEnd"/>
      <w:r w:rsidRPr="00691B11">
        <w:rPr>
          <w:i/>
          <w:lang w:val="en-US"/>
        </w:rPr>
        <w:t xml:space="preserve"> </w:t>
      </w:r>
      <w:proofErr w:type="spellStart"/>
      <w:proofErr w:type="gramStart"/>
      <w:r w:rsidRPr="00691B11">
        <w:rPr>
          <w:i/>
          <w:lang w:val="en-US"/>
        </w:rPr>
        <w:t>cajan</w:t>
      </w:r>
      <w:proofErr w:type="spellEnd"/>
      <w:proofErr w:type="gramEnd"/>
      <w:r w:rsidRPr="00691B11">
        <w:rPr>
          <w:lang w:val="en-US"/>
        </w:rPr>
        <w:t xml:space="preserve"> L.): </w:t>
      </w:r>
      <w:proofErr w:type="spellStart"/>
      <w:r w:rsidRPr="00691B11">
        <w:rPr>
          <w:lang w:val="en-US"/>
        </w:rPr>
        <w:t>Upregulation</w:t>
      </w:r>
      <w:proofErr w:type="spellEnd"/>
      <w:r w:rsidRPr="00691B11">
        <w:rPr>
          <w:lang w:val="en-US"/>
        </w:rPr>
        <w:t xml:space="preserve"> of sucrose </w:t>
      </w:r>
      <w:proofErr w:type="spellStart"/>
      <w:r w:rsidRPr="00691B11">
        <w:rPr>
          <w:lang w:val="en-US"/>
        </w:rPr>
        <w:t>synthase</w:t>
      </w:r>
      <w:proofErr w:type="spellEnd"/>
      <w:r w:rsidRPr="00691B11">
        <w:rPr>
          <w:lang w:val="en-US"/>
        </w:rPr>
        <w:t xml:space="preserve"> and</w:t>
      </w:r>
      <w:r>
        <w:rPr>
          <w:lang w:val="en-US"/>
        </w:rPr>
        <w:t xml:space="preserve"> </w:t>
      </w:r>
      <w:r w:rsidRPr="00691B11">
        <w:rPr>
          <w:lang w:val="en-US"/>
        </w:rPr>
        <w:t xml:space="preserve">alcohol </w:t>
      </w:r>
      <w:proofErr w:type="spellStart"/>
      <w:r w:rsidRPr="00691B11">
        <w:rPr>
          <w:lang w:val="en-US"/>
        </w:rPr>
        <w:t>dehydrogenase</w:t>
      </w:r>
      <w:proofErr w:type="spellEnd"/>
      <w:r>
        <w:rPr>
          <w:lang w:val="en-US"/>
        </w:rPr>
        <w:t>.</w:t>
      </w:r>
      <w:r w:rsidRPr="00691B11">
        <w:rPr>
          <w:lang w:val="en-US"/>
        </w:rPr>
        <w:t xml:space="preserve"> </w:t>
      </w:r>
      <w:r w:rsidRPr="002A1F82">
        <w:rPr>
          <w:i/>
          <w:lang w:val="en-US"/>
        </w:rPr>
        <w:t>Plant Science</w:t>
      </w:r>
      <w:r>
        <w:rPr>
          <w:lang w:val="en-US"/>
        </w:rPr>
        <w:t xml:space="preserve">, </w:t>
      </w:r>
      <w:r w:rsidR="00782216" w:rsidRPr="00782216">
        <w:rPr>
          <w:i/>
          <w:lang w:val="en-US"/>
        </w:rPr>
        <w:t>175</w:t>
      </w:r>
      <w:r w:rsidR="002A1F82">
        <w:rPr>
          <w:lang w:val="en-US"/>
        </w:rPr>
        <w:t>,</w:t>
      </w:r>
      <w:r w:rsidRPr="00691B11">
        <w:rPr>
          <w:lang w:val="en-US"/>
        </w:rPr>
        <w:t xml:space="preserve"> 706–716</w:t>
      </w:r>
      <w:r>
        <w:rPr>
          <w:lang w:val="en-US"/>
        </w:rPr>
        <w:t>.</w:t>
      </w:r>
    </w:p>
    <w:p w:rsidR="00373ED9" w:rsidRPr="00691B11" w:rsidRDefault="00373ED9" w:rsidP="00AE4D91">
      <w:pPr>
        <w:autoSpaceDE w:val="0"/>
        <w:autoSpaceDN w:val="0"/>
        <w:adjustRightInd w:val="0"/>
        <w:spacing w:line="240" w:lineRule="atLeast"/>
        <w:ind w:left="708" w:hanging="709"/>
        <w:jc w:val="both"/>
        <w:rPr>
          <w:lang w:val="en-US"/>
        </w:rPr>
      </w:pPr>
    </w:p>
    <w:p w:rsidR="00144222" w:rsidRPr="007E6DAB" w:rsidRDefault="004F40F1" w:rsidP="00AE4D91">
      <w:pPr>
        <w:autoSpaceDE w:val="0"/>
        <w:autoSpaceDN w:val="0"/>
        <w:adjustRightInd w:val="0"/>
        <w:spacing w:line="240" w:lineRule="atLeast"/>
        <w:ind w:left="708" w:hanging="709"/>
        <w:jc w:val="both"/>
        <w:rPr>
          <w:lang w:val="en-US"/>
        </w:rPr>
      </w:pPr>
      <w:proofErr w:type="gramStart"/>
      <w:r w:rsidRPr="00B17640">
        <w:rPr>
          <w:lang w:val="en-US"/>
        </w:rPr>
        <w:t xml:space="preserve">Medina, C., </w:t>
      </w:r>
      <w:proofErr w:type="spellStart"/>
      <w:r w:rsidRPr="00B17640">
        <w:rPr>
          <w:lang w:val="en-US"/>
        </w:rPr>
        <w:t>Sanches</w:t>
      </w:r>
      <w:proofErr w:type="spellEnd"/>
      <w:r w:rsidRPr="00B17640">
        <w:rPr>
          <w:lang w:val="en-US"/>
        </w:rPr>
        <w:t xml:space="preserve">, M. C., </w:t>
      </w:r>
      <w:proofErr w:type="spellStart"/>
      <w:r w:rsidRPr="00B17640">
        <w:rPr>
          <w:lang w:val="en-US"/>
        </w:rPr>
        <w:t>Tucci</w:t>
      </w:r>
      <w:proofErr w:type="spellEnd"/>
      <w:r w:rsidRPr="00B17640">
        <w:rPr>
          <w:lang w:val="en-US"/>
        </w:rPr>
        <w:t xml:space="preserve">, M. L., Sousa, A. F., </w:t>
      </w:r>
      <w:proofErr w:type="spellStart"/>
      <w:r w:rsidRPr="00B17640">
        <w:rPr>
          <w:lang w:val="en-US"/>
        </w:rPr>
        <w:t>Cuzzuol</w:t>
      </w:r>
      <w:proofErr w:type="spellEnd"/>
      <w:r w:rsidRPr="00B17640">
        <w:rPr>
          <w:lang w:val="en-US"/>
        </w:rPr>
        <w:t xml:space="preserve">, G. R. &amp; </w:t>
      </w:r>
      <w:proofErr w:type="spellStart"/>
      <w:r w:rsidRPr="00B17640">
        <w:rPr>
          <w:lang w:val="en-US"/>
        </w:rPr>
        <w:t>Joly</w:t>
      </w:r>
      <w:proofErr w:type="spellEnd"/>
      <w:r w:rsidRPr="00B17640">
        <w:rPr>
          <w:lang w:val="en-US"/>
        </w:rPr>
        <w:t>, C. A. (2009).</w:t>
      </w:r>
      <w:proofErr w:type="gramEnd"/>
      <w:r w:rsidRPr="00B17640">
        <w:rPr>
          <w:lang w:val="en-US"/>
        </w:rPr>
        <w:t xml:space="preserve"> </w:t>
      </w:r>
      <w:proofErr w:type="spellStart"/>
      <w:r w:rsidR="00144222" w:rsidRPr="00482271">
        <w:rPr>
          <w:i/>
          <w:lang w:val="en-US"/>
        </w:rPr>
        <w:t>Erythrina</w:t>
      </w:r>
      <w:proofErr w:type="spellEnd"/>
      <w:r w:rsidR="00144222" w:rsidRPr="007E6DAB">
        <w:rPr>
          <w:lang w:val="en-US"/>
        </w:rPr>
        <w:t xml:space="preserve"> </w:t>
      </w:r>
      <w:proofErr w:type="spellStart"/>
      <w:r w:rsidR="00144222" w:rsidRPr="007E6DAB">
        <w:rPr>
          <w:i/>
          <w:lang w:val="en-US"/>
        </w:rPr>
        <w:t>speciosa</w:t>
      </w:r>
      <w:proofErr w:type="spellEnd"/>
      <w:r w:rsidR="00144222" w:rsidRPr="007E6DAB">
        <w:rPr>
          <w:lang w:val="en-US"/>
        </w:rPr>
        <w:t xml:space="preserve"> (</w:t>
      </w:r>
      <w:proofErr w:type="spellStart"/>
      <w:r w:rsidR="00144222" w:rsidRPr="007E6DAB">
        <w:rPr>
          <w:lang w:val="en-US"/>
        </w:rPr>
        <w:t>Leguminosae-Papilionoideae</w:t>
      </w:r>
      <w:proofErr w:type="spellEnd"/>
      <w:r w:rsidR="00144222" w:rsidRPr="007E6DAB">
        <w:rPr>
          <w:lang w:val="en-US"/>
        </w:rPr>
        <w:t xml:space="preserve">) under soil water saturation: </w:t>
      </w:r>
      <w:proofErr w:type="spellStart"/>
      <w:r w:rsidR="00144222" w:rsidRPr="007E6DAB">
        <w:rPr>
          <w:lang w:val="en-US"/>
        </w:rPr>
        <w:t>morphophysiological</w:t>
      </w:r>
      <w:proofErr w:type="spellEnd"/>
      <w:r w:rsidR="00144222" w:rsidRPr="007E6DAB">
        <w:rPr>
          <w:lang w:val="en-US"/>
        </w:rPr>
        <w:t xml:space="preserve"> and growth responses. </w:t>
      </w:r>
      <w:r w:rsidR="00144222" w:rsidRPr="00276112">
        <w:rPr>
          <w:i/>
          <w:lang w:val="en-US"/>
        </w:rPr>
        <w:t>Annals of Botany</w:t>
      </w:r>
      <w:r w:rsidR="008611C2">
        <w:rPr>
          <w:lang w:val="en-US"/>
        </w:rPr>
        <w:t>,</w:t>
      </w:r>
      <w:r w:rsidR="00144222" w:rsidRPr="007E6DAB">
        <w:rPr>
          <w:lang w:val="en-US"/>
        </w:rPr>
        <w:t xml:space="preserve"> </w:t>
      </w:r>
      <w:r w:rsidR="00782216" w:rsidRPr="00782216">
        <w:rPr>
          <w:i/>
          <w:lang w:val="en-US"/>
        </w:rPr>
        <w:t>104</w:t>
      </w:r>
      <w:r w:rsidR="00276112">
        <w:rPr>
          <w:lang w:val="en-US"/>
        </w:rPr>
        <w:t>,</w:t>
      </w:r>
      <w:r w:rsidR="00144222" w:rsidRPr="007E6DAB">
        <w:rPr>
          <w:lang w:val="en-US"/>
        </w:rPr>
        <w:t xml:space="preserve"> 671–680.</w:t>
      </w:r>
    </w:p>
    <w:p w:rsidR="00144222" w:rsidRPr="007E6DAB" w:rsidRDefault="00144222" w:rsidP="00AE4D91">
      <w:pPr>
        <w:spacing w:line="240" w:lineRule="atLeast"/>
        <w:ind w:left="708" w:hanging="709"/>
        <w:jc w:val="both"/>
        <w:rPr>
          <w:lang w:val="en-US"/>
        </w:rPr>
      </w:pPr>
    </w:p>
    <w:p w:rsidR="008A4025" w:rsidRDefault="008A4025" w:rsidP="00AE4D91">
      <w:pPr>
        <w:keepNext/>
        <w:spacing w:line="240" w:lineRule="atLeast"/>
        <w:ind w:left="708" w:hanging="709"/>
        <w:contextualSpacing/>
        <w:jc w:val="both"/>
        <w:outlineLvl w:val="0"/>
        <w:rPr>
          <w:lang w:val="en-US"/>
        </w:rPr>
      </w:pPr>
      <w:proofErr w:type="spellStart"/>
      <w:proofErr w:type="gramStart"/>
      <w:r w:rsidRPr="00D2422B">
        <w:rPr>
          <w:lang w:val="en-US"/>
        </w:rPr>
        <w:lastRenderedPageBreak/>
        <w:t>Menezes</w:t>
      </w:r>
      <w:proofErr w:type="spellEnd"/>
      <w:r w:rsidRPr="00D2422B">
        <w:rPr>
          <w:lang w:val="en-US"/>
        </w:rPr>
        <w:t xml:space="preserve">, M. A., </w:t>
      </w:r>
      <w:proofErr w:type="spellStart"/>
      <w:r w:rsidRPr="00D2422B">
        <w:rPr>
          <w:lang w:val="en-US"/>
        </w:rPr>
        <w:t>Donizeti</w:t>
      </w:r>
      <w:proofErr w:type="spellEnd"/>
      <w:r w:rsidR="00414755">
        <w:rPr>
          <w:lang w:val="en-US"/>
        </w:rPr>
        <w:t>,</w:t>
      </w:r>
      <w:r w:rsidRPr="00D2422B">
        <w:rPr>
          <w:lang w:val="en-US"/>
        </w:rPr>
        <w:t xml:space="preserve"> </w:t>
      </w:r>
      <w:r w:rsidR="00414755" w:rsidRPr="00D2422B">
        <w:rPr>
          <w:lang w:val="en-US"/>
        </w:rPr>
        <w:t>J.</w:t>
      </w:r>
      <w:r w:rsidR="00414755">
        <w:rPr>
          <w:lang w:val="en-US"/>
        </w:rPr>
        <w:t xml:space="preserve"> </w:t>
      </w:r>
      <w:r w:rsidRPr="00D2422B">
        <w:rPr>
          <w:lang w:val="en-US"/>
        </w:rPr>
        <w:t xml:space="preserve">&amp; </w:t>
      </w:r>
      <w:proofErr w:type="spellStart"/>
      <w:r w:rsidR="00414755">
        <w:rPr>
          <w:lang w:val="en-US"/>
        </w:rPr>
        <w:t>Mota</w:t>
      </w:r>
      <w:proofErr w:type="spellEnd"/>
      <w:r w:rsidR="00414755">
        <w:rPr>
          <w:lang w:val="en-US"/>
        </w:rPr>
        <w:t>,</w:t>
      </w:r>
      <w:r w:rsidRPr="00D2422B">
        <w:rPr>
          <w:lang w:val="en-US"/>
        </w:rPr>
        <w:t xml:space="preserve"> </w:t>
      </w:r>
      <w:r w:rsidR="00414755" w:rsidRPr="00D2422B">
        <w:rPr>
          <w:lang w:val="en-US"/>
        </w:rPr>
        <w:t>L. E.</w:t>
      </w:r>
      <w:r w:rsidR="00414755">
        <w:rPr>
          <w:lang w:val="en-US"/>
        </w:rPr>
        <w:t xml:space="preserve"> (</w:t>
      </w:r>
      <w:r w:rsidRPr="00D2422B">
        <w:rPr>
          <w:lang w:val="en-US"/>
        </w:rPr>
        <w:t>1995</w:t>
      </w:r>
      <w:r w:rsidR="00414755">
        <w:rPr>
          <w:lang w:val="en-US"/>
        </w:rPr>
        <w:t>)</w:t>
      </w:r>
      <w:r>
        <w:rPr>
          <w:lang w:val="en-US"/>
        </w:rPr>
        <w:t>.</w:t>
      </w:r>
      <w:proofErr w:type="gramEnd"/>
      <w:r>
        <w:rPr>
          <w:lang w:val="en-US"/>
        </w:rPr>
        <w:t xml:space="preserve"> </w:t>
      </w:r>
      <w:proofErr w:type="gramStart"/>
      <w:r w:rsidRPr="00D2422B">
        <w:rPr>
          <w:lang w:val="en-US"/>
        </w:rPr>
        <w:t>A</w:t>
      </w:r>
      <w:r>
        <w:rPr>
          <w:lang w:val="en-US"/>
        </w:rPr>
        <w:t>naerobic</w:t>
      </w:r>
      <w:r w:rsidRPr="00D2422B">
        <w:rPr>
          <w:lang w:val="en-US"/>
        </w:rPr>
        <w:t xml:space="preserve"> </w:t>
      </w:r>
      <w:r w:rsidR="00414755">
        <w:rPr>
          <w:lang w:val="en-US"/>
        </w:rPr>
        <w:t>m</w:t>
      </w:r>
      <w:r>
        <w:rPr>
          <w:lang w:val="en-US"/>
        </w:rPr>
        <w:t>etabolism</w:t>
      </w:r>
      <w:r w:rsidRPr="00D2422B">
        <w:rPr>
          <w:lang w:val="en-US"/>
        </w:rPr>
        <w:t xml:space="preserve"> </w:t>
      </w:r>
      <w:r>
        <w:rPr>
          <w:lang w:val="en-US"/>
        </w:rPr>
        <w:t>of</w:t>
      </w:r>
      <w:r w:rsidRPr="00D2422B">
        <w:rPr>
          <w:lang w:val="en-US"/>
        </w:rPr>
        <w:t xml:space="preserve"> </w:t>
      </w:r>
      <w:proofErr w:type="spellStart"/>
      <w:r w:rsidRPr="00D2422B">
        <w:rPr>
          <w:i/>
          <w:lang w:val="en-US"/>
        </w:rPr>
        <w:t>Euterpe</w:t>
      </w:r>
      <w:proofErr w:type="spellEnd"/>
      <w:r w:rsidRPr="00D2422B">
        <w:rPr>
          <w:i/>
          <w:lang w:val="en-US"/>
        </w:rPr>
        <w:t xml:space="preserve"> </w:t>
      </w:r>
      <w:proofErr w:type="spellStart"/>
      <w:r w:rsidRPr="00D2422B">
        <w:rPr>
          <w:i/>
          <w:lang w:val="en-US"/>
        </w:rPr>
        <w:t>oleracea</w:t>
      </w:r>
      <w:proofErr w:type="spellEnd"/>
      <w:r w:rsidRPr="00D2422B">
        <w:rPr>
          <w:lang w:val="en-US"/>
        </w:rPr>
        <w:t>.</w:t>
      </w:r>
      <w:proofErr w:type="gramEnd"/>
      <w:r>
        <w:rPr>
          <w:lang w:val="en-US"/>
        </w:rPr>
        <w:t xml:space="preserve"> </w:t>
      </w:r>
      <w:proofErr w:type="gramStart"/>
      <w:r w:rsidRPr="00D2422B">
        <w:rPr>
          <w:lang w:val="en-US"/>
        </w:rPr>
        <w:t>II</w:t>
      </w:r>
      <w:r>
        <w:rPr>
          <w:lang w:val="en-US"/>
        </w:rPr>
        <w:t xml:space="preserve"> </w:t>
      </w:r>
      <w:r w:rsidR="00414755">
        <w:rPr>
          <w:lang w:val="en-US"/>
        </w:rPr>
        <w:t>p</w:t>
      </w:r>
      <w:r>
        <w:rPr>
          <w:lang w:val="en-US"/>
        </w:rPr>
        <w:t xml:space="preserve">lant </w:t>
      </w:r>
      <w:r w:rsidR="00414755">
        <w:rPr>
          <w:lang w:val="en-US"/>
        </w:rPr>
        <w:t>t</w:t>
      </w:r>
      <w:r>
        <w:rPr>
          <w:lang w:val="en-US"/>
        </w:rPr>
        <w:t>olerance</w:t>
      </w:r>
      <w:r w:rsidR="00414755">
        <w:rPr>
          <w:lang w:val="en-US"/>
        </w:rPr>
        <w:t xml:space="preserve"> m</w:t>
      </w:r>
      <w:r>
        <w:rPr>
          <w:lang w:val="en-US"/>
        </w:rPr>
        <w:t>echanism to</w:t>
      </w:r>
      <w:r w:rsidR="00414755">
        <w:rPr>
          <w:lang w:val="en-US"/>
        </w:rPr>
        <w:t xml:space="preserve"> a</w:t>
      </w:r>
      <w:r>
        <w:rPr>
          <w:lang w:val="en-US"/>
        </w:rPr>
        <w:t>noxia.</w:t>
      </w:r>
      <w:proofErr w:type="gramEnd"/>
      <w:r>
        <w:rPr>
          <w:lang w:val="en-US"/>
        </w:rPr>
        <w:t xml:space="preserve"> </w:t>
      </w:r>
      <w:r w:rsidRPr="00414755">
        <w:rPr>
          <w:i/>
          <w:lang w:val="en-US"/>
        </w:rPr>
        <w:t>R.</w:t>
      </w:r>
      <w:r w:rsidR="00B658C3" w:rsidRPr="00414755">
        <w:rPr>
          <w:i/>
          <w:lang w:val="en-US"/>
        </w:rPr>
        <w:t xml:space="preserve"> </w:t>
      </w:r>
      <w:r w:rsidRPr="00414755">
        <w:rPr>
          <w:i/>
          <w:lang w:val="en-US"/>
        </w:rPr>
        <w:t>Bras.</w:t>
      </w:r>
      <w:r w:rsidR="00B658C3" w:rsidRPr="00414755">
        <w:rPr>
          <w:i/>
          <w:lang w:val="en-US"/>
        </w:rPr>
        <w:t xml:space="preserve"> </w:t>
      </w:r>
      <w:proofErr w:type="spellStart"/>
      <w:proofErr w:type="gramStart"/>
      <w:r w:rsidRPr="00414755">
        <w:rPr>
          <w:i/>
          <w:lang w:val="en-US"/>
        </w:rPr>
        <w:t>Fisiol</w:t>
      </w:r>
      <w:proofErr w:type="spellEnd"/>
      <w:r w:rsidRPr="00414755">
        <w:rPr>
          <w:i/>
          <w:lang w:val="en-US"/>
        </w:rPr>
        <w:t>.</w:t>
      </w:r>
      <w:proofErr w:type="gramEnd"/>
      <w:r w:rsidR="00B658C3" w:rsidRPr="00414755">
        <w:rPr>
          <w:i/>
          <w:lang w:val="en-US"/>
        </w:rPr>
        <w:t xml:space="preserve"> </w:t>
      </w:r>
      <w:r w:rsidRPr="00414755">
        <w:rPr>
          <w:i/>
          <w:lang w:val="en-US"/>
        </w:rPr>
        <w:t>Veg., 7</w:t>
      </w:r>
      <w:r w:rsidR="00414755">
        <w:rPr>
          <w:lang w:val="en-US"/>
        </w:rPr>
        <w:t>(1),</w:t>
      </w:r>
      <w:r>
        <w:rPr>
          <w:lang w:val="en-US"/>
        </w:rPr>
        <w:t xml:space="preserve"> </w:t>
      </w:r>
      <w:r w:rsidRPr="00D2422B">
        <w:rPr>
          <w:lang w:val="en-US"/>
        </w:rPr>
        <w:t>47-51</w:t>
      </w:r>
      <w:r>
        <w:rPr>
          <w:lang w:val="en-US"/>
        </w:rPr>
        <w:t>.</w:t>
      </w:r>
    </w:p>
    <w:p w:rsidR="008A4025" w:rsidRPr="007E6DAB" w:rsidRDefault="008A4025" w:rsidP="00AE4D91">
      <w:pPr>
        <w:autoSpaceDE w:val="0"/>
        <w:autoSpaceDN w:val="0"/>
        <w:adjustRightInd w:val="0"/>
        <w:spacing w:line="240" w:lineRule="atLeast"/>
        <w:ind w:left="708" w:hanging="709"/>
        <w:jc w:val="both"/>
        <w:rPr>
          <w:lang w:val="en-US"/>
        </w:rPr>
      </w:pPr>
    </w:p>
    <w:p w:rsidR="00BF5771" w:rsidRDefault="00BF5771" w:rsidP="00AE4D91">
      <w:pPr>
        <w:autoSpaceDE w:val="0"/>
        <w:autoSpaceDN w:val="0"/>
        <w:adjustRightInd w:val="0"/>
        <w:spacing w:line="240" w:lineRule="atLeast"/>
        <w:ind w:left="708" w:hanging="709"/>
        <w:jc w:val="both"/>
        <w:rPr>
          <w:lang w:val="en-US"/>
        </w:rPr>
      </w:pPr>
      <w:proofErr w:type="spellStart"/>
      <w:proofErr w:type="gramStart"/>
      <w:r w:rsidRPr="00BF5771">
        <w:rPr>
          <w:lang w:val="en-US"/>
        </w:rPr>
        <w:t>Nishiuchi</w:t>
      </w:r>
      <w:proofErr w:type="spellEnd"/>
      <w:r>
        <w:rPr>
          <w:lang w:val="en-US"/>
        </w:rPr>
        <w:t xml:space="preserve">, S., </w:t>
      </w:r>
      <w:r w:rsidRPr="00BF5771">
        <w:rPr>
          <w:lang w:val="en-US"/>
        </w:rPr>
        <w:t>Yamauchi</w:t>
      </w:r>
      <w:r w:rsidR="00414755">
        <w:rPr>
          <w:lang w:val="en-US"/>
        </w:rPr>
        <w:t>,</w:t>
      </w:r>
      <w:r w:rsidR="00414755" w:rsidRPr="00414755">
        <w:rPr>
          <w:lang w:val="en-US"/>
        </w:rPr>
        <w:t xml:space="preserve"> </w:t>
      </w:r>
      <w:r w:rsidR="00414755">
        <w:rPr>
          <w:lang w:val="en-US"/>
        </w:rPr>
        <w:t>T.</w:t>
      </w:r>
      <w:r w:rsidRPr="00BF5771">
        <w:rPr>
          <w:lang w:val="en-US"/>
        </w:rPr>
        <w:t xml:space="preserve">, Takahashi, </w:t>
      </w:r>
      <w:r w:rsidR="00414755" w:rsidRPr="00BF5771">
        <w:rPr>
          <w:lang w:val="en-US"/>
        </w:rPr>
        <w:t>H</w:t>
      </w:r>
      <w:r w:rsidR="00414755">
        <w:rPr>
          <w:lang w:val="en-US"/>
        </w:rPr>
        <w:t>.,</w:t>
      </w:r>
      <w:r w:rsidR="00414755" w:rsidRPr="00BF5771">
        <w:rPr>
          <w:lang w:val="en-US"/>
        </w:rPr>
        <w:t xml:space="preserve"> </w:t>
      </w:r>
      <w:proofErr w:type="spellStart"/>
      <w:r w:rsidRPr="00BF5771">
        <w:rPr>
          <w:lang w:val="en-US"/>
        </w:rPr>
        <w:t>Kotula</w:t>
      </w:r>
      <w:proofErr w:type="spellEnd"/>
      <w:r w:rsidR="00414755">
        <w:rPr>
          <w:lang w:val="en-US"/>
        </w:rPr>
        <w:t>,</w:t>
      </w:r>
      <w:r w:rsidRPr="00BF5771">
        <w:rPr>
          <w:lang w:val="en-US"/>
        </w:rPr>
        <w:t xml:space="preserve"> </w:t>
      </w:r>
      <w:r w:rsidR="00414755" w:rsidRPr="00BF5771">
        <w:rPr>
          <w:lang w:val="en-US"/>
        </w:rPr>
        <w:t>L</w:t>
      </w:r>
      <w:r w:rsidR="00414755">
        <w:rPr>
          <w:lang w:val="en-US"/>
        </w:rPr>
        <w:t>.</w:t>
      </w:r>
      <w:r w:rsidR="00414755" w:rsidRPr="00BF5771">
        <w:rPr>
          <w:lang w:val="en-US"/>
        </w:rPr>
        <w:t xml:space="preserve"> </w:t>
      </w:r>
      <w:r>
        <w:rPr>
          <w:lang w:val="en-US"/>
        </w:rPr>
        <w:t>&amp;</w:t>
      </w:r>
      <w:r w:rsidRPr="00BF5771">
        <w:rPr>
          <w:lang w:val="en-US"/>
        </w:rPr>
        <w:t xml:space="preserve"> </w:t>
      </w:r>
      <w:proofErr w:type="spellStart"/>
      <w:r w:rsidRPr="00BF5771">
        <w:rPr>
          <w:lang w:val="en-US"/>
        </w:rPr>
        <w:t>Nakazono</w:t>
      </w:r>
      <w:proofErr w:type="spellEnd"/>
      <w:r w:rsidR="00414755">
        <w:rPr>
          <w:lang w:val="en-US"/>
        </w:rPr>
        <w:t>,</w:t>
      </w:r>
      <w:r w:rsidR="00414755" w:rsidRPr="00414755">
        <w:rPr>
          <w:lang w:val="en-US"/>
        </w:rPr>
        <w:t xml:space="preserve"> </w:t>
      </w:r>
      <w:r w:rsidR="00414755" w:rsidRPr="00BF5771">
        <w:rPr>
          <w:lang w:val="en-US"/>
        </w:rPr>
        <w:t>M</w:t>
      </w:r>
      <w:r>
        <w:rPr>
          <w:lang w:val="en-US"/>
        </w:rPr>
        <w:t>.</w:t>
      </w:r>
      <w:r w:rsidRPr="00BF5771">
        <w:rPr>
          <w:lang w:val="en-US"/>
        </w:rPr>
        <w:t xml:space="preserve"> </w:t>
      </w:r>
      <w:r w:rsidR="00414755">
        <w:rPr>
          <w:lang w:val="en-US"/>
        </w:rPr>
        <w:t>(</w:t>
      </w:r>
      <w:r w:rsidRPr="00BF5771">
        <w:rPr>
          <w:lang w:val="en-US"/>
        </w:rPr>
        <w:t>2012</w:t>
      </w:r>
      <w:r w:rsidR="00414755">
        <w:rPr>
          <w:lang w:val="en-US"/>
        </w:rPr>
        <w:t>)</w:t>
      </w:r>
      <w:r>
        <w:rPr>
          <w:lang w:val="en-US"/>
        </w:rPr>
        <w:t>.</w:t>
      </w:r>
      <w:proofErr w:type="gramEnd"/>
      <w:r>
        <w:rPr>
          <w:lang w:val="en-US"/>
        </w:rPr>
        <w:t xml:space="preserve"> </w:t>
      </w:r>
      <w:proofErr w:type="gramStart"/>
      <w:r w:rsidRPr="00BF5771">
        <w:rPr>
          <w:lang w:val="en-US"/>
        </w:rPr>
        <w:t>Mechanisms for</w:t>
      </w:r>
      <w:r>
        <w:rPr>
          <w:lang w:val="en-US"/>
        </w:rPr>
        <w:t xml:space="preserve"> </w:t>
      </w:r>
      <w:r w:rsidRPr="00BF5771">
        <w:rPr>
          <w:lang w:val="en-US"/>
        </w:rPr>
        <w:t>coping with submergence and</w:t>
      </w:r>
      <w:r>
        <w:rPr>
          <w:lang w:val="en-US"/>
        </w:rPr>
        <w:t xml:space="preserve"> </w:t>
      </w:r>
      <w:proofErr w:type="spellStart"/>
      <w:r w:rsidRPr="00BF5771">
        <w:rPr>
          <w:lang w:val="en-US"/>
        </w:rPr>
        <w:t>waterlogging</w:t>
      </w:r>
      <w:proofErr w:type="spellEnd"/>
      <w:r w:rsidRPr="00BF5771">
        <w:rPr>
          <w:lang w:val="en-US"/>
        </w:rPr>
        <w:t xml:space="preserve"> in rice</w:t>
      </w:r>
      <w:r>
        <w:rPr>
          <w:lang w:val="en-US"/>
        </w:rPr>
        <w:t>.</w:t>
      </w:r>
      <w:proofErr w:type="gramEnd"/>
      <w:r w:rsidRPr="00BF5771">
        <w:rPr>
          <w:lang w:val="en-US"/>
        </w:rPr>
        <w:t xml:space="preserve"> </w:t>
      </w:r>
      <w:r w:rsidRPr="00414755">
        <w:rPr>
          <w:i/>
          <w:lang w:val="en-US"/>
        </w:rPr>
        <w:t>Rice,</w:t>
      </w:r>
      <w:r w:rsidRPr="00790826">
        <w:rPr>
          <w:i/>
          <w:lang w:val="en-US"/>
        </w:rPr>
        <w:t xml:space="preserve"> 5</w:t>
      </w:r>
      <w:r w:rsidR="00790826">
        <w:rPr>
          <w:lang w:val="en-US"/>
        </w:rPr>
        <w:t>(</w:t>
      </w:r>
      <w:r w:rsidRPr="00BF5771">
        <w:rPr>
          <w:lang w:val="en-US"/>
        </w:rPr>
        <w:t>2</w:t>
      </w:r>
      <w:r w:rsidR="00790826">
        <w:rPr>
          <w:lang w:val="en-US"/>
        </w:rPr>
        <w:t>),</w:t>
      </w:r>
      <w:r w:rsidR="0037082E">
        <w:rPr>
          <w:lang w:val="en-US"/>
        </w:rPr>
        <w:t xml:space="preserve"> 1-14.</w:t>
      </w:r>
    </w:p>
    <w:p w:rsidR="007A0593" w:rsidRPr="00BF5771" w:rsidRDefault="007A0593" w:rsidP="00AE4D91">
      <w:pPr>
        <w:autoSpaceDE w:val="0"/>
        <w:autoSpaceDN w:val="0"/>
        <w:adjustRightInd w:val="0"/>
        <w:spacing w:line="240" w:lineRule="atLeast"/>
        <w:ind w:left="708" w:hanging="709"/>
        <w:jc w:val="both"/>
        <w:rPr>
          <w:lang w:val="en-US"/>
        </w:rPr>
      </w:pPr>
    </w:p>
    <w:p w:rsidR="00760005" w:rsidRPr="00AA150E" w:rsidRDefault="00760005" w:rsidP="00AE4D91">
      <w:pPr>
        <w:autoSpaceDE w:val="0"/>
        <w:autoSpaceDN w:val="0"/>
        <w:adjustRightInd w:val="0"/>
        <w:spacing w:line="240" w:lineRule="atLeast"/>
        <w:ind w:left="708" w:hanging="709"/>
        <w:jc w:val="both"/>
        <w:rPr>
          <w:lang w:val="en-US"/>
        </w:rPr>
      </w:pPr>
      <w:proofErr w:type="spellStart"/>
      <w:r w:rsidRPr="00AA150E">
        <w:rPr>
          <w:lang w:val="es-CO"/>
        </w:rPr>
        <w:t>Oliveira</w:t>
      </w:r>
      <w:proofErr w:type="spellEnd"/>
      <w:r w:rsidRPr="00AA150E">
        <w:rPr>
          <w:lang w:val="es-CO"/>
        </w:rPr>
        <w:t>, H.</w:t>
      </w:r>
      <w:r w:rsidR="00AA150E" w:rsidRPr="00AA150E">
        <w:rPr>
          <w:lang w:val="es-CO"/>
        </w:rPr>
        <w:t xml:space="preserve"> </w:t>
      </w:r>
      <w:r w:rsidRPr="00AA150E">
        <w:rPr>
          <w:lang w:val="es-CO"/>
        </w:rPr>
        <w:t xml:space="preserve">C., </w:t>
      </w:r>
      <w:proofErr w:type="spellStart"/>
      <w:r w:rsidRPr="00AA150E">
        <w:rPr>
          <w:lang w:val="es-CO"/>
        </w:rPr>
        <w:t>Freschi</w:t>
      </w:r>
      <w:proofErr w:type="spellEnd"/>
      <w:r w:rsidRPr="00AA150E">
        <w:rPr>
          <w:lang w:val="es-CO"/>
        </w:rPr>
        <w:t xml:space="preserve">, L. &amp; </w:t>
      </w:r>
      <w:proofErr w:type="spellStart"/>
      <w:r w:rsidRPr="00AA150E">
        <w:rPr>
          <w:lang w:val="es-CO"/>
        </w:rPr>
        <w:t>Sodek</w:t>
      </w:r>
      <w:proofErr w:type="spellEnd"/>
      <w:r w:rsidR="000D6647" w:rsidRPr="00AA150E">
        <w:rPr>
          <w:lang w:val="es-CO"/>
        </w:rPr>
        <w:t>, L</w:t>
      </w:r>
      <w:r w:rsidRPr="00AA150E">
        <w:rPr>
          <w:lang w:val="es-CO"/>
        </w:rPr>
        <w:t xml:space="preserve">. </w:t>
      </w:r>
      <w:r w:rsidR="000D6647" w:rsidRPr="00AA150E">
        <w:rPr>
          <w:lang w:val="es-CO"/>
        </w:rPr>
        <w:t>(</w:t>
      </w:r>
      <w:r w:rsidRPr="00AA150E">
        <w:rPr>
          <w:lang w:val="es-CO"/>
        </w:rPr>
        <w:t>2013</w:t>
      </w:r>
      <w:r w:rsidR="000D6647" w:rsidRPr="00AA150E">
        <w:rPr>
          <w:lang w:val="es-CO"/>
        </w:rPr>
        <w:t>)</w:t>
      </w:r>
      <w:r w:rsidRPr="00AA150E">
        <w:rPr>
          <w:lang w:val="es-CO"/>
        </w:rPr>
        <w:t xml:space="preserve">. </w:t>
      </w:r>
      <w:r w:rsidRPr="00AA150E">
        <w:rPr>
          <w:lang w:val="en-US"/>
        </w:rPr>
        <w:t xml:space="preserve">Nitrogen metabolism and translocation in soybean plants subjected to root oxygen </w:t>
      </w:r>
      <w:proofErr w:type="spellStart"/>
      <w:r w:rsidRPr="00AA150E">
        <w:rPr>
          <w:lang w:val="en-US"/>
        </w:rPr>
        <w:t>deﬁciency</w:t>
      </w:r>
      <w:proofErr w:type="spellEnd"/>
      <w:r w:rsidRPr="00AA150E">
        <w:rPr>
          <w:lang w:val="en-US"/>
        </w:rPr>
        <w:t xml:space="preserve">. </w:t>
      </w:r>
      <w:r w:rsidRPr="00AA150E">
        <w:rPr>
          <w:i/>
          <w:lang w:val="en-US"/>
        </w:rPr>
        <w:t>Plant Physiology and Biochemistry</w:t>
      </w:r>
      <w:r w:rsidR="00BD4EF9">
        <w:rPr>
          <w:i/>
          <w:lang w:val="en-US"/>
        </w:rPr>
        <w:t>,</w:t>
      </w:r>
      <w:r w:rsidRPr="00AA150E">
        <w:rPr>
          <w:lang w:val="en-US"/>
        </w:rPr>
        <w:t xml:space="preserve"> </w:t>
      </w:r>
      <w:r w:rsidRPr="00AA150E">
        <w:rPr>
          <w:i/>
          <w:lang w:val="en-US"/>
        </w:rPr>
        <w:t>66</w:t>
      </w:r>
      <w:r w:rsidR="00190B86" w:rsidRPr="00AA150E">
        <w:rPr>
          <w:lang w:val="en-US"/>
        </w:rPr>
        <w:t>,</w:t>
      </w:r>
      <w:r w:rsidRPr="00AA150E">
        <w:rPr>
          <w:lang w:val="en-US"/>
        </w:rPr>
        <w:t xml:space="preserve"> 141-149.</w:t>
      </w:r>
    </w:p>
    <w:p w:rsidR="00760005" w:rsidRDefault="00760005" w:rsidP="00AE4D91">
      <w:pPr>
        <w:autoSpaceDE w:val="0"/>
        <w:autoSpaceDN w:val="0"/>
        <w:adjustRightInd w:val="0"/>
        <w:spacing w:line="240" w:lineRule="atLeast"/>
        <w:ind w:left="708" w:hanging="709"/>
        <w:jc w:val="both"/>
        <w:rPr>
          <w:lang w:val="en-US"/>
        </w:rPr>
      </w:pPr>
    </w:p>
    <w:p w:rsidR="00247A49" w:rsidRPr="0056436C" w:rsidRDefault="00247A49" w:rsidP="00AE4D91">
      <w:pPr>
        <w:autoSpaceDE w:val="0"/>
        <w:autoSpaceDN w:val="0"/>
        <w:adjustRightInd w:val="0"/>
        <w:spacing w:line="240" w:lineRule="atLeast"/>
        <w:ind w:left="708" w:hanging="709"/>
        <w:jc w:val="both"/>
        <w:rPr>
          <w:lang w:val="es-CO"/>
        </w:rPr>
      </w:pPr>
      <w:proofErr w:type="spellStart"/>
      <w:r w:rsidRPr="0056436C">
        <w:rPr>
          <w:lang w:val="en-US"/>
        </w:rPr>
        <w:t>Oluoha</w:t>
      </w:r>
      <w:proofErr w:type="spellEnd"/>
      <w:r w:rsidRPr="0056436C">
        <w:rPr>
          <w:lang w:val="en-US"/>
        </w:rPr>
        <w:t xml:space="preserve">, U. </w:t>
      </w:r>
      <w:r w:rsidR="004C687D">
        <w:rPr>
          <w:lang w:val="en-US"/>
        </w:rPr>
        <w:t>(</w:t>
      </w:r>
      <w:r w:rsidRPr="0056436C">
        <w:rPr>
          <w:lang w:val="en-US"/>
        </w:rPr>
        <w:t>1995</w:t>
      </w:r>
      <w:r w:rsidR="004C687D">
        <w:rPr>
          <w:lang w:val="en-US"/>
        </w:rPr>
        <w:t>)</w:t>
      </w:r>
      <w:r w:rsidRPr="0056436C">
        <w:rPr>
          <w:lang w:val="en-US"/>
        </w:rPr>
        <w:t xml:space="preserve">. </w:t>
      </w:r>
      <w:proofErr w:type="gramStart"/>
      <w:r w:rsidRPr="0056436C">
        <w:rPr>
          <w:lang w:val="en-US"/>
        </w:rPr>
        <w:t xml:space="preserve">Purification and kinetic properties of alcohol </w:t>
      </w:r>
      <w:proofErr w:type="spellStart"/>
      <w:r w:rsidRPr="0056436C">
        <w:rPr>
          <w:lang w:val="en-US"/>
        </w:rPr>
        <w:t>dehydrogenase</w:t>
      </w:r>
      <w:proofErr w:type="spellEnd"/>
      <w:r>
        <w:rPr>
          <w:lang w:val="en-US"/>
        </w:rPr>
        <w:t xml:space="preserve"> from </w:t>
      </w:r>
      <w:r w:rsidRPr="0056436C">
        <w:rPr>
          <w:lang w:val="en-US"/>
        </w:rPr>
        <w:t>yellow yam tubers (</w:t>
      </w:r>
      <w:r w:rsidRPr="0056436C">
        <w:rPr>
          <w:i/>
          <w:lang w:val="en-US"/>
        </w:rPr>
        <w:t xml:space="preserve">Dioscorea </w:t>
      </w:r>
      <w:proofErr w:type="spellStart"/>
      <w:r w:rsidRPr="0056436C">
        <w:rPr>
          <w:i/>
          <w:lang w:val="en-US"/>
        </w:rPr>
        <w:t>cayenensis</w:t>
      </w:r>
      <w:proofErr w:type="spellEnd"/>
      <w:r w:rsidRPr="0056436C">
        <w:rPr>
          <w:lang w:val="en-US"/>
        </w:rPr>
        <w:t>)</w:t>
      </w:r>
      <w:r>
        <w:rPr>
          <w:lang w:val="en-US"/>
        </w:rPr>
        <w:t>.</w:t>
      </w:r>
      <w:proofErr w:type="gramEnd"/>
      <w:r>
        <w:rPr>
          <w:lang w:val="en-US"/>
        </w:rPr>
        <w:t xml:space="preserve"> </w:t>
      </w:r>
      <w:proofErr w:type="spellStart"/>
      <w:r w:rsidRPr="004C687D">
        <w:rPr>
          <w:i/>
          <w:lang w:val="es-CO"/>
        </w:rPr>
        <w:t>Plant</w:t>
      </w:r>
      <w:proofErr w:type="spellEnd"/>
      <w:r w:rsidRPr="004C687D">
        <w:rPr>
          <w:i/>
          <w:lang w:val="es-CO"/>
        </w:rPr>
        <w:t xml:space="preserve"> </w:t>
      </w:r>
      <w:proofErr w:type="spellStart"/>
      <w:r w:rsidRPr="004C687D">
        <w:rPr>
          <w:i/>
          <w:lang w:val="es-CO"/>
        </w:rPr>
        <w:t>Science</w:t>
      </w:r>
      <w:proofErr w:type="spellEnd"/>
      <w:r w:rsidRPr="004C687D">
        <w:rPr>
          <w:i/>
          <w:lang w:val="es-CO"/>
        </w:rPr>
        <w:t>,</w:t>
      </w:r>
      <w:r w:rsidRPr="0056436C">
        <w:rPr>
          <w:lang w:val="es-CO"/>
        </w:rPr>
        <w:t xml:space="preserve"> </w:t>
      </w:r>
      <w:r w:rsidR="00782216" w:rsidRPr="00782216">
        <w:rPr>
          <w:i/>
          <w:lang w:val="es-CO"/>
        </w:rPr>
        <w:t>107</w:t>
      </w:r>
      <w:r w:rsidR="004C687D">
        <w:rPr>
          <w:lang w:val="es-CO"/>
        </w:rPr>
        <w:t>,</w:t>
      </w:r>
      <w:r>
        <w:rPr>
          <w:lang w:val="es-CO"/>
        </w:rPr>
        <w:t xml:space="preserve"> </w:t>
      </w:r>
      <w:r w:rsidRPr="0056436C">
        <w:rPr>
          <w:lang w:val="es-CO"/>
        </w:rPr>
        <w:t>l-7</w:t>
      </w:r>
      <w:r>
        <w:rPr>
          <w:lang w:val="es-CO"/>
        </w:rPr>
        <w:t>.</w:t>
      </w:r>
    </w:p>
    <w:p w:rsidR="00247A49" w:rsidRDefault="00247A49" w:rsidP="00AE4D91">
      <w:pPr>
        <w:keepNext/>
        <w:spacing w:line="240" w:lineRule="atLeast"/>
        <w:ind w:left="708" w:hanging="709"/>
        <w:contextualSpacing/>
        <w:jc w:val="both"/>
        <w:outlineLvl w:val="0"/>
        <w:rPr>
          <w:lang w:val="es-CO"/>
        </w:rPr>
      </w:pPr>
    </w:p>
    <w:p w:rsidR="002E6779" w:rsidRDefault="00373ED9" w:rsidP="00AE4D91">
      <w:pPr>
        <w:autoSpaceDE w:val="0"/>
        <w:autoSpaceDN w:val="0"/>
        <w:adjustRightInd w:val="0"/>
        <w:spacing w:line="240" w:lineRule="atLeast"/>
        <w:ind w:left="708" w:hanging="709"/>
        <w:jc w:val="both"/>
        <w:rPr>
          <w:lang w:val="es-CO"/>
        </w:rPr>
      </w:pPr>
      <w:r w:rsidRPr="00EA6827">
        <w:rPr>
          <w:lang w:val="es-CO"/>
        </w:rPr>
        <w:t>P</w:t>
      </w:r>
      <w:r w:rsidR="00E04902">
        <w:rPr>
          <w:lang w:val="es-CO"/>
        </w:rPr>
        <w:t>otosí</w:t>
      </w:r>
      <w:r w:rsidR="003E01AE" w:rsidRPr="00EA6827">
        <w:rPr>
          <w:lang w:val="es-CO"/>
        </w:rPr>
        <w:t>, C. T., E</w:t>
      </w:r>
      <w:r w:rsidR="00E04902">
        <w:rPr>
          <w:lang w:val="es-CO"/>
        </w:rPr>
        <w:t>spinosa</w:t>
      </w:r>
      <w:r w:rsidR="004C687D">
        <w:rPr>
          <w:lang w:val="es-CO"/>
        </w:rPr>
        <w:t>,</w:t>
      </w:r>
      <w:r w:rsidR="003E01AE" w:rsidRPr="00EA6827">
        <w:rPr>
          <w:lang w:val="es-CO"/>
        </w:rPr>
        <w:t xml:space="preserve"> </w:t>
      </w:r>
      <w:r w:rsidR="004C687D">
        <w:rPr>
          <w:lang w:val="es-CO"/>
        </w:rPr>
        <w:t xml:space="preserve">F. </w:t>
      </w:r>
      <w:r w:rsidR="003E01AE" w:rsidRPr="00EA6827">
        <w:rPr>
          <w:lang w:val="es-CO"/>
        </w:rPr>
        <w:t>&amp; G</w:t>
      </w:r>
      <w:r w:rsidR="00E04902">
        <w:rPr>
          <w:lang w:val="es-CO"/>
        </w:rPr>
        <w:t>uevara</w:t>
      </w:r>
      <w:r w:rsidR="004C687D">
        <w:rPr>
          <w:lang w:val="es-CO"/>
        </w:rPr>
        <w:t>,</w:t>
      </w:r>
      <w:r w:rsidR="003E01AE" w:rsidRPr="00EA6827">
        <w:rPr>
          <w:lang w:val="es-CO"/>
        </w:rPr>
        <w:t xml:space="preserve"> </w:t>
      </w:r>
      <w:r w:rsidR="004C687D" w:rsidRPr="00EA6827">
        <w:rPr>
          <w:lang w:val="es-CO"/>
        </w:rPr>
        <w:t>P. C.</w:t>
      </w:r>
      <w:r w:rsidR="004C687D">
        <w:rPr>
          <w:lang w:val="es-CO"/>
        </w:rPr>
        <w:t xml:space="preserve"> (</w:t>
      </w:r>
      <w:r w:rsidRPr="0081041D">
        <w:rPr>
          <w:lang w:val="es-CO"/>
        </w:rPr>
        <w:t>2008</w:t>
      </w:r>
      <w:r w:rsidR="004C687D">
        <w:rPr>
          <w:lang w:val="es-CO"/>
        </w:rPr>
        <w:t>)</w:t>
      </w:r>
      <w:r w:rsidR="003E01AE" w:rsidRPr="0081041D">
        <w:rPr>
          <w:lang w:val="es-CO"/>
        </w:rPr>
        <w:t>.</w:t>
      </w:r>
      <w:r w:rsidRPr="0081041D">
        <w:rPr>
          <w:lang w:val="es-CO"/>
        </w:rPr>
        <w:t xml:space="preserve"> </w:t>
      </w:r>
      <w:r w:rsidR="003E01AE" w:rsidRPr="002E6779">
        <w:rPr>
          <w:i/>
          <w:lang w:val="es-CO"/>
        </w:rPr>
        <w:t xml:space="preserve">Comportamiento agronómico de maracuyá Amarillo </w:t>
      </w:r>
      <w:proofErr w:type="spellStart"/>
      <w:r w:rsidR="003E01AE" w:rsidRPr="002E6779">
        <w:rPr>
          <w:i/>
          <w:lang w:val="es-CO"/>
        </w:rPr>
        <w:t>Passiflora</w:t>
      </w:r>
      <w:proofErr w:type="spellEnd"/>
      <w:r w:rsidR="003E01AE" w:rsidRPr="002E6779">
        <w:rPr>
          <w:i/>
          <w:lang w:val="es-CO"/>
        </w:rPr>
        <w:t xml:space="preserve"> </w:t>
      </w:r>
      <w:proofErr w:type="spellStart"/>
      <w:r w:rsidR="003E01AE" w:rsidRPr="002E6779">
        <w:rPr>
          <w:i/>
          <w:lang w:val="es-CO"/>
        </w:rPr>
        <w:t>edulis</w:t>
      </w:r>
      <w:proofErr w:type="spellEnd"/>
      <w:r w:rsidR="003E01AE" w:rsidRPr="002E6779">
        <w:rPr>
          <w:i/>
          <w:lang w:val="es-CO"/>
        </w:rPr>
        <w:t xml:space="preserve"> </w:t>
      </w:r>
      <w:proofErr w:type="spellStart"/>
      <w:r w:rsidR="00CC56CC" w:rsidRPr="002E6779">
        <w:rPr>
          <w:i/>
          <w:lang w:val="es-CO"/>
        </w:rPr>
        <w:t>var</w:t>
      </w:r>
      <w:proofErr w:type="spellEnd"/>
      <w:r w:rsidR="003E01AE" w:rsidRPr="002E6779">
        <w:rPr>
          <w:i/>
          <w:lang w:val="es-CO"/>
        </w:rPr>
        <w:t xml:space="preserve">. </w:t>
      </w:r>
      <w:proofErr w:type="spellStart"/>
      <w:proofErr w:type="gramStart"/>
      <w:r w:rsidR="003E01AE" w:rsidRPr="002E6779">
        <w:rPr>
          <w:i/>
          <w:lang w:val="es-CO"/>
        </w:rPr>
        <w:t>flavicarpa</w:t>
      </w:r>
      <w:proofErr w:type="spellEnd"/>
      <w:proofErr w:type="gramEnd"/>
      <w:r w:rsidR="003E01AE" w:rsidRPr="002E6779">
        <w:rPr>
          <w:i/>
          <w:lang w:val="es-CO"/>
        </w:rPr>
        <w:t xml:space="preserve"> en condiciones ambientales de sabana inundable, municipio de Arauca.</w:t>
      </w:r>
      <w:r w:rsidR="003E01AE" w:rsidRPr="00EA6827">
        <w:rPr>
          <w:lang w:val="es-CO"/>
        </w:rPr>
        <w:t xml:space="preserve"> Universidad Naci</w:t>
      </w:r>
      <w:r w:rsidR="002E6779">
        <w:rPr>
          <w:lang w:val="es-CO"/>
        </w:rPr>
        <w:t>onal de Colombia</w:t>
      </w:r>
      <w:r w:rsidR="00BD4EF9">
        <w:rPr>
          <w:lang w:val="es-CO"/>
        </w:rPr>
        <w:t>,</w:t>
      </w:r>
      <w:r w:rsidR="002E6779">
        <w:rPr>
          <w:lang w:val="es-CO"/>
        </w:rPr>
        <w:t xml:space="preserve"> Sede Orinoquia, </w:t>
      </w:r>
      <w:r w:rsidR="00596454">
        <w:rPr>
          <w:lang w:val="es-CO"/>
        </w:rPr>
        <w:t>Arauca, Colombia.</w:t>
      </w:r>
    </w:p>
    <w:p w:rsidR="00851C38" w:rsidRPr="004D1DB7" w:rsidRDefault="003E01AE" w:rsidP="00AE4D91">
      <w:pPr>
        <w:autoSpaceDE w:val="0"/>
        <w:autoSpaceDN w:val="0"/>
        <w:adjustRightInd w:val="0"/>
        <w:spacing w:line="240" w:lineRule="atLeast"/>
        <w:ind w:left="708" w:hanging="709"/>
        <w:jc w:val="both"/>
        <w:rPr>
          <w:lang w:val="es-CO"/>
        </w:rPr>
      </w:pPr>
      <w:r w:rsidRPr="00EA6827">
        <w:rPr>
          <w:lang w:val="es-CO"/>
        </w:rPr>
        <w:t xml:space="preserve"> </w:t>
      </w:r>
    </w:p>
    <w:p w:rsidR="00EB65B7" w:rsidRPr="0081041D" w:rsidRDefault="004F40F1" w:rsidP="00AE4D91">
      <w:pPr>
        <w:autoSpaceDE w:val="0"/>
        <w:autoSpaceDN w:val="0"/>
        <w:adjustRightInd w:val="0"/>
        <w:spacing w:line="240" w:lineRule="atLeast"/>
        <w:ind w:left="708" w:hanging="709"/>
        <w:jc w:val="both"/>
        <w:rPr>
          <w:lang w:val="en-US"/>
        </w:rPr>
      </w:pPr>
      <w:proofErr w:type="gramStart"/>
      <w:r w:rsidRPr="00E74509">
        <w:rPr>
          <w:lang w:val="en-US"/>
        </w:rPr>
        <w:t xml:space="preserve">Roberts, J. K. M., </w:t>
      </w:r>
      <w:proofErr w:type="spellStart"/>
      <w:r w:rsidRPr="00E74509">
        <w:rPr>
          <w:lang w:val="en-US"/>
        </w:rPr>
        <w:t>Callis</w:t>
      </w:r>
      <w:proofErr w:type="spellEnd"/>
      <w:r w:rsidRPr="00E74509">
        <w:rPr>
          <w:lang w:val="en-US"/>
        </w:rPr>
        <w:t xml:space="preserve">, J., </w:t>
      </w:r>
      <w:proofErr w:type="spellStart"/>
      <w:r w:rsidRPr="00E74509">
        <w:rPr>
          <w:lang w:val="en-US"/>
        </w:rPr>
        <w:t>Jardetzky</w:t>
      </w:r>
      <w:proofErr w:type="spellEnd"/>
      <w:r w:rsidRPr="00E74509">
        <w:rPr>
          <w:lang w:val="en-US"/>
        </w:rPr>
        <w:t xml:space="preserve">, O., </w:t>
      </w:r>
      <w:proofErr w:type="spellStart"/>
      <w:r w:rsidRPr="00E74509">
        <w:rPr>
          <w:lang w:val="en-US"/>
        </w:rPr>
        <w:t>Walbot</w:t>
      </w:r>
      <w:proofErr w:type="spellEnd"/>
      <w:r w:rsidRPr="00E74509">
        <w:rPr>
          <w:lang w:val="en-US"/>
        </w:rPr>
        <w:t xml:space="preserve">, V. &amp; </w:t>
      </w:r>
      <w:proofErr w:type="spellStart"/>
      <w:r w:rsidRPr="00E74509">
        <w:rPr>
          <w:lang w:val="en-US"/>
        </w:rPr>
        <w:t>Freeling</w:t>
      </w:r>
      <w:proofErr w:type="spellEnd"/>
      <w:r w:rsidRPr="00E74509">
        <w:rPr>
          <w:lang w:val="en-US"/>
        </w:rPr>
        <w:t>, M. (1984).</w:t>
      </w:r>
      <w:proofErr w:type="gramEnd"/>
      <w:r w:rsidRPr="00E74509">
        <w:rPr>
          <w:lang w:val="en-US"/>
        </w:rPr>
        <w:t xml:space="preserve"> </w:t>
      </w:r>
      <w:proofErr w:type="spellStart"/>
      <w:proofErr w:type="gramStart"/>
      <w:r w:rsidR="00EB65B7" w:rsidRPr="00EB65B7">
        <w:rPr>
          <w:lang w:val="en-US"/>
        </w:rPr>
        <w:t>Cytoplasmic</w:t>
      </w:r>
      <w:proofErr w:type="spellEnd"/>
      <w:r w:rsidR="00EB65B7" w:rsidRPr="00EB65B7">
        <w:rPr>
          <w:lang w:val="en-US"/>
        </w:rPr>
        <w:t xml:space="preserve"> acidosis as a determinant of flooding intolerance</w:t>
      </w:r>
      <w:r w:rsidR="00EB65B7">
        <w:rPr>
          <w:lang w:val="en-US"/>
        </w:rPr>
        <w:t xml:space="preserve"> </w:t>
      </w:r>
      <w:r w:rsidR="00EB65B7" w:rsidRPr="00EB65B7">
        <w:rPr>
          <w:lang w:val="en-US"/>
        </w:rPr>
        <w:t>in plants.</w:t>
      </w:r>
      <w:proofErr w:type="gramEnd"/>
      <w:r w:rsidR="00EB65B7">
        <w:rPr>
          <w:lang w:val="en-US"/>
        </w:rPr>
        <w:t xml:space="preserve"> </w:t>
      </w:r>
      <w:r w:rsidR="00EB65B7" w:rsidRPr="004D1DB7">
        <w:rPr>
          <w:i/>
          <w:lang w:val="en-US"/>
        </w:rPr>
        <w:t>Proc. Natl. Acad. Sci. USA,</w:t>
      </w:r>
      <w:r w:rsidR="004D1DB7">
        <w:rPr>
          <w:lang w:val="en-US"/>
        </w:rPr>
        <w:t xml:space="preserve"> </w:t>
      </w:r>
      <w:r w:rsidR="00782216" w:rsidRPr="00782216">
        <w:rPr>
          <w:i/>
          <w:lang w:val="en-US"/>
        </w:rPr>
        <w:t>81</w:t>
      </w:r>
      <w:r w:rsidR="004D1DB7">
        <w:rPr>
          <w:lang w:val="en-US"/>
        </w:rPr>
        <w:t>,</w:t>
      </w:r>
      <w:r w:rsidR="00EB65B7" w:rsidRPr="0081041D">
        <w:rPr>
          <w:lang w:val="en-US"/>
        </w:rPr>
        <w:t xml:space="preserve"> 6029-6033.</w:t>
      </w:r>
    </w:p>
    <w:p w:rsidR="00D76F04" w:rsidRPr="007E6DAB" w:rsidRDefault="00D76F04" w:rsidP="00AE4D91">
      <w:pPr>
        <w:spacing w:line="240" w:lineRule="atLeast"/>
        <w:ind w:left="708" w:hanging="709"/>
        <w:jc w:val="both"/>
        <w:rPr>
          <w:lang w:val="en-US"/>
        </w:rPr>
      </w:pPr>
    </w:p>
    <w:p w:rsidR="00D76F04" w:rsidRPr="0081041D" w:rsidRDefault="00D76F04" w:rsidP="00AE4D91">
      <w:pPr>
        <w:spacing w:line="240" w:lineRule="atLeast"/>
        <w:ind w:left="708" w:hanging="709"/>
        <w:jc w:val="both"/>
        <w:rPr>
          <w:lang w:val="en-US"/>
        </w:rPr>
      </w:pPr>
      <w:proofErr w:type="spellStart"/>
      <w:proofErr w:type="gramStart"/>
      <w:r w:rsidRPr="00B24072">
        <w:rPr>
          <w:lang w:val="en-US"/>
        </w:rPr>
        <w:t>R</w:t>
      </w:r>
      <w:r w:rsidR="0075762B">
        <w:rPr>
          <w:lang w:val="en-US"/>
        </w:rPr>
        <w:t>oorkiwal</w:t>
      </w:r>
      <w:proofErr w:type="spellEnd"/>
      <w:r w:rsidRPr="00B24072">
        <w:rPr>
          <w:lang w:val="en-US"/>
        </w:rPr>
        <w:t xml:space="preserve">, M. &amp; </w:t>
      </w:r>
      <w:proofErr w:type="spellStart"/>
      <w:r w:rsidRPr="00B24072">
        <w:rPr>
          <w:lang w:val="en-US"/>
        </w:rPr>
        <w:t>C</w:t>
      </w:r>
      <w:r w:rsidR="0075762B">
        <w:rPr>
          <w:lang w:val="en-US"/>
        </w:rPr>
        <w:t>hand</w:t>
      </w:r>
      <w:proofErr w:type="spellEnd"/>
      <w:r w:rsidR="004D1DB7">
        <w:rPr>
          <w:lang w:val="en-US"/>
        </w:rPr>
        <w:t>,</w:t>
      </w:r>
      <w:r w:rsidRPr="00B24072">
        <w:rPr>
          <w:lang w:val="en-US"/>
        </w:rPr>
        <w:t xml:space="preserve"> </w:t>
      </w:r>
      <w:r w:rsidR="004D1DB7" w:rsidRPr="00B24072">
        <w:rPr>
          <w:lang w:val="en-US"/>
        </w:rPr>
        <w:t xml:space="preserve">P. </w:t>
      </w:r>
      <w:r w:rsidR="004D1DB7">
        <w:rPr>
          <w:lang w:val="en-US"/>
        </w:rPr>
        <w:t>(</w:t>
      </w:r>
      <w:r w:rsidRPr="00B24072">
        <w:rPr>
          <w:lang w:val="en-US"/>
        </w:rPr>
        <w:t>2012</w:t>
      </w:r>
      <w:r w:rsidR="004D1DB7">
        <w:rPr>
          <w:lang w:val="en-US"/>
        </w:rPr>
        <w:t>)</w:t>
      </w:r>
      <w:r w:rsidRPr="00B24072">
        <w:rPr>
          <w:lang w:val="en-US"/>
        </w:rPr>
        <w:t>.</w:t>
      </w:r>
      <w:proofErr w:type="gramEnd"/>
      <w:r w:rsidRPr="00B24072">
        <w:rPr>
          <w:lang w:val="en-US"/>
        </w:rPr>
        <w:t xml:space="preserve"> </w:t>
      </w:r>
      <w:r w:rsidRPr="007E6DAB">
        <w:rPr>
          <w:lang w:val="en-US"/>
        </w:rPr>
        <w:t xml:space="preserve">Sequence similarity based identification of </w:t>
      </w:r>
      <w:proofErr w:type="spellStart"/>
      <w:r w:rsidRPr="007E6DAB">
        <w:rPr>
          <w:lang w:val="en-US"/>
        </w:rPr>
        <w:t>abiotic</w:t>
      </w:r>
      <w:proofErr w:type="spellEnd"/>
      <w:r w:rsidRPr="007E6DAB">
        <w:rPr>
          <w:lang w:val="en-US"/>
        </w:rPr>
        <w:t xml:space="preserve"> stress responsive genes in chickpea. </w:t>
      </w:r>
      <w:proofErr w:type="spellStart"/>
      <w:r w:rsidRPr="00F86A58">
        <w:rPr>
          <w:i/>
          <w:lang w:val="en-US"/>
        </w:rPr>
        <w:t>Bioinformation</w:t>
      </w:r>
      <w:proofErr w:type="spellEnd"/>
      <w:r w:rsidR="00BD4EF9">
        <w:rPr>
          <w:i/>
          <w:lang w:val="en-US"/>
        </w:rPr>
        <w:t>,</w:t>
      </w:r>
      <w:r w:rsidRPr="00F86A58">
        <w:rPr>
          <w:i/>
          <w:lang w:val="en-US"/>
        </w:rPr>
        <w:t xml:space="preserve"> 8</w:t>
      </w:r>
      <w:r w:rsidR="00F86A58">
        <w:rPr>
          <w:lang w:val="en-US"/>
        </w:rPr>
        <w:t xml:space="preserve"> (2),</w:t>
      </w:r>
      <w:r w:rsidRPr="0081041D">
        <w:rPr>
          <w:lang w:val="en-US"/>
        </w:rPr>
        <w:t xml:space="preserve"> 092-097.</w:t>
      </w:r>
    </w:p>
    <w:p w:rsidR="00851C38" w:rsidRPr="0081041D" w:rsidRDefault="00851C38" w:rsidP="00AE4D91">
      <w:pPr>
        <w:spacing w:line="240" w:lineRule="atLeast"/>
        <w:ind w:left="708" w:hanging="709"/>
        <w:jc w:val="both"/>
        <w:rPr>
          <w:lang w:val="en-US"/>
        </w:rPr>
      </w:pPr>
    </w:p>
    <w:p w:rsidR="00B93C39" w:rsidRDefault="00B93C39" w:rsidP="00AE4D91">
      <w:pPr>
        <w:autoSpaceDE w:val="0"/>
        <w:autoSpaceDN w:val="0"/>
        <w:adjustRightInd w:val="0"/>
        <w:spacing w:line="240" w:lineRule="atLeast"/>
        <w:ind w:left="708" w:hanging="709"/>
        <w:jc w:val="both"/>
        <w:rPr>
          <w:lang w:val="en-US"/>
        </w:rPr>
      </w:pPr>
      <w:proofErr w:type="gramStart"/>
      <w:r w:rsidRPr="00B93C39">
        <w:rPr>
          <w:lang w:val="en-US"/>
        </w:rPr>
        <w:t xml:space="preserve">Sachs, </w:t>
      </w:r>
      <w:r>
        <w:rPr>
          <w:lang w:val="en-US"/>
        </w:rPr>
        <w:t xml:space="preserve">M. M., </w:t>
      </w:r>
      <w:proofErr w:type="spellStart"/>
      <w:r w:rsidRPr="00B93C39">
        <w:rPr>
          <w:lang w:val="en-US"/>
        </w:rPr>
        <w:t>Freeling</w:t>
      </w:r>
      <w:proofErr w:type="spellEnd"/>
      <w:r w:rsidR="00423B18">
        <w:rPr>
          <w:lang w:val="en-US"/>
        </w:rPr>
        <w:t>,</w:t>
      </w:r>
      <w:r>
        <w:rPr>
          <w:lang w:val="en-US"/>
        </w:rPr>
        <w:t xml:space="preserve"> </w:t>
      </w:r>
      <w:r w:rsidR="00423B18" w:rsidRPr="00B93C39">
        <w:rPr>
          <w:lang w:val="en-US"/>
        </w:rPr>
        <w:t>M</w:t>
      </w:r>
      <w:r w:rsidR="00423B18">
        <w:rPr>
          <w:lang w:val="en-US"/>
        </w:rPr>
        <w:t>.</w:t>
      </w:r>
      <w:r w:rsidR="00423B18" w:rsidRPr="00B93C39">
        <w:rPr>
          <w:lang w:val="en-US"/>
        </w:rPr>
        <w:t xml:space="preserve"> </w:t>
      </w:r>
      <w:r>
        <w:rPr>
          <w:lang w:val="en-US"/>
        </w:rPr>
        <w:t xml:space="preserve">&amp; </w:t>
      </w:r>
      <w:proofErr w:type="spellStart"/>
      <w:r w:rsidRPr="00B93C39">
        <w:rPr>
          <w:lang w:val="en-US"/>
        </w:rPr>
        <w:t>Okimoto</w:t>
      </w:r>
      <w:proofErr w:type="spellEnd"/>
      <w:r w:rsidR="00423B18">
        <w:rPr>
          <w:lang w:val="en-US"/>
        </w:rPr>
        <w:t>,</w:t>
      </w:r>
      <w:r w:rsidR="00423B18" w:rsidRPr="00423B18">
        <w:rPr>
          <w:lang w:val="en-US"/>
        </w:rPr>
        <w:t xml:space="preserve"> </w:t>
      </w:r>
      <w:r w:rsidR="00423B18" w:rsidRPr="00B93C39">
        <w:rPr>
          <w:lang w:val="en-US"/>
        </w:rPr>
        <w:t>R</w:t>
      </w:r>
      <w:r w:rsidR="00423B18">
        <w:rPr>
          <w:lang w:val="en-US"/>
        </w:rPr>
        <w:t>.</w:t>
      </w:r>
      <w:r>
        <w:rPr>
          <w:lang w:val="en-US"/>
        </w:rPr>
        <w:t xml:space="preserve"> </w:t>
      </w:r>
      <w:r w:rsidR="00423B18">
        <w:rPr>
          <w:lang w:val="en-US"/>
        </w:rPr>
        <w:t>(</w:t>
      </w:r>
      <w:r>
        <w:rPr>
          <w:lang w:val="en-US"/>
        </w:rPr>
        <w:t>1980</w:t>
      </w:r>
      <w:r w:rsidR="00423B18">
        <w:rPr>
          <w:lang w:val="en-US"/>
        </w:rPr>
        <w:t>)</w:t>
      </w:r>
      <w:r>
        <w:rPr>
          <w:lang w:val="en-US"/>
        </w:rPr>
        <w:t>.</w:t>
      </w:r>
      <w:proofErr w:type="gramEnd"/>
      <w:r>
        <w:rPr>
          <w:lang w:val="en-US"/>
        </w:rPr>
        <w:t xml:space="preserve"> </w:t>
      </w:r>
      <w:proofErr w:type="gramStart"/>
      <w:r w:rsidR="00423B18">
        <w:rPr>
          <w:lang w:val="en-US"/>
        </w:rPr>
        <w:t>The anaerobic p</w:t>
      </w:r>
      <w:r w:rsidRPr="00B93C39">
        <w:rPr>
          <w:lang w:val="en-US"/>
        </w:rPr>
        <w:t xml:space="preserve">roteins of </w:t>
      </w:r>
      <w:r w:rsidR="00423B18">
        <w:rPr>
          <w:lang w:val="en-US"/>
        </w:rPr>
        <w:t>m</w:t>
      </w:r>
      <w:r w:rsidRPr="00B93C39">
        <w:rPr>
          <w:lang w:val="en-US"/>
        </w:rPr>
        <w:t>aize</w:t>
      </w:r>
      <w:r>
        <w:rPr>
          <w:lang w:val="en-US"/>
        </w:rPr>
        <w:t>.</w:t>
      </w:r>
      <w:proofErr w:type="gramEnd"/>
      <w:r>
        <w:rPr>
          <w:lang w:val="en-US"/>
        </w:rPr>
        <w:t xml:space="preserve"> </w:t>
      </w:r>
      <w:r w:rsidRPr="00423B18">
        <w:rPr>
          <w:i/>
          <w:lang w:val="en-US"/>
        </w:rPr>
        <w:t>Cell,</w:t>
      </w:r>
      <w:r w:rsidRPr="00B93C39">
        <w:rPr>
          <w:lang w:val="en-US"/>
        </w:rPr>
        <w:t xml:space="preserve"> </w:t>
      </w:r>
      <w:r w:rsidR="00782216" w:rsidRPr="00782216">
        <w:rPr>
          <w:i/>
          <w:lang w:val="en-US"/>
        </w:rPr>
        <w:t>20</w:t>
      </w:r>
      <w:r w:rsidR="00423B18">
        <w:rPr>
          <w:lang w:val="en-US"/>
        </w:rPr>
        <w:t>,</w:t>
      </w:r>
      <w:r>
        <w:rPr>
          <w:lang w:val="en-US"/>
        </w:rPr>
        <w:t xml:space="preserve"> </w:t>
      </w:r>
      <w:r w:rsidRPr="00B93C39">
        <w:rPr>
          <w:lang w:val="en-US"/>
        </w:rPr>
        <w:t>761-767</w:t>
      </w:r>
      <w:r>
        <w:rPr>
          <w:lang w:val="en-US"/>
        </w:rPr>
        <w:t>.</w:t>
      </w:r>
    </w:p>
    <w:p w:rsidR="00CB3F04" w:rsidRPr="005A2425" w:rsidRDefault="00B93C39" w:rsidP="00AE4D91">
      <w:pPr>
        <w:autoSpaceDE w:val="0"/>
        <w:autoSpaceDN w:val="0"/>
        <w:adjustRightInd w:val="0"/>
        <w:spacing w:line="240" w:lineRule="atLeast"/>
        <w:ind w:left="708" w:hanging="709"/>
        <w:jc w:val="both"/>
        <w:rPr>
          <w:lang w:val="en-US"/>
        </w:rPr>
      </w:pPr>
      <w:r>
        <w:rPr>
          <w:lang w:val="en-US"/>
        </w:rPr>
        <w:t xml:space="preserve"> </w:t>
      </w:r>
    </w:p>
    <w:p w:rsidR="00F57D58" w:rsidRPr="00591F25" w:rsidRDefault="00851C38" w:rsidP="00AE4D91">
      <w:pPr>
        <w:spacing w:line="240" w:lineRule="atLeast"/>
        <w:ind w:left="708" w:hanging="709"/>
        <w:jc w:val="both"/>
        <w:rPr>
          <w:lang w:val="en-US"/>
        </w:rPr>
      </w:pPr>
      <w:proofErr w:type="spellStart"/>
      <w:proofErr w:type="gramStart"/>
      <w:r w:rsidRPr="0081041D">
        <w:rPr>
          <w:lang w:val="en-US"/>
        </w:rPr>
        <w:t>S</w:t>
      </w:r>
      <w:r w:rsidR="003E391C" w:rsidRPr="0081041D">
        <w:rPr>
          <w:lang w:val="en-US"/>
        </w:rPr>
        <w:t>airam</w:t>
      </w:r>
      <w:proofErr w:type="spellEnd"/>
      <w:r w:rsidRPr="0081041D">
        <w:rPr>
          <w:lang w:val="en-US"/>
        </w:rPr>
        <w:t xml:space="preserve">, R. K., </w:t>
      </w:r>
      <w:proofErr w:type="spellStart"/>
      <w:r w:rsidRPr="0081041D">
        <w:rPr>
          <w:lang w:val="en-US"/>
        </w:rPr>
        <w:t>K</w:t>
      </w:r>
      <w:r w:rsidR="003E391C" w:rsidRPr="0081041D">
        <w:rPr>
          <w:lang w:val="en-US"/>
        </w:rPr>
        <w:t>umutha</w:t>
      </w:r>
      <w:proofErr w:type="spellEnd"/>
      <w:r w:rsidR="004B2030">
        <w:rPr>
          <w:lang w:val="en-US"/>
        </w:rPr>
        <w:t>,</w:t>
      </w:r>
      <w:r w:rsidR="004B2030" w:rsidRPr="004B2030">
        <w:rPr>
          <w:lang w:val="en-US"/>
        </w:rPr>
        <w:t xml:space="preserve"> </w:t>
      </w:r>
      <w:r w:rsidR="004B2030" w:rsidRPr="0081041D">
        <w:rPr>
          <w:lang w:val="en-US"/>
        </w:rPr>
        <w:t>D.</w:t>
      </w:r>
      <w:r w:rsidRPr="0081041D">
        <w:rPr>
          <w:lang w:val="en-US"/>
        </w:rPr>
        <w:t xml:space="preserve">, </w:t>
      </w:r>
      <w:proofErr w:type="spellStart"/>
      <w:r w:rsidRPr="0081041D">
        <w:rPr>
          <w:lang w:val="en-US"/>
        </w:rPr>
        <w:t>E</w:t>
      </w:r>
      <w:r w:rsidR="003E391C" w:rsidRPr="0081041D">
        <w:rPr>
          <w:lang w:val="en-US"/>
        </w:rPr>
        <w:t>zhilmathi</w:t>
      </w:r>
      <w:proofErr w:type="spellEnd"/>
      <w:r w:rsidR="004B2030">
        <w:rPr>
          <w:lang w:val="en-US"/>
        </w:rPr>
        <w:t>,</w:t>
      </w:r>
      <w:r w:rsidR="004B2030" w:rsidRPr="004B2030">
        <w:rPr>
          <w:lang w:val="en-US"/>
        </w:rPr>
        <w:t xml:space="preserve"> </w:t>
      </w:r>
      <w:r w:rsidR="004B2030" w:rsidRPr="0081041D">
        <w:rPr>
          <w:lang w:val="en-US"/>
        </w:rPr>
        <w:t>K.</w:t>
      </w:r>
      <w:r w:rsidRPr="0081041D">
        <w:rPr>
          <w:lang w:val="en-US"/>
        </w:rPr>
        <w:t xml:space="preserve">, </w:t>
      </w:r>
      <w:proofErr w:type="spellStart"/>
      <w:r w:rsidRPr="0081041D">
        <w:rPr>
          <w:lang w:val="en-US"/>
        </w:rPr>
        <w:t>D</w:t>
      </w:r>
      <w:r w:rsidR="003E391C" w:rsidRPr="0081041D">
        <w:rPr>
          <w:lang w:val="en-US"/>
        </w:rPr>
        <w:t>eshmukh</w:t>
      </w:r>
      <w:proofErr w:type="spellEnd"/>
      <w:r w:rsidR="004B2030">
        <w:rPr>
          <w:lang w:val="en-US"/>
        </w:rPr>
        <w:t>,</w:t>
      </w:r>
      <w:r w:rsidRPr="0081041D">
        <w:rPr>
          <w:lang w:val="en-US"/>
        </w:rPr>
        <w:t xml:space="preserve"> </w:t>
      </w:r>
      <w:r w:rsidR="004B2030" w:rsidRPr="0081041D">
        <w:rPr>
          <w:lang w:val="en-US"/>
        </w:rPr>
        <w:t xml:space="preserve">P. S. </w:t>
      </w:r>
      <w:r w:rsidRPr="0081041D">
        <w:rPr>
          <w:lang w:val="en-US"/>
        </w:rPr>
        <w:t xml:space="preserve">&amp; </w:t>
      </w:r>
      <w:proofErr w:type="spellStart"/>
      <w:r w:rsidRPr="0081041D">
        <w:rPr>
          <w:lang w:val="en-US"/>
        </w:rPr>
        <w:t>S</w:t>
      </w:r>
      <w:r w:rsidR="003E391C" w:rsidRPr="0081041D">
        <w:rPr>
          <w:lang w:val="en-US"/>
        </w:rPr>
        <w:t>rivastava</w:t>
      </w:r>
      <w:proofErr w:type="spellEnd"/>
      <w:r w:rsidR="004B2030">
        <w:rPr>
          <w:lang w:val="en-US"/>
        </w:rPr>
        <w:t>,</w:t>
      </w:r>
      <w:r w:rsidR="004B2030" w:rsidRPr="004B2030">
        <w:rPr>
          <w:lang w:val="en-US"/>
        </w:rPr>
        <w:t xml:space="preserve"> </w:t>
      </w:r>
      <w:r w:rsidR="004B2030">
        <w:rPr>
          <w:lang w:val="en-US"/>
        </w:rPr>
        <w:t>G. C</w:t>
      </w:r>
      <w:r w:rsidRPr="0081041D">
        <w:rPr>
          <w:lang w:val="en-US"/>
        </w:rPr>
        <w:t xml:space="preserve">. </w:t>
      </w:r>
      <w:r w:rsidR="004B2030">
        <w:rPr>
          <w:lang w:val="en-US"/>
        </w:rPr>
        <w:t>(</w:t>
      </w:r>
      <w:r w:rsidR="003E391C">
        <w:rPr>
          <w:lang w:val="en-US"/>
        </w:rPr>
        <w:t>2008</w:t>
      </w:r>
      <w:r w:rsidR="004B2030">
        <w:rPr>
          <w:lang w:val="en-US"/>
        </w:rPr>
        <w:t>)</w:t>
      </w:r>
      <w:r w:rsidR="003E391C">
        <w:rPr>
          <w:lang w:val="en-US"/>
        </w:rPr>
        <w:t>.</w:t>
      </w:r>
      <w:proofErr w:type="gramEnd"/>
      <w:r w:rsidR="003E391C">
        <w:rPr>
          <w:lang w:val="en-US"/>
        </w:rPr>
        <w:t xml:space="preserve"> </w:t>
      </w:r>
      <w:proofErr w:type="gramStart"/>
      <w:r w:rsidRPr="007E6DAB">
        <w:rPr>
          <w:lang w:val="en-US"/>
        </w:rPr>
        <w:t xml:space="preserve">Physiology and biochemistry of </w:t>
      </w:r>
      <w:proofErr w:type="spellStart"/>
      <w:r w:rsidRPr="007E6DAB">
        <w:rPr>
          <w:lang w:val="en-US"/>
        </w:rPr>
        <w:t>waterlogging</w:t>
      </w:r>
      <w:proofErr w:type="spellEnd"/>
      <w:r w:rsidRPr="007E6DAB">
        <w:rPr>
          <w:lang w:val="en-US"/>
        </w:rPr>
        <w:t xml:space="preserve"> tolerance in plants.</w:t>
      </w:r>
      <w:proofErr w:type="gramEnd"/>
      <w:r w:rsidRPr="007E6DAB">
        <w:rPr>
          <w:lang w:val="en-US"/>
        </w:rPr>
        <w:t xml:space="preserve"> </w:t>
      </w:r>
      <w:proofErr w:type="spellStart"/>
      <w:r w:rsidR="00782216" w:rsidRPr="00782216">
        <w:rPr>
          <w:i/>
          <w:lang w:val="en-US"/>
        </w:rPr>
        <w:t>Biologia</w:t>
      </w:r>
      <w:proofErr w:type="spellEnd"/>
      <w:r w:rsidR="00782216" w:rsidRPr="00782216">
        <w:rPr>
          <w:i/>
          <w:lang w:val="en-US"/>
        </w:rPr>
        <w:t xml:space="preserve"> </w:t>
      </w:r>
      <w:proofErr w:type="spellStart"/>
      <w:r w:rsidR="00782216" w:rsidRPr="00782216">
        <w:rPr>
          <w:i/>
          <w:lang w:val="en-US"/>
        </w:rPr>
        <w:t>Plantarum</w:t>
      </w:r>
      <w:proofErr w:type="spellEnd"/>
      <w:r w:rsidR="00782216" w:rsidRPr="00782216">
        <w:rPr>
          <w:i/>
          <w:lang w:val="en-US"/>
        </w:rPr>
        <w:t>, 52</w:t>
      </w:r>
      <w:r w:rsidR="00782216" w:rsidRPr="00782216">
        <w:rPr>
          <w:lang w:val="en-US"/>
        </w:rPr>
        <w:t>(3), 401-412.</w:t>
      </w:r>
    </w:p>
    <w:p w:rsidR="005A2425" w:rsidRPr="00591F25" w:rsidRDefault="005A2425" w:rsidP="00AE4D91">
      <w:pPr>
        <w:spacing w:line="240" w:lineRule="atLeast"/>
        <w:ind w:left="708" w:hanging="709"/>
        <w:jc w:val="both"/>
        <w:rPr>
          <w:lang w:val="en-US"/>
        </w:rPr>
      </w:pPr>
    </w:p>
    <w:p w:rsidR="0076378A" w:rsidRPr="00202849" w:rsidRDefault="005A2425" w:rsidP="00AE4D91">
      <w:pPr>
        <w:spacing w:line="240" w:lineRule="atLeast"/>
        <w:ind w:left="708" w:hanging="709"/>
        <w:jc w:val="both"/>
        <w:rPr>
          <w:lang w:val="es-CO"/>
        </w:rPr>
      </w:pPr>
      <w:r w:rsidRPr="0081041D">
        <w:rPr>
          <w:lang w:val="es-CO"/>
        </w:rPr>
        <w:t xml:space="preserve">Sierra, J. </w:t>
      </w:r>
      <w:r w:rsidR="00F5521E">
        <w:rPr>
          <w:lang w:val="es-CO"/>
        </w:rPr>
        <w:t xml:space="preserve">A. </w:t>
      </w:r>
      <w:r w:rsidR="00103AF2">
        <w:rPr>
          <w:lang w:val="es-CO"/>
        </w:rPr>
        <w:t>(</w:t>
      </w:r>
      <w:r w:rsidR="00F5521E">
        <w:rPr>
          <w:lang w:val="es-CO"/>
        </w:rPr>
        <w:t>2008</w:t>
      </w:r>
      <w:r w:rsidR="00103AF2">
        <w:rPr>
          <w:lang w:val="es-CO"/>
        </w:rPr>
        <w:t>, Marzo)</w:t>
      </w:r>
      <w:r w:rsidR="00F5521E">
        <w:rPr>
          <w:lang w:val="es-CO"/>
        </w:rPr>
        <w:t>. Embalse de La Salvajin</w:t>
      </w:r>
      <w:r w:rsidRPr="0081041D">
        <w:rPr>
          <w:lang w:val="es-CO"/>
        </w:rPr>
        <w:t xml:space="preserve">a. </w:t>
      </w:r>
      <w:r w:rsidRPr="007E6DAB">
        <w:rPr>
          <w:lang w:val="es-CO"/>
        </w:rPr>
        <w:t xml:space="preserve">Inundaciones otra vez. </w:t>
      </w:r>
      <w:proofErr w:type="spellStart"/>
      <w:r w:rsidR="00782216" w:rsidRPr="00782216">
        <w:rPr>
          <w:i/>
          <w:lang w:val="es-CO"/>
        </w:rPr>
        <w:t>Procaña</w:t>
      </w:r>
      <w:proofErr w:type="spellEnd"/>
      <w:r w:rsidR="00782216" w:rsidRPr="00782216">
        <w:rPr>
          <w:lang w:val="es-CO"/>
        </w:rPr>
        <w:t xml:space="preserve">. </w:t>
      </w:r>
      <w:r w:rsidR="0012599C" w:rsidRPr="00202849">
        <w:rPr>
          <w:lang w:val="es-CO"/>
        </w:rPr>
        <w:t>Recuperado de http://issuu.com/procana.org/docs/4_ded7b0d6224fff</w:t>
      </w:r>
    </w:p>
    <w:p w:rsidR="005A2425" w:rsidRPr="00202849" w:rsidRDefault="005A2425" w:rsidP="00AE4D91">
      <w:pPr>
        <w:autoSpaceDE w:val="0"/>
        <w:autoSpaceDN w:val="0"/>
        <w:adjustRightInd w:val="0"/>
        <w:spacing w:line="240" w:lineRule="atLeast"/>
        <w:ind w:left="708" w:hanging="709"/>
        <w:jc w:val="both"/>
        <w:rPr>
          <w:lang w:val="es-CO"/>
        </w:rPr>
      </w:pPr>
    </w:p>
    <w:p w:rsidR="00B64552" w:rsidRPr="004E72D7" w:rsidRDefault="0076378A" w:rsidP="00AE4D91">
      <w:pPr>
        <w:autoSpaceDE w:val="0"/>
        <w:autoSpaceDN w:val="0"/>
        <w:adjustRightInd w:val="0"/>
        <w:spacing w:line="240" w:lineRule="atLeast"/>
        <w:ind w:left="708" w:hanging="709"/>
        <w:jc w:val="both"/>
        <w:rPr>
          <w:lang w:val="en-US"/>
        </w:rPr>
      </w:pPr>
      <w:proofErr w:type="spellStart"/>
      <w:proofErr w:type="gramStart"/>
      <w:r w:rsidRPr="00202849">
        <w:rPr>
          <w:lang w:val="en-US"/>
        </w:rPr>
        <w:t>Voesenek</w:t>
      </w:r>
      <w:proofErr w:type="spellEnd"/>
      <w:r w:rsidRPr="00202849">
        <w:rPr>
          <w:lang w:val="en-US"/>
        </w:rPr>
        <w:t xml:space="preserve">, L. A. C. J., </w:t>
      </w:r>
      <w:proofErr w:type="spellStart"/>
      <w:r w:rsidRPr="00202849">
        <w:rPr>
          <w:lang w:val="en-US"/>
        </w:rPr>
        <w:t>Colmer</w:t>
      </w:r>
      <w:proofErr w:type="spellEnd"/>
      <w:r w:rsidR="00202849">
        <w:rPr>
          <w:lang w:val="en-US"/>
        </w:rPr>
        <w:t>,</w:t>
      </w:r>
      <w:r w:rsidR="00202849" w:rsidRPr="00202849">
        <w:rPr>
          <w:lang w:val="en-US"/>
        </w:rPr>
        <w:t xml:space="preserve"> T. D.</w:t>
      </w:r>
      <w:r w:rsidRPr="00202849">
        <w:rPr>
          <w:lang w:val="en-US"/>
        </w:rPr>
        <w:t xml:space="preserve">, </w:t>
      </w:r>
      <w:proofErr w:type="spellStart"/>
      <w:r w:rsidRPr="00202849">
        <w:rPr>
          <w:lang w:val="en-US"/>
        </w:rPr>
        <w:t>Pierik</w:t>
      </w:r>
      <w:proofErr w:type="spellEnd"/>
      <w:r w:rsidR="00202849">
        <w:rPr>
          <w:lang w:val="en-US"/>
        </w:rPr>
        <w:t>,</w:t>
      </w:r>
      <w:r w:rsidR="00202849" w:rsidRPr="00202849">
        <w:rPr>
          <w:lang w:val="en-US"/>
        </w:rPr>
        <w:t xml:space="preserve"> R.</w:t>
      </w:r>
      <w:r w:rsidRPr="00202849">
        <w:rPr>
          <w:lang w:val="en-US"/>
        </w:rPr>
        <w:t xml:space="preserve">, </w:t>
      </w:r>
      <w:proofErr w:type="spellStart"/>
      <w:r w:rsidRPr="00202849">
        <w:rPr>
          <w:lang w:val="en-US"/>
        </w:rPr>
        <w:t>Millenaar</w:t>
      </w:r>
      <w:proofErr w:type="spellEnd"/>
      <w:r w:rsidR="00202849">
        <w:rPr>
          <w:lang w:val="en-US"/>
        </w:rPr>
        <w:t>,</w:t>
      </w:r>
      <w:r w:rsidRPr="00202849">
        <w:rPr>
          <w:lang w:val="en-US"/>
        </w:rPr>
        <w:t xml:space="preserve"> </w:t>
      </w:r>
      <w:r w:rsidR="00202849" w:rsidRPr="00202849">
        <w:rPr>
          <w:lang w:val="en-US"/>
        </w:rPr>
        <w:t xml:space="preserve">F. F. </w:t>
      </w:r>
      <w:r w:rsidRPr="00202849">
        <w:rPr>
          <w:lang w:val="en-US"/>
        </w:rPr>
        <w:t xml:space="preserve">&amp; </w:t>
      </w:r>
      <w:proofErr w:type="spellStart"/>
      <w:r w:rsidRPr="00202849">
        <w:rPr>
          <w:lang w:val="en-US"/>
        </w:rPr>
        <w:t>Peeters</w:t>
      </w:r>
      <w:proofErr w:type="spellEnd"/>
      <w:r w:rsidR="00202849">
        <w:rPr>
          <w:lang w:val="en-US"/>
        </w:rPr>
        <w:t>,</w:t>
      </w:r>
      <w:r w:rsidR="00202849" w:rsidRPr="00202849">
        <w:rPr>
          <w:lang w:val="en-US"/>
        </w:rPr>
        <w:t xml:space="preserve"> </w:t>
      </w:r>
      <w:r w:rsidR="00202849">
        <w:rPr>
          <w:lang w:val="en-US"/>
        </w:rPr>
        <w:t>A. J. M</w:t>
      </w:r>
      <w:r w:rsidRPr="00202849">
        <w:rPr>
          <w:lang w:val="en-US"/>
        </w:rPr>
        <w:t xml:space="preserve">. </w:t>
      </w:r>
      <w:r w:rsidR="00202849">
        <w:rPr>
          <w:lang w:val="en-US"/>
        </w:rPr>
        <w:t>(</w:t>
      </w:r>
      <w:r w:rsidRPr="004E72D7">
        <w:rPr>
          <w:lang w:val="en-US"/>
        </w:rPr>
        <w:t>2006</w:t>
      </w:r>
      <w:r w:rsidR="00202849">
        <w:rPr>
          <w:lang w:val="en-US"/>
        </w:rPr>
        <w:t>)</w:t>
      </w:r>
      <w:r w:rsidRPr="004E72D7">
        <w:rPr>
          <w:lang w:val="en-US"/>
        </w:rPr>
        <w:t>.</w:t>
      </w:r>
      <w:proofErr w:type="gramEnd"/>
      <w:r w:rsidRPr="004E72D7">
        <w:rPr>
          <w:lang w:val="en-US"/>
        </w:rPr>
        <w:t xml:space="preserve"> How plants cope with complete submergence. </w:t>
      </w:r>
      <w:r w:rsidRPr="00202849">
        <w:rPr>
          <w:i/>
          <w:lang w:val="en-US"/>
        </w:rPr>
        <w:t xml:space="preserve">New </w:t>
      </w:r>
      <w:proofErr w:type="spellStart"/>
      <w:r w:rsidRPr="00202849">
        <w:rPr>
          <w:i/>
          <w:lang w:val="en-US"/>
        </w:rPr>
        <w:t>Phytologist</w:t>
      </w:r>
      <w:proofErr w:type="spellEnd"/>
      <w:r w:rsidRPr="00202849">
        <w:rPr>
          <w:i/>
          <w:lang w:val="en-US"/>
        </w:rPr>
        <w:t xml:space="preserve">, </w:t>
      </w:r>
      <w:r w:rsidR="00782216" w:rsidRPr="00782216">
        <w:rPr>
          <w:i/>
          <w:lang w:val="en-US"/>
        </w:rPr>
        <w:t>170</w:t>
      </w:r>
      <w:r w:rsidR="00E20FDF">
        <w:rPr>
          <w:lang w:val="en-US"/>
        </w:rPr>
        <w:t>,</w:t>
      </w:r>
      <w:r w:rsidRPr="004E72D7">
        <w:rPr>
          <w:lang w:val="en-US"/>
        </w:rPr>
        <w:t xml:space="preserve"> 213–226.</w:t>
      </w:r>
    </w:p>
    <w:p w:rsidR="0076378A" w:rsidRPr="004E72D7" w:rsidRDefault="0076378A" w:rsidP="00AE4D91">
      <w:pPr>
        <w:autoSpaceDE w:val="0"/>
        <w:autoSpaceDN w:val="0"/>
        <w:adjustRightInd w:val="0"/>
        <w:spacing w:line="240" w:lineRule="atLeast"/>
        <w:ind w:left="708" w:hanging="709"/>
        <w:jc w:val="both"/>
        <w:rPr>
          <w:lang w:val="en-US"/>
        </w:rPr>
      </w:pPr>
    </w:p>
    <w:p w:rsidR="00A27EC1" w:rsidRPr="0081041D" w:rsidRDefault="008A4025" w:rsidP="00AE4D91">
      <w:pPr>
        <w:autoSpaceDE w:val="0"/>
        <w:autoSpaceDN w:val="0"/>
        <w:adjustRightInd w:val="0"/>
        <w:spacing w:line="240" w:lineRule="atLeast"/>
        <w:ind w:left="708" w:hanging="709"/>
        <w:jc w:val="both"/>
        <w:rPr>
          <w:lang w:val="en-US"/>
        </w:rPr>
      </w:pPr>
      <w:proofErr w:type="spellStart"/>
      <w:proofErr w:type="gramStart"/>
      <w:r w:rsidRPr="002F2107">
        <w:rPr>
          <w:lang w:val="en-US"/>
        </w:rPr>
        <w:t>Wignarajah</w:t>
      </w:r>
      <w:proofErr w:type="spellEnd"/>
      <w:r w:rsidRPr="002F2107">
        <w:rPr>
          <w:lang w:val="en-US"/>
        </w:rPr>
        <w:t>, K., Greenway</w:t>
      </w:r>
      <w:r w:rsidR="00BB3ADD">
        <w:rPr>
          <w:lang w:val="en-US"/>
        </w:rPr>
        <w:t>,</w:t>
      </w:r>
      <w:r w:rsidRPr="002F2107">
        <w:rPr>
          <w:lang w:val="en-US"/>
        </w:rPr>
        <w:t xml:space="preserve"> </w:t>
      </w:r>
      <w:r w:rsidR="00BB3ADD" w:rsidRPr="002F2107">
        <w:rPr>
          <w:lang w:val="en-US"/>
        </w:rPr>
        <w:t xml:space="preserve">H. </w:t>
      </w:r>
      <w:r w:rsidRPr="002F2107">
        <w:rPr>
          <w:lang w:val="en-US"/>
        </w:rPr>
        <w:t xml:space="preserve">&amp; </w:t>
      </w:r>
      <w:r>
        <w:rPr>
          <w:lang w:val="en-US"/>
        </w:rPr>
        <w:t>John</w:t>
      </w:r>
      <w:r w:rsidR="00BB3ADD">
        <w:rPr>
          <w:lang w:val="en-US"/>
        </w:rPr>
        <w:t>,</w:t>
      </w:r>
      <w:r w:rsidR="00BB3ADD" w:rsidRPr="00BB3ADD">
        <w:rPr>
          <w:lang w:val="en-US"/>
        </w:rPr>
        <w:t xml:space="preserve"> </w:t>
      </w:r>
      <w:r w:rsidR="00BB3ADD" w:rsidRPr="002F2107">
        <w:rPr>
          <w:lang w:val="en-US"/>
        </w:rPr>
        <w:t>C.</w:t>
      </w:r>
      <w:r w:rsidR="00BB3ADD">
        <w:rPr>
          <w:lang w:val="en-US"/>
        </w:rPr>
        <w:t xml:space="preserve"> D</w:t>
      </w:r>
      <w:r>
        <w:rPr>
          <w:lang w:val="en-US"/>
        </w:rPr>
        <w:t>.</w:t>
      </w:r>
      <w:r w:rsidRPr="002F2107">
        <w:rPr>
          <w:lang w:val="en-US"/>
        </w:rPr>
        <w:t xml:space="preserve"> </w:t>
      </w:r>
      <w:r w:rsidR="00BB3ADD">
        <w:rPr>
          <w:lang w:val="en-US"/>
        </w:rPr>
        <w:t>(</w:t>
      </w:r>
      <w:r w:rsidRPr="002F2107">
        <w:rPr>
          <w:lang w:val="en-US"/>
        </w:rPr>
        <w:t>1976</w:t>
      </w:r>
      <w:r w:rsidR="00BB3ADD">
        <w:rPr>
          <w:lang w:val="en-US"/>
        </w:rPr>
        <w:t>)</w:t>
      </w:r>
      <w:r>
        <w:rPr>
          <w:lang w:val="en-US"/>
        </w:rPr>
        <w:t>.</w:t>
      </w:r>
      <w:proofErr w:type="gramEnd"/>
      <w:r w:rsidRPr="002F2107">
        <w:rPr>
          <w:lang w:val="en-US"/>
        </w:rPr>
        <w:t xml:space="preserve"> </w:t>
      </w:r>
      <w:proofErr w:type="gramStart"/>
      <w:r w:rsidRPr="002F2107">
        <w:rPr>
          <w:lang w:val="en-US"/>
        </w:rPr>
        <w:t>E</w:t>
      </w:r>
      <w:r>
        <w:rPr>
          <w:lang w:val="en-US"/>
        </w:rPr>
        <w:t>ffect of</w:t>
      </w:r>
      <w:r w:rsidRPr="002F2107">
        <w:rPr>
          <w:lang w:val="en-US"/>
        </w:rPr>
        <w:t xml:space="preserve"> </w:t>
      </w:r>
      <w:proofErr w:type="spellStart"/>
      <w:r w:rsidR="00BB3ADD">
        <w:rPr>
          <w:lang w:val="en-US"/>
        </w:rPr>
        <w:t>w</w:t>
      </w:r>
      <w:r>
        <w:rPr>
          <w:lang w:val="en-US"/>
        </w:rPr>
        <w:t>aterlogging</w:t>
      </w:r>
      <w:proofErr w:type="spellEnd"/>
      <w:r>
        <w:rPr>
          <w:lang w:val="en-US"/>
        </w:rPr>
        <w:t xml:space="preserve"> on</w:t>
      </w:r>
      <w:r w:rsidRPr="002F2107">
        <w:rPr>
          <w:lang w:val="en-US"/>
        </w:rPr>
        <w:t xml:space="preserve"> </w:t>
      </w:r>
      <w:r w:rsidR="00BB3ADD">
        <w:rPr>
          <w:lang w:val="en-US"/>
        </w:rPr>
        <w:t>g</w:t>
      </w:r>
      <w:r>
        <w:rPr>
          <w:lang w:val="en-US"/>
        </w:rPr>
        <w:t xml:space="preserve">rowth and </w:t>
      </w:r>
      <w:r w:rsidR="00BB3ADD">
        <w:rPr>
          <w:lang w:val="en-US"/>
        </w:rPr>
        <w:t>a</w:t>
      </w:r>
      <w:r>
        <w:rPr>
          <w:lang w:val="en-US"/>
        </w:rPr>
        <w:t>ctivity of</w:t>
      </w:r>
      <w:r w:rsidRPr="002F2107">
        <w:rPr>
          <w:lang w:val="en-US"/>
        </w:rPr>
        <w:t xml:space="preserve"> </w:t>
      </w:r>
      <w:r w:rsidR="00BB3ADD">
        <w:rPr>
          <w:lang w:val="en-US"/>
        </w:rPr>
        <w:t>a</w:t>
      </w:r>
      <w:r>
        <w:rPr>
          <w:lang w:val="en-US"/>
        </w:rPr>
        <w:t>lcohol</w:t>
      </w:r>
      <w:r w:rsidR="00BB3ADD">
        <w:rPr>
          <w:lang w:val="en-US"/>
        </w:rPr>
        <w:t xml:space="preserve"> </w:t>
      </w:r>
      <w:proofErr w:type="spellStart"/>
      <w:r w:rsidR="00BB3ADD">
        <w:rPr>
          <w:lang w:val="en-US"/>
        </w:rPr>
        <w:t>d</w:t>
      </w:r>
      <w:r>
        <w:rPr>
          <w:lang w:val="en-US"/>
        </w:rPr>
        <w:t>ehydrogenase</w:t>
      </w:r>
      <w:proofErr w:type="spellEnd"/>
      <w:r>
        <w:rPr>
          <w:lang w:val="en-US"/>
        </w:rPr>
        <w:t xml:space="preserve"> in </w:t>
      </w:r>
      <w:r w:rsidR="00BB3ADD">
        <w:rPr>
          <w:lang w:val="en-US"/>
        </w:rPr>
        <w:t>b</w:t>
      </w:r>
      <w:r>
        <w:rPr>
          <w:lang w:val="en-US"/>
        </w:rPr>
        <w:t>arley and</w:t>
      </w:r>
      <w:r w:rsidR="00BB3ADD">
        <w:rPr>
          <w:lang w:val="en-US"/>
        </w:rPr>
        <w:t xml:space="preserve"> r</w:t>
      </w:r>
      <w:r>
        <w:rPr>
          <w:lang w:val="en-US"/>
        </w:rPr>
        <w:t>ice.</w:t>
      </w:r>
      <w:proofErr w:type="gramEnd"/>
      <w:r>
        <w:rPr>
          <w:lang w:val="en-US"/>
        </w:rPr>
        <w:t xml:space="preserve"> </w:t>
      </w:r>
      <w:r w:rsidRPr="00BB3ADD">
        <w:rPr>
          <w:i/>
          <w:lang w:val="en-US"/>
        </w:rPr>
        <w:t xml:space="preserve">New </w:t>
      </w:r>
      <w:proofErr w:type="spellStart"/>
      <w:proofErr w:type="gramStart"/>
      <w:r w:rsidRPr="00BB3ADD">
        <w:rPr>
          <w:i/>
          <w:lang w:val="en-US"/>
        </w:rPr>
        <w:t>Phytol</w:t>
      </w:r>
      <w:proofErr w:type="spellEnd"/>
      <w:r w:rsidRPr="00BB3ADD">
        <w:rPr>
          <w:i/>
          <w:lang w:val="en-US"/>
        </w:rPr>
        <w:t>.,</w:t>
      </w:r>
      <w:proofErr w:type="gramEnd"/>
      <w:r>
        <w:rPr>
          <w:lang w:val="en-US"/>
        </w:rPr>
        <w:t xml:space="preserve"> </w:t>
      </w:r>
      <w:r w:rsidR="00782216" w:rsidRPr="00782216">
        <w:rPr>
          <w:i/>
          <w:lang w:val="en-US"/>
        </w:rPr>
        <w:t>77</w:t>
      </w:r>
      <w:r w:rsidR="00BB3ADD">
        <w:rPr>
          <w:lang w:val="en-US"/>
        </w:rPr>
        <w:t>,</w:t>
      </w:r>
      <w:r w:rsidRPr="002F2107">
        <w:rPr>
          <w:lang w:val="en-US"/>
        </w:rPr>
        <w:t xml:space="preserve"> 585-592.</w:t>
      </w:r>
      <w:r w:rsidR="005108C4" w:rsidRPr="0081041D">
        <w:rPr>
          <w:rFonts w:eastAsia="Calibri"/>
          <w:b/>
          <w:lang w:val="en-US" w:eastAsia="en-US"/>
        </w:rPr>
        <w:t xml:space="preserve"> </w:t>
      </w:r>
    </w:p>
    <w:sectPr w:rsidR="00A27EC1" w:rsidRPr="0081041D" w:rsidSect="00841D60">
      <w:headerReference w:type="even" r:id="rId14"/>
      <w:headerReference w:type="default" r:id="rId15"/>
      <w:headerReference w:type="first" r:id="rId16"/>
      <w:pgSz w:w="12242" w:h="15842"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EA2" w:rsidRDefault="00CF0EA2">
      <w:r>
        <w:separator/>
      </w:r>
    </w:p>
  </w:endnote>
  <w:endnote w:type="continuationSeparator" w:id="0">
    <w:p w:rsidR="00CF0EA2" w:rsidRDefault="00CF0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ylus BT">
    <w:altName w:val="Candara"/>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EA2" w:rsidRDefault="00CF0EA2">
      <w:r>
        <w:separator/>
      </w:r>
    </w:p>
  </w:footnote>
  <w:footnote w:type="continuationSeparator" w:id="0">
    <w:p w:rsidR="00CF0EA2" w:rsidRDefault="00CF0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EE" w:rsidRDefault="00782216" w:rsidP="000A73CE">
    <w:pPr>
      <w:pStyle w:val="Encabezado"/>
      <w:framePr w:wrap="around" w:vAnchor="text" w:hAnchor="margin" w:xAlign="right" w:y="1"/>
      <w:rPr>
        <w:rStyle w:val="Nmerodepgina"/>
      </w:rPr>
    </w:pPr>
    <w:r>
      <w:rPr>
        <w:rStyle w:val="Nmerodepgina"/>
      </w:rPr>
      <w:fldChar w:fldCharType="begin"/>
    </w:r>
    <w:r w:rsidR="00D470EE">
      <w:rPr>
        <w:rStyle w:val="Nmerodepgina"/>
      </w:rPr>
      <w:instrText xml:space="preserve">PAGE  </w:instrText>
    </w:r>
    <w:r>
      <w:rPr>
        <w:rStyle w:val="Nmerodepgina"/>
      </w:rPr>
      <w:fldChar w:fldCharType="end"/>
    </w:r>
  </w:p>
  <w:p w:rsidR="00D470EE" w:rsidRDefault="00D470EE" w:rsidP="004D32D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EE" w:rsidRPr="009C0CCB" w:rsidRDefault="00D470EE" w:rsidP="0088436F">
    <w:pPr>
      <w:spacing w:line="264" w:lineRule="auto"/>
      <w:rPr>
        <w:color w:val="FF0000"/>
      </w:rPr>
    </w:pPr>
    <w:r>
      <w:t xml:space="preserve">Efecto del anegamiento en la </w:t>
    </w:r>
    <w:r w:rsidRPr="00C648A4">
      <w:t>ADH de raíces de maracuyá amarillo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EE" w:rsidRPr="00BD7D8C" w:rsidRDefault="00D470EE" w:rsidP="000A73CE">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F83"/>
    <w:multiLevelType w:val="multilevel"/>
    <w:tmpl w:val="5B22BEE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675D20"/>
    <w:multiLevelType w:val="multilevel"/>
    <w:tmpl w:val="1846846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color w:val="auto"/>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nsid w:val="062615C9"/>
    <w:multiLevelType w:val="multilevel"/>
    <w:tmpl w:val="AC18C098"/>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6371834"/>
    <w:multiLevelType w:val="hybridMultilevel"/>
    <w:tmpl w:val="9202E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6F10404"/>
    <w:multiLevelType w:val="multilevel"/>
    <w:tmpl w:val="CE2E45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8C9259E"/>
    <w:multiLevelType w:val="multilevel"/>
    <w:tmpl w:val="154C5D8A"/>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A477CBD"/>
    <w:multiLevelType w:val="multilevel"/>
    <w:tmpl w:val="027229B2"/>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BC24FAA"/>
    <w:multiLevelType w:val="multilevel"/>
    <w:tmpl w:val="B0EE27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0F707F58"/>
    <w:multiLevelType w:val="hybridMultilevel"/>
    <w:tmpl w:val="43A0E2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0FF54F3D"/>
    <w:multiLevelType w:val="multilevel"/>
    <w:tmpl w:val="2B1E6790"/>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23D52E5"/>
    <w:multiLevelType w:val="hybridMultilevel"/>
    <w:tmpl w:val="9FE46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F717C4A"/>
    <w:multiLevelType w:val="hybridMultilevel"/>
    <w:tmpl w:val="CAC220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2EA17A0"/>
    <w:multiLevelType w:val="multilevel"/>
    <w:tmpl w:val="DF7E9EF0"/>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9EB5341"/>
    <w:multiLevelType w:val="hybridMultilevel"/>
    <w:tmpl w:val="8E027E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C112D6"/>
    <w:multiLevelType w:val="multilevel"/>
    <w:tmpl w:val="B44E98E4"/>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28A1077"/>
    <w:multiLevelType w:val="multilevel"/>
    <w:tmpl w:val="8CB4593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nsid w:val="332C5B7B"/>
    <w:multiLevelType w:val="multilevel"/>
    <w:tmpl w:val="CE2E45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58B41A8"/>
    <w:multiLevelType w:val="hybridMultilevel"/>
    <w:tmpl w:val="183AA88C"/>
    <w:lvl w:ilvl="0" w:tplc="1C52B8A6">
      <w:start w:val="1"/>
      <w:numFmt w:val="bullet"/>
      <w:lvlText w:val=""/>
      <w:lvlJc w:val="left"/>
      <w:pPr>
        <w:tabs>
          <w:tab w:val="num" w:pos="720"/>
        </w:tabs>
        <w:ind w:left="720" w:hanging="360"/>
      </w:pPr>
      <w:rPr>
        <w:rFonts w:ascii="Symbol" w:hAnsi="Symbol" w:hint="default"/>
        <w:sz w:val="18"/>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6DE2EF5"/>
    <w:multiLevelType w:val="multilevel"/>
    <w:tmpl w:val="CE2E45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3CBA73E0"/>
    <w:multiLevelType w:val="hybridMultilevel"/>
    <w:tmpl w:val="391AE254"/>
    <w:lvl w:ilvl="0" w:tplc="9DC2C1E2">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DF81885"/>
    <w:multiLevelType w:val="hybridMultilevel"/>
    <w:tmpl w:val="A378CA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39E50AC"/>
    <w:multiLevelType w:val="multilevel"/>
    <w:tmpl w:val="CE2E45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494D568B"/>
    <w:multiLevelType w:val="multilevel"/>
    <w:tmpl w:val="CE2E45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E3B730E"/>
    <w:multiLevelType w:val="hybridMultilevel"/>
    <w:tmpl w:val="4E00EF5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5515210"/>
    <w:multiLevelType w:val="multilevel"/>
    <w:tmpl w:val="DD30FD04"/>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73144B9"/>
    <w:multiLevelType w:val="hybridMultilevel"/>
    <w:tmpl w:val="732E367E"/>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46963FBA">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1C75B8C"/>
    <w:multiLevelType w:val="hybridMultilevel"/>
    <w:tmpl w:val="11CCFF44"/>
    <w:lvl w:ilvl="0" w:tplc="4164048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8A1438B"/>
    <w:multiLevelType w:val="multilevel"/>
    <w:tmpl w:val="CE2E45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C2C2EA6"/>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C7C20DE"/>
    <w:multiLevelType w:val="hybridMultilevel"/>
    <w:tmpl w:val="427622C4"/>
    <w:lvl w:ilvl="0" w:tplc="1C52B8A6">
      <w:start w:val="1"/>
      <w:numFmt w:val="bullet"/>
      <w:lvlText w:val=""/>
      <w:lvlJc w:val="left"/>
      <w:pPr>
        <w:tabs>
          <w:tab w:val="num" w:pos="360"/>
        </w:tabs>
        <w:ind w:left="360" w:hanging="360"/>
      </w:pPr>
      <w:rPr>
        <w:rFonts w:ascii="Symbol" w:hAnsi="Symbol" w:hint="default"/>
        <w:sz w:val="18"/>
        <w:szCs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707B6EF2"/>
    <w:multiLevelType w:val="multilevel"/>
    <w:tmpl w:val="882C9568"/>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2613E49"/>
    <w:multiLevelType w:val="multilevel"/>
    <w:tmpl w:val="08B087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3794C4A"/>
    <w:multiLevelType w:val="multilevel"/>
    <w:tmpl w:val="CD34CE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3">
    <w:nsid w:val="7980072D"/>
    <w:multiLevelType w:val="hybridMultilevel"/>
    <w:tmpl w:val="E064E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B38697B"/>
    <w:multiLevelType w:val="multilevel"/>
    <w:tmpl w:val="B22A80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BB46A6B"/>
    <w:multiLevelType w:val="multilevel"/>
    <w:tmpl w:val="C0B8D69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11"/>
  </w:num>
  <w:num w:numId="3">
    <w:abstractNumId w:val="20"/>
  </w:num>
  <w:num w:numId="4">
    <w:abstractNumId w:val="29"/>
  </w:num>
  <w:num w:numId="5">
    <w:abstractNumId w:val="13"/>
  </w:num>
  <w:num w:numId="6">
    <w:abstractNumId w:val="17"/>
  </w:num>
  <w:num w:numId="7">
    <w:abstractNumId w:val="1"/>
  </w:num>
  <w:num w:numId="8">
    <w:abstractNumId w:val="27"/>
  </w:num>
  <w:num w:numId="9">
    <w:abstractNumId w:val="34"/>
  </w:num>
  <w:num w:numId="10">
    <w:abstractNumId w:val="31"/>
  </w:num>
  <w:num w:numId="11">
    <w:abstractNumId w:val="6"/>
  </w:num>
  <w:num w:numId="12">
    <w:abstractNumId w:val="0"/>
  </w:num>
  <w:num w:numId="13">
    <w:abstractNumId w:val="27"/>
  </w:num>
  <w:num w:numId="14">
    <w:abstractNumId w:val="12"/>
  </w:num>
  <w:num w:numId="15">
    <w:abstractNumId w:val="27"/>
  </w:num>
  <w:num w:numId="16">
    <w:abstractNumId w:val="30"/>
  </w:num>
  <w:num w:numId="17">
    <w:abstractNumId w:val="27"/>
  </w:num>
  <w:num w:numId="18">
    <w:abstractNumId w:val="14"/>
  </w:num>
  <w:num w:numId="1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7"/>
  </w:num>
  <w:num w:numId="22">
    <w:abstractNumId w:val="27"/>
  </w:num>
  <w:num w:numId="23">
    <w:abstractNumId w:val="9"/>
  </w:num>
  <w:num w:numId="24">
    <w:abstractNumId w:val="2"/>
  </w:num>
  <w:num w:numId="25">
    <w:abstractNumId w:val="5"/>
  </w:num>
  <w:num w:numId="2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7"/>
  </w:num>
  <w:num w:numId="29">
    <w:abstractNumId w:val="24"/>
  </w:num>
  <w:num w:numId="30">
    <w:abstractNumId w:val="22"/>
  </w:num>
  <w:num w:numId="31">
    <w:abstractNumId w:val="18"/>
  </w:num>
  <w:num w:numId="32">
    <w:abstractNumId w:val="16"/>
  </w:num>
  <w:num w:numId="33">
    <w:abstractNumId w:val="21"/>
  </w:num>
  <w:num w:numId="34">
    <w:abstractNumId w:val="7"/>
  </w:num>
  <w:num w:numId="35">
    <w:abstractNumId w:val="4"/>
  </w:num>
  <w:num w:numId="36">
    <w:abstractNumId w:val="10"/>
  </w:num>
  <w:num w:numId="37">
    <w:abstractNumId w:val="26"/>
  </w:num>
  <w:num w:numId="38">
    <w:abstractNumId w:val="35"/>
  </w:num>
  <w:num w:numId="39">
    <w:abstractNumId w:val="15"/>
  </w:num>
  <w:num w:numId="40">
    <w:abstractNumId w:val="3"/>
  </w:num>
  <w:num w:numId="41">
    <w:abstractNumId w:val="19"/>
  </w:num>
  <w:num w:numId="42">
    <w:abstractNumId w:val="28"/>
  </w:num>
  <w:num w:numId="43">
    <w:abstractNumId w:val="23"/>
  </w:num>
  <w:num w:numId="44">
    <w:abstractNumId w:val="32"/>
  </w:num>
  <w:num w:numId="45">
    <w:abstractNumId w:val="8"/>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C0711C"/>
    <w:rsid w:val="0000020C"/>
    <w:rsid w:val="00000EF7"/>
    <w:rsid w:val="00001F40"/>
    <w:rsid w:val="00002313"/>
    <w:rsid w:val="00005175"/>
    <w:rsid w:val="0000587D"/>
    <w:rsid w:val="00006866"/>
    <w:rsid w:val="00006BCE"/>
    <w:rsid w:val="00007845"/>
    <w:rsid w:val="00012A40"/>
    <w:rsid w:val="00012D07"/>
    <w:rsid w:val="00012D38"/>
    <w:rsid w:val="00013841"/>
    <w:rsid w:val="00015FA4"/>
    <w:rsid w:val="00016A65"/>
    <w:rsid w:val="00016E40"/>
    <w:rsid w:val="000177CD"/>
    <w:rsid w:val="000178C4"/>
    <w:rsid w:val="00017AD0"/>
    <w:rsid w:val="00020189"/>
    <w:rsid w:val="00021048"/>
    <w:rsid w:val="00021C20"/>
    <w:rsid w:val="0002205A"/>
    <w:rsid w:val="0002440B"/>
    <w:rsid w:val="000251CB"/>
    <w:rsid w:val="0002584C"/>
    <w:rsid w:val="000261A3"/>
    <w:rsid w:val="000267C2"/>
    <w:rsid w:val="000276A5"/>
    <w:rsid w:val="00030E38"/>
    <w:rsid w:val="00031FB6"/>
    <w:rsid w:val="0003349B"/>
    <w:rsid w:val="00033694"/>
    <w:rsid w:val="00033B08"/>
    <w:rsid w:val="00033BDE"/>
    <w:rsid w:val="00033E86"/>
    <w:rsid w:val="00035B52"/>
    <w:rsid w:val="00035C05"/>
    <w:rsid w:val="000366C5"/>
    <w:rsid w:val="00036D05"/>
    <w:rsid w:val="00041D5F"/>
    <w:rsid w:val="000435F6"/>
    <w:rsid w:val="00043676"/>
    <w:rsid w:val="000441BC"/>
    <w:rsid w:val="0004420E"/>
    <w:rsid w:val="00044940"/>
    <w:rsid w:val="00047191"/>
    <w:rsid w:val="00047809"/>
    <w:rsid w:val="00050BD4"/>
    <w:rsid w:val="00051B24"/>
    <w:rsid w:val="0005294C"/>
    <w:rsid w:val="00052A57"/>
    <w:rsid w:val="00052B83"/>
    <w:rsid w:val="0005368C"/>
    <w:rsid w:val="000536AC"/>
    <w:rsid w:val="00053F3D"/>
    <w:rsid w:val="00054DE9"/>
    <w:rsid w:val="00055537"/>
    <w:rsid w:val="00057194"/>
    <w:rsid w:val="0005776A"/>
    <w:rsid w:val="00061064"/>
    <w:rsid w:val="00064D04"/>
    <w:rsid w:val="00065D03"/>
    <w:rsid w:val="00070480"/>
    <w:rsid w:val="0007055F"/>
    <w:rsid w:val="00070D7C"/>
    <w:rsid w:val="00070E34"/>
    <w:rsid w:val="000724E4"/>
    <w:rsid w:val="000731BC"/>
    <w:rsid w:val="00073254"/>
    <w:rsid w:val="00073549"/>
    <w:rsid w:val="000762C5"/>
    <w:rsid w:val="00077165"/>
    <w:rsid w:val="00077763"/>
    <w:rsid w:val="00077FCF"/>
    <w:rsid w:val="00080C5E"/>
    <w:rsid w:val="0008130A"/>
    <w:rsid w:val="000821F8"/>
    <w:rsid w:val="00082334"/>
    <w:rsid w:val="00082602"/>
    <w:rsid w:val="00082B5E"/>
    <w:rsid w:val="00083E0D"/>
    <w:rsid w:val="0008490A"/>
    <w:rsid w:val="000902D1"/>
    <w:rsid w:val="00092EE3"/>
    <w:rsid w:val="00093415"/>
    <w:rsid w:val="00094780"/>
    <w:rsid w:val="000951A2"/>
    <w:rsid w:val="0009561C"/>
    <w:rsid w:val="00096978"/>
    <w:rsid w:val="000970FF"/>
    <w:rsid w:val="000A0437"/>
    <w:rsid w:val="000A118E"/>
    <w:rsid w:val="000A119E"/>
    <w:rsid w:val="000A1AEC"/>
    <w:rsid w:val="000A23BD"/>
    <w:rsid w:val="000A4919"/>
    <w:rsid w:val="000A4AB3"/>
    <w:rsid w:val="000A5269"/>
    <w:rsid w:val="000A5272"/>
    <w:rsid w:val="000A57A3"/>
    <w:rsid w:val="000A5F1B"/>
    <w:rsid w:val="000A6354"/>
    <w:rsid w:val="000A73CE"/>
    <w:rsid w:val="000B08B1"/>
    <w:rsid w:val="000B10BF"/>
    <w:rsid w:val="000B288F"/>
    <w:rsid w:val="000B2FE1"/>
    <w:rsid w:val="000B3353"/>
    <w:rsid w:val="000B3546"/>
    <w:rsid w:val="000B38F2"/>
    <w:rsid w:val="000B7BF4"/>
    <w:rsid w:val="000C0659"/>
    <w:rsid w:val="000C3CE9"/>
    <w:rsid w:val="000C443C"/>
    <w:rsid w:val="000C472D"/>
    <w:rsid w:val="000C4B6A"/>
    <w:rsid w:val="000C4BA6"/>
    <w:rsid w:val="000C4F23"/>
    <w:rsid w:val="000C76C1"/>
    <w:rsid w:val="000D03A4"/>
    <w:rsid w:val="000D2821"/>
    <w:rsid w:val="000D2B21"/>
    <w:rsid w:val="000D4D94"/>
    <w:rsid w:val="000D6647"/>
    <w:rsid w:val="000D69F4"/>
    <w:rsid w:val="000D6C0E"/>
    <w:rsid w:val="000D7FC7"/>
    <w:rsid w:val="000E0187"/>
    <w:rsid w:val="000E08E3"/>
    <w:rsid w:val="000E0C6F"/>
    <w:rsid w:val="000E10E1"/>
    <w:rsid w:val="000E12EC"/>
    <w:rsid w:val="000E1524"/>
    <w:rsid w:val="000E1FA8"/>
    <w:rsid w:val="000E1FD7"/>
    <w:rsid w:val="000E2D8F"/>
    <w:rsid w:val="000E4375"/>
    <w:rsid w:val="000E4613"/>
    <w:rsid w:val="000E4783"/>
    <w:rsid w:val="000E4FF8"/>
    <w:rsid w:val="000E52FA"/>
    <w:rsid w:val="000F02C7"/>
    <w:rsid w:val="000F102E"/>
    <w:rsid w:val="000F1AA3"/>
    <w:rsid w:val="000F2FC5"/>
    <w:rsid w:val="000F3C87"/>
    <w:rsid w:val="000F490B"/>
    <w:rsid w:val="000F53ED"/>
    <w:rsid w:val="000F69FB"/>
    <w:rsid w:val="000F6C70"/>
    <w:rsid w:val="001000B3"/>
    <w:rsid w:val="00100E9D"/>
    <w:rsid w:val="0010241B"/>
    <w:rsid w:val="00103120"/>
    <w:rsid w:val="00103AF2"/>
    <w:rsid w:val="00103E59"/>
    <w:rsid w:val="00105A7E"/>
    <w:rsid w:val="001060B1"/>
    <w:rsid w:val="00106266"/>
    <w:rsid w:val="001079F5"/>
    <w:rsid w:val="0011215E"/>
    <w:rsid w:val="001129FE"/>
    <w:rsid w:val="00112E19"/>
    <w:rsid w:val="00115E05"/>
    <w:rsid w:val="00116944"/>
    <w:rsid w:val="00116E9C"/>
    <w:rsid w:val="001172F5"/>
    <w:rsid w:val="00117334"/>
    <w:rsid w:val="00121AF8"/>
    <w:rsid w:val="00122413"/>
    <w:rsid w:val="00122594"/>
    <w:rsid w:val="00123281"/>
    <w:rsid w:val="00123D1E"/>
    <w:rsid w:val="0012599C"/>
    <w:rsid w:val="00125EDF"/>
    <w:rsid w:val="00125FD8"/>
    <w:rsid w:val="00125FF7"/>
    <w:rsid w:val="00126D22"/>
    <w:rsid w:val="00130270"/>
    <w:rsid w:val="00133254"/>
    <w:rsid w:val="00134F61"/>
    <w:rsid w:val="001369EB"/>
    <w:rsid w:val="00137121"/>
    <w:rsid w:val="0014019F"/>
    <w:rsid w:val="0014087A"/>
    <w:rsid w:val="00141380"/>
    <w:rsid w:val="00143D00"/>
    <w:rsid w:val="00144222"/>
    <w:rsid w:val="001445BE"/>
    <w:rsid w:val="0014541A"/>
    <w:rsid w:val="0014591E"/>
    <w:rsid w:val="00145AD1"/>
    <w:rsid w:val="00146947"/>
    <w:rsid w:val="00146B65"/>
    <w:rsid w:val="00147EB0"/>
    <w:rsid w:val="00150154"/>
    <w:rsid w:val="001518CD"/>
    <w:rsid w:val="00151A44"/>
    <w:rsid w:val="00153442"/>
    <w:rsid w:val="0015411B"/>
    <w:rsid w:val="00155DAA"/>
    <w:rsid w:val="00156EE1"/>
    <w:rsid w:val="00157350"/>
    <w:rsid w:val="00161892"/>
    <w:rsid w:val="001628CC"/>
    <w:rsid w:val="001629A7"/>
    <w:rsid w:val="00163E60"/>
    <w:rsid w:val="00164C10"/>
    <w:rsid w:val="00164FDF"/>
    <w:rsid w:val="00165D73"/>
    <w:rsid w:val="00170313"/>
    <w:rsid w:val="00170D07"/>
    <w:rsid w:val="00171423"/>
    <w:rsid w:val="00171766"/>
    <w:rsid w:val="0017273D"/>
    <w:rsid w:val="00173B9B"/>
    <w:rsid w:val="00174140"/>
    <w:rsid w:val="001748F8"/>
    <w:rsid w:val="001755DE"/>
    <w:rsid w:val="00176058"/>
    <w:rsid w:val="00177F6D"/>
    <w:rsid w:val="00181FFD"/>
    <w:rsid w:val="001824D5"/>
    <w:rsid w:val="001833FB"/>
    <w:rsid w:val="00186102"/>
    <w:rsid w:val="001862DF"/>
    <w:rsid w:val="001864D9"/>
    <w:rsid w:val="0018756D"/>
    <w:rsid w:val="001877A3"/>
    <w:rsid w:val="00187C88"/>
    <w:rsid w:val="001904B8"/>
    <w:rsid w:val="00190B86"/>
    <w:rsid w:val="00192008"/>
    <w:rsid w:val="001925E0"/>
    <w:rsid w:val="00193D37"/>
    <w:rsid w:val="00195016"/>
    <w:rsid w:val="00196097"/>
    <w:rsid w:val="001961EF"/>
    <w:rsid w:val="00196A1D"/>
    <w:rsid w:val="00196C96"/>
    <w:rsid w:val="001A18F8"/>
    <w:rsid w:val="001A1E07"/>
    <w:rsid w:val="001A4769"/>
    <w:rsid w:val="001A4FA1"/>
    <w:rsid w:val="001A7624"/>
    <w:rsid w:val="001B0C81"/>
    <w:rsid w:val="001B0EBD"/>
    <w:rsid w:val="001B179F"/>
    <w:rsid w:val="001B1F9C"/>
    <w:rsid w:val="001B25F4"/>
    <w:rsid w:val="001B3251"/>
    <w:rsid w:val="001B6E53"/>
    <w:rsid w:val="001C13B6"/>
    <w:rsid w:val="001C2840"/>
    <w:rsid w:val="001C2C11"/>
    <w:rsid w:val="001C3534"/>
    <w:rsid w:val="001C55C8"/>
    <w:rsid w:val="001C5733"/>
    <w:rsid w:val="001C58C9"/>
    <w:rsid w:val="001D1576"/>
    <w:rsid w:val="001D246F"/>
    <w:rsid w:val="001D2C36"/>
    <w:rsid w:val="001D2DD6"/>
    <w:rsid w:val="001D2DE3"/>
    <w:rsid w:val="001D3F1B"/>
    <w:rsid w:val="001D4FBC"/>
    <w:rsid w:val="001D60DC"/>
    <w:rsid w:val="001D6F47"/>
    <w:rsid w:val="001D6F85"/>
    <w:rsid w:val="001D73FA"/>
    <w:rsid w:val="001E1026"/>
    <w:rsid w:val="001E15A4"/>
    <w:rsid w:val="001E2F64"/>
    <w:rsid w:val="001E2F91"/>
    <w:rsid w:val="001E366B"/>
    <w:rsid w:val="001E38E5"/>
    <w:rsid w:val="001E629B"/>
    <w:rsid w:val="001E74B7"/>
    <w:rsid w:val="001E7F8A"/>
    <w:rsid w:val="001F019A"/>
    <w:rsid w:val="001F039D"/>
    <w:rsid w:val="001F12E1"/>
    <w:rsid w:val="001F1D10"/>
    <w:rsid w:val="001F23F7"/>
    <w:rsid w:val="001F2A82"/>
    <w:rsid w:val="001F3492"/>
    <w:rsid w:val="001F3A8E"/>
    <w:rsid w:val="001F4EE9"/>
    <w:rsid w:val="001F55D1"/>
    <w:rsid w:val="001F5634"/>
    <w:rsid w:val="00200186"/>
    <w:rsid w:val="0020046A"/>
    <w:rsid w:val="00200815"/>
    <w:rsid w:val="00201934"/>
    <w:rsid w:val="00202849"/>
    <w:rsid w:val="00202D9B"/>
    <w:rsid w:val="00202DB2"/>
    <w:rsid w:val="00203D0A"/>
    <w:rsid w:val="00204167"/>
    <w:rsid w:val="002061A7"/>
    <w:rsid w:val="00207300"/>
    <w:rsid w:val="002104D0"/>
    <w:rsid w:val="002117B4"/>
    <w:rsid w:val="002118B9"/>
    <w:rsid w:val="00211DAF"/>
    <w:rsid w:val="0021377F"/>
    <w:rsid w:val="00214078"/>
    <w:rsid w:val="0021542B"/>
    <w:rsid w:val="00215556"/>
    <w:rsid w:val="00216025"/>
    <w:rsid w:val="00216650"/>
    <w:rsid w:val="00216961"/>
    <w:rsid w:val="0021708D"/>
    <w:rsid w:val="002209F1"/>
    <w:rsid w:val="00220E93"/>
    <w:rsid w:val="00221034"/>
    <w:rsid w:val="0022132E"/>
    <w:rsid w:val="00222072"/>
    <w:rsid w:val="002230B5"/>
    <w:rsid w:val="0022453B"/>
    <w:rsid w:val="002249CF"/>
    <w:rsid w:val="00225471"/>
    <w:rsid w:val="00226BF6"/>
    <w:rsid w:val="00226D0F"/>
    <w:rsid w:val="00227271"/>
    <w:rsid w:val="00231804"/>
    <w:rsid w:val="00233232"/>
    <w:rsid w:val="002334E4"/>
    <w:rsid w:val="00233733"/>
    <w:rsid w:val="0023434A"/>
    <w:rsid w:val="0023647A"/>
    <w:rsid w:val="002366FB"/>
    <w:rsid w:val="0023792E"/>
    <w:rsid w:val="00237AEE"/>
    <w:rsid w:val="00240C1B"/>
    <w:rsid w:val="0024254C"/>
    <w:rsid w:val="002426D5"/>
    <w:rsid w:val="00242EFB"/>
    <w:rsid w:val="00243041"/>
    <w:rsid w:val="00245078"/>
    <w:rsid w:val="002452EE"/>
    <w:rsid w:val="00245471"/>
    <w:rsid w:val="00247A49"/>
    <w:rsid w:val="00247D94"/>
    <w:rsid w:val="00251892"/>
    <w:rsid w:val="0025266A"/>
    <w:rsid w:val="0025348A"/>
    <w:rsid w:val="0025372A"/>
    <w:rsid w:val="00253DF3"/>
    <w:rsid w:val="0025506E"/>
    <w:rsid w:val="0025563D"/>
    <w:rsid w:val="00255AEA"/>
    <w:rsid w:val="00255C79"/>
    <w:rsid w:val="0025622D"/>
    <w:rsid w:val="002562F4"/>
    <w:rsid w:val="00257026"/>
    <w:rsid w:val="0025796E"/>
    <w:rsid w:val="00257A27"/>
    <w:rsid w:val="00257D4A"/>
    <w:rsid w:val="002600C3"/>
    <w:rsid w:val="00261CFD"/>
    <w:rsid w:val="00261D7E"/>
    <w:rsid w:val="002639FE"/>
    <w:rsid w:val="00265443"/>
    <w:rsid w:val="00265AF6"/>
    <w:rsid w:val="00265E44"/>
    <w:rsid w:val="002667C7"/>
    <w:rsid w:val="00266BCD"/>
    <w:rsid w:val="00266FCE"/>
    <w:rsid w:val="002672AB"/>
    <w:rsid w:val="00267418"/>
    <w:rsid w:val="00270F59"/>
    <w:rsid w:val="00271312"/>
    <w:rsid w:val="002718EE"/>
    <w:rsid w:val="00272DAE"/>
    <w:rsid w:val="002740DD"/>
    <w:rsid w:val="00275896"/>
    <w:rsid w:val="00275BB7"/>
    <w:rsid w:val="00275E12"/>
    <w:rsid w:val="00276112"/>
    <w:rsid w:val="00276DE7"/>
    <w:rsid w:val="00277E6B"/>
    <w:rsid w:val="002802F5"/>
    <w:rsid w:val="00280739"/>
    <w:rsid w:val="0028138A"/>
    <w:rsid w:val="00281FF3"/>
    <w:rsid w:val="00282537"/>
    <w:rsid w:val="00282C1E"/>
    <w:rsid w:val="00283D35"/>
    <w:rsid w:val="00284B00"/>
    <w:rsid w:val="00285878"/>
    <w:rsid w:val="00285B5B"/>
    <w:rsid w:val="00285BF3"/>
    <w:rsid w:val="002877FB"/>
    <w:rsid w:val="00287F69"/>
    <w:rsid w:val="00290866"/>
    <w:rsid w:val="00290BA1"/>
    <w:rsid w:val="00290F6D"/>
    <w:rsid w:val="00291704"/>
    <w:rsid w:val="002920DE"/>
    <w:rsid w:val="00292E7C"/>
    <w:rsid w:val="00294191"/>
    <w:rsid w:val="00295275"/>
    <w:rsid w:val="00295719"/>
    <w:rsid w:val="00295CDE"/>
    <w:rsid w:val="0029604B"/>
    <w:rsid w:val="002970B7"/>
    <w:rsid w:val="002973F8"/>
    <w:rsid w:val="002A1ADD"/>
    <w:rsid w:val="002A1F82"/>
    <w:rsid w:val="002A2488"/>
    <w:rsid w:val="002A2EB5"/>
    <w:rsid w:val="002A5079"/>
    <w:rsid w:val="002A53C6"/>
    <w:rsid w:val="002A66ED"/>
    <w:rsid w:val="002B000C"/>
    <w:rsid w:val="002B0DD9"/>
    <w:rsid w:val="002B2B77"/>
    <w:rsid w:val="002B2BB9"/>
    <w:rsid w:val="002B376B"/>
    <w:rsid w:val="002B3EA0"/>
    <w:rsid w:val="002B4969"/>
    <w:rsid w:val="002B5709"/>
    <w:rsid w:val="002B578B"/>
    <w:rsid w:val="002B59BD"/>
    <w:rsid w:val="002C014F"/>
    <w:rsid w:val="002C3BD7"/>
    <w:rsid w:val="002C3C7F"/>
    <w:rsid w:val="002C4633"/>
    <w:rsid w:val="002C5B2E"/>
    <w:rsid w:val="002D047F"/>
    <w:rsid w:val="002D154F"/>
    <w:rsid w:val="002D1BC5"/>
    <w:rsid w:val="002D25FB"/>
    <w:rsid w:val="002D3323"/>
    <w:rsid w:val="002D4B36"/>
    <w:rsid w:val="002D4E68"/>
    <w:rsid w:val="002D5A6E"/>
    <w:rsid w:val="002D6168"/>
    <w:rsid w:val="002D62E6"/>
    <w:rsid w:val="002E02BD"/>
    <w:rsid w:val="002E049D"/>
    <w:rsid w:val="002E0C87"/>
    <w:rsid w:val="002E10D9"/>
    <w:rsid w:val="002E354D"/>
    <w:rsid w:val="002E51E2"/>
    <w:rsid w:val="002E6779"/>
    <w:rsid w:val="002E6FC0"/>
    <w:rsid w:val="002E784F"/>
    <w:rsid w:val="002E7D4F"/>
    <w:rsid w:val="002F0346"/>
    <w:rsid w:val="002F124C"/>
    <w:rsid w:val="002F12F2"/>
    <w:rsid w:val="002F2107"/>
    <w:rsid w:val="002F259B"/>
    <w:rsid w:val="002F2DBD"/>
    <w:rsid w:val="002F376E"/>
    <w:rsid w:val="002F5491"/>
    <w:rsid w:val="002F5B27"/>
    <w:rsid w:val="002F68AD"/>
    <w:rsid w:val="002F7D4F"/>
    <w:rsid w:val="0030005B"/>
    <w:rsid w:val="00300460"/>
    <w:rsid w:val="00300CEE"/>
    <w:rsid w:val="00301085"/>
    <w:rsid w:val="00302ECA"/>
    <w:rsid w:val="00304A98"/>
    <w:rsid w:val="00305EB4"/>
    <w:rsid w:val="00306FF8"/>
    <w:rsid w:val="0031137A"/>
    <w:rsid w:val="00311728"/>
    <w:rsid w:val="003119E1"/>
    <w:rsid w:val="00312FDA"/>
    <w:rsid w:val="003133C7"/>
    <w:rsid w:val="0031346C"/>
    <w:rsid w:val="003154A6"/>
    <w:rsid w:val="00315C23"/>
    <w:rsid w:val="003200CE"/>
    <w:rsid w:val="00321E87"/>
    <w:rsid w:val="00322334"/>
    <w:rsid w:val="003228E4"/>
    <w:rsid w:val="003229F9"/>
    <w:rsid w:val="00322BE0"/>
    <w:rsid w:val="00323297"/>
    <w:rsid w:val="003245BE"/>
    <w:rsid w:val="00324E0D"/>
    <w:rsid w:val="0032577E"/>
    <w:rsid w:val="00325E72"/>
    <w:rsid w:val="00330761"/>
    <w:rsid w:val="00331ADF"/>
    <w:rsid w:val="003327F3"/>
    <w:rsid w:val="0033439A"/>
    <w:rsid w:val="0033456E"/>
    <w:rsid w:val="003347E5"/>
    <w:rsid w:val="00334B3D"/>
    <w:rsid w:val="00335E87"/>
    <w:rsid w:val="00341D61"/>
    <w:rsid w:val="003459F3"/>
    <w:rsid w:val="00346074"/>
    <w:rsid w:val="0034622F"/>
    <w:rsid w:val="003463F4"/>
    <w:rsid w:val="00346750"/>
    <w:rsid w:val="00346963"/>
    <w:rsid w:val="00347B90"/>
    <w:rsid w:val="00347D8B"/>
    <w:rsid w:val="00350EE7"/>
    <w:rsid w:val="00351340"/>
    <w:rsid w:val="003525DD"/>
    <w:rsid w:val="00353000"/>
    <w:rsid w:val="003540C2"/>
    <w:rsid w:val="00354708"/>
    <w:rsid w:val="003562DB"/>
    <w:rsid w:val="00357C7C"/>
    <w:rsid w:val="00362069"/>
    <w:rsid w:val="003628B5"/>
    <w:rsid w:val="00362C90"/>
    <w:rsid w:val="00363E14"/>
    <w:rsid w:val="00364089"/>
    <w:rsid w:val="00364FCE"/>
    <w:rsid w:val="0036583A"/>
    <w:rsid w:val="00365873"/>
    <w:rsid w:val="003658E5"/>
    <w:rsid w:val="00366149"/>
    <w:rsid w:val="003677AA"/>
    <w:rsid w:val="00367B20"/>
    <w:rsid w:val="0037008C"/>
    <w:rsid w:val="00370163"/>
    <w:rsid w:val="0037082E"/>
    <w:rsid w:val="0037106A"/>
    <w:rsid w:val="003715B9"/>
    <w:rsid w:val="00371755"/>
    <w:rsid w:val="00372905"/>
    <w:rsid w:val="00373ED9"/>
    <w:rsid w:val="0037453A"/>
    <w:rsid w:val="0037557B"/>
    <w:rsid w:val="003755BD"/>
    <w:rsid w:val="003760DC"/>
    <w:rsid w:val="00376132"/>
    <w:rsid w:val="00376DBC"/>
    <w:rsid w:val="00380102"/>
    <w:rsid w:val="00382558"/>
    <w:rsid w:val="003840E2"/>
    <w:rsid w:val="00384BBD"/>
    <w:rsid w:val="00385A02"/>
    <w:rsid w:val="00387FC2"/>
    <w:rsid w:val="0039770D"/>
    <w:rsid w:val="003A1AD6"/>
    <w:rsid w:val="003A3DDD"/>
    <w:rsid w:val="003A4664"/>
    <w:rsid w:val="003A51DE"/>
    <w:rsid w:val="003A5A4B"/>
    <w:rsid w:val="003B0977"/>
    <w:rsid w:val="003B1957"/>
    <w:rsid w:val="003B1DA2"/>
    <w:rsid w:val="003B3C42"/>
    <w:rsid w:val="003B41AB"/>
    <w:rsid w:val="003B4575"/>
    <w:rsid w:val="003B6274"/>
    <w:rsid w:val="003B658F"/>
    <w:rsid w:val="003B6A35"/>
    <w:rsid w:val="003B6B09"/>
    <w:rsid w:val="003B6D25"/>
    <w:rsid w:val="003B7203"/>
    <w:rsid w:val="003C04D8"/>
    <w:rsid w:val="003C07B6"/>
    <w:rsid w:val="003C1575"/>
    <w:rsid w:val="003C2848"/>
    <w:rsid w:val="003C31B0"/>
    <w:rsid w:val="003C4CE2"/>
    <w:rsid w:val="003C4FC8"/>
    <w:rsid w:val="003C5102"/>
    <w:rsid w:val="003C6AD3"/>
    <w:rsid w:val="003C7E76"/>
    <w:rsid w:val="003D1B5F"/>
    <w:rsid w:val="003D2105"/>
    <w:rsid w:val="003D27E7"/>
    <w:rsid w:val="003D3986"/>
    <w:rsid w:val="003D5C5E"/>
    <w:rsid w:val="003D6579"/>
    <w:rsid w:val="003D77E5"/>
    <w:rsid w:val="003E01AE"/>
    <w:rsid w:val="003E1F5C"/>
    <w:rsid w:val="003E2DDA"/>
    <w:rsid w:val="003E32C6"/>
    <w:rsid w:val="003E391C"/>
    <w:rsid w:val="003E4A43"/>
    <w:rsid w:val="003E501A"/>
    <w:rsid w:val="003E50D0"/>
    <w:rsid w:val="003E527A"/>
    <w:rsid w:val="003E5846"/>
    <w:rsid w:val="003E5978"/>
    <w:rsid w:val="003E68BA"/>
    <w:rsid w:val="003E6E7F"/>
    <w:rsid w:val="003E7CEB"/>
    <w:rsid w:val="003F00F4"/>
    <w:rsid w:val="003F3C0E"/>
    <w:rsid w:val="003F4026"/>
    <w:rsid w:val="003F5BF4"/>
    <w:rsid w:val="003F71D5"/>
    <w:rsid w:val="00400584"/>
    <w:rsid w:val="0040168F"/>
    <w:rsid w:val="0040249A"/>
    <w:rsid w:val="0040272D"/>
    <w:rsid w:val="004027BE"/>
    <w:rsid w:val="00403436"/>
    <w:rsid w:val="0040412D"/>
    <w:rsid w:val="00404428"/>
    <w:rsid w:val="004049E4"/>
    <w:rsid w:val="00405F73"/>
    <w:rsid w:val="0040789A"/>
    <w:rsid w:val="004115C9"/>
    <w:rsid w:val="00411C1F"/>
    <w:rsid w:val="00413832"/>
    <w:rsid w:val="004139D4"/>
    <w:rsid w:val="004139EC"/>
    <w:rsid w:val="00413E15"/>
    <w:rsid w:val="00414755"/>
    <w:rsid w:val="00416FEA"/>
    <w:rsid w:val="004201C4"/>
    <w:rsid w:val="00420FDD"/>
    <w:rsid w:val="0042338C"/>
    <w:rsid w:val="00423B18"/>
    <w:rsid w:val="00426069"/>
    <w:rsid w:val="00426C3B"/>
    <w:rsid w:val="00426DD0"/>
    <w:rsid w:val="00427308"/>
    <w:rsid w:val="0042790C"/>
    <w:rsid w:val="00430095"/>
    <w:rsid w:val="004306F8"/>
    <w:rsid w:val="00431457"/>
    <w:rsid w:val="00432E7C"/>
    <w:rsid w:val="00433DC7"/>
    <w:rsid w:val="00434FF2"/>
    <w:rsid w:val="0043530B"/>
    <w:rsid w:val="0043742D"/>
    <w:rsid w:val="0044239C"/>
    <w:rsid w:val="004442CE"/>
    <w:rsid w:val="00444572"/>
    <w:rsid w:val="00444D13"/>
    <w:rsid w:val="00444F2D"/>
    <w:rsid w:val="00445270"/>
    <w:rsid w:val="004457EC"/>
    <w:rsid w:val="00446112"/>
    <w:rsid w:val="004462E8"/>
    <w:rsid w:val="00446536"/>
    <w:rsid w:val="00447618"/>
    <w:rsid w:val="00447688"/>
    <w:rsid w:val="00450B3B"/>
    <w:rsid w:val="00450B78"/>
    <w:rsid w:val="00451FE3"/>
    <w:rsid w:val="004527BD"/>
    <w:rsid w:val="00454DE7"/>
    <w:rsid w:val="00457A0C"/>
    <w:rsid w:val="00460C9B"/>
    <w:rsid w:val="004621FB"/>
    <w:rsid w:val="00463E33"/>
    <w:rsid w:val="00464406"/>
    <w:rsid w:val="0046635E"/>
    <w:rsid w:val="00466D93"/>
    <w:rsid w:val="0046776D"/>
    <w:rsid w:val="00467BC0"/>
    <w:rsid w:val="0047141A"/>
    <w:rsid w:val="004727C1"/>
    <w:rsid w:val="00473760"/>
    <w:rsid w:val="004737E6"/>
    <w:rsid w:val="00473E3D"/>
    <w:rsid w:val="00474715"/>
    <w:rsid w:val="0047637A"/>
    <w:rsid w:val="004769DB"/>
    <w:rsid w:val="00476EE2"/>
    <w:rsid w:val="004773BA"/>
    <w:rsid w:val="00477A1F"/>
    <w:rsid w:val="00480F55"/>
    <w:rsid w:val="00482271"/>
    <w:rsid w:val="0048227B"/>
    <w:rsid w:val="00482769"/>
    <w:rsid w:val="00482A0C"/>
    <w:rsid w:val="00483837"/>
    <w:rsid w:val="00483AA0"/>
    <w:rsid w:val="00485077"/>
    <w:rsid w:val="00491CAA"/>
    <w:rsid w:val="00492539"/>
    <w:rsid w:val="00492547"/>
    <w:rsid w:val="00493A6D"/>
    <w:rsid w:val="004958AB"/>
    <w:rsid w:val="004968A6"/>
    <w:rsid w:val="00496A5B"/>
    <w:rsid w:val="004A084A"/>
    <w:rsid w:val="004A12E7"/>
    <w:rsid w:val="004A15BB"/>
    <w:rsid w:val="004A16A1"/>
    <w:rsid w:val="004A20BC"/>
    <w:rsid w:val="004A3307"/>
    <w:rsid w:val="004A3988"/>
    <w:rsid w:val="004A3A14"/>
    <w:rsid w:val="004A3E83"/>
    <w:rsid w:val="004A5890"/>
    <w:rsid w:val="004A7599"/>
    <w:rsid w:val="004B1062"/>
    <w:rsid w:val="004B1850"/>
    <w:rsid w:val="004B2030"/>
    <w:rsid w:val="004B2295"/>
    <w:rsid w:val="004B4159"/>
    <w:rsid w:val="004B5B8F"/>
    <w:rsid w:val="004B6045"/>
    <w:rsid w:val="004B61BB"/>
    <w:rsid w:val="004C3A2A"/>
    <w:rsid w:val="004C4278"/>
    <w:rsid w:val="004C4AA9"/>
    <w:rsid w:val="004C5517"/>
    <w:rsid w:val="004C6550"/>
    <w:rsid w:val="004C687D"/>
    <w:rsid w:val="004C773E"/>
    <w:rsid w:val="004C7DF9"/>
    <w:rsid w:val="004C7E3C"/>
    <w:rsid w:val="004C7F09"/>
    <w:rsid w:val="004D0CF7"/>
    <w:rsid w:val="004D1AB1"/>
    <w:rsid w:val="004D1C77"/>
    <w:rsid w:val="004D1DB7"/>
    <w:rsid w:val="004D2E87"/>
    <w:rsid w:val="004D32DF"/>
    <w:rsid w:val="004D3D8D"/>
    <w:rsid w:val="004D4232"/>
    <w:rsid w:val="004D4F1B"/>
    <w:rsid w:val="004D4F8D"/>
    <w:rsid w:val="004D547E"/>
    <w:rsid w:val="004D701A"/>
    <w:rsid w:val="004D7891"/>
    <w:rsid w:val="004E1DCD"/>
    <w:rsid w:val="004E2678"/>
    <w:rsid w:val="004E299E"/>
    <w:rsid w:val="004E34AA"/>
    <w:rsid w:val="004E390F"/>
    <w:rsid w:val="004E4724"/>
    <w:rsid w:val="004E64B7"/>
    <w:rsid w:val="004E72D7"/>
    <w:rsid w:val="004E7370"/>
    <w:rsid w:val="004F0349"/>
    <w:rsid w:val="004F2DD3"/>
    <w:rsid w:val="004F3A37"/>
    <w:rsid w:val="004F3D57"/>
    <w:rsid w:val="004F40F1"/>
    <w:rsid w:val="004F4183"/>
    <w:rsid w:val="004F46A8"/>
    <w:rsid w:val="004F5F04"/>
    <w:rsid w:val="004F60A4"/>
    <w:rsid w:val="00500645"/>
    <w:rsid w:val="00501A69"/>
    <w:rsid w:val="00502D02"/>
    <w:rsid w:val="00504366"/>
    <w:rsid w:val="005065BA"/>
    <w:rsid w:val="005065DE"/>
    <w:rsid w:val="005069E9"/>
    <w:rsid w:val="005074C2"/>
    <w:rsid w:val="00507B29"/>
    <w:rsid w:val="005108C4"/>
    <w:rsid w:val="00511A13"/>
    <w:rsid w:val="00512A44"/>
    <w:rsid w:val="00515026"/>
    <w:rsid w:val="00520820"/>
    <w:rsid w:val="0052395E"/>
    <w:rsid w:val="00523C78"/>
    <w:rsid w:val="005246B7"/>
    <w:rsid w:val="00524791"/>
    <w:rsid w:val="00525C9B"/>
    <w:rsid w:val="00527042"/>
    <w:rsid w:val="00527CB5"/>
    <w:rsid w:val="00530406"/>
    <w:rsid w:val="00531CA2"/>
    <w:rsid w:val="0053226B"/>
    <w:rsid w:val="00532BF2"/>
    <w:rsid w:val="00532C79"/>
    <w:rsid w:val="00533633"/>
    <w:rsid w:val="00534972"/>
    <w:rsid w:val="0053551A"/>
    <w:rsid w:val="00536390"/>
    <w:rsid w:val="00536A40"/>
    <w:rsid w:val="00540165"/>
    <w:rsid w:val="00540C66"/>
    <w:rsid w:val="005411AF"/>
    <w:rsid w:val="00541FE7"/>
    <w:rsid w:val="00543B9E"/>
    <w:rsid w:val="00543E2F"/>
    <w:rsid w:val="00545305"/>
    <w:rsid w:val="00550EFA"/>
    <w:rsid w:val="00551989"/>
    <w:rsid w:val="00553EA4"/>
    <w:rsid w:val="00554D5F"/>
    <w:rsid w:val="00555D76"/>
    <w:rsid w:val="00556A12"/>
    <w:rsid w:val="00560C14"/>
    <w:rsid w:val="00562239"/>
    <w:rsid w:val="005635E9"/>
    <w:rsid w:val="0056436C"/>
    <w:rsid w:val="00564B14"/>
    <w:rsid w:val="00565975"/>
    <w:rsid w:val="00567C66"/>
    <w:rsid w:val="00570986"/>
    <w:rsid w:val="00573685"/>
    <w:rsid w:val="00573DCC"/>
    <w:rsid w:val="005743C3"/>
    <w:rsid w:val="00575336"/>
    <w:rsid w:val="00580ABA"/>
    <w:rsid w:val="00580FCB"/>
    <w:rsid w:val="00586599"/>
    <w:rsid w:val="005867F7"/>
    <w:rsid w:val="00590323"/>
    <w:rsid w:val="00590A8D"/>
    <w:rsid w:val="00590C64"/>
    <w:rsid w:val="005911FF"/>
    <w:rsid w:val="00591306"/>
    <w:rsid w:val="00591F25"/>
    <w:rsid w:val="00592F39"/>
    <w:rsid w:val="005931B1"/>
    <w:rsid w:val="0059358A"/>
    <w:rsid w:val="00594CA9"/>
    <w:rsid w:val="00595C47"/>
    <w:rsid w:val="00596454"/>
    <w:rsid w:val="005A118A"/>
    <w:rsid w:val="005A1508"/>
    <w:rsid w:val="005A1B19"/>
    <w:rsid w:val="005A2425"/>
    <w:rsid w:val="005A2E58"/>
    <w:rsid w:val="005A3487"/>
    <w:rsid w:val="005A65A2"/>
    <w:rsid w:val="005A6AAD"/>
    <w:rsid w:val="005A6D4F"/>
    <w:rsid w:val="005A78A9"/>
    <w:rsid w:val="005B30D4"/>
    <w:rsid w:val="005B5261"/>
    <w:rsid w:val="005B62E0"/>
    <w:rsid w:val="005B744B"/>
    <w:rsid w:val="005C172C"/>
    <w:rsid w:val="005C24C8"/>
    <w:rsid w:val="005C3C81"/>
    <w:rsid w:val="005C574E"/>
    <w:rsid w:val="005C59F7"/>
    <w:rsid w:val="005C6342"/>
    <w:rsid w:val="005D141D"/>
    <w:rsid w:val="005D1668"/>
    <w:rsid w:val="005D1AB1"/>
    <w:rsid w:val="005D1EDA"/>
    <w:rsid w:val="005D2062"/>
    <w:rsid w:val="005D2DCA"/>
    <w:rsid w:val="005D3C23"/>
    <w:rsid w:val="005D564C"/>
    <w:rsid w:val="005D57CA"/>
    <w:rsid w:val="005D5DCC"/>
    <w:rsid w:val="005D6B02"/>
    <w:rsid w:val="005D7A74"/>
    <w:rsid w:val="005D7EA3"/>
    <w:rsid w:val="005E2181"/>
    <w:rsid w:val="005E2C71"/>
    <w:rsid w:val="005E38BF"/>
    <w:rsid w:val="005E3ABD"/>
    <w:rsid w:val="005E48BA"/>
    <w:rsid w:val="005E4F5A"/>
    <w:rsid w:val="005E5A3B"/>
    <w:rsid w:val="005E63DA"/>
    <w:rsid w:val="005E6405"/>
    <w:rsid w:val="005E6446"/>
    <w:rsid w:val="005F06D5"/>
    <w:rsid w:val="005F1348"/>
    <w:rsid w:val="005F2231"/>
    <w:rsid w:val="005F2548"/>
    <w:rsid w:val="005F3EC1"/>
    <w:rsid w:val="005F516B"/>
    <w:rsid w:val="005F6251"/>
    <w:rsid w:val="005F6A7C"/>
    <w:rsid w:val="005F78AC"/>
    <w:rsid w:val="006002E4"/>
    <w:rsid w:val="006009E8"/>
    <w:rsid w:val="00601437"/>
    <w:rsid w:val="0060463B"/>
    <w:rsid w:val="00604A75"/>
    <w:rsid w:val="00604F5D"/>
    <w:rsid w:val="00605B0E"/>
    <w:rsid w:val="0060745A"/>
    <w:rsid w:val="006110C0"/>
    <w:rsid w:val="00611E6D"/>
    <w:rsid w:val="0061234D"/>
    <w:rsid w:val="00613D0C"/>
    <w:rsid w:val="00614528"/>
    <w:rsid w:val="0061485F"/>
    <w:rsid w:val="00614FED"/>
    <w:rsid w:val="00617FFC"/>
    <w:rsid w:val="006203DC"/>
    <w:rsid w:val="00621741"/>
    <w:rsid w:val="00622313"/>
    <w:rsid w:val="0062291E"/>
    <w:rsid w:val="00622A5A"/>
    <w:rsid w:val="00626832"/>
    <w:rsid w:val="00626A5D"/>
    <w:rsid w:val="006272DE"/>
    <w:rsid w:val="00627669"/>
    <w:rsid w:val="006277BB"/>
    <w:rsid w:val="006303E4"/>
    <w:rsid w:val="00631EB9"/>
    <w:rsid w:val="00631F2D"/>
    <w:rsid w:val="00632C54"/>
    <w:rsid w:val="00634124"/>
    <w:rsid w:val="00637180"/>
    <w:rsid w:val="006379C2"/>
    <w:rsid w:val="00640718"/>
    <w:rsid w:val="00640FF8"/>
    <w:rsid w:val="006416C4"/>
    <w:rsid w:val="006417B2"/>
    <w:rsid w:val="00642C69"/>
    <w:rsid w:val="006439CE"/>
    <w:rsid w:val="00644C4C"/>
    <w:rsid w:val="006475CB"/>
    <w:rsid w:val="0064761F"/>
    <w:rsid w:val="006479E3"/>
    <w:rsid w:val="006523CC"/>
    <w:rsid w:val="0065355F"/>
    <w:rsid w:val="0065407B"/>
    <w:rsid w:val="006541AD"/>
    <w:rsid w:val="00654217"/>
    <w:rsid w:val="00660158"/>
    <w:rsid w:val="0066134F"/>
    <w:rsid w:val="0066140D"/>
    <w:rsid w:val="00661636"/>
    <w:rsid w:val="00663B74"/>
    <w:rsid w:val="006649C3"/>
    <w:rsid w:val="00665A00"/>
    <w:rsid w:val="0066666E"/>
    <w:rsid w:val="00667020"/>
    <w:rsid w:val="00667497"/>
    <w:rsid w:val="006714CA"/>
    <w:rsid w:val="00672C39"/>
    <w:rsid w:val="00673D0D"/>
    <w:rsid w:val="00674C15"/>
    <w:rsid w:val="006752CD"/>
    <w:rsid w:val="00675B43"/>
    <w:rsid w:val="00676624"/>
    <w:rsid w:val="00684985"/>
    <w:rsid w:val="00684F26"/>
    <w:rsid w:val="006858F0"/>
    <w:rsid w:val="00685938"/>
    <w:rsid w:val="006860D8"/>
    <w:rsid w:val="006863BB"/>
    <w:rsid w:val="00690EA3"/>
    <w:rsid w:val="00691B11"/>
    <w:rsid w:val="006946D7"/>
    <w:rsid w:val="00695434"/>
    <w:rsid w:val="006961B1"/>
    <w:rsid w:val="006964D2"/>
    <w:rsid w:val="006972A5"/>
    <w:rsid w:val="006A0ADA"/>
    <w:rsid w:val="006A148A"/>
    <w:rsid w:val="006A1704"/>
    <w:rsid w:val="006A188C"/>
    <w:rsid w:val="006A312B"/>
    <w:rsid w:val="006A31FE"/>
    <w:rsid w:val="006A6FE3"/>
    <w:rsid w:val="006A73A9"/>
    <w:rsid w:val="006B046C"/>
    <w:rsid w:val="006B0A47"/>
    <w:rsid w:val="006B1826"/>
    <w:rsid w:val="006B4392"/>
    <w:rsid w:val="006B5298"/>
    <w:rsid w:val="006B5547"/>
    <w:rsid w:val="006C062A"/>
    <w:rsid w:val="006C1704"/>
    <w:rsid w:val="006C2E03"/>
    <w:rsid w:val="006C338A"/>
    <w:rsid w:val="006C3D41"/>
    <w:rsid w:val="006C5634"/>
    <w:rsid w:val="006C5E78"/>
    <w:rsid w:val="006C7455"/>
    <w:rsid w:val="006D01C0"/>
    <w:rsid w:val="006D0437"/>
    <w:rsid w:val="006D0962"/>
    <w:rsid w:val="006D132F"/>
    <w:rsid w:val="006D2BDE"/>
    <w:rsid w:val="006D2C1E"/>
    <w:rsid w:val="006D3530"/>
    <w:rsid w:val="006D5C0E"/>
    <w:rsid w:val="006E1B5F"/>
    <w:rsid w:val="006E2927"/>
    <w:rsid w:val="006E334A"/>
    <w:rsid w:val="006E48D3"/>
    <w:rsid w:val="006E5983"/>
    <w:rsid w:val="006E60B2"/>
    <w:rsid w:val="006E60F2"/>
    <w:rsid w:val="006E631E"/>
    <w:rsid w:val="006E7454"/>
    <w:rsid w:val="006E78A0"/>
    <w:rsid w:val="006F04C0"/>
    <w:rsid w:val="006F1A92"/>
    <w:rsid w:val="006F2127"/>
    <w:rsid w:val="006F2307"/>
    <w:rsid w:val="006F719C"/>
    <w:rsid w:val="006F7CE5"/>
    <w:rsid w:val="007006E5"/>
    <w:rsid w:val="0070153B"/>
    <w:rsid w:val="00701C36"/>
    <w:rsid w:val="00701C45"/>
    <w:rsid w:val="00702100"/>
    <w:rsid w:val="007024D6"/>
    <w:rsid w:val="00702E9C"/>
    <w:rsid w:val="007043C7"/>
    <w:rsid w:val="00704508"/>
    <w:rsid w:val="0070522A"/>
    <w:rsid w:val="00710A6A"/>
    <w:rsid w:val="00710E95"/>
    <w:rsid w:val="007113CA"/>
    <w:rsid w:val="00711838"/>
    <w:rsid w:val="00711AC1"/>
    <w:rsid w:val="0071230E"/>
    <w:rsid w:val="007130FE"/>
    <w:rsid w:val="0071337E"/>
    <w:rsid w:val="00713B63"/>
    <w:rsid w:val="00714847"/>
    <w:rsid w:val="0072216D"/>
    <w:rsid w:val="00722B38"/>
    <w:rsid w:val="007230B7"/>
    <w:rsid w:val="00723187"/>
    <w:rsid w:val="007231B2"/>
    <w:rsid w:val="00727172"/>
    <w:rsid w:val="007312BA"/>
    <w:rsid w:val="00732413"/>
    <w:rsid w:val="0073296B"/>
    <w:rsid w:val="0073328F"/>
    <w:rsid w:val="0073354E"/>
    <w:rsid w:val="0073389E"/>
    <w:rsid w:val="00733983"/>
    <w:rsid w:val="0073491F"/>
    <w:rsid w:val="00735D0D"/>
    <w:rsid w:val="00735F54"/>
    <w:rsid w:val="0073698F"/>
    <w:rsid w:val="00736D76"/>
    <w:rsid w:val="00736FC1"/>
    <w:rsid w:val="00737121"/>
    <w:rsid w:val="00737140"/>
    <w:rsid w:val="00737491"/>
    <w:rsid w:val="0074073B"/>
    <w:rsid w:val="00740B0E"/>
    <w:rsid w:val="00740F61"/>
    <w:rsid w:val="00741422"/>
    <w:rsid w:val="00741870"/>
    <w:rsid w:val="0074374D"/>
    <w:rsid w:val="00743F92"/>
    <w:rsid w:val="00744072"/>
    <w:rsid w:val="007450FB"/>
    <w:rsid w:val="0074568D"/>
    <w:rsid w:val="00745F44"/>
    <w:rsid w:val="00747A0B"/>
    <w:rsid w:val="00751250"/>
    <w:rsid w:val="007521F8"/>
    <w:rsid w:val="0075277C"/>
    <w:rsid w:val="0075298A"/>
    <w:rsid w:val="00752A3A"/>
    <w:rsid w:val="00754186"/>
    <w:rsid w:val="00755503"/>
    <w:rsid w:val="0075762B"/>
    <w:rsid w:val="00760005"/>
    <w:rsid w:val="007624EC"/>
    <w:rsid w:val="00762667"/>
    <w:rsid w:val="00762F82"/>
    <w:rsid w:val="0076378A"/>
    <w:rsid w:val="00764790"/>
    <w:rsid w:val="0076516B"/>
    <w:rsid w:val="007667C1"/>
    <w:rsid w:val="007667D4"/>
    <w:rsid w:val="00766CDB"/>
    <w:rsid w:val="0076710C"/>
    <w:rsid w:val="00767BF6"/>
    <w:rsid w:val="00770082"/>
    <w:rsid w:val="00770B28"/>
    <w:rsid w:val="00770BB0"/>
    <w:rsid w:val="00770F32"/>
    <w:rsid w:val="0077250E"/>
    <w:rsid w:val="007730F6"/>
    <w:rsid w:val="0077361C"/>
    <w:rsid w:val="0077414A"/>
    <w:rsid w:val="0077492A"/>
    <w:rsid w:val="007814F5"/>
    <w:rsid w:val="00782216"/>
    <w:rsid w:val="00783528"/>
    <w:rsid w:val="007837D1"/>
    <w:rsid w:val="00784482"/>
    <w:rsid w:val="00785B01"/>
    <w:rsid w:val="00786B60"/>
    <w:rsid w:val="007874F9"/>
    <w:rsid w:val="007877BB"/>
    <w:rsid w:val="00787869"/>
    <w:rsid w:val="007904C7"/>
    <w:rsid w:val="0079055D"/>
    <w:rsid w:val="00790826"/>
    <w:rsid w:val="00790CCA"/>
    <w:rsid w:val="00792022"/>
    <w:rsid w:val="00792BE0"/>
    <w:rsid w:val="007934D0"/>
    <w:rsid w:val="00793C24"/>
    <w:rsid w:val="007946B9"/>
    <w:rsid w:val="00794B16"/>
    <w:rsid w:val="00795630"/>
    <w:rsid w:val="0079571E"/>
    <w:rsid w:val="00796B08"/>
    <w:rsid w:val="007A0593"/>
    <w:rsid w:val="007A0F0B"/>
    <w:rsid w:val="007A29BA"/>
    <w:rsid w:val="007A2B0E"/>
    <w:rsid w:val="007A3090"/>
    <w:rsid w:val="007A330F"/>
    <w:rsid w:val="007A4431"/>
    <w:rsid w:val="007A45DA"/>
    <w:rsid w:val="007A4D1B"/>
    <w:rsid w:val="007A604F"/>
    <w:rsid w:val="007A623A"/>
    <w:rsid w:val="007A70FC"/>
    <w:rsid w:val="007A7327"/>
    <w:rsid w:val="007A784A"/>
    <w:rsid w:val="007B0F70"/>
    <w:rsid w:val="007B2E4A"/>
    <w:rsid w:val="007B348F"/>
    <w:rsid w:val="007B4135"/>
    <w:rsid w:val="007B50FF"/>
    <w:rsid w:val="007B5A7D"/>
    <w:rsid w:val="007B65CF"/>
    <w:rsid w:val="007B715B"/>
    <w:rsid w:val="007B77C0"/>
    <w:rsid w:val="007C19FF"/>
    <w:rsid w:val="007C26FC"/>
    <w:rsid w:val="007C2DF0"/>
    <w:rsid w:val="007C490F"/>
    <w:rsid w:val="007C6206"/>
    <w:rsid w:val="007C6DB9"/>
    <w:rsid w:val="007D0997"/>
    <w:rsid w:val="007D0AB2"/>
    <w:rsid w:val="007D19FE"/>
    <w:rsid w:val="007D25A4"/>
    <w:rsid w:val="007D3A03"/>
    <w:rsid w:val="007D5240"/>
    <w:rsid w:val="007D57DF"/>
    <w:rsid w:val="007D6FFF"/>
    <w:rsid w:val="007D7012"/>
    <w:rsid w:val="007D738F"/>
    <w:rsid w:val="007E09D8"/>
    <w:rsid w:val="007E1423"/>
    <w:rsid w:val="007E3952"/>
    <w:rsid w:val="007E4C3A"/>
    <w:rsid w:val="007E4DC0"/>
    <w:rsid w:val="007E54A5"/>
    <w:rsid w:val="007E5DEB"/>
    <w:rsid w:val="007E6DAB"/>
    <w:rsid w:val="007E6F1E"/>
    <w:rsid w:val="007E755C"/>
    <w:rsid w:val="007E7DDF"/>
    <w:rsid w:val="007F06EB"/>
    <w:rsid w:val="007F218F"/>
    <w:rsid w:val="007F21D5"/>
    <w:rsid w:val="007F282D"/>
    <w:rsid w:val="007F2CEB"/>
    <w:rsid w:val="007F6954"/>
    <w:rsid w:val="007F7C45"/>
    <w:rsid w:val="00800008"/>
    <w:rsid w:val="00801C55"/>
    <w:rsid w:val="00802D33"/>
    <w:rsid w:val="008036BA"/>
    <w:rsid w:val="00803F9A"/>
    <w:rsid w:val="008042F5"/>
    <w:rsid w:val="0081041D"/>
    <w:rsid w:val="00810B6E"/>
    <w:rsid w:val="00810E24"/>
    <w:rsid w:val="00811C21"/>
    <w:rsid w:val="00813EAB"/>
    <w:rsid w:val="008150CC"/>
    <w:rsid w:val="00816BF3"/>
    <w:rsid w:val="00817885"/>
    <w:rsid w:val="00817FA4"/>
    <w:rsid w:val="008215A3"/>
    <w:rsid w:val="00822D94"/>
    <w:rsid w:val="00823037"/>
    <w:rsid w:val="00826AC6"/>
    <w:rsid w:val="008273D1"/>
    <w:rsid w:val="00830296"/>
    <w:rsid w:val="0083146E"/>
    <w:rsid w:val="00831586"/>
    <w:rsid w:val="00831A62"/>
    <w:rsid w:val="0083210A"/>
    <w:rsid w:val="0083277F"/>
    <w:rsid w:val="00832B01"/>
    <w:rsid w:val="008330B3"/>
    <w:rsid w:val="00835207"/>
    <w:rsid w:val="0083562B"/>
    <w:rsid w:val="00835934"/>
    <w:rsid w:val="00836906"/>
    <w:rsid w:val="0083792E"/>
    <w:rsid w:val="00837938"/>
    <w:rsid w:val="00837BC5"/>
    <w:rsid w:val="00840889"/>
    <w:rsid w:val="008408B9"/>
    <w:rsid w:val="00841CA7"/>
    <w:rsid w:val="00841D60"/>
    <w:rsid w:val="00843098"/>
    <w:rsid w:val="008434E4"/>
    <w:rsid w:val="00844364"/>
    <w:rsid w:val="0084581D"/>
    <w:rsid w:val="008500B5"/>
    <w:rsid w:val="00851C38"/>
    <w:rsid w:val="00852304"/>
    <w:rsid w:val="0085254C"/>
    <w:rsid w:val="00852B24"/>
    <w:rsid w:val="00852CAF"/>
    <w:rsid w:val="008530A0"/>
    <w:rsid w:val="0085341B"/>
    <w:rsid w:val="008535A5"/>
    <w:rsid w:val="00853683"/>
    <w:rsid w:val="008537F4"/>
    <w:rsid w:val="0085392B"/>
    <w:rsid w:val="0085397A"/>
    <w:rsid w:val="0085437F"/>
    <w:rsid w:val="00855E5B"/>
    <w:rsid w:val="008569CF"/>
    <w:rsid w:val="0085740D"/>
    <w:rsid w:val="00857B6F"/>
    <w:rsid w:val="00860A41"/>
    <w:rsid w:val="008611C2"/>
    <w:rsid w:val="00861679"/>
    <w:rsid w:val="008616CE"/>
    <w:rsid w:val="00861B73"/>
    <w:rsid w:val="008625A1"/>
    <w:rsid w:val="00862636"/>
    <w:rsid w:val="0086297D"/>
    <w:rsid w:val="00862DA6"/>
    <w:rsid w:val="008634E2"/>
    <w:rsid w:val="008646C5"/>
    <w:rsid w:val="0086634A"/>
    <w:rsid w:val="008668B4"/>
    <w:rsid w:val="00867AD0"/>
    <w:rsid w:val="00870423"/>
    <w:rsid w:val="008714F2"/>
    <w:rsid w:val="00872155"/>
    <w:rsid w:val="008725C1"/>
    <w:rsid w:val="00873444"/>
    <w:rsid w:val="00877E03"/>
    <w:rsid w:val="00880761"/>
    <w:rsid w:val="008818B9"/>
    <w:rsid w:val="00882509"/>
    <w:rsid w:val="008832F0"/>
    <w:rsid w:val="00883B33"/>
    <w:rsid w:val="00883F18"/>
    <w:rsid w:val="0088436F"/>
    <w:rsid w:val="00885A04"/>
    <w:rsid w:val="00887C86"/>
    <w:rsid w:val="00887DF2"/>
    <w:rsid w:val="00890A67"/>
    <w:rsid w:val="00890EB9"/>
    <w:rsid w:val="008919D5"/>
    <w:rsid w:val="00891A23"/>
    <w:rsid w:val="00891BC6"/>
    <w:rsid w:val="00893DFB"/>
    <w:rsid w:val="00894C6E"/>
    <w:rsid w:val="00894E36"/>
    <w:rsid w:val="008959B2"/>
    <w:rsid w:val="0089741E"/>
    <w:rsid w:val="008A1221"/>
    <w:rsid w:val="008A19C1"/>
    <w:rsid w:val="008A1EED"/>
    <w:rsid w:val="008A2917"/>
    <w:rsid w:val="008A3A55"/>
    <w:rsid w:val="008A4025"/>
    <w:rsid w:val="008A5FAD"/>
    <w:rsid w:val="008A64AD"/>
    <w:rsid w:val="008A76F8"/>
    <w:rsid w:val="008A77FF"/>
    <w:rsid w:val="008B0590"/>
    <w:rsid w:val="008B2216"/>
    <w:rsid w:val="008B4C6F"/>
    <w:rsid w:val="008B5E7D"/>
    <w:rsid w:val="008B5F6D"/>
    <w:rsid w:val="008B696D"/>
    <w:rsid w:val="008B7097"/>
    <w:rsid w:val="008C05B0"/>
    <w:rsid w:val="008C140A"/>
    <w:rsid w:val="008C14E6"/>
    <w:rsid w:val="008C2A3E"/>
    <w:rsid w:val="008C2A8D"/>
    <w:rsid w:val="008C3A16"/>
    <w:rsid w:val="008C3D08"/>
    <w:rsid w:val="008C5798"/>
    <w:rsid w:val="008C62A9"/>
    <w:rsid w:val="008C7568"/>
    <w:rsid w:val="008C78D6"/>
    <w:rsid w:val="008D0C42"/>
    <w:rsid w:val="008D2917"/>
    <w:rsid w:val="008D33A4"/>
    <w:rsid w:val="008D3C30"/>
    <w:rsid w:val="008D3CA9"/>
    <w:rsid w:val="008D4488"/>
    <w:rsid w:val="008D55CC"/>
    <w:rsid w:val="008D562B"/>
    <w:rsid w:val="008D56AD"/>
    <w:rsid w:val="008D596A"/>
    <w:rsid w:val="008D74BF"/>
    <w:rsid w:val="008E0A79"/>
    <w:rsid w:val="008E0F2A"/>
    <w:rsid w:val="008E2E68"/>
    <w:rsid w:val="008E4161"/>
    <w:rsid w:val="008E4627"/>
    <w:rsid w:val="008E4D10"/>
    <w:rsid w:val="008E543D"/>
    <w:rsid w:val="008E55B5"/>
    <w:rsid w:val="008E729A"/>
    <w:rsid w:val="008E79CE"/>
    <w:rsid w:val="008F002E"/>
    <w:rsid w:val="008F134F"/>
    <w:rsid w:val="008F1B5E"/>
    <w:rsid w:val="008F22ED"/>
    <w:rsid w:val="008F239A"/>
    <w:rsid w:val="008F38B8"/>
    <w:rsid w:val="008F3C2C"/>
    <w:rsid w:val="008F3DB7"/>
    <w:rsid w:val="008F4E7B"/>
    <w:rsid w:val="009000B6"/>
    <w:rsid w:val="009000ED"/>
    <w:rsid w:val="00900519"/>
    <w:rsid w:val="00900E0A"/>
    <w:rsid w:val="00903147"/>
    <w:rsid w:val="009047C8"/>
    <w:rsid w:val="00905557"/>
    <w:rsid w:val="00906878"/>
    <w:rsid w:val="00907050"/>
    <w:rsid w:val="00910517"/>
    <w:rsid w:val="00910B9E"/>
    <w:rsid w:val="009117FE"/>
    <w:rsid w:val="00911DCC"/>
    <w:rsid w:val="00913BB4"/>
    <w:rsid w:val="00916AB8"/>
    <w:rsid w:val="00917060"/>
    <w:rsid w:val="00920BD7"/>
    <w:rsid w:val="0092122E"/>
    <w:rsid w:val="00921C37"/>
    <w:rsid w:val="00922256"/>
    <w:rsid w:val="0092346A"/>
    <w:rsid w:val="00923C92"/>
    <w:rsid w:val="00923F54"/>
    <w:rsid w:val="00924E4A"/>
    <w:rsid w:val="00925CB8"/>
    <w:rsid w:val="00926587"/>
    <w:rsid w:val="00926E8E"/>
    <w:rsid w:val="00927866"/>
    <w:rsid w:val="0093279F"/>
    <w:rsid w:val="0093366D"/>
    <w:rsid w:val="00933782"/>
    <w:rsid w:val="00934A0A"/>
    <w:rsid w:val="009364C6"/>
    <w:rsid w:val="009364E5"/>
    <w:rsid w:val="00936B65"/>
    <w:rsid w:val="0093718F"/>
    <w:rsid w:val="009406B2"/>
    <w:rsid w:val="0094390E"/>
    <w:rsid w:val="00946D3E"/>
    <w:rsid w:val="009472F3"/>
    <w:rsid w:val="00947484"/>
    <w:rsid w:val="00947E0A"/>
    <w:rsid w:val="00947E78"/>
    <w:rsid w:val="00950E9A"/>
    <w:rsid w:val="009520CB"/>
    <w:rsid w:val="0095219F"/>
    <w:rsid w:val="00952A41"/>
    <w:rsid w:val="00953D80"/>
    <w:rsid w:val="00954098"/>
    <w:rsid w:val="009549EE"/>
    <w:rsid w:val="00955BAE"/>
    <w:rsid w:val="00955EA7"/>
    <w:rsid w:val="00956FA4"/>
    <w:rsid w:val="009579DC"/>
    <w:rsid w:val="00957C15"/>
    <w:rsid w:val="0096164B"/>
    <w:rsid w:val="0096393E"/>
    <w:rsid w:val="00964BCB"/>
    <w:rsid w:val="00966C33"/>
    <w:rsid w:val="00966D13"/>
    <w:rsid w:val="009703B9"/>
    <w:rsid w:val="00971BDD"/>
    <w:rsid w:val="00972C1A"/>
    <w:rsid w:val="009730AB"/>
    <w:rsid w:val="0097469C"/>
    <w:rsid w:val="00974A68"/>
    <w:rsid w:val="00976159"/>
    <w:rsid w:val="0097675F"/>
    <w:rsid w:val="00976991"/>
    <w:rsid w:val="0097763B"/>
    <w:rsid w:val="009821B7"/>
    <w:rsid w:val="00982A8C"/>
    <w:rsid w:val="00983089"/>
    <w:rsid w:val="00984627"/>
    <w:rsid w:val="00984C9F"/>
    <w:rsid w:val="0098508D"/>
    <w:rsid w:val="009852E6"/>
    <w:rsid w:val="009863A0"/>
    <w:rsid w:val="00986BC9"/>
    <w:rsid w:val="0098710C"/>
    <w:rsid w:val="00987203"/>
    <w:rsid w:val="009915F6"/>
    <w:rsid w:val="0099189D"/>
    <w:rsid w:val="009918E8"/>
    <w:rsid w:val="00993208"/>
    <w:rsid w:val="00993443"/>
    <w:rsid w:val="00993D6A"/>
    <w:rsid w:val="0099492B"/>
    <w:rsid w:val="009954DC"/>
    <w:rsid w:val="0099553F"/>
    <w:rsid w:val="009956C5"/>
    <w:rsid w:val="009963AF"/>
    <w:rsid w:val="009973F5"/>
    <w:rsid w:val="009A0326"/>
    <w:rsid w:val="009A271E"/>
    <w:rsid w:val="009A36DD"/>
    <w:rsid w:val="009A6694"/>
    <w:rsid w:val="009A6B46"/>
    <w:rsid w:val="009A6F9F"/>
    <w:rsid w:val="009B08CD"/>
    <w:rsid w:val="009B1C43"/>
    <w:rsid w:val="009B20F0"/>
    <w:rsid w:val="009B2532"/>
    <w:rsid w:val="009B3868"/>
    <w:rsid w:val="009B44B7"/>
    <w:rsid w:val="009B5147"/>
    <w:rsid w:val="009B6730"/>
    <w:rsid w:val="009B7CF6"/>
    <w:rsid w:val="009C0BDC"/>
    <w:rsid w:val="009C0CCB"/>
    <w:rsid w:val="009C167C"/>
    <w:rsid w:val="009C2218"/>
    <w:rsid w:val="009C49F3"/>
    <w:rsid w:val="009C50D1"/>
    <w:rsid w:val="009C5952"/>
    <w:rsid w:val="009C70C4"/>
    <w:rsid w:val="009D0213"/>
    <w:rsid w:val="009D0694"/>
    <w:rsid w:val="009D1023"/>
    <w:rsid w:val="009D1F84"/>
    <w:rsid w:val="009D2A4F"/>
    <w:rsid w:val="009D2FDB"/>
    <w:rsid w:val="009D417D"/>
    <w:rsid w:val="009D464D"/>
    <w:rsid w:val="009D52BA"/>
    <w:rsid w:val="009D53A0"/>
    <w:rsid w:val="009D6BD2"/>
    <w:rsid w:val="009D6EE2"/>
    <w:rsid w:val="009E0272"/>
    <w:rsid w:val="009E13DA"/>
    <w:rsid w:val="009E21E2"/>
    <w:rsid w:val="009E26EE"/>
    <w:rsid w:val="009E2C70"/>
    <w:rsid w:val="009E2F3A"/>
    <w:rsid w:val="009E4083"/>
    <w:rsid w:val="009E409B"/>
    <w:rsid w:val="009E4AE8"/>
    <w:rsid w:val="009E7A87"/>
    <w:rsid w:val="009F09BD"/>
    <w:rsid w:val="009F1447"/>
    <w:rsid w:val="009F19B8"/>
    <w:rsid w:val="009F1EA5"/>
    <w:rsid w:val="009F258A"/>
    <w:rsid w:val="009F2720"/>
    <w:rsid w:val="009F3591"/>
    <w:rsid w:val="009F37B9"/>
    <w:rsid w:val="009F3CCE"/>
    <w:rsid w:val="009F53B5"/>
    <w:rsid w:val="009F54F8"/>
    <w:rsid w:val="009F6091"/>
    <w:rsid w:val="009F60C9"/>
    <w:rsid w:val="009F6432"/>
    <w:rsid w:val="009F7DB5"/>
    <w:rsid w:val="00A00BC6"/>
    <w:rsid w:val="00A012F8"/>
    <w:rsid w:val="00A025CC"/>
    <w:rsid w:val="00A040F5"/>
    <w:rsid w:val="00A047D4"/>
    <w:rsid w:val="00A04F87"/>
    <w:rsid w:val="00A062ED"/>
    <w:rsid w:val="00A067FF"/>
    <w:rsid w:val="00A068F7"/>
    <w:rsid w:val="00A1450C"/>
    <w:rsid w:val="00A1503F"/>
    <w:rsid w:val="00A20CFB"/>
    <w:rsid w:val="00A20EE5"/>
    <w:rsid w:val="00A214F6"/>
    <w:rsid w:val="00A216ED"/>
    <w:rsid w:val="00A21B0C"/>
    <w:rsid w:val="00A23858"/>
    <w:rsid w:val="00A250C4"/>
    <w:rsid w:val="00A258A1"/>
    <w:rsid w:val="00A25CAC"/>
    <w:rsid w:val="00A26A36"/>
    <w:rsid w:val="00A27303"/>
    <w:rsid w:val="00A27EC1"/>
    <w:rsid w:val="00A30A91"/>
    <w:rsid w:val="00A30E27"/>
    <w:rsid w:val="00A31A14"/>
    <w:rsid w:val="00A32504"/>
    <w:rsid w:val="00A34427"/>
    <w:rsid w:val="00A34881"/>
    <w:rsid w:val="00A36BE1"/>
    <w:rsid w:val="00A41830"/>
    <w:rsid w:val="00A41F8C"/>
    <w:rsid w:val="00A42457"/>
    <w:rsid w:val="00A42851"/>
    <w:rsid w:val="00A437E6"/>
    <w:rsid w:val="00A50482"/>
    <w:rsid w:val="00A5098C"/>
    <w:rsid w:val="00A50DE6"/>
    <w:rsid w:val="00A5159D"/>
    <w:rsid w:val="00A52C3E"/>
    <w:rsid w:val="00A551B3"/>
    <w:rsid w:val="00A555BD"/>
    <w:rsid w:val="00A55D35"/>
    <w:rsid w:val="00A56806"/>
    <w:rsid w:val="00A57CCE"/>
    <w:rsid w:val="00A629B8"/>
    <w:rsid w:val="00A62DA4"/>
    <w:rsid w:val="00A635FC"/>
    <w:rsid w:val="00A64DCD"/>
    <w:rsid w:val="00A6524B"/>
    <w:rsid w:val="00A6637D"/>
    <w:rsid w:val="00A663CC"/>
    <w:rsid w:val="00A664CE"/>
    <w:rsid w:val="00A70238"/>
    <w:rsid w:val="00A70E22"/>
    <w:rsid w:val="00A7257F"/>
    <w:rsid w:val="00A72810"/>
    <w:rsid w:val="00A7316E"/>
    <w:rsid w:val="00A74125"/>
    <w:rsid w:val="00A76961"/>
    <w:rsid w:val="00A77E38"/>
    <w:rsid w:val="00A806AC"/>
    <w:rsid w:val="00A80860"/>
    <w:rsid w:val="00A81AC0"/>
    <w:rsid w:val="00A8339F"/>
    <w:rsid w:val="00A83759"/>
    <w:rsid w:val="00A857FB"/>
    <w:rsid w:val="00A86C21"/>
    <w:rsid w:val="00A876D1"/>
    <w:rsid w:val="00A90CD5"/>
    <w:rsid w:val="00A92433"/>
    <w:rsid w:val="00A93533"/>
    <w:rsid w:val="00A94046"/>
    <w:rsid w:val="00A943BA"/>
    <w:rsid w:val="00A94A48"/>
    <w:rsid w:val="00A96FC9"/>
    <w:rsid w:val="00AA01B2"/>
    <w:rsid w:val="00AA07CB"/>
    <w:rsid w:val="00AA0ABC"/>
    <w:rsid w:val="00AA0BE4"/>
    <w:rsid w:val="00AA150E"/>
    <w:rsid w:val="00AA17E5"/>
    <w:rsid w:val="00AA2073"/>
    <w:rsid w:val="00AA2F9F"/>
    <w:rsid w:val="00AA399A"/>
    <w:rsid w:val="00AA3C7C"/>
    <w:rsid w:val="00AA4E84"/>
    <w:rsid w:val="00AA6409"/>
    <w:rsid w:val="00AA641F"/>
    <w:rsid w:val="00AA6BA8"/>
    <w:rsid w:val="00AB07D3"/>
    <w:rsid w:val="00AB3BAF"/>
    <w:rsid w:val="00AB4230"/>
    <w:rsid w:val="00AB54B1"/>
    <w:rsid w:val="00AB6090"/>
    <w:rsid w:val="00AB6E58"/>
    <w:rsid w:val="00AB7CB2"/>
    <w:rsid w:val="00AC0818"/>
    <w:rsid w:val="00AC0BAB"/>
    <w:rsid w:val="00AC1BF9"/>
    <w:rsid w:val="00AC1E8E"/>
    <w:rsid w:val="00AC3ABF"/>
    <w:rsid w:val="00AC41FD"/>
    <w:rsid w:val="00AC43E2"/>
    <w:rsid w:val="00AC51B0"/>
    <w:rsid w:val="00AC5F4F"/>
    <w:rsid w:val="00AD0FC3"/>
    <w:rsid w:val="00AD1CC7"/>
    <w:rsid w:val="00AD30CB"/>
    <w:rsid w:val="00AD39A0"/>
    <w:rsid w:val="00AD47CD"/>
    <w:rsid w:val="00AD567D"/>
    <w:rsid w:val="00AD5E89"/>
    <w:rsid w:val="00AD6196"/>
    <w:rsid w:val="00AD6EB2"/>
    <w:rsid w:val="00AD75D7"/>
    <w:rsid w:val="00AE0987"/>
    <w:rsid w:val="00AE2F33"/>
    <w:rsid w:val="00AE2F4D"/>
    <w:rsid w:val="00AE2F7E"/>
    <w:rsid w:val="00AE4D91"/>
    <w:rsid w:val="00AE5499"/>
    <w:rsid w:val="00AE75F4"/>
    <w:rsid w:val="00AF0463"/>
    <w:rsid w:val="00AF280A"/>
    <w:rsid w:val="00AF2F5A"/>
    <w:rsid w:val="00AF480F"/>
    <w:rsid w:val="00AF4F50"/>
    <w:rsid w:val="00AF6205"/>
    <w:rsid w:val="00AF6534"/>
    <w:rsid w:val="00AF6826"/>
    <w:rsid w:val="00B00524"/>
    <w:rsid w:val="00B006BD"/>
    <w:rsid w:val="00B011A1"/>
    <w:rsid w:val="00B01A9D"/>
    <w:rsid w:val="00B02090"/>
    <w:rsid w:val="00B020A2"/>
    <w:rsid w:val="00B05134"/>
    <w:rsid w:val="00B058F0"/>
    <w:rsid w:val="00B06637"/>
    <w:rsid w:val="00B071EF"/>
    <w:rsid w:val="00B07508"/>
    <w:rsid w:val="00B1004A"/>
    <w:rsid w:val="00B10377"/>
    <w:rsid w:val="00B10622"/>
    <w:rsid w:val="00B10975"/>
    <w:rsid w:val="00B1261B"/>
    <w:rsid w:val="00B12BEB"/>
    <w:rsid w:val="00B12DD6"/>
    <w:rsid w:val="00B1337B"/>
    <w:rsid w:val="00B150BD"/>
    <w:rsid w:val="00B17640"/>
    <w:rsid w:val="00B179CD"/>
    <w:rsid w:val="00B17C9A"/>
    <w:rsid w:val="00B213BB"/>
    <w:rsid w:val="00B23473"/>
    <w:rsid w:val="00B235F3"/>
    <w:rsid w:val="00B24072"/>
    <w:rsid w:val="00B25538"/>
    <w:rsid w:val="00B25A1C"/>
    <w:rsid w:val="00B2740A"/>
    <w:rsid w:val="00B30B48"/>
    <w:rsid w:val="00B30E0C"/>
    <w:rsid w:val="00B316B3"/>
    <w:rsid w:val="00B350E5"/>
    <w:rsid w:val="00B357DC"/>
    <w:rsid w:val="00B3698A"/>
    <w:rsid w:val="00B36C28"/>
    <w:rsid w:val="00B376DE"/>
    <w:rsid w:val="00B41961"/>
    <w:rsid w:val="00B41D6E"/>
    <w:rsid w:val="00B4226B"/>
    <w:rsid w:val="00B43CF8"/>
    <w:rsid w:val="00B44475"/>
    <w:rsid w:val="00B44763"/>
    <w:rsid w:val="00B44AE0"/>
    <w:rsid w:val="00B4577C"/>
    <w:rsid w:val="00B46067"/>
    <w:rsid w:val="00B47F6D"/>
    <w:rsid w:val="00B5192C"/>
    <w:rsid w:val="00B51961"/>
    <w:rsid w:val="00B51A3A"/>
    <w:rsid w:val="00B549F9"/>
    <w:rsid w:val="00B54D71"/>
    <w:rsid w:val="00B56E00"/>
    <w:rsid w:val="00B601E9"/>
    <w:rsid w:val="00B603A1"/>
    <w:rsid w:val="00B61073"/>
    <w:rsid w:val="00B62396"/>
    <w:rsid w:val="00B62E42"/>
    <w:rsid w:val="00B63D4D"/>
    <w:rsid w:val="00B64552"/>
    <w:rsid w:val="00B64778"/>
    <w:rsid w:val="00B6552F"/>
    <w:rsid w:val="00B658C3"/>
    <w:rsid w:val="00B65F62"/>
    <w:rsid w:val="00B66146"/>
    <w:rsid w:val="00B66C36"/>
    <w:rsid w:val="00B67E4E"/>
    <w:rsid w:val="00B74295"/>
    <w:rsid w:val="00B7485E"/>
    <w:rsid w:val="00B7658D"/>
    <w:rsid w:val="00B769A3"/>
    <w:rsid w:val="00B770B3"/>
    <w:rsid w:val="00B812C2"/>
    <w:rsid w:val="00B83966"/>
    <w:rsid w:val="00B83E70"/>
    <w:rsid w:val="00B8467B"/>
    <w:rsid w:val="00B85541"/>
    <w:rsid w:val="00B85F79"/>
    <w:rsid w:val="00B863DE"/>
    <w:rsid w:val="00B866BA"/>
    <w:rsid w:val="00B87247"/>
    <w:rsid w:val="00B910A6"/>
    <w:rsid w:val="00B92807"/>
    <w:rsid w:val="00B92A45"/>
    <w:rsid w:val="00B9349F"/>
    <w:rsid w:val="00B93C39"/>
    <w:rsid w:val="00B93F16"/>
    <w:rsid w:val="00BA3054"/>
    <w:rsid w:val="00BA3EE7"/>
    <w:rsid w:val="00BA694F"/>
    <w:rsid w:val="00BB025D"/>
    <w:rsid w:val="00BB2170"/>
    <w:rsid w:val="00BB2849"/>
    <w:rsid w:val="00BB3189"/>
    <w:rsid w:val="00BB3ADD"/>
    <w:rsid w:val="00BB4436"/>
    <w:rsid w:val="00BB6F8C"/>
    <w:rsid w:val="00BB7BD7"/>
    <w:rsid w:val="00BC01C0"/>
    <w:rsid w:val="00BC027F"/>
    <w:rsid w:val="00BC0E4A"/>
    <w:rsid w:val="00BC1DE3"/>
    <w:rsid w:val="00BC6465"/>
    <w:rsid w:val="00BC71CA"/>
    <w:rsid w:val="00BC7B0D"/>
    <w:rsid w:val="00BD1C19"/>
    <w:rsid w:val="00BD28BC"/>
    <w:rsid w:val="00BD4227"/>
    <w:rsid w:val="00BD4DAA"/>
    <w:rsid w:val="00BD4EF9"/>
    <w:rsid w:val="00BD4F6E"/>
    <w:rsid w:val="00BD6994"/>
    <w:rsid w:val="00BD779E"/>
    <w:rsid w:val="00BD7D8C"/>
    <w:rsid w:val="00BE5411"/>
    <w:rsid w:val="00BE575C"/>
    <w:rsid w:val="00BE5989"/>
    <w:rsid w:val="00BE5C2B"/>
    <w:rsid w:val="00BE6979"/>
    <w:rsid w:val="00BE7860"/>
    <w:rsid w:val="00BF0A29"/>
    <w:rsid w:val="00BF1192"/>
    <w:rsid w:val="00BF159E"/>
    <w:rsid w:val="00BF16AE"/>
    <w:rsid w:val="00BF1F54"/>
    <w:rsid w:val="00BF2800"/>
    <w:rsid w:val="00BF4BC0"/>
    <w:rsid w:val="00BF5696"/>
    <w:rsid w:val="00BF5771"/>
    <w:rsid w:val="00BF59F7"/>
    <w:rsid w:val="00BF750B"/>
    <w:rsid w:val="00C002C8"/>
    <w:rsid w:val="00C00821"/>
    <w:rsid w:val="00C00D97"/>
    <w:rsid w:val="00C0453F"/>
    <w:rsid w:val="00C0486C"/>
    <w:rsid w:val="00C04CFD"/>
    <w:rsid w:val="00C051A2"/>
    <w:rsid w:val="00C062A5"/>
    <w:rsid w:val="00C06D0A"/>
    <w:rsid w:val="00C0711C"/>
    <w:rsid w:val="00C1090E"/>
    <w:rsid w:val="00C1344B"/>
    <w:rsid w:val="00C134BC"/>
    <w:rsid w:val="00C1391F"/>
    <w:rsid w:val="00C14B28"/>
    <w:rsid w:val="00C14DE0"/>
    <w:rsid w:val="00C15D5F"/>
    <w:rsid w:val="00C171D9"/>
    <w:rsid w:val="00C17E3C"/>
    <w:rsid w:val="00C2170C"/>
    <w:rsid w:val="00C217EA"/>
    <w:rsid w:val="00C218AA"/>
    <w:rsid w:val="00C231E3"/>
    <w:rsid w:val="00C23CF3"/>
    <w:rsid w:val="00C23ECC"/>
    <w:rsid w:val="00C2456E"/>
    <w:rsid w:val="00C326DC"/>
    <w:rsid w:val="00C33A7F"/>
    <w:rsid w:val="00C34464"/>
    <w:rsid w:val="00C34747"/>
    <w:rsid w:val="00C349EB"/>
    <w:rsid w:val="00C36E8C"/>
    <w:rsid w:val="00C37024"/>
    <w:rsid w:val="00C41C08"/>
    <w:rsid w:val="00C4309E"/>
    <w:rsid w:val="00C43548"/>
    <w:rsid w:val="00C43755"/>
    <w:rsid w:val="00C43C75"/>
    <w:rsid w:val="00C448FC"/>
    <w:rsid w:val="00C501C5"/>
    <w:rsid w:val="00C5050D"/>
    <w:rsid w:val="00C507AC"/>
    <w:rsid w:val="00C51AD4"/>
    <w:rsid w:val="00C51DCF"/>
    <w:rsid w:val="00C54964"/>
    <w:rsid w:val="00C54AB7"/>
    <w:rsid w:val="00C55243"/>
    <w:rsid w:val="00C560B5"/>
    <w:rsid w:val="00C5755B"/>
    <w:rsid w:val="00C5783B"/>
    <w:rsid w:val="00C57D36"/>
    <w:rsid w:val="00C61423"/>
    <w:rsid w:val="00C615C2"/>
    <w:rsid w:val="00C61677"/>
    <w:rsid w:val="00C62847"/>
    <w:rsid w:val="00C636A7"/>
    <w:rsid w:val="00C639C6"/>
    <w:rsid w:val="00C63E41"/>
    <w:rsid w:val="00C64641"/>
    <w:rsid w:val="00C648A4"/>
    <w:rsid w:val="00C65483"/>
    <w:rsid w:val="00C66E21"/>
    <w:rsid w:val="00C67CB7"/>
    <w:rsid w:val="00C752BF"/>
    <w:rsid w:val="00C75D17"/>
    <w:rsid w:val="00C75D5A"/>
    <w:rsid w:val="00C75D9C"/>
    <w:rsid w:val="00C769D8"/>
    <w:rsid w:val="00C76B9E"/>
    <w:rsid w:val="00C80D81"/>
    <w:rsid w:val="00C81474"/>
    <w:rsid w:val="00C81EE4"/>
    <w:rsid w:val="00C825F4"/>
    <w:rsid w:val="00C82A22"/>
    <w:rsid w:val="00C8395E"/>
    <w:rsid w:val="00C83F31"/>
    <w:rsid w:val="00C858C7"/>
    <w:rsid w:val="00C865AB"/>
    <w:rsid w:val="00C87A85"/>
    <w:rsid w:val="00C9056C"/>
    <w:rsid w:val="00C90E53"/>
    <w:rsid w:val="00C90EED"/>
    <w:rsid w:val="00C92ED0"/>
    <w:rsid w:val="00CA20E9"/>
    <w:rsid w:val="00CA27E4"/>
    <w:rsid w:val="00CA2EAD"/>
    <w:rsid w:val="00CA30C7"/>
    <w:rsid w:val="00CA37D6"/>
    <w:rsid w:val="00CA5262"/>
    <w:rsid w:val="00CA5460"/>
    <w:rsid w:val="00CA54E4"/>
    <w:rsid w:val="00CA5C7E"/>
    <w:rsid w:val="00CA5D65"/>
    <w:rsid w:val="00CB16E0"/>
    <w:rsid w:val="00CB2833"/>
    <w:rsid w:val="00CB3F04"/>
    <w:rsid w:val="00CB4B8B"/>
    <w:rsid w:val="00CB572F"/>
    <w:rsid w:val="00CB5C6D"/>
    <w:rsid w:val="00CB6BC8"/>
    <w:rsid w:val="00CB75F5"/>
    <w:rsid w:val="00CC0262"/>
    <w:rsid w:val="00CC0A99"/>
    <w:rsid w:val="00CC26AE"/>
    <w:rsid w:val="00CC4048"/>
    <w:rsid w:val="00CC4FEC"/>
    <w:rsid w:val="00CC56CC"/>
    <w:rsid w:val="00CC5ACA"/>
    <w:rsid w:val="00CC71A1"/>
    <w:rsid w:val="00CC7F8D"/>
    <w:rsid w:val="00CD027E"/>
    <w:rsid w:val="00CD076C"/>
    <w:rsid w:val="00CD0930"/>
    <w:rsid w:val="00CD0CA8"/>
    <w:rsid w:val="00CD2F13"/>
    <w:rsid w:val="00CE28FD"/>
    <w:rsid w:val="00CE367A"/>
    <w:rsid w:val="00CE3A38"/>
    <w:rsid w:val="00CE4397"/>
    <w:rsid w:val="00CE4AAB"/>
    <w:rsid w:val="00CE4AEF"/>
    <w:rsid w:val="00CE4CCB"/>
    <w:rsid w:val="00CE52E7"/>
    <w:rsid w:val="00CE5354"/>
    <w:rsid w:val="00CE5A7A"/>
    <w:rsid w:val="00CE5BF9"/>
    <w:rsid w:val="00CE7EEA"/>
    <w:rsid w:val="00CF0113"/>
    <w:rsid w:val="00CF0B11"/>
    <w:rsid w:val="00CF0EA2"/>
    <w:rsid w:val="00CF18D6"/>
    <w:rsid w:val="00CF24C8"/>
    <w:rsid w:val="00CF2B3B"/>
    <w:rsid w:val="00CF32BE"/>
    <w:rsid w:val="00CF3CB5"/>
    <w:rsid w:val="00CF4F8F"/>
    <w:rsid w:val="00D002F3"/>
    <w:rsid w:val="00D00304"/>
    <w:rsid w:val="00D003ED"/>
    <w:rsid w:val="00D01800"/>
    <w:rsid w:val="00D05251"/>
    <w:rsid w:val="00D12EAF"/>
    <w:rsid w:val="00D13475"/>
    <w:rsid w:val="00D15526"/>
    <w:rsid w:val="00D16241"/>
    <w:rsid w:val="00D167A7"/>
    <w:rsid w:val="00D1760C"/>
    <w:rsid w:val="00D20565"/>
    <w:rsid w:val="00D21521"/>
    <w:rsid w:val="00D21BC9"/>
    <w:rsid w:val="00D21D29"/>
    <w:rsid w:val="00D2217E"/>
    <w:rsid w:val="00D22F1D"/>
    <w:rsid w:val="00D2422B"/>
    <w:rsid w:val="00D25499"/>
    <w:rsid w:val="00D25EC5"/>
    <w:rsid w:val="00D260CC"/>
    <w:rsid w:val="00D262FA"/>
    <w:rsid w:val="00D272EE"/>
    <w:rsid w:val="00D300E1"/>
    <w:rsid w:val="00D32591"/>
    <w:rsid w:val="00D36208"/>
    <w:rsid w:val="00D36945"/>
    <w:rsid w:val="00D41827"/>
    <w:rsid w:val="00D43CFF"/>
    <w:rsid w:val="00D44CD8"/>
    <w:rsid w:val="00D45A40"/>
    <w:rsid w:val="00D45FD5"/>
    <w:rsid w:val="00D4644A"/>
    <w:rsid w:val="00D470EE"/>
    <w:rsid w:val="00D47867"/>
    <w:rsid w:val="00D47EF6"/>
    <w:rsid w:val="00D47F4F"/>
    <w:rsid w:val="00D5081A"/>
    <w:rsid w:val="00D50D4A"/>
    <w:rsid w:val="00D52304"/>
    <w:rsid w:val="00D52711"/>
    <w:rsid w:val="00D5383C"/>
    <w:rsid w:val="00D53AE6"/>
    <w:rsid w:val="00D54856"/>
    <w:rsid w:val="00D551E4"/>
    <w:rsid w:val="00D57A52"/>
    <w:rsid w:val="00D6065A"/>
    <w:rsid w:val="00D60DE9"/>
    <w:rsid w:val="00D619FB"/>
    <w:rsid w:val="00D61A9D"/>
    <w:rsid w:val="00D64120"/>
    <w:rsid w:val="00D6430D"/>
    <w:rsid w:val="00D64C2C"/>
    <w:rsid w:val="00D653D5"/>
    <w:rsid w:val="00D6592C"/>
    <w:rsid w:val="00D65D2E"/>
    <w:rsid w:val="00D67633"/>
    <w:rsid w:val="00D70421"/>
    <w:rsid w:val="00D7063F"/>
    <w:rsid w:val="00D70DB1"/>
    <w:rsid w:val="00D71F9D"/>
    <w:rsid w:val="00D73A22"/>
    <w:rsid w:val="00D73DB5"/>
    <w:rsid w:val="00D744E0"/>
    <w:rsid w:val="00D74ECF"/>
    <w:rsid w:val="00D75D91"/>
    <w:rsid w:val="00D7695F"/>
    <w:rsid w:val="00D76F04"/>
    <w:rsid w:val="00D77502"/>
    <w:rsid w:val="00D805B6"/>
    <w:rsid w:val="00D806AF"/>
    <w:rsid w:val="00D80C31"/>
    <w:rsid w:val="00D81B96"/>
    <w:rsid w:val="00D83A2A"/>
    <w:rsid w:val="00D85864"/>
    <w:rsid w:val="00D85C70"/>
    <w:rsid w:val="00D87A9F"/>
    <w:rsid w:val="00D87AE0"/>
    <w:rsid w:val="00D9172E"/>
    <w:rsid w:val="00D9232A"/>
    <w:rsid w:val="00D93C23"/>
    <w:rsid w:val="00D93FA1"/>
    <w:rsid w:val="00D94469"/>
    <w:rsid w:val="00D95072"/>
    <w:rsid w:val="00D95B2B"/>
    <w:rsid w:val="00D96347"/>
    <w:rsid w:val="00D975B9"/>
    <w:rsid w:val="00D97DBB"/>
    <w:rsid w:val="00DA002E"/>
    <w:rsid w:val="00DA1BAE"/>
    <w:rsid w:val="00DA22A3"/>
    <w:rsid w:val="00DA296A"/>
    <w:rsid w:val="00DA2E5D"/>
    <w:rsid w:val="00DA2EA9"/>
    <w:rsid w:val="00DA3340"/>
    <w:rsid w:val="00DA4E50"/>
    <w:rsid w:val="00DA628F"/>
    <w:rsid w:val="00DA7733"/>
    <w:rsid w:val="00DB3B4F"/>
    <w:rsid w:val="00DB46A1"/>
    <w:rsid w:val="00DB5660"/>
    <w:rsid w:val="00DB6583"/>
    <w:rsid w:val="00DB7ABE"/>
    <w:rsid w:val="00DB7CAC"/>
    <w:rsid w:val="00DC0548"/>
    <w:rsid w:val="00DC0F62"/>
    <w:rsid w:val="00DC1686"/>
    <w:rsid w:val="00DC1A6C"/>
    <w:rsid w:val="00DC2E84"/>
    <w:rsid w:val="00DC2FC8"/>
    <w:rsid w:val="00DC32D0"/>
    <w:rsid w:val="00DC341A"/>
    <w:rsid w:val="00DC36E4"/>
    <w:rsid w:val="00DC37F7"/>
    <w:rsid w:val="00DC4904"/>
    <w:rsid w:val="00DC4C9B"/>
    <w:rsid w:val="00DC5E8D"/>
    <w:rsid w:val="00DC5F4E"/>
    <w:rsid w:val="00DC653F"/>
    <w:rsid w:val="00DC6DE5"/>
    <w:rsid w:val="00DD1FD0"/>
    <w:rsid w:val="00DD57AD"/>
    <w:rsid w:val="00DD587F"/>
    <w:rsid w:val="00DD5F8A"/>
    <w:rsid w:val="00DD6977"/>
    <w:rsid w:val="00DD720F"/>
    <w:rsid w:val="00DD7229"/>
    <w:rsid w:val="00DD7B92"/>
    <w:rsid w:val="00DE1400"/>
    <w:rsid w:val="00DE1DF4"/>
    <w:rsid w:val="00DE1F63"/>
    <w:rsid w:val="00DE2E61"/>
    <w:rsid w:val="00DE40EB"/>
    <w:rsid w:val="00DE54A9"/>
    <w:rsid w:val="00DE67DD"/>
    <w:rsid w:val="00DF03A1"/>
    <w:rsid w:val="00DF11D3"/>
    <w:rsid w:val="00DF19EE"/>
    <w:rsid w:val="00DF2BBF"/>
    <w:rsid w:val="00DF342A"/>
    <w:rsid w:val="00DF3463"/>
    <w:rsid w:val="00DF479C"/>
    <w:rsid w:val="00DF49F7"/>
    <w:rsid w:val="00DF519D"/>
    <w:rsid w:val="00DF555D"/>
    <w:rsid w:val="00DF59D0"/>
    <w:rsid w:val="00DF7E09"/>
    <w:rsid w:val="00E00CFF"/>
    <w:rsid w:val="00E010B8"/>
    <w:rsid w:val="00E01D90"/>
    <w:rsid w:val="00E020D1"/>
    <w:rsid w:val="00E032E1"/>
    <w:rsid w:val="00E04208"/>
    <w:rsid w:val="00E04902"/>
    <w:rsid w:val="00E059FE"/>
    <w:rsid w:val="00E06C8E"/>
    <w:rsid w:val="00E079FA"/>
    <w:rsid w:val="00E1165A"/>
    <w:rsid w:val="00E11852"/>
    <w:rsid w:val="00E12FDE"/>
    <w:rsid w:val="00E12FF3"/>
    <w:rsid w:val="00E13796"/>
    <w:rsid w:val="00E14477"/>
    <w:rsid w:val="00E14511"/>
    <w:rsid w:val="00E15DA6"/>
    <w:rsid w:val="00E15DCF"/>
    <w:rsid w:val="00E160C5"/>
    <w:rsid w:val="00E16213"/>
    <w:rsid w:val="00E17F7A"/>
    <w:rsid w:val="00E20FDF"/>
    <w:rsid w:val="00E218BC"/>
    <w:rsid w:val="00E2368D"/>
    <w:rsid w:val="00E262FB"/>
    <w:rsid w:val="00E26DAB"/>
    <w:rsid w:val="00E274DE"/>
    <w:rsid w:val="00E27BE4"/>
    <w:rsid w:val="00E3132C"/>
    <w:rsid w:val="00E3148A"/>
    <w:rsid w:val="00E31F88"/>
    <w:rsid w:val="00E3243D"/>
    <w:rsid w:val="00E3280A"/>
    <w:rsid w:val="00E35FF3"/>
    <w:rsid w:val="00E375D4"/>
    <w:rsid w:val="00E379A2"/>
    <w:rsid w:val="00E41393"/>
    <w:rsid w:val="00E42703"/>
    <w:rsid w:val="00E428A2"/>
    <w:rsid w:val="00E42E83"/>
    <w:rsid w:val="00E434D5"/>
    <w:rsid w:val="00E435A0"/>
    <w:rsid w:val="00E43DA1"/>
    <w:rsid w:val="00E45A17"/>
    <w:rsid w:val="00E50246"/>
    <w:rsid w:val="00E510DA"/>
    <w:rsid w:val="00E524DE"/>
    <w:rsid w:val="00E547AB"/>
    <w:rsid w:val="00E57060"/>
    <w:rsid w:val="00E57727"/>
    <w:rsid w:val="00E60B89"/>
    <w:rsid w:val="00E61744"/>
    <w:rsid w:val="00E61A8E"/>
    <w:rsid w:val="00E62126"/>
    <w:rsid w:val="00E6232A"/>
    <w:rsid w:val="00E62E7A"/>
    <w:rsid w:val="00E63113"/>
    <w:rsid w:val="00E6570A"/>
    <w:rsid w:val="00E67741"/>
    <w:rsid w:val="00E71002"/>
    <w:rsid w:val="00E711E1"/>
    <w:rsid w:val="00E7193C"/>
    <w:rsid w:val="00E71B1C"/>
    <w:rsid w:val="00E71DCF"/>
    <w:rsid w:val="00E7331E"/>
    <w:rsid w:val="00E74388"/>
    <w:rsid w:val="00E74509"/>
    <w:rsid w:val="00E75A5A"/>
    <w:rsid w:val="00E80059"/>
    <w:rsid w:val="00E802CE"/>
    <w:rsid w:val="00E81474"/>
    <w:rsid w:val="00E81A79"/>
    <w:rsid w:val="00E82331"/>
    <w:rsid w:val="00E82B13"/>
    <w:rsid w:val="00E82E65"/>
    <w:rsid w:val="00E84512"/>
    <w:rsid w:val="00E856AE"/>
    <w:rsid w:val="00E85CC9"/>
    <w:rsid w:val="00E8665A"/>
    <w:rsid w:val="00E869DA"/>
    <w:rsid w:val="00E87CBD"/>
    <w:rsid w:val="00E87D1C"/>
    <w:rsid w:val="00E904DD"/>
    <w:rsid w:val="00E9412A"/>
    <w:rsid w:val="00E96BD8"/>
    <w:rsid w:val="00E9745B"/>
    <w:rsid w:val="00E9776D"/>
    <w:rsid w:val="00EA1071"/>
    <w:rsid w:val="00EA1388"/>
    <w:rsid w:val="00EA2047"/>
    <w:rsid w:val="00EA2F08"/>
    <w:rsid w:val="00EA336E"/>
    <w:rsid w:val="00EA346D"/>
    <w:rsid w:val="00EA34D0"/>
    <w:rsid w:val="00EA3A75"/>
    <w:rsid w:val="00EA5579"/>
    <w:rsid w:val="00EA6827"/>
    <w:rsid w:val="00EA7079"/>
    <w:rsid w:val="00EA709F"/>
    <w:rsid w:val="00EA7E40"/>
    <w:rsid w:val="00EB0120"/>
    <w:rsid w:val="00EB0265"/>
    <w:rsid w:val="00EB0F40"/>
    <w:rsid w:val="00EB2320"/>
    <w:rsid w:val="00EB2943"/>
    <w:rsid w:val="00EB2A06"/>
    <w:rsid w:val="00EB3A51"/>
    <w:rsid w:val="00EB3B15"/>
    <w:rsid w:val="00EB3E4F"/>
    <w:rsid w:val="00EB4400"/>
    <w:rsid w:val="00EB536B"/>
    <w:rsid w:val="00EB6045"/>
    <w:rsid w:val="00EB65B7"/>
    <w:rsid w:val="00EB6F2C"/>
    <w:rsid w:val="00EB709A"/>
    <w:rsid w:val="00EB7699"/>
    <w:rsid w:val="00EC0F6B"/>
    <w:rsid w:val="00EC15D3"/>
    <w:rsid w:val="00EC3C1A"/>
    <w:rsid w:val="00EC4F8D"/>
    <w:rsid w:val="00EC65FE"/>
    <w:rsid w:val="00ED0BB2"/>
    <w:rsid w:val="00ED0E1C"/>
    <w:rsid w:val="00ED1010"/>
    <w:rsid w:val="00ED4CDD"/>
    <w:rsid w:val="00ED6B6E"/>
    <w:rsid w:val="00EE0396"/>
    <w:rsid w:val="00EE03C9"/>
    <w:rsid w:val="00EE1648"/>
    <w:rsid w:val="00EE2C10"/>
    <w:rsid w:val="00EE36EF"/>
    <w:rsid w:val="00EE3C2F"/>
    <w:rsid w:val="00EE628C"/>
    <w:rsid w:val="00EE6CD5"/>
    <w:rsid w:val="00EE71BD"/>
    <w:rsid w:val="00EE76FB"/>
    <w:rsid w:val="00EE79C8"/>
    <w:rsid w:val="00EF0868"/>
    <w:rsid w:val="00EF3C23"/>
    <w:rsid w:val="00EF46AA"/>
    <w:rsid w:val="00EF46C1"/>
    <w:rsid w:val="00EF52EE"/>
    <w:rsid w:val="00F02CFF"/>
    <w:rsid w:val="00F03425"/>
    <w:rsid w:val="00F0384E"/>
    <w:rsid w:val="00F05029"/>
    <w:rsid w:val="00F05533"/>
    <w:rsid w:val="00F07520"/>
    <w:rsid w:val="00F10FD8"/>
    <w:rsid w:val="00F139A5"/>
    <w:rsid w:val="00F13D0E"/>
    <w:rsid w:val="00F1577D"/>
    <w:rsid w:val="00F205B3"/>
    <w:rsid w:val="00F2084E"/>
    <w:rsid w:val="00F212EF"/>
    <w:rsid w:val="00F213D2"/>
    <w:rsid w:val="00F21625"/>
    <w:rsid w:val="00F2233B"/>
    <w:rsid w:val="00F223DA"/>
    <w:rsid w:val="00F22E7B"/>
    <w:rsid w:val="00F24AA1"/>
    <w:rsid w:val="00F24D78"/>
    <w:rsid w:val="00F25D94"/>
    <w:rsid w:val="00F2668F"/>
    <w:rsid w:val="00F27A51"/>
    <w:rsid w:val="00F30655"/>
    <w:rsid w:val="00F35DDD"/>
    <w:rsid w:val="00F377A0"/>
    <w:rsid w:val="00F37A7B"/>
    <w:rsid w:val="00F40395"/>
    <w:rsid w:val="00F40636"/>
    <w:rsid w:val="00F40B45"/>
    <w:rsid w:val="00F40C5C"/>
    <w:rsid w:val="00F423F0"/>
    <w:rsid w:val="00F43880"/>
    <w:rsid w:val="00F44331"/>
    <w:rsid w:val="00F452EE"/>
    <w:rsid w:val="00F46508"/>
    <w:rsid w:val="00F51EB8"/>
    <w:rsid w:val="00F52962"/>
    <w:rsid w:val="00F538FC"/>
    <w:rsid w:val="00F53F61"/>
    <w:rsid w:val="00F5521E"/>
    <w:rsid w:val="00F55865"/>
    <w:rsid w:val="00F56897"/>
    <w:rsid w:val="00F56E18"/>
    <w:rsid w:val="00F57CD3"/>
    <w:rsid w:val="00F57D58"/>
    <w:rsid w:val="00F57E32"/>
    <w:rsid w:val="00F60055"/>
    <w:rsid w:val="00F6053B"/>
    <w:rsid w:val="00F6072A"/>
    <w:rsid w:val="00F60EC4"/>
    <w:rsid w:val="00F612B5"/>
    <w:rsid w:val="00F64671"/>
    <w:rsid w:val="00F64C75"/>
    <w:rsid w:val="00F65791"/>
    <w:rsid w:val="00F67911"/>
    <w:rsid w:val="00F67AB9"/>
    <w:rsid w:val="00F70105"/>
    <w:rsid w:val="00F71CAF"/>
    <w:rsid w:val="00F76561"/>
    <w:rsid w:val="00F7672E"/>
    <w:rsid w:val="00F76EF9"/>
    <w:rsid w:val="00F7745B"/>
    <w:rsid w:val="00F77843"/>
    <w:rsid w:val="00F77E0C"/>
    <w:rsid w:val="00F80C05"/>
    <w:rsid w:val="00F81478"/>
    <w:rsid w:val="00F81B80"/>
    <w:rsid w:val="00F83ADC"/>
    <w:rsid w:val="00F841D4"/>
    <w:rsid w:val="00F857C9"/>
    <w:rsid w:val="00F86302"/>
    <w:rsid w:val="00F86A58"/>
    <w:rsid w:val="00F87B03"/>
    <w:rsid w:val="00F909A6"/>
    <w:rsid w:val="00F90FF9"/>
    <w:rsid w:val="00F91356"/>
    <w:rsid w:val="00F92752"/>
    <w:rsid w:val="00F9327D"/>
    <w:rsid w:val="00F938CF"/>
    <w:rsid w:val="00F94CD9"/>
    <w:rsid w:val="00F9526B"/>
    <w:rsid w:val="00F95838"/>
    <w:rsid w:val="00F96999"/>
    <w:rsid w:val="00F96B86"/>
    <w:rsid w:val="00FA16BD"/>
    <w:rsid w:val="00FA2885"/>
    <w:rsid w:val="00FA460E"/>
    <w:rsid w:val="00FA4655"/>
    <w:rsid w:val="00FA68F1"/>
    <w:rsid w:val="00FA6ED8"/>
    <w:rsid w:val="00FA70E2"/>
    <w:rsid w:val="00FB0CF5"/>
    <w:rsid w:val="00FB1750"/>
    <w:rsid w:val="00FB1896"/>
    <w:rsid w:val="00FB1C0D"/>
    <w:rsid w:val="00FB1E8B"/>
    <w:rsid w:val="00FB2F75"/>
    <w:rsid w:val="00FB3AA0"/>
    <w:rsid w:val="00FB3D85"/>
    <w:rsid w:val="00FB4249"/>
    <w:rsid w:val="00FB5800"/>
    <w:rsid w:val="00FB5E41"/>
    <w:rsid w:val="00FB6DB3"/>
    <w:rsid w:val="00FB7A78"/>
    <w:rsid w:val="00FC0C4E"/>
    <w:rsid w:val="00FC0D3A"/>
    <w:rsid w:val="00FC0EBD"/>
    <w:rsid w:val="00FC12ED"/>
    <w:rsid w:val="00FC147C"/>
    <w:rsid w:val="00FC202D"/>
    <w:rsid w:val="00FC28E9"/>
    <w:rsid w:val="00FC30E9"/>
    <w:rsid w:val="00FC407C"/>
    <w:rsid w:val="00FC4CD2"/>
    <w:rsid w:val="00FC4F4F"/>
    <w:rsid w:val="00FC5DAB"/>
    <w:rsid w:val="00FC638C"/>
    <w:rsid w:val="00FC6942"/>
    <w:rsid w:val="00FC69FA"/>
    <w:rsid w:val="00FD1828"/>
    <w:rsid w:val="00FD1C84"/>
    <w:rsid w:val="00FD2C15"/>
    <w:rsid w:val="00FD2C86"/>
    <w:rsid w:val="00FD60FC"/>
    <w:rsid w:val="00FD62AF"/>
    <w:rsid w:val="00FE002B"/>
    <w:rsid w:val="00FE1712"/>
    <w:rsid w:val="00FE2CFF"/>
    <w:rsid w:val="00FE6ACC"/>
    <w:rsid w:val="00FE6B76"/>
    <w:rsid w:val="00FF2792"/>
    <w:rsid w:val="00FF3A7F"/>
    <w:rsid w:val="00FF7963"/>
    <w:rsid w:val="00FF7A1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EED"/>
    <w:rPr>
      <w:sz w:val="24"/>
      <w:szCs w:val="24"/>
      <w:lang w:val="es-ES" w:eastAsia="es-ES"/>
    </w:rPr>
  </w:style>
  <w:style w:type="paragraph" w:styleId="Ttulo1">
    <w:name w:val="heading 1"/>
    <w:basedOn w:val="Normal"/>
    <w:next w:val="Normal"/>
    <w:link w:val="Ttulo1Car"/>
    <w:qFormat/>
    <w:rsid w:val="00405F73"/>
    <w:pPr>
      <w:keepNext/>
      <w:spacing w:before="240" w:after="60"/>
      <w:outlineLvl w:val="0"/>
    </w:pPr>
    <w:rPr>
      <w:rFonts w:ascii="Arial" w:hAnsi="Arial"/>
      <w:b/>
      <w:bCs/>
      <w:kern w:val="32"/>
      <w:sz w:val="32"/>
      <w:szCs w:val="32"/>
    </w:rPr>
  </w:style>
  <w:style w:type="paragraph" w:styleId="Ttulo2">
    <w:name w:val="heading 2"/>
    <w:basedOn w:val="Normal"/>
    <w:next w:val="Normal"/>
    <w:qFormat/>
    <w:rsid w:val="009F7DB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DB5"/>
    <w:pPr>
      <w:keepNext/>
      <w:spacing w:before="240" w:after="60"/>
      <w:outlineLvl w:val="2"/>
    </w:pPr>
    <w:rPr>
      <w:rFonts w:ascii="Arial" w:hAnsi="Arial" w:cs="Arial"/>
      <w:b/>
      <w:bCs/>
      <w:sz w:val="26"/>
      <w:szCs w:val="26"/>
    </w:rPr>
  </w:style>
  <w:style w:type="paragraph" w:styleId="Ttulo4">
    <w:name w:val="heading 4"/>
    <w:basedOn w:val="Normal"/>
    <w:next w:val="Normal"/>
    <w:qFormat/>
    <w:rsid w:val="009F7DB5"/>
    <w:pPr>
      <w:keepNext/>
      <w:spacing w:before="240" w:after="60"/>
      <w:outlineLvl w:val="3"/>
    </w:pPr>
    <w:rPr>
      <w:b/>
      <w:bCs/>
      <w:sz w:val="28"/>
      <w:szCs w:val="28"/>
    </w:rPr>
  </w:style>
  <w:style w:type="paragraph" w:styleId="Ttulo5">
    <w:name w:val="heading 5"/>
    <w:basedOn w:val="Normal"/>
    <w:next w:val="Normal"/>
    <w:qFormat/>
    <w:rsid w:val="009F7DB5"/>
    <w:pPr>
      <w:spacing w:before="240" w:after="60"/>
      <w:outlineLvl w:val="4"/>
    </w:pPr>
    <w:rPr>
      <w:b/>
      <w:bCs/>
      <w:i/>
      <w:iCs/>
      <w:sz w:val="26"/>
      <w:szCs w:val="26"/>
    </w:rPr>
  </w:style>
  <w:style w:type="paragraph" w:styleId="Ttulo6">
    <w:name w:val="heading 6"/>
    <w:basedOn w:val="Normal"/>
    <w:next w:val="Normal"/>
    <w:qFormat/>
    <w:rsid w:val="009F7DB5"/>
    <w:pPr>
      <w:spacing w:before="240" w:after="60"/>
      <w:outlineLvl w:val="5"/>
    </w:pPr>
    <w:rPr>
      <w:b/>
      <w:bCs/>
      <w:sz w:val="22"/>
      <w:szCs w:val="22"/>
    </w:rPr>
  </w:style>
  <w:style w:type="paragraph" w:styleId="Ttulo7">
    <w:name w:val="heading 7"/>
    <w:basedOn w:val="Normal"/>
    <w:next w:val="Normal"/>
    <w:qFormat/>
    <w:rsid w:val="009F7DB5"/>
    <w:pPr>
      <w:spacing w:before="240" w:after="60"/>
      <w:outlineLvl w:val="6"/>
    </w:pPr>
  </w:style>
  <w:style w:type="paragraph" w:styleId="Ttulo8">
    <w:name w:val="heading 8"/>
    <w:basedOn w:val="Normal"/>
    <w:next w:val="Normal"/>
    <w:qFormat/>
    <w:rsid w:val="009F7DB5"/>
    <w:pPr>
      <w:spacing w:before="240" w:after="60"/>
      <w:outlineLvl w:val="7"/>
    </w:pPr>
    <w:rPr>
      <w:i/>
      <w:iCs/>
    </w:rPr>
  </w:style>
  <w:style w:type="paragraph" w:styleId="Ttulo9">
    <w:name w:val="heading 9"/>
    <w:basedOn w:val="Normal"/>
    <w:next w:val="Normal"/>
    <w:qFormat/>
    <w:rsid w:val="009F7DB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laudia">
    <w:name w:val="claudia"/>
    <w:basedOn w:val="Normal"/>
    <w:rsid w:val="00C0711C"/>
    <w:pPr>
      <w:jc w:val="center"/>
    </w:pPr>
    <w:rPr>
      <w:rFonts w:ascii="Stylus BT" w:eastAsia="MS Mincho" w:hAnsi="Stylus BT"/>
      <w:b/>
      <w:lang w:val="es-CO"/>
    </w:rPr>
  </w:style>
  <w:style w:type="paragraph" w:customStyle="1" w:styleId="TEXTOCar">
    <w:name w:val="TEXTO Car"/>
    <w:basedOn w:val="claudia"/>
    <w:rsid w:val="00C0711C"/>
    <w:pPr>
      <w:jc w:val="both"/>
    </w:pPr>
    <w:rPr>
      <w:b w:val="0"/>
    </w:rPr>
  </w:style>
  <w:style w:type="paragraph" w:styleId="NormalWeb">
    <w:name w:val="Normal (Web)"/>
    <w:basedOn w:val="Normal"/>
    <w:uiPriority w:val="99"/>
    <w:rsid w:val="00C0711C"/>
    <w:pPr>
      <w:spacing w:before="100" w:beforeAutospacing="1" w:after="100" w:afterAutospacing="1"/>
    </w:pPr>
  </w:style>
  <w:style w:type="paragraph" w:customStyle="1" w:styleId="Descripcin">
    <w:name w:val="Descripción"/>
    <w:basedOn w:val="Normal"/>
    <w:next w:val="Normal"/>
    <w:qFormat/>
    <w:rsid w:val="00C0711C"/>
    <w:rPr>
      <w:b/>
      <w:bCs/>
      <w:sz w:val="20"/>
      <w:szCs w:val="20"/>
    </w:rPr>
  </w:style>
  <w:style w:type="table" w:styleId="Tablaconcuadrcula">
    <w:name w:val="Table Grid"/>
    <w:basedOn w:val="Tablanormal"/>
    <w:rsid w:val="003A4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web1">
    <w:name w:val="Tabla web 1"/>
    <w:basedOn w:val="Tablanormal"/>
    <w:rsid w:val="0076516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2">
    <w:name w:val="Body Text 2"/>
    <w:basedOn w:val="Normal"/>
    <w:rsid w:val="001079F5"/>
    <w:pPr>
      <w:suppressAutoHyphens/>
      <w:jc w:val="both"/>
    </w:pPr>
    <w:rPr>
      <w:snapToGrid w:val="0"/>
      <w:color w:val="FF0000"/>
      <w:sz w:val="22"/>
      <w:szCs w:val="20"/>
    </w:rPr>
  </w:style>
  <w:style w:type="character" w:styleId="Hipervnculo">
    <w:name w:val="Hyperlink"/>
    <w:uiPriority w:val="99"/>
    <w:rsid w:val="00F13D0E"/>
    <w:rPr>
      <w:color w:val="0000FF"/>
      <w:u w:val="single"/>
    </w:rPr>
  </w:style>
  <w:style w:type="paragraph" w:styleId="Encabezado">
    <w:name w:val="header"/>
    <w:basedOn w:val="Normal"/>
    <w:rsid w:val="004D32DF"/>
    <w:pPr>
      <w:tabs>
        <w:tab w:val="center" w:pos="4252"/>
        <w:tab w:val="right" w:pos="8504"/>
      </w:tabs>
    </w:pPr>
  </w:style>
  <w:style w:type="character" w:styleId="Nmerodepgina">
    <w:name w:val="page number"/>
    <w:basedOn w:val="Fuentedeprrafopredeter"/>
    <w:rsid w:val="004D32DF"/>
  </w:style>
  <w:style w:type="paragraph" w:styleId="Piedepgina">
    <w:name w:val="footer"/>
    <w:basedOn w:val="Normal"/>
    <w:link w:val="PiedepginaCar"/>
    <w:uiPriority w:val="99"/>
    <w:rsid w:val="00405F73"/>
    <w:pPr>
      <w:tabs>
        <w:tab w:val="center" w:pos="4252"/>
        <w:tab w:val="right" w:pos="8504"/>
      </w:tabs>
    </w:pPr>
  </w:style>
  <w:style w:type="paragraph" w:styleId="TDC1">
    <w:name w:val="toc 1"/>
    <w:basedOn w:val="Normal"/>
    <w:next w:val="Normal"/>
    <w:autoRedefine/>
    <w:uiPriority w:val="39"/>
    <w:rsid w:val="00C349EB"/>
    <w:pPr>
      <w:tabs>
        <w:tab w:val="left" w:pos="900"/>
        <w:tab w:val="right" w:leader="dot" w:pos="9113"/>
      </w:tabs>
      <w:spacing w:line="360" w:lineRule="auto"/>
    </w:pPr>
  </w:style>
  <w:style w:type="paragraph" w:styleId="TDC2">
    <w:name w:val="toc 2"/>
    <w:basedOn w:val="Normal"/>
    <w:next w:val="Normal"/>
    <w:autoRedefine/>
    <w:uiPriority w:val="39"/>
    <w:rsid w:val="002249CF"/>
    <w:pPr>
      <w:tabs>
        <w:tab w:val="left" w:pos="900"/>
        <w:tab w:val="right" w:leader="dot" w:pos="9113"/>
      </w:tabs>
      <w:ind w:left="900" w:hanging="660"/>
    </w:pPr>
  </w:style>
  <w:style w:type="paragraph" w:styleId="Tabladeilustraciones">
    <w:name w:val="table of figures"/>
    <w:basedOn w:val="Normal"/>
    <w:next w:val="Normal"/>
    <w:uiPriority w:val="99"/>
    <w:rsid w:val="00D25EC5"/>
    <w:pPr>
      <w:ind w:left="480" w:hanging="480"/>
    </w:pPr>
  </w:style>
  <w:style w:type="paragraph" w:styleId="Prrafodelista">
    <w:name w:val="List Paragraph"/>
    <w:basedOn w:val="Normal"/>
    <w:uiPriority w:val="34"/>
    <w:qFormat/>
    <w:rsid w:val="003E7CEB"/>
    <w:pPr>
      <w:ind w:left="708"/>
    </w:pPr>
  </w:style>
  <w:style w:type="paragraph" w:customStyle="1" w:styleId="authors">
    <w:name w:val="authors"/>
    <w:basedOn w:val="Normal"/>
    <w:rsid w:val="00857B6F"/>
    <w:pPr>
      <w:spacing w:before="100" w:beforeAutospacing="1" w:after="100" w:afterAutospacing="1"/>
    </w:pPr>
  </w:style>
  <w:style w:type="character" w:styleId="Refdecomentario">
    <w:name w:val="annotation reference"/>
    <w:rsid w:val="0037008C"/>
    <w:rPr>
      <w:sz w:val="16"/>
      <w:szCs w:val="16"/>
    </w:rPr>
  </w:style>
  <w:style w:type="paragraph" w:styleId="Textocomentario">
    <w:name w:val="annotation text"/>
    <w:basedOn w:val="Normal"/>
    <w:link w:val="TextocomentarioCar"/>
    <w:rsid w:val="0037008C"/>
    <w:rPr>
      <w:sz w:val="20"/>
      <w:szCs w:val="20"/>
    </w:rPr>
  </w:style>
  <w:style w:type="character" w:customStyle="1" w:styleId="TextocomentarioCar">
    <w:name w:val="Texto comentario Car"/>
    <w:link w:val="Textocomentario"/>
    <w:rsid w:val="0037008C"/>
    <w:rPr>
      <w:lang w:val="es-ES" w:eastAsia="es-ES"/>
    </w:rPr>
  </w:style>
  <w:style w:type="paragraph" w:styleId="Asuntodelcomentario">
    <w:name w:val="annotation subject"/>
    <w:basedOn w:val="Textocomentario"/>
    <w:next w:val="Textocomentario"/>
    <w:link w:val="AsuntodelcomentarioCar"/>
    <w:rsid w:val="0037008C"/>
    <w:rPr>
      <w:b/>
      <w:bCs/>
    </w:rPr>
  </w:style>
  <w:style w:type="character" w:customStyle="1" w:styleId="AsuntodelcomentarioCar">
    <w:name w:val="Asunto del comentario Car"/>
    <w:link w:val="Asuntodelcomentario"/>
    <w:rsid w:val="0037008C"/>
    <w:rPr>
      <w:b/>
      <w:bCs/>
      <w:lang w:val="es-ES" w:eastAsia="es-ES"/>
    </w:rPr>
  </w:style>
  <w:style w:type="paragraph" w:styleId="Textodeglobo">
    <w:name w:val="Balloon Text"/>
    <w:basedOn w:val="Normal"/>
    <w:link w:val="TextodegloboCar"/>
    <w:rsid w:val="0037008C"/>
    <w:rPr>
      <w:rFonts w:ascii="Tahoma" w:hAnsi="Tahoma"/>
      <w:sz w:val="16"/>
      <w:szCs w:val="16"/>
    </w:rPr>
  </w:style>
  <w:style w:type="character" w:customStyle="1" w:styleId="TextodegloboCar">
    <w:name w:val="Texto de globo Car"/>
    <w:link w:val="Textodeglobo"/>
    <w:rsid w:val="0037008C"/>
    <w:rPr>
      <w:rFonts w:ascii="Tahoma" w:hAnsi="Tahoma" w:cs="Tahoma"/>
      <w:sz w:val="16"/>
      <w:szCs w:val="16"/>
      <w:lang w:val="es-ES" w:eastAsia="es-ES"/>
    </w:rPr>
  </w:style>
  <w:style w:type="character" w:customStyle="1" w:styleId="hps">
    <w:name w:val="hps"/>
    <w:basedOn w:val="Fuentedeprrafopredeter"/>
    <w:rsid w:val="00D003ED"/>
  </w:style>
  <w:style w:type="character" w:customStyle="1" w:styleId="longtext">
    <w:name w:val="long_text"/>
    <w:rsid w:val="002061A7"/>
  </w:style>
  <w:style w:type="character" w:customStyle="1" w:styleId="atn">
    <w:name w:val="atn"/>
    <w:rsid w:val="005F1348"/>
  </w:style>
  <w:style w:type="character" w:styleId="CitaHTML">
    <w:name w:val="HTML Cite"/>
    <w:uiPriority w:val="99"/>
    <w:unhideWhenUsed/>
    <w:rsid w:val="00B56E00"/>
    <w:rPr>
      <w:i/>
      <w:iCs/>
    </w:rPr>
  </w:style>
  <w:style w:type="character" w:styleId="Textoennegrita">
    <w:name w:val="Strong"/>
    <w:uiPriority w:val="22"/>
    <w:qFormat/>
    <w:rsid w:val="00B56E00"/>
    <w:rPr>
      <w:b/>
      <w:bCs/>
    </w:rPr>
  </w:style>
  <w:style w:type="character" w:customStyle="1" w:styleId="PiedepginaCar">
    <w:name w:val="Pie de página Car"/>
    <w:link w:val="Piedepgina"/>
    <w:uiPriority w:val="99"/>
    <w:rsid w:val="005D564C"/>
    <w:rPr>
      <w:sz w:val="24"/>
      <w:szCs w:val="24"/>
      <w:lang w:val="es-ES" w:eastAsia="es-ES"/>
    </w:rPr>
  </w:style>
  <w:style w:type="character" w:customStyle="1" w:styleId="Ttulo1Car">
    <w:name w:val="Título 1 Car"/>
    <w:link w:val="Ttulo1"/>
    <w:rsid w:val="005D1EDA"/>
    <w:rPr>
      <w:rFonts w:ascii="Arial" w:hAnsi="Arial" w:cs="Arial"/>
      <w:b/>
      <w:bCs/>
      <w:kern w:val="32"/>
      <w:sz w:val="32"/>
      <w:szCs w:val="32"/>
      <w:lang w:val="es-ES" w:eastAsia="es-ES"/>
    </w:rPr>
  </w:style>
  <w:style w:type="character" w:customStyle="1" w:styleId="apple-converted-space">
    <w:name w:val="apple-converted-space"/>
    <w:rsid w:val="00DC4C9B"/>
  </w:style>
  <w:style w:type="character" w:styleId="Nmerodelnea">
    <w:name w:val="line number"/>
    <w:basedOn w:val="Fuentedeprrafopredeter"/>
    <w:rsid w:val="00617FFC"/>
  </w:style>
</w:styles>
</file>

<file path=word/webSettings.xml><?xml version="1.0" encoding="utf-8"?>
<w:webSettings xmlns:r="http://schemas.openxmlformats.org/officeDocument/2006/relationships" xmlns:w="http://schemas.openxmlformats.org/wordprocessingml/2006/main">
  <w:divs>
    <w:div w:id="236135608">
      <w:bodyDiv w:val="1"/>
      <w:marLeft w:val="0"/>
      <w:marRight w:val="0"/>
      <w:marTop w:val="0"/>
      <w:marBottom w:val="0"/>
      <w:divBdr>
        <w:top w:val="none" w:sz="0" w:space="0" w:color="auto"/>
        <w:left w:val="none" w:sz="0" w:space="0" w:color="auto"/>
        <w:bottom w:val="none" w:sz="0" w:space="0" w:color="auto"/>
        <w:right w:val="none" w:sz="0" w:space="0" w:color="auto"/>
      </w:divBdr>
    </w:div>
    <w:div w:id="296424005">
      <w:bodyDiv w:val="1"/>
      <w:marLeft w:val="0"/>
      <w:marRight w:val="0"/>
      <w:marTop w:val="0"/>
      <w:marBottom w:val="0"/>
      <w:divBdr>
        <w:top w:val="none" w:sz="0" w:space="0" w:color="auto"/>
        <w:left w:val="none" w:sz="0" w:space="0" w:color="auto"/>
        <w:bottom w:val="none" w:sz="0" w:space="0" w:color="auto"/>
        <w:right w:val="none" w:sz="0" w:space="0" w:color="auto"/>
      </w:divBdr>
    </w:div>
    <w:div w:id="429857092">
      <w:bodyDiv w:val="1"/>
      <w:marLeft w:val="0"/>
      <w:marRight w:val="0"/>
      <w:marTop w:val="0"/>
      <w:marBottom w:val="0"/>
      <w:divBdr>
        <w:top w:val="none" w:sz="0" w:space="0" w:color="auto"/>
        <w:left w:val="none" w:sz="0" w:space="0" w:color="auto"/>
        <w:bottom w:val="none" w:sz="0" w:space="0" w:color="auto"/>
        <w:right w:val="none" w:sz="0" w:space="0" w:color="auto"/>
      </w:divBdr>
    </w:div>
    <w:div w:id="614094171">
      <w:bodyDiv w:val="1"/>
      <w:marLeft w:val="0"/>
      <w:marRight w:val="0"/>
      <w:marTop w:val="0"/>
      <w:marBottom w:val="0"/>
      <w:divBdr>
        <w:top w:val="none" w:sz="0" w:space="0" w:color="auto"/>
        <w:left w:val="none" w:sz="0" w:space="0" w:color="auto"/>
        <w:bottom w:val="none" w:sz="0" w:space="0" w:color="auto"/>
        <w:right w:val="none" w:sz="0" w:space="0" w:color="auto"/>
      </w:divBdr>
    </w:div>
    <w:div w:id="683633425">
      <w:bodyDiv w:val="1"/>
      <w:marLeft w:val="0"/>
      <w:marRight w:val="0"/>
      <w:marTop w:val="0"/>
      <w:marBottom w:val="0"/>
      <w:divBdr>
        <w:top w:val="none" w:sz="0" w:space="0" w:color="auto"/>
        <w:left w:val="none" w:sz="0" w:space="0" w:color="auto"/>
        <w:bottom w:val="none" w:sz="0" w:space="0" w:color="auto"/>
        <w:right w:val="none" w:sz="0" w:space="0" w:color="auto"/>
      </w:divBdr>
      <w:divsChild>
        <w:div w:id="1402561354">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72"/>
              <w:marTop w:val="96"/>
              <w:marBottom w:val="0"/>
              <w:divBdr>
                <w:top w:val="none" w:sz="0" w:space="0" w:color="auto"/>
                <w:left w:val="none" w:sz="0" w:space="0" w:color="auto"/>
                <w:bottom w:val="none" w:sz="0" w:space="0" w:color="auto"/>
                <w:right w:val="none" w:sz="0" w:space="0" w:color="auto"/>
              </w:divBdr>
              <w:divsChild>
                <w:div w:id="449782043">
                  <w:marLeft w:val="0"/>
                  <w:marRight w:val="0"/>
                  <w:marTop w:val="0"/>
                  <w:marBottom w:val="0"/>
                  <w:divBdr>
                    <w:top w:val="none" w:sz="0" w:space="0" w:color="auto"/>
                    <w:left w:val="none" w:sz="0" w:space="0" w:color="auto"/>
                    <w:bottom w:val="none" w:sz="0" w:space="0" w:color="auto"/>
                    <w:right w:val="none" w:sz="0" w:space="0" w:color="auto"/>
                  </w:divBdr>
                  <w:divsChild>
                    <w:div w:id="1699237077">
                      <w:marLeft w:val="0"/>
                      <w:marRight w:val="0"/>
                      <w:marTop w:val="0"/>
                      <w:marBottom w:val="0"/>
                      <w:divBdr>
                        <w:top w:val="none" w:sz="0" w:space="0" w:color="auto"/>
                        <w:left w:val="none" w:sz="0" w:space="0" w:color="auto"/>
                        <w:bottom w:val="none" w:sz="0" w:space="0" w:color="auto"/>
                        <w:right w:val="none" w:sz="0" w:space="0" w:color="auto"/>
                      </w:divBdr>
                      <w:divsChild>
                        <w:div w:id="15604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75532">
      <w:bodyDiv w:val="1"/>
      <w:marLeft w:val="0"/>
      <w:marRight w:val="0"/>
      <w:marTop w:val="0"/>
      <w:marBottom w:val="0"/>
      <w:divBdr>
        <w:top w:val="none" w:sz="0" w:space="0" w:color="auto"/>
        <w:left w:val="none" w:sz="0" w:space="0" w:color="auto"/>
        <w:bottom w:val="none" w:sz="0" w:space="0" w:color="auto"/>
        <w:right w:val="none" w:sz="0" w:space="0" w:color="auto"/>
      </w:divBdr>
    </w:div>
    <w:div w:id="871965440">
      <w:bodyDiv w:val="1"/>
      <w:marLeft w:val="0"/>
      <w:marRight w:val="0"/>
      <w:marTop w:val="0"/>
      <w:marBottom w:val="0"/>
      <w:divBdr>
        <w:top w:val="none" w:sz="0" w:space="0" w:color="auto"/>
        <w:left w:val="none" w:sz="0" w:space="0" w:color="auto"/>
        <w:bottom w:val="none" w:sz="0" w:space="0" w:color="auto"/>
        <w:right w:val="none" w:sz="0" w:space="0" w:color="auto"/>
      </w:divBdr>
    </w:div>
    <w:div w:id="907229318">
      <w:bodyDiv w:val="1"/>
      <w:marLeft w:val="0"/>
      <w:marRight w:val="0"/>
      <w:marTop w:val="0"/>
      <w:marBottom w:val="0"/>
      <w:divBdr>
        <w:top w:val="none" w:sz="0" w:space="0" w:color="auto"/>
        <w:left w:val="none" w:sz="0" w:space="0" w:color="auto"/>
        <w:bottom w:val="none" w:sz="0" w:space="0" w:color="auto"/>
        <w:right w:val="none" w:sz="0" w:space="0" w:color="auto"/>
      </w:divBdr>
    </w:div>
    <w:div w:id="1009528590">
      <w:bodyDiv w:val="1"/>
      <w:marLeft w:val="0"/>
      <w:marRight w:val="0"/>
      <w:marTop w:val="0"/>
      <w:marBottom w:val="0"/>
      <w:divBdr>
        <w:top w:val="none" w:sz="0" w:space="0" w:color="auto"/>
        <w:left w:val="none" w:sz="0" w:space="0" w:color="auto"/>
        <w:bottom w:val="none" w:sz="0" w:space="0" w:color="auto"/>
        <w:right w:val="none" w:sz="0" w:space="0" w:color="auto"/>
      </w:divBdr>
      <w:divsChild>
        <w:div w:id="35743426">
          <w:marLeft w:val="0"/>
          <w:marRight w:val="0"/>
          <w:marTop w:val="0"/>
          <w:marBottom w:val="0"/>
          <w:divBdr>
            <w:top w:val="none" w:sz="0" w:space="0" w:color="auto"/>
            <w:left w:val="none" w:sz="0" w:space="0" w:color="auto"/>
            <w:bottom w:val="none" w:sz="0" w:space="0" w:color="auto"/>
            <w:right w:val="none" w:sz="0" w:space="0" w:color="auto"/>
          </w:divBdr>
          <w:divsChild>
            <w:div w:id="186716762">
              <w:marLeft w:val="0"/>
              <w:marRight w:val="0"/>
              <w:marTop w:val="0"/>
              <w:marBottom w:val="0"/>
              <w:divBdr>
                <w:top w:val="none" w:sz="0" w:space="0" w:color="auto"/>
                <w:left w:val="none" w:sz="0" w:space="0" w:color="auto"/>
                <w:bottom w:val="none" w:sz="0" w:space="0" w:color="auto"/>
                <w:right w:val="none" w:sz="0" w:space="0" w:color="auto"/>
              </w:divBdr>
              <w:divsChild>
                <w:div w:id="1198276903">
                  <w:marLeft w:val="0"/>
                  <w:marRight w:val="0"/>
                  <w:marTop w:val="0"/>
                  <w:marBottom w:val="0"/>
                  <w:divBdr>
                    <w:top w:val="none" w:sz="0" w:space="0" w:color="auto"/>
                    <w:left w:val="none" w:sz="0" w:space="0" w:color="auto"/>
                    <w:bottom w:val="none" w:sz="0" w:space="0" w:color="auto"/>
                    <w:right w:val="none" w:sz="0" w:space="0" w:color="auto"/>
                  </w:divBdr>
                  <w:divsChild>
                    <w:div w:id="48001641">
                      <w:marLeft w:val="0"/>
                      <w:marRight w:val="0"/>
                      <w:marTop w:val="0"/>
                      <w:marBottom w:val="0"/>
                      <w:divBdr>
                        <w:top w:val="none" w:sz="0" w:space="0" w:color="auto"/>
                        <w:left w:val="none" w:sz="0" w:space="0" w:color="auto"/>
                        <w:bottom w:val="none" w:sz="0" w:space="0" w:color="auto"/>
                        <w:right w:val="none" w:sz="0" w:space="0" w:color="auto"/>
                      </w:divBdr>
                      <w:divsChild>
                        <w:div w:id="792754311">
                          <w:marLeft w:val="0"/>
                          <w:marRight w:val="0"/>
                          <w:marTop w:val="0"/>
                          <w:marBottom w:val="0"/>
                          <w:divBdr>
                            <w:top w:val="none" w:sz="0" w:space="0" w:color="auto"/>
                            <w:left w:val="none" w:sz="0" w:space="0" w:color="auto"/>
                            <w:bottom w:val="none" w:sz="0" w:space="0" w:color="auto"/>
                            <w:right w:val="none" w:sz="0" w:space="0" w:color="auto"/>
                          </w:divBdr>
                          <w:divsChild>
                            <w:div w:id="253828539">
                              <w:marLeft w:val="0"/>
                              <w:marRight w:val="0"/>
                              <w:marTop w:val="0"/>
                              <w:marBottom w:val="0"/>
                              <w:divBdr>
                                <w:top w:val="none" w:sz="0" w:space="0" w:color="auto"/>
                                <w:left w:val="none" w:sz="0" w:space="0" w:color="auto"/>
                                <w:bottom w:val="none" w:sz="0" w:space="0" w:color="auto"/>
                                <w:right w:val="none" w:sz="0" w:space="0" w:color="auto"/>
                              </w:divBdr>
                              <w:divsChild>
                                <w:div w:id="142464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58372">
      <w:bodyDiv w:val="1"/>
      <w:marLeft w:val="0"/>
      <w:marRight w:val="0"/>
      <w:marTop w:val="0"/>
      <w:marBottom w:val="0"/>
      <w:divBdr>
        <w:top w:val="none" w:sz="0" w:space="0" w:color="auto"/>
        <w:left w:val="none" w:sz="0" w:space="0" w:color="auto"/>
        <w:bottom w:val="none" w:sz="0" w:space="0" w:color="auto"/>
        <w:right w:val="none" w:sz="0" w:space="0" w:color="auto"/>
      </w:divBdr>
      <w:divsChild>
        <w:div w:id="488719460">
          <w:marLeft w:val="0"/>
          <w:marRight w:val="0"/>
          <w:marTop w:val="0"/>
          <w:marBottom w:val="0"/>
          <w:divBdr>
            <w:top w:val="none" w:sz="0" w:space="0" w:color="auto"/>
            <w:left w:val="none" w:sz="0" w:space="0" w:color="auto"/>
            <w:bottom w:val="none" w:sz="0" w:space="0" w:color="auto"/>
            <w:right w:val="none" w:sz="0" w:space="0" w:color="auto"/>
          </w:divBdr>
          <w:divsChild>
            <w:div w:id="1312980051">
              <w:marLeft w:val="75"/>
              <w:marRight w:val="30"/>
              <w:marTop w:val="0"/>
              <w:marBottom w:val="0"/>
              <w:divBdr>
                <w:top w:val="none" w:sz="0" w:space="0" w:color="auto"/>
                <w:left w:val="none" w:sz="0" w:space="0" w:color="auto"/>
                <w:bottom w:val="none" w:sz="0" w:space="0" w:color="auto"/>
                <w:right w:val="none" w:sz="0" w:space="0" w:color="auto"/>
              </w:divBdr>
              <w:divsChild>
                <w:div w:id="1321361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72988019">
      <w:bodyDiv w:val="1"/>
      <w:marLeft w:val="0"/>
      <w:marRight w:val="0"/>
      <w:marTop w:val="0"/>
      <w:marBottom w:val="0"/>
      <w:divBdr>
        <w:top w:val="none" w:sz="0" w:space="0" w:color="auto"/>
        <w:left w:val="none" w:sz="0" w:space="0" w:color="auto"/>
        <w:bottom w:val="none" w:sz="0" w:space="0" w:color="auto"/>
        <w:right w:val="none" w:sz="0" w:space="0" w:color="auto"/>
      </w:divBdr>
    </w:div>
    <w:div w:id="1319265691">
      <w:bodyDiv w:val="1"/>
      <w:marLeft w:val="0"/>
      <w:marRight w:val="0"/>
      <w:marTop w:val="0"/>
      <w:marBottom w:val="0"/>
      <w:divBdr>
        <w:top w:val="none" w:sz="0" w:space="0" w:color="auto"/>
        <w:left w:val="none" w:sz="0" w:space="0" w:color="auto"/>
        <w:bottom w:val="none" w:sz="0" w:space="0" w:color="auto"/>
        <w:right w:val="none" w:sz="0" w:space="0" w:color="auto"/>
      </w:divBdr>
    </w:div>
    <w:div w:id="1335302939">
      <w:bodyDiv w:val="1"/>
      <w:marLeft w:val="0"/>
      <w:marRight w:val="0"/>
      <w:marTop w:val="0"/>
      <w:marBottom w:val="0"/>
      <w:divBdr>
        <w:top w:val="none" w:sz="0" w:space="0" w:color="auto"/>
        <w:left w:val="none" w:sz="0" w:space="0" w:color="auto"/>
        <w:bottom w:val="none" w:sz="0" w:space="0" w:color="auto"/>
        <w:right w:val="none" w:sz="0" w:space="0" w:color="auto"/>
      </w:divBdr>
      <w:divsChild>
        <w:div w:id="867256370">
          <w:marLeft w:val="0"/>
          <w:marRight w:val="0"/>
          <w:marTop w:val="0"/>
          <w:marBottom w:val="0"/>
          <w:divBdr>
            <w:top w:val="none" w:sz="0" w:space="0" w:color="auto"/>
            <w:left w:val="none" w:sz="0" w:space="0" w:color="auto"/>
            <w:bottom w:val="none" w:sz="0" w:space="0" w:color="auto"/>
            <w:right w:val="none" w:sz="0" w:space="0" w:color="auto"/>
          </w:divBdr>
          <w:divsChild>
            <w:div w:id="404840322">
              <w:marLeft w:val="0"/>
              <w:marRight w:val="0"/>
              <w:marTop w:val="0"/>
              <w:marBottom w:val="0"/>
              <w:divBdr>
                <w:top w:val="none" w:sz="0" w:space="0" w:color="auto"/>
                <w:left w:val="none" w:sz="0" w:space="0" w:color="auto"/>
                <w:bottom w:val="none" w:sz="0" w:space="0" w:color="auto"/>
                <w:right w:val="none" w:sz="0" w:space="0" w:color="auto"/>
              </w:divBdr>
              <w:divsChild>
                <w:div w:id="330717084">
                  <w:marLeft w:val="0"/>
                  <w:marRight w:val="0"/>
                  <w:marTop w:val="0"/>
                  <w:marBottom w:val="0"/>
                  <w:divBdr>
                    <w:top w:val="none" w:sz="0" w:space="0" w:color="auto"/>
                    <w:left w:val="none" w:sz="0" w:space="0" w:color="auto"/>
                    <w:bottom w:val="none" w:sz="0" w:space="0" w:color="auto"/>
                    <w:right w:val="none" w:sz="0" w:space="0" w:color="auto"/>
                  </w:divBdr>
                  <w:divsChild>
                    <w:div w:id="757945233">
                      <w:marLeft w:val="0"/>
                      <w:marRight w:val="0"/>
                      <w:marTop w:val="0"/>
                      <w:marBottom w:val="0"/>
                      <w:divBdr>
                        <w:top w:val="none" w:sz="0" w:space="0" w:color="auto"/>
                        <w:left w:val="none" w:sz="0" w:space="0" w:color="auto"/>
                        <w:bottom w:val="none" w:sz="0" w:space="0" w:color="auto"/>
                        <w:right w:val="none" w:sz="0" w:space="0" w:color="auto"/>
                      </w:divBdr>
                      <w:divsChild>
                        <w:div w:id="372121136">
                          <w:marLeft w:val="0"/>
                          <w:marRight w:val="0"/>
                          <w:marTop w:val="0"/>
                          <w:marBottom w:val="0"/>
                          <w:divBdr>
                            <w:top w:val="none" w:sz="0" w:space="0" w:color="auto"/>
                            <w:left w:val="none" w:sz="0" w:space="0" w:color="auto"/>
                            <w:bottom w:val="none" w:sz="0" w:space="0" w:color="auto"/>
                            <w:right w:val="none" w:sz="0" w:space="0" w:color="auto"/>
                          </w:divBdr>
                          <w:divsChild>
                            <w:div w:id="1181703602">
                              <w:marLeft w:val="0"/>
                              <w:marRight w:val="0"/>
                              <w:marTop w:val="0"/>
                              <w:marBottom w:val="0"/>
                              <w:divBdr>
                                <w:top w:val="none" w:sz="0" w:space="0" w:color="auto"/>
                                <w:left w:val="none" w:sz="0" w:space="0" w:color="auto"/>
                                <w:bottom w:val="none" w:sz="0" w:space="0" w:color="auto"/>
                                <w:right w:val="none" w:sz="0" w:space="0" w:color="auto"/>
                              </w:divBdr>
                              <w:divsChild>
                                <w:div w:id="1649746261">
                                  <w:marLeft w:val="0"/>
                                  <w:marRight w:val="0"/>
                                  <w:marTop w:val="0"/>
                                  <w:marBottom w:val="0"/>
                                  <w:divBdr>
                                    <w:top w:val="none" w:sz="0" w:space="0" w:color="auto"/>
                                    <w:left w:val="none" w:sz="0" w:space="0" w:color="auto"/>
                                    <w:bottom w:val="none" w:sz="0" w:space="0" w:color="auto"/>
                                    <w:right w:val="none" w:sz="0" w:space="0" w:color="auto"/>
                                  </w:divBdr>
                                  <w:divsChild>
                                    <w:div w:id="167984021">
                                      <w:marLeft w:val="0"/>
                                      <w:marRight w:val="0"/>
                                      <w:marTop w:val="0"/>
                                      <w:marBottom w:val="0"/>
                                      <w:divBdr>
                                        <w:top w:val="single" w:sz="6" w:space="0" w:color="F5F5F5"/>
                                        <w:left w:val="single" w:sz="6" w:space="0" w:color="F5F5F5"/>
                                        <w:bottom w:val="single" w:sz="6" w:space="0" w:color="F5F5F5"/>
                                        <w:right w:val="single" w:sz="6" w:space="0" w:color="F5F5F5"/>
                                      </w:divBdr>
                                      <w:divsChild>
                                        <w:div w:id="891885009">
                                          <w:marLeft w:val="0"/>
                                          <w:marRight w:val="0"/>
                                          <w:marTop w:val="0"/>
                                          <w:marBottom w:val="0"/>
                                          <w:divBdr>
                                            <w:top w:val="none" w:sz="0" w:space="0" w:color="auto"/>
                                            <w:left w:val="none" w:sz="0" w:space="0" w:color="auto"/>
                                            <w:bottom w:val="none" w:sz="0" w:space="0" w:color="auto"/>
                                            <w:right w:val="none" w:sz="0" w:space="0" w:color="auto"/>
                                          </w:divBdr>
                                          <w:divsChild>
                                            <w:div w:id="1034498169">
                                              <w:marLeft w:val="0"/>
                                              <w:marRight w:val="0"/>
                                              <w:marTop w:val="0"/>
                                              <w:marBottom w:val="0"/>
                                              <w:divBdr>
                                                <w:top w:val="none" w:sz="0" w:space="0" w:color="auto"/>
                                                <w:left w:val="none" w:sz="0" w:space="0" w:color="auto"/>
                                                <w:bottom w:val="none" w:sz="0" w:space="0" w:color="auto"/>
                                                <w:right w:val="none" w:sz="0" w:space="0" w:color="auto"/>
                                              </w:divBdr>
                                              <w:divsChild>
                                                <w:div w:id="4860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3502">
                                          <w:marLeft w:val="0"/>
                                          <w:marRight w:val="0"/>
                                          <w:marTop w:val="0"/>
                                          <w:marBottom w:val="0"/>
                                          <w:divBdr>
                                            <w:top w:val="none" w:sz="0" w:space="0" w:color="auto"/>
                                            <w:left w:val="none" w:sz="0" w:space="0" w:color="auto"/>
                                            <w:bottom w:val="none" w:sz="0" w:space="0" w:color="auto"/>
                                            <w:right w:val="none" w:sz="0" w:space="0" w:color="auto"/>
                                          </w:divBdr>
                                          <w:divsChild>
                                            <w:div w:id="16629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299900">
      <w:bodyDiv w:val="1"/>
      <w:marLeft w:val="0"/>
      <w:marRight w:val="0"/>
      <w:marTop w:val="0"/>
      <w:marBottom w:val="0"/>
      <w:divBdr>
        <w:top w:val="none" w:sz="0" w:space="0" w:color="auto"/>
        <w:left w:val="none" w:sz="0" w:space="0" w:color="auto"/>
        <w:bottom w:val="none" w:sz="0" w:space="0" w:color="auto"/>
        <w:right w:val="none" w:sz="0" w:space="0" w:color="auto"/>
      </w:divBdr>
    </w:div>
    <w:div w:id="1839493292">
      <w:bodyDiv w:val="1"/>
      <w:marLeft w:val="0"/>
      <w:marRight w:val="0"/>
      <w:marTop w:val="0"/>
      <w:marBottom w:val="0"/>
      <w:divBdr>
        <w:top w:val="none" w:sz="0" w:space="0" w:color="auto"/>
        <w:left w:val="none" w:sz="0" w:space="0" w:color="auto"/>
        <w:bottom w:val="none" w:sz="0" w:space="0" w:color="auto"/>
        <w:right w:val="none" w:sz="0" w:space="0" w:color="auto"/>
      </w:divBdr>
    </w:div>
    <w:div w:id="1859808980">
      <w:bodyDiv w:val="1"/>
      <w:marLeft w:val="0"/>
      <w:marRight w:val="0"/>
      <w:marTop w:val="0"/>
      <w:marBottom w:val="0"/>
      <w:divBdr>
        <w:top w:val="none" w:sz="0" w:space="0" w:color="auto"/>
        <w:left w:val="none" w:sz="0" w:space="0" w:color="auto"/>
        <w:bottom w:val="none" w:sz="0" w:space="0" w:color="auto"/>
        <w:right w:val="none" w:sz="0" w:space="0" w:color="auto"/>
      </w:divBdr>
      <w:divsChild>
        <w:div w:id="1117260130">
          <w:marLeft w:val="0"/>
          <w:marRight w:val="0"/>
          <w:marTop w:val="0"/>
          <w:marBottom w:val="0"/>
          <w:divBdr>
            <w:top w:val="none" w:sz="0" w:space="0" w:color="auto"/>
            <w:left w:val="none" w:sz="0" w:space="0" w:color="auto"/>
            <w:bottom w:val="none" w:sz="0" w:space="0" w:color="auto"/>
            <w:right w:val="none" w:sz="0" w:space="0" w:color="auto"/>
          </w:divBdr>
          <w:divsChild>
            <w:div w:id="766775249">
              <w:marLeft w:val="0"/>
              <w:marRight w:val="0"/>
              <w:marTop w:val="0"/>
              <w:marBottom w:val="0"/>
              <w:divBdr>
                <w:top w:val="none" w:sz="0" w:space="0" w:color="auto"/>
                <w:left w:val="none" w:sz="0" w:space="0" w:color="auto"/>
                <w:bottom w:val="none" w:sz="0" w:space="0" w:color="auto"/>
                <w:right w:val="none" w:sz="0" w:space="0" w:color="auto"/>
              </w:divBdr>
              <w:divsChild>
                <w:div w:id="686323952">
                  <w:marLeft w:val="0"/>
                  <w:marRight w:val="0"/>
                  <w:marTop w:val="0"/>
                  <w:marBottom w:val="0"/>
                  <w:divBdr>
                    <w:top w:val="none" w:sz="0" w:space="0" w:color="auto"/>
                    <w:left w:val="none" w:sz="0" w:space="0" w:color="auto"/>
                    <w:bottom w:val="none" w:sz="0" w:space="0" w:color="auto"/>
                    <w:right w:val="none" w:sz="0" w:space="0" w:color="auto"/>
                  </w:divBdr>
                  <w:divsChild>
                    <w:div w:id="851187267">
                      <w:marLeft w:val="0"/>
                      <w:marRight w:val="0"/>
                      <w:marTop w:val="0"/>
                      <w:marBottom w:val="0"/>
                      <w:divBdr>
                        <w:top w:val="none" w:sz="0" w:space="0" w:color="auto"/>
                        <w:left w:val="none" w:sz="0" w:space="0" w:color="auto"/>
                        <w:bottom w:val="none" w:sz="0" w:space="0" w:color="auto"/>
                        <w:right w:val="none" w:sz="0" w:space="0" w:color="auto"/>
                      </w:divBdr>
                      <w:divsChild>
                        <w:div w:id="1105346796">
                          <w:marLeft w:val="0"/>
                          <w:marRight w:val="0"/>
                          <w:marTop w:val="0"/>
                          <w:marBottom w:val="0"/>
                          <w:divBdr>
                            <w:top w:val="none" w:sz="0" w:space="0" w:color="auto"/>
                            <w:left w:val="none" w:sz="0" w:space="0" w:color="auto"/>
                            <w:bottom w:val="none" w:sz="0" w:space="0" w:color="auto"/>
                            <w:right w:val="none" w:sz="0" w:space="0" w:color="auto"/>
                          </w:divBdr>
                          <w:divsChild>
                            <w:div w:id="649555567">
                              <w:marLeft w:val="0"/>
                              <w:marRight w:val="0"/>
                              <w:marTop w:val="0"/>
                              <w:marBottom w:val="0"/>
                              <w:divBdr>
                                <w:top w:val="none" w:sz="0" w:space="0" w:color="auto"/>
                                <w:left w:val="none" w:sz="0" w:space="0" w:color="auto"/>
                                <w:bottom w:val="none" w:sz="0" w:space="0" w:color="auto"/>
                                <w:right w:val="none" w:sz="0" w:space="0" w:color="auto"/>
                              </w:divBdr>
                              <w:divsChild>
                                <w:div w:id="1012492927">
                                  <w:marLeft w:val="0"/>
                                  <w:marRight w:val="0"/>
                                  <w:marTop w:val="0"/>
                                  <w:marBottom w:val="0"/>
                                  <w:divBdr>
                                    <w:top w:val="none" w:sz="0" w:space="0" w:color="auto"/>
                                    <w:left w:val="none" w:sz="0" w:space="0" w:color="auto"/>
                                    <w:bottom w:val="none" w:sz="0" w:space="0" w:color="auto"/>
                                    <w:right w:val="none" w:sz="0" w:space="0" w:color="auto"/>
                                  </w:divBdr>
                                  <w:divsChild>
                                    <w:div w:id="1656298076">
                                      <w:marLeft w:val="0"/>
                                      <w:marRight w:val="0"/>
                                      <w:marTop w:val="0"/>
                                      <w:marBottom w:val="0"/>
                                      <w:divBdr>
                                        <w:top w:val="single" w:sz="6" w:space="0" w:color="F5F5F5"/>
                                        <w:left w:val="single" w:sz="6" w:space="0" w:color="F5F5F5"/>
                                        <w:bottom w:val="single" w:sz="6" w:space="0" w:color="F5F5F5"/>
                                        <w:right w:val="single" w:sz="6" w:space="0" w:color="F5F5F5"/>
                                      </w:divBdr>
                                      <w:divsChild>
                                        <w:div w:id="1663847272">
                                          <w:marLeft w:val="0"/>
                                          <w:marRight w:val="0"/>
                                          <w:marTop w:val="0"/>
                                          <w:marBottom w:val="0"/>
                                          <w:divBdr>
                                            <w:top w:val="none" w:sz="0" w:space="0" w:color="auto"/>
                                            <w:left w:val="none" w:sz="0" w:space="0" w:color="auto"/>
                                            <w:bottom w:val="none" w:sz="0" w:space="0" w:color="auto"/>
                                            <w:right w:val="none" w:sz="0" w:space="0" w:color="auto"/>
                                          </w:divBdr>
                                          <w:divsChild>
                                            <w:div w:id="11905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553484">
      <w:bodyDiv w:val="1"/>
      <w:marLeft w:val="0"/>
      <w:marRight w:val="0"/>
      <w:marTop w:val="0"/>
      <w:marBottom w:val="0"/>
      <w:divBdr>
        <w:top w:val="none" w:sz="0" w:space="0" w:color="auto"/>
        <w:left w:val="none" w:sz="0" w:space="0" w:color="auto"/>
        <w:bottom w:val="none" w:sz="0" w:space="0" w:color="auto"/>
        <w:right w:val="none" w:sz="0" w:space="0" w:color="auto"/>
      </w:divBdr>
    </w:div>
    <w:div w:id="20873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9EDCB-ADE5-472C-8928-5EB2CDC7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18</Pages>
  <Words>5654</Words>
  <Characters>31103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PROPUESTA DE TRABAJO DE GRADO</vt:lpstr>
    </vt:vector>
  </TitlesOfParts>
  <Company/>
  <LinksUpToDate>false</LinksUpToDate>
  <CharactersWithSpaces>36684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TRABAJO DE GRADO</dc:title>
  <dc:creator>revista</dc:creator>
  <cp:lastModifiedBy>revista</cp:lastModifiedBy>
  <cp:revision>7</cp:revision>
  <cp:lastPrinted>2014-09-16T21:32:00Z</cp:lastPrinted>
  <dcterms:created xsi:type="dcterms:W3CDTF">2015-10-22T19:00:00Z</dcterms:created>
  <dcterms:modified xsi:type="dcterms:W3CDTF">2015-10-22T19:30:00Z</dcterms:modified>
</cp:coreProperties>
</file>