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A06" w:rsidRPr="008F1A6C" w:rsidRDefault="00561877" w:rsidP="009A4E59">
      <w:pPr>
        <w:jc w:val="center"/>
        <w:rPr>
          <w:rFonts w:ascii="Times New Roman" w:hAnsi="Times New Roman"/>
          <w:b/>
          <w:lang w:val="es-CO"/>
        </w:rPr>
      </w:pPr>
      <w:r w:rsidRPr="00561877">
        <w:rPr>
          <w:rFonts w:ascii="Times New Roman" w:hAnsi="Times New Roman"/>
          <w:b/>
          <w:lang w:val="es-CO"/>
        </w:rPr>
        <w:t>Análisis prospectiv</w:t>
      </w:r>
      <w:r w:rsidR="00034392">
        <w:rPr>
          <w:rFonts w:ascii="Times New Roman" w:hAnsi="Times New Roman"/>
          <w:b/>
          <w:lang w:val="es-CO"/>
        </w:rPr>
        <w:t>o</w:t>
      </w:r>
      <w:r w:rsidRPr="00561877">
        <w:rPr>
          <w:rFonts w:ascii="Times New Roman" w:hAnsi="Times New Roman"/>
          <w:b/>
          <w:lang w:val="es-CO"/>
        </w:rPr>
        <w:t xml:space="preserve"> de los </w:t>
      </w:r>
      <w:proofErr w:type="spellStart"/>
      <w:r w:rsidRPr="00561877">
        <w:rPr>
          <w:rFonts w:ascii="Times New Roman" w:hAnsi="Times New Roman"/>
          <w:b/>
          <w:lang w:val="es-CO"/>
        </w:rPr>
        <w:t>bioinsumos</w:t>
      </w:r>
      <w:proofErr w:type="spellEnd"/>
      <w:r w:rsidRPr="00561877">
        <w:rPr>
          <w:rFonts w:ascii="Times New Roman" w:hAnsi="Times New Roman"/>
          <w:b/>
          <w:lang w:val="es-CO"/>
        </w:rPr>
        <w:t xml:space="preserve"> agr</w:t>
      </w:r>
      <w:r w:rsidR="008F1A6C">
        <w:rPr>
          <w:rFonts w:ascii="Times New Roman" w:hAnsi="Times New Roman"/>
          <w:b/>
          <w:lang w:val="es-CO"/>
        </w:rPr>
        <w:t>ícolas en Colombia: una consulta a expertos</w:t>
      </w:r>
    </w:p>
    <w:p w:rsidR="00EE54C6" w:rsidRPr="008F1A6C" w:rsidRDefault="00EE54C6" w:rsidP="009A4E59">
      <w:pPr>
        <w:jc w:val="center"/>
        <w:rPr>
          <w:rFonts w:ascii="Times New Roman" w:hAnsi="Times New Roman"/>
          <w:b/>
          <w:lang w:val="es-CO"/>
        </w:rPr>
      </w:pPr>
    </w:p>
    <w:p w:rsidR="00EE54C6" w:rsidRDefault="008F1A6C" w:rsidP="009A4E59">
      <w:pPr>
        <w:jc w:val="center"/>
        <w:rPr>
          <w:rFonts w:ascii="Times New Roman" w:hAnsi="Times New Roman"/>
          <w:b/>
          <w:lang w:val="en-US"/>
        </w:rPr>
      </w:pPr>
      <w:r>
        <w:rPr>
          <w:rFonts w:ascii="Times New Roman" w:hAnsi="Times New Roman"/>
          <w:b/>
          <w:lang w:val="en-US"/>
        </w:rPr>
        <w:t xml:space="preserve">Prospective analysis of agricultural </w:t>
      </w:r>
      <w:proofErr w:type="spellStart"/>
      <w:r>
        <w:rPr>
          <w:rFonts w:ascii="Times New Roman" w:hAnsi="Times New Roman"/>
          <w:b/>
          <w:lang w:val="en-US"/>
        </w:rPr>
        <w:t>bioinoculants</w:t>
      </w:r>
      <w:proofErr w:type="spellEnd"/>
      <w:r>
        <w:rPr>
          <w:rFonts w:ascii="Times New Roman" w:hAnsi="Times New Roman"/>
          <w:b/>
          <w:lang w:val="en-US"/>
        </w:rPr>
        <w:t xml:space="preserve"> in Colombia: an expert consultation</w:t>
      </w:r>
    </w:p>
    <w:p w:rsidR="007A1D75" w:rsidRDefault="007A1D75" w:rsidP="009A4E59">
      <w:pPr>
        <w:jc w:val="center"/>
        <w:rPr>
          <w:rFonts w:ascii="Times New Roman" w:hAnsi="Times New Roman"/>
          <w:b/>
          <w:lang w:val="es-CO"/>
        </w:rPr>
      </w:pPr>
    </w:p>
    <w:p w:rsidR="007A1D75" w:rsidRPr="007A1D75" w:rsidRDefault="007A1D75" w:rsidP="009A4E59">
      <w:pPr>
        <w:jc w:val="center"/>
        <w:rPr>
          <w:rFonts w:ascii="Times New Roman" w:hAnsi="Times New Roman"/>
          <w:b/>
          <w:lang w:val="es-CO"/>
        </w:rPr>
      </w:pPr>
      <w:r w:rsidRPr="007A1D75">
        <w:rPr>
          <w:rFonts w:ascii="Times New Roman" w:hAnsi="Times New Roman"/>
          <w:b/>
          <w:lang w:val="es-CO"/>
        </w:rPr>
        <w:t xml:space="preserve">Título corto: </w:t>
      </w:r>
      <w:r w:rsidRPr="00561877">
        <w:rPr>
          <w:rFonts w:ascii="Times New Roman" w:hAnsi="Times New Roman"/>
          <w:b/>
          <w:lang w:val="es-CO"/>
        </w:rPr>
        <w:t>Análisis prospectiv</w:t>
      </w:r>
      <w:r>
        <w:rPr>
          <w:rFonts w:ascii="Times New Roman" w:hAnsi="Times New Roman"/>
          <w:b/>
          <w:lang w:val="es-CO"/>
        </w:rPr>
        <w:t>o</w:t>
      </w:r>
      <w:r w:rsidRPr="00561877">
        <w:rPr>
          <w:rFonts w:ascii="Times New Roman" w:hAnsi="Times New Roman"/>
          <w:b/>
          <w:lang w:val="es-CO"/>
        </w:rPr>
        <w:t xml:space="preserve"> de los </w:t>
      </w:r>
      <w:proofErr w:type="spellStart"/>
      <w:r w:rsidRPr="00561877">
        <w:rPr>
          <w:rFonts w:ascii="Times New Roman" w:hAnsi="Times New Roman"/>
          <w:b/>
          <w:lang w:val="es-CO"/>
        </w:rPr>
        <w:t>bioinsumos</w:t>
      </w:r>
      <w:proofErr w:type="spellEnd"/>
      <w:r w:rsidRPr="00561877">
        <w:rPr>
          <w:rFonts w:ascii="Times New Roman" w:hAnsi="Times New Roman"/>
          <w:b/>
          <w:lang w:val="es-CO"/>
        </w:rPr>
        <w:t xml:space="preserve"> agr</w:t>
      </w:r>
      <w:r>
        <w:rPr>
          <w:rFonts w:ascii="Times New Roman" w:hAnsi="Times New Roman"/>
          <w:b/>
          <w:lang w:val="es-CO"/>
        </w:rPr>
        <w:t>ícolas en Colombia</w:t>
      </w:r>
    </w:p>
    <w:p w:rsidR="008749F9" w:rsidRPr="007A1D75" w:rsidRDefault="008749F9" w:rsidP="00412D2E">
      <w:pPr>
        <w:jc w:val="both"/>
        <w:rPr>
          <w:rFonts w:ascii="Times New Roman" w:hAnsi="Times New Roman"/>
          <w:b/>
          <w:lang w:val="es-CO"/>
        </w:rPr>
      </w:pPr>
    </w:p>
    <w:p w:rsidR="002F5C1D" w:rsidRPr="007A1D75" w:rsidRDefault="002F5C1D" w:rsidP="002F5C1D">
      <w:pPr>
        <w:jc w:val="center"/>
        <w:rPr>
          <w:rFonts w:ascii="Times New Roman" w:hAnsi="Times New Roman"/>
          <w:vertAlign w:val="superscript"/>
          <w:lang w:val="es-CO"/>
        </w:rPr>
      </w:pPr>
      <w:r w:rsidRPr="007A1D75">
        <w:rPr>
          <w:rFonts w:ascii="Times New Roman" w:hAnsi="Times New Roman"/>
          <w:lang w:val="es-CO"/>
        </w:rPr>
        <w:t>Diana Corina Zambrano</w:t>
      </w:r>
      <w:r w:rsidRPr="007A1D75">
        <w:rPr>
          <w:rStyle w:val="Refdenotaalpie"/>
          <w:rFonts w:ascii="Times New Roman" w:hAnsi="Times New Roman"/>
          <w:lang w:val="es-CO"/>
        </w:rPr>
        <w:t xml:space="preserve"> </w:t>
      </w:r>
      <w:r w:rsidRPr="00D37CC1">
        <w:rPr>
          <w:rStyle w:val="Refdenotaalpie"/>
          <w:rFonts w:ascii="Times New Roman" w:hAnsi="Times New Roman"/>
          <w:lang w:val="en-US"/>
        </w:rPr>
        <w:footnoteReference w:customMarkFollows="1" w:id="1"/>
        <w:sym w:font="Symbol" w:char="F02A"/>
      </w:r>
      <w:r w:rsidRPr="007A1D75">
        <w:rPr>
          <w:rFonts w:ascii="Times New Roman" w:hAnsi="Times New Roman"/>
          <w:lang w:val="es-CO"/>
        </w:rPr>
        <w:t>, Ruth Rebeca Bonilla</w:t>
      </w:r>
      <w:r w:rsidRPr="007A1D75">
        <w:rPr>
          <w:rStyle w:val="Refdenotaalpie"/>
          <w:rFonts w:ascii="Times New Roman" w:hAnsi="Times New Roman"/>
          <w:lang w:val="es-CO"/>
        </w:rPr>
        <w:t xml:space="preserve"> </w:t>
      </w:r>
      <w:r w:rsidRPr="00D37CC1">
        <w:rPr>
          <w:rStyle w:val="Refdenotaalpie"/>
          <w:rFonts w:ascii="Times New Roman" w:hAnsi="Times New Roman"/>
          <w:lang w:val="en-US"/>
        </w:rPr>
        <w:footnoteReference w:customMarkFollows="1" w:id="2"/>
        <w:sym w:font="Symbol" w:char="F02A"/>
      </w:r>
      <w:r w:rsidRPr="00D37CC1">
        <w:rPr>
          <w:rStyle w:val="Refdenotaalpie"/>
          <w:rFonts w:ascii="Times New Roman" w:hAnsi="Times New Roman"/>
          <w:lang w:val="en-US"/>
        </w:rPr>
        <w:sym w:font="Symbol" w:char="F02A"/>
      </w:r>
      <w:r w:rsidRPr="007A1D75">
        <w:rPr>
          <w:rFonts w:ascii="Times New Roman" w:hAnsi="Times New Roman"/>
          <w:lang w:val="es-CO"/>
        </w:rPr>
        <w:t>, Laura Avellaneda</w:t>
      </w:r>
      <w:r w:rsidRPr="007A1D75">
        <w:rPr>
          <w:rStyle w:val="Refdenotaalpie"/>
          <w:rFonts w:ascii="Times New Roman" w:hAnsi="Times New Roman"/>
          <w:lang w:val="es-CO"/>
        </w:rPr>
        <w:t xml:space="preserve"> </w:t>
      </w:r>
      <w:r w:rsidRPr="00D37CC1">
        <w:rPr>
          <w:rStyle w:val="Refdenotaalpie"/>
          <w:rFonts w:ascii="Times New Roman" w:hAnsi="Times New Roman"/>
          <w:lang w:val="en-US"/>
        </w:rPr>
        <w:footnoteReference w:customMarkFollows="1" w:id="3"/>
        <w:sym w:font="Symbol" w:char="F02A"/>
      </w:r>
      <w:r w:rsidRPr="00D37CC1">
        <w:rPr>
          <w:rStyle w:val="Refdenotaalpie"/>
          <w:rFonts w:ascii="Times New Roman" w:hAnsi="Times New Roman"/>
          <w:lang w:val="en-US"/>
        </w:rPr>
        <w:sym w:font="Symbol" w:char="F02A"/>
      </w:r>
      <w:r w:rsidRPr="00D37CC1">
        <w:rPr>
          <w:rStyle w:val="Refdenotaalpie"/>
          <w:rFonts w:ascii="Times New Roman" w:hAnsi="Times New Roman"/>
          <w:lang w:val="en-US"/>
        </w:rPr>
        <w:sym w:font="Symbol" w:char="F02A"/>
      </w:r>
      <w:r w:rsidRPr="007A1D75">
        <w:rPr>
          <w:rFonts w:ascii="Times New Roman" w:hAnsi="Times New Roman"/>
          <w:lang w:val="es-CO"/>
        </w:rPr>
        <w:t>, Gregorio Zambrano</w:t>
      </w:r>
      <w:r w:rsidRPr="007A1D75">
        <w:rPr>
          <w:rStyle w:val="Refdenotaalpie"/>
          <w:rFonts w:ascii="Times New Roman" w:hAnsi="Times New Roman"/>
          <w:lang w:val="es-CO"/>
        </w:rPr>
        <w:t xml:space="preserve"> </w:t>
      </w:r>
      <w:r w:rsidRPr="00D37CC1">
        <w:rPr>
          <w:rStyle w:val="Refdenotaalpie"/>
          <w:rFonts w:ascii="Times New Roman" w:hAnsi="Times New Roman"/>
          <w:lang w:val="en-US"/>
        </w:rPr>
        <w:footnoteReference w:customMarkFollows="1" w:id="4"/>
        <w:sym w:font="Symbol" w:char="F02A"/>
      </w:r>
      <w:r w:rsidRPr="00D37CC1">
        <w:rPr>
          <w:rStyle w:val="Refdenotaalpie"/>
          <w:rFonts w:ascii="Times New Roman" w:hAnsi="Times New Roman"/>
          <w:lang w:val="en-US"/>
        </w:rPr>
        <w:sym w:font="Symbol" w:char="F02A"/>
      </w:r>
      <w:r w:rsidRPr="00D37CC1">
        <w:rPr>
          <w:rStyle w:val="Refdenotaalpie"/>
          <w:rFonts w:ascii="Times New Roman" w:hAnsi="Times New Roman"/>
          <w:lang w:val="en-US"/>
        </w:rPr>
        <w:sym w:font="Symbol" w:char="F02A"/>
      </w:r>
      <w:r w:rsidRPr="00D37CC1">
        <w:rPr>
          <w:rStyle w:val="Refdenotaalpie"/>
          <w:rFonts w:ascii="Times New Roman" w:hAnsi="Times New Roman"/>
          <w:lang w:val="en-US"/>
        </w:rPr>
        <w:sym w:font="Symbol" w:char="F02A"/>
      </w:r>
    </w:p>
    <w:p w:rsidR="006D6FF8" w:rsidRPr="007A1D75" w:rsidRDefault="006D6FF8" w:rsidP="009A4E59">
      <w:pPr>
        <w:jc w:val="both"/>
        <w:rPr>
          <w:rFonts w:ascii="Times New Roman" w:hAnsi="Times New Roman"/>
          <w:b/>
          <w:lang w:val="es-CO"/>
        </w:rPr>
      </w:pPr>
    </w:p>
    <w:p w:rsidR="002F5C1D" w:rsidRPr="007A1D75" w:rsidRDefault="002F5C1D" w:rsidP="009A4E59">
      <w:pPr>
        <w:jc w:val="both"/>
        <w:rPr>
          <w:rFonts w:ascii="Times New Roman" w:hAnsi="Times New Roman"/>
          <w:b/>
          <w:lang w:val="es-CO"/>
        </w:rPr>
      </w:pPr>
    </w:p>
    <w:p w:rsidR="002F5C1D" w:rsidRPr="00A0118B" w:rsidRDefault="002F5C1D" w:rsidP="002F5C1D">
      <w:pPr>
        <w:pStyle w:val="Textonotapie"/>
        <w:ind w:left="709" w:hanging="709"/>
        <w:jc w:val="both"/>
        <w:rPr>
          <w:sz w:val="24"/>
          <w:szCs w:val="24"/>
          <w:lang w:val="es-MX"/>
        </w:rPr>
      </w:pPr>
      <w:r w:rsidRPr="00A0118B">
        <w:rPr>
          <w:rStyle w:val="Refdenotaalpie"/>
          <w:sz w:val="24"/>
          <w:szCs w:val="24"/>
        </w:rPr>
        <w:sym w:font="Symbol" w:char="F02A"/>
      </w:r>
      <w:r w:rsidRPr="001101F1">
        <w:rPr>
          <w:sz w:val="24"/>
          <w:szCs w:val="24"/>
          <w:lang w:val="es-MX"/>
        </w:rPr>
        <w:t xml:space="preserve"> </w:t>
      </w:r>
      <w:r w:rsidRPr="001101F1">
        <w:rPr>
          <w:rFonts w:ascii="Times New Roman" w:hAnsi="Times New Roman"/>
          <w:sz w:val="24"/>
          <w:szCs w:val="24"/>
          <w:lang w:val="es-MX"/>
        </w:rPr>
        <w:t xml:space="preserve">Microbióloga Industrial, </w:t>
      </w:r>
      <w:proofErr w:type="spellStart"/>
      <w:r w:rsidRPr="001101F1">
        <w:rPr>
          <w:rFonts w:ascii="Times New Roman" w:hAnsi="Times New Roman"/>
          <w:sz w:val="24"/>
          <w:szCs w:val="24"/>
          <w:lang w:val="es-MX"/>
        </w:rPr>
        <w:t>M.Sc.</w:t>
      </w:r>
      <w:proofErr w:type="spellEnd"/>
      <w:r w:rsidRPr="001101F1">
        <w:rPr>
          <w:rFonts w:ascii="Times New Roman" w:hAnsi="Times New Roman"/>
          <w:sz w:val="24"/>
          <w:szCs w:val="24"/>
          <w:lang w:val="es-MX"/>
        </w:rPr>
        <w:t xml:space="preserve">, </w:t>
      </w:r>
      <w:proofErr w:type="spellStart"/>
      <w:r w:rsidRPr="001101F1">
        <w:rPr>
          <w:rFonts w:ascii="Times New Roman" w:hAnsi="Times New Roman"/>
          <w:sz w:val="24"/>
          <w:szCs w:val="24"/>
          <w:lang w:val="es-MX"/>
        </w:rPr>
        <w:t>cPh.D</w:t>
      </w:r>
      <w:proofErr w:type="spellEnd"/>
      <w:r w:rsidRPr="001101F1">
        <w:rPr>
          <w:rFonts w:ascii="Times New Roman" w:hAnsi="Times New Roman"/>
          <w:sz w:val="24"/>
          <w:szCs w:val="24"/>
          <w:lang w:val="es-MX"/>
        </w:rPr>
        <w:t xml:space="preserve">., Doctorado en Ciencias Naturales para el Desarrollo -Instituto Tecnológico de Costa Rica. </w:t>
      </w:r>
      <w:r w:rsidR="00506A0F" w:rsidRPr="00506A0F">
        <w:rPr>
          <w:rFonts w:ascii="Times New Roman" w:hAnsi="Times New Roman"/>
          <w:sz w:val="24"/>
          <w:szCs w:val="24"/>
          <w:lang w:val="es-MX"/>
        </w:rPr>
        <w:t>corina_zambrano@yahoo.es</w:t>
      </w:r>
      <w:r w:rsidRPr="00A0118B">
        <w:rPr>
          <w:rFonts w:ascii="Times New Roman" w:hAnsi="Times New Roman"/>
          <w:sz w:val="24"/>
          <w:szCs w:val="24"/>
          <w:lang w:val="es-MX"/>
        </w:rPr>
        <w:t>.</w:t>
      </w:r>
    </w:p>
    <w:p w:rsidR="002F5C1D" w:rsidRPr="00A0118B" w:rsidRDefault="002F5C1D" w:rsidP="002F5C1D">
      <w:pPr>
        <w:pStyle w:val="Textonotapie"/>
        <w:ind w:left="709" w:hanging="709"/>
        <w:jc w:val="both"/>
        <w:rPr>
          <w:sz w:val="24"/>
          <w:szCs w:val="24"/>
          <w:lang w:val="es-MX"/>
        </w:rPr>
      </w:pPr>
      <w:r w:rsidRPr="00A0118B">
        <w:rPr>
          <w:rStyle w:val="Refdenotaalpie"/>
          <w:sz w:val="24"/>
          <w:szCs w:val="24"/>
        </w:rPr>
        <w:sym w:font="Symbol" w:char="F02A"/>
      </w:r>
      <w:r w:rsidRPr="00A0118B">
        <w:rPr>
          <w:rStyle w:val="Refdenotaalpie"/>
          <w:sz w:val="24"/>
          <w:szCs w:val="24"/>
        </w:rPr>
        <w:sym w:font="Symbol" w:char="F02A"/>
      </w:r>
      <w:r w:rsidRPr="00A0118B">
        <w:rPr>
          <w:sz w:val="24"/>
          <w:szCs w:val="24"/>
        </w:rPr>
        <w:t xml:space="preserve"> </w:t>
      </w:r>
      <w:r w:rsidRPr="00A0118B">
        <w:rPr>
          <w:rFonts w:ascii="Times New Roman" w:hAnsi="Times New Roman"/>
          <w:sz w:val="24"/>
          <w:szCs w:val="24"/>
          <w:lang w:val="es-MX"/>
        </w:rPr>
        <w:t xml:space="preserve">Licenciada en Biología y Química, </w:t>
      </w:r>
      <w:proofErr w:type="spellStart"/>
      <w:r w:rsidRPr="00A0118B">
        <w:rPr>
          <w:rFonts w:ascii="Times New Roman" w:hAnsi="Times New Roman"/>
          <w:sz w:val="24"/>
          <w:szCs w:val="24"/>
          <w:lang w:val="es-MX"/>
        </w:rPr>
        <w:t>M.Sc.</w:t>
      </w:r>
      <w:proofErr w:type="spellEnd"/>
      <w:r w:rsidRPr="00A0118B">
        <w:rPr>
          <w:rFonts w:ascii="Times New Roman" w:hAnsi="Times New Roman"/>
          <w:sz w:val="24"/>
          <w:szCs w:val="24"/>
          <w:lang w:val="es-MX"/>
        </w:rPr>
        <w:t xml:space="preserve">, </w:t>
      </w:r>
      <w:proofErr w:type="spellStart"/>
      <w:r w:rsidRPr="00A0118B">
        <w:rPr>
          <w:rFonts w:ascii="Times New Roman" w:hAnsi="Times New Roman"/>
          <w:sz w:val="24"/>
          <w:szCs w:val="24"/>
          <w:lang w:val="es-MX"/>
        </w:rPr>
        <w:t>Ph.D.</w:t>
      </w:r>
      <w:proofErr w:type="spellEnd"/>
      <w:r w:rsidRPr="00A0118B">
        <w:rPr>
          <w:rFonts w:ascii="Times New Roman" w:hAnsi="Times New Roman"/>
          <w:sz w:val="24"/>
          <w:szCs w:val="24"/>
          <w:lang w:val="es-MX"/>
        </w:rPr>
        <w:t xml:space="preserve">, Directora Laboratorio de Suelos, Corporación Colombiana de Investigación Agropecuaria – CORPOICA. </w:t>
      </w:r>
      <w:r w:rsidRPr="00506A0F">
        <w:rPr>
          <w:rFonts w:ascii="Times New Roman" w:hAnsi="Times New Roman"/>
          <w:sz w:val="24"/>
          <w:szCs w:val="24"/>
          <w:lang w:val="es-MX"/>
        </w:rPr>
        <w:t>rbonilla@corpoica.org.co</w:t>
      </w:r>
      <w:r w:rsidRPr="00A0118B">
        <w:rPr>
          <w:rFonts w:ascii="Times New Roman" w:hAnsi="Times New Roman"/>
          <w:sz w:val="24"/>
          <w:szCs w:val="24"/>
          <w:lang w:val="es-MX"/>
        </w:rPr>
        <w:t>.</w:t>
      </w:r>
    </w:p>
    <w:p w:rsidR="002F5C1D" w:rsidRPr="00A0118B" w:rsidRDefault="002F5C1D" w:rsidP="002F5C1D">
      <w:pPr>
        <w:pStyle w:val="Textonotapie"/>
        <w:ind w:left="709" w:hanging="709"/>
        <w:rPr>
          <w:sz w:val="24"/>
          <w:szCs w:val="24"/>
          <w:lang w:val="es-MX"/>
        </w:rPr>
      </w:pPr>
      <w:r w:rsidRPr="00A0118B">
        <w:rPr>
          <w:rStyle w:val="Refdenotaalpie"/>
          <w:sz w:val="24"/>
          <w:szCs w:val="24"/>
        </w:rPr>
        <w:sym w:font="Symbol" w:char="F02A"/>
      </w:r>
      <w:r w:rsidRPr="00A0118B">
        <w:rPr>
          <w:rStyle w:val="Refdenotaalpie"/>
          <w:sz w:val="24"/>
          <w:szCs w:val="24"/>
        </w:rPr>
        <w:sym w:font="Symbol" w:char="F02A"/>
      </w:r>
      <w:r w:rsidRPr="00A0118B">
        <w:rPr>
          <w:rStyle w:val="Refdenotaalpie"/>
          <w:sz w:val="24"/>
          <w:szCs w:val="24"/>
        </w:rPr>
        <w:sym w:font="Symbol" w:char="F02A"/>
      </w:r>
      <w:r w:rsidRPr="00A0118B">
        <w:rPr>
          <w:sz w:val="24"/>
          <w:szCs w:val="24"/>
        </w:rPr>
        <w:t xml:space="preserve">  </w:t>
      </w:r>
      <w:proofErr w:type="spellStart"/>
      <w:r w:rsidRPr="00A0118B">
        <w:rPr>
          <w:rFonts w:ascii="Times New Roman" w:hAnsi="Times New Roman"/>
          <w:sz w:val="24"/>
          <w:szCs w:val="24"/>
          <w:lang w:val="es-MX"/>
        </w:rPr>
        <w:t>M.Sc</w:t>
      </w:r>
      <w:proofErr w:type="spellEnd"/>
      <w:r w:rsidRPr="00A0118B">
        <w:rPr>
          <w:rFonts w:ascii="Times New Roman" w:hAnsi="Times New Roman"/>
          <w:sz w:val="24"/>
          <w:szCs w:val="24"/>
          <w:lang w:val="es-MX"/>
        </w:rPr>
        <w:t xml:space="preserve"> en Ciencias Biológicas - Área Microbiología, Investigadora </w:t>
      </w:r>
      <w:proofErr w:type="spellStart"/>
      <w:r w:rsidRPr="00A0118B">
        <w:rPr>
          <w:rFonts w:ascii="Times New Roman" w:hAnsi="Times New Roman"/>
          <w:sz w:val="24"/>
          <w:szCs w:val="24"/>
          <w:lang w:val="es-MX"/>
        </w:rPr>
        <w:t>Master</w:t>
      </w:r>
      <w:proofErr w:type="spellEnd"/>
      <w:r w:rsidRPr="00A0118B">
        <w:rPr>
          <w:rFonts w:ascii="Times New Roman" w:hAnsi="Times New Roman"/>
          <w:sz w:val="24"/>
          <w:szCs w:val="24"/>
          <w:lang w:val="es-MX"/>
        </w:rPr>
        <w:t xml:space="preserve">, Corporación Colombiana de Investigación Agropecuaria – CORPOICA. </w:t>
      </w:r>
      <w:r w:rsidRPr="00506A0F">
        <w:rPr>
          <w:rFonts w:ascii="Times New Roman" w:hAnsi="Times New Roman"/>
          <w:sz w:val="24"/>
          <w:szCs w:val="24"/>
          <w:lang w:val="es-MX"/>
        </w:rPr>
        <w:t>lavellaneda@corpoica.org.co</w:t>
      </w:r>
      <w:r w:rsidRPr="00A0118B">
        <w:rPr>
          <w:rFonts w:ascii="Times New Roman" w:hAnsi="Times New Roman"/>
          <w:sz w:val="24"/>
          <w:szCs w:val="24"/>
          <w:lang w:val="es-MX"/>
        </w:rPr>
        <w:t>.</w:t>
      </w:r>
    </w:p>
    <w:p w:rsidR="002F5C1D" w:rsidRPr="002F5C1D" w:rsidRDefault="002F5C1D" w:rsidP="002F5C1D">
      <w:pPr>
        <w:jc w:val="both"/>
        <w:rPr>
          <w:rFonts w:ascii="Times New Roman" w:hAnsi="Times New Roman"/>
          <w:b/>
          <w:lang w:val="es-MX"/>
        </w:rPr>
      </w:pPr>
      <w:r w:rsidRPr="00A0118B">
        <w:rPr>
          <w:rStyle w:val="Refdenotaalpie"/>
        </w:rPr>
        <w:sym w:font="Symbol" w:char="F02A"/>
      </w:r>
      <w:r w:rsidRPr="00A0118B">
        <w:rPr>
          <w:rStyle w:val="Refdenotaalpie"/>
        </w:rPr>
        <w:sym w:font="Symbol" w:char="F02A"/>
      </w:r>
      <w:r w:rsidRPr="00A0118B">
        <w:rPr>
          <w:rStyle w:val="Refdenotaalpie"/>
        </w:rPr>
        <w:sym w:font="Symbol" w:char="F02A"/>
      </w:r>
      <w:r w:rsidRPr="00A0118B">
        <w:rPr>
          <w:rStyle w:val="Refdenotaalpie"/>
        </w:rPr>
        <w:sym w:font="Symbol" w:char="F02A"/>
      </w:r>
      <w:r w:rsidRPr="00A0118B">
        <w:t xml:space="preserve"> </w:t>
      </w:r>
      <w:r w:rsidRPr="00A0118B">
        <w:rPr>
          <w:rFonts w:ascii="Times New Roman" w:hAnsi="Times New Roman"/>
          <w:lang w:val="es-MX"/>
        </w:rPr>
        <w:t>Economista</w:t>
      </w:r>
      <w:r>
        <w:rPr>
          <w:rFonts w:ascii="Times New Roman" w:hAnsi="Times New Roman"/>
          <w:lang w:val="es-MX"/>
        </w:rPr>
        <w:t>, estudiante Maestría en Economía</w:t>
      </w:r>
      <w:r w:rsidRPr="00A0118B">
        <w:rPr>
          <w:rFonts w:ascii="Times New Roman" w:hAnsi="Times New Roman"/>
          <w:lang w:val="es-MX"/>
        </w:rPr>
        <w:t>. Profesional de Apoyo</w:t>
      </w:r>
      <w:r>
        <w:rPr>
          <w:rFonts w:ascii="Times New Roman" w:hAnsi="Times New Roman"/>
          <w:lang w:val="es-MX"/>
        </w:rPr>
        <w:t xml:space="preserve"> Planeación estratégica</w:t>
      </w:r>
      <w:r w:rsidRPr="00A0118B">
        <w:rPr>
          <w:rFonts w:ascii="Times New Roman" w:hAnsi="Times New Roman"/>
          <w:lang w:val="es-MX"/>
        </w:rPr>
        <w:t xml:space="preserve">, Corporación Colombiana de Investigación Agropecuaria – CORPOICA. </w:t>
      </w:r>
      <w:r w:rsidRPr="00506A0F">
        <w:rPr>
          <w:rFonts w:ascii="Times New Roman" w:hAnsi="Times New Roman"/>
          <w:lang w:val="es-MX"/>
        </w:rPr>
        <w:t>gzambrano@corpoica.org.co</w:t>
      </w:r>
    </w:p>
    <w:p w:rsidR="002110FC" w:rsidRDefault="002110FC" w:rsidP="00BF303B">
      <w:pPr>
        <w:rPr>
          <w:rFonts w:ascii="Times New Roman" w:hAnsi="Times New Roman"/>
          <w:b/>
        </w:rPr>
      </w:pPr>
    </w:p>
    <w:p w:rsidR="006D6FF8" w:rsidRPr="00D37CC1" w:rsidRDefault="00BF303B" w:rsidP="00BF303B">
      <w:pPr>
        <w:rPr>
          <w:rFonts w:ascii="Times New Roman" w:hAnsi="Times New Roman"/>
          <w:b/>
        </w:rPr>
      </w:pPr>
      <w:r w:rsidRPr="00D37CC1">
        <w:rPr>
          <w:rFonts w:ascii="Times New Roman" w:hAnsi="Times New Roman"/>
          <w:b/>
        </w:rPr>
        <w:t>Resumen</w:t>
      </w:r>
    </w:p>
    <w:p w:rsidR="006D6FF8" w:rsidRPr="00D37CC1" w:rsidRDefault="006D6FF8" w:rsidP="009A4E59">
      <w:pPr>
        <w:jc w:val="both"/>
        <w:rPr>
          <w:rFonts w:ascii="Times New Roman" w:eastAsia="Calibri" w:hAnsi="Times New Roman"/>
          <w:b/>
          <w:lang w:val="es-CO" w:eastAsia="en-US"/>
        </w:rPr>
      </w:pPr>
    </w:p>
    <w:p w:rsidR="00C9330E" w:rsidRDefault="001101F1" w:rsidP="00C9330E">
      <w:pPr>
        <w:jc w:val="both"/>
        <w:rPr>
          <w:rFonts w:ascii="Times New Roman" w:hAnsi="Times New Roman"/>
          <w:color w:val="000000"/>
        </w:rPr>
      </w:pPr>
      <w:r w:rsidRPr="00D37CC1">
        <w:rPr>
          <w:rFonts w:ascii="Times New Roman" w:eastAsia="Calibri" w:hAnsi="Times New Roman"/>
          <w:lang w:val="es-CO" w:eastAsia="en-US"/>
        </w:rPr>
        <w:t>La productividad y sostenibilidad de la agricultura en Colombia puede</w:t>
      </w:r>
      <w:r>
        <w:rPr>
          <w:rFonts w:ascii="Times New Roman" w:eastAsia="Calibri" w:hAnsi="Times New Roman"/>
          <w:lang w:val="es-CO" w:eastAsia="en-US"/>
        </w:rPr>
        <w:t>n</w:t>
      </w:r>
      <w:r w:rsidRPr="00D37CC1">
        <w:rPr>
          <w:rFonts w:ascii="Times New Roman" w:eastAsia="Calibri" w:hAnsi="Times New Roman"/>
          <w:lang w:val="es-CO" w:eastAsia="en-US"/>
        </w:rPr>
        <w:t xml:space="preserve"> ser </w:t>
      </w:r>
      <w:r>
        <w:rPr>
          <w:rFonts w:ascii="Times New Roman" w:eastAsia="Calibri" w:hAnsi="Times New Roman"/>
          <w:lang w:val="es-CO" w:eastAsia="en-US"/>
        </w:rPr>
        <w:t>influidas</w:t>
      </w:r>
      <w:r w:rsidRPr="00D37CC1">
        <w:rPr>
          <w:rFonts w:ascii="Times New Roman" w:eastAsia="Calibri" w:hAnsi="Times New Roman"/>
          <w:lang w:val="es-CO" w:eastAsia="en-US"/>
        </w:rPr>
        <w:t xml:space="preserve"> positivamente a través del aprovechamiento de la biodiversidad para la </w:t>
      </w:r>
      <w:r>
        <w:rPr>
          <w:rFonts w:ascii="Times New Roman" w:eastAsia="Calibri" w:hAnsi="Times New Roman"/>
          <w:lang w:val="es-CO" w:eastAsia="en-US"/>
        </w:rPr>
        <w:t>producción</w:t>
      </w:r>
      <w:r w:rsidRPr="00D37CC1">
        <w:rPr>
          <w:rFonts w:ascii="Times New Roman" w:eastAsia="Calibri" w:hAnsi="Times New Roman"/>
          <w:lang w:val="es-CO" w:eastAsia="en-US"/>
        </w:rPr>
        <w:t xml:space="preserve"> de </w:t>
      </w:r>
      <w:proofErr w:type="spellStart"/>
      <w:r w:rsidRPr="00D37CC1">
        <w:rPr>
          <w:rFonts w:ascii="Times New Roman" w:eastAsia="Calibri" w:hAnsi="Times New Roman"/>
          <w:lang w:val="es-CO" w:eastAsia="en-US"/>
        </w:rPr>
        <w:t>bioinsumos</w:t>
      </w:r>
      <w:proofErr w:type="spellEnd"/>
      <w:r w:rsidRPr="00D37CC1">
        <w:rPr>
          <w:rFonts w:ascii="Times New Roman" w:eastAsia="Calibri" w:hAnsi="Times New Roman"/>
          <w:lang w:val="es-CO" w:eastAsia="en-US"/>
        </w:rPr>
        <w:t xml:space="preserve">. </w:t>
      </w:r>
      <w:r>
        <w:rPr>
          <w:rFonts w:ascii="Times New Roman" w:eastAsia="Calibri" w:hAnsi="Times New Roman"/>
          <w:lang w:val="es-CO" w:eastAsia="en-US"/>
        </w:rPr>
        <w:t>F</w:t>
      </w:r>
      <w:r w:rsidR="00C9330E" w:rsidRPr="00D37CC1">
        <w:rPr>
          <w:rFonts w:ascii="Times New Roman" w:eastAsia="Calibri" w:hAnsi="Times New Roman"/>
          <w:lang w:val="es-CO" w:eastAsia="en-US"/>
        </w:rPr>
        <w:t>ue</w:t>
      </w:r>
      <w:r w:rsidR="00C9330E">
        <w:rPr>
          <w:rFonts w:ascii="Times New Roman" w:eastAsia="Calibri" w:hAnsi="Times New Roman"/>
          <w:lang w:val="es-CO" w:eastAsia="en-US"/>
        </w:rPr>
        <w:t>ron</w:t>
      </w:r>
      <w:r w:rsidR="00C9330E" w:rsidRPr="00D37CC1">
        <w:rPr>
          <w:rFonts w:ascii="Times New Roman" w:eastAsia="Calibri" w:hAnsi="Times New Roman"/>
          <w:lang w:val="es-CO" w:eastAsia="en-US"/>
        </w:rPr>
        <w:t xml:space="preserve"> analizado</w:t>
      </w:r>
      <w:r w:rsidR="00C9330E">
        <w:rPr>
          <w:rFonts w:ascii="Times New Roman" w:eastAsia="Calibri" w:hAnsi="Times New Roman"/>
          <w:lang w:val="es-CO" w:eastAsia="en-US"/>
        </w:rPr>
        <w:t>s</w:t>
      </w:r>
      <w:r w:rsidR="00C9330E" w:rsidRPr="00FF5BF5">
        <w:rPr>
          <w:rFonts w:ascii="Times New Roman" w:eastAsia="Calibri" w:hAnsi="Times New Roman"/>
          <w:lang w:val="es-CO" w:eastAsia="en-US"/>
        </w:rPr>
        <w:t xml:space="preserve"> </w:t>
      </w:r>
      <w:r w:rsidR="00C9330E" w:rsidRPr="00D37CC1">
        <w:rPr>
          <w:rFonts w:ascii="Times New Roman" w:eastAsia="Calibri" w:hAnsi="Times New Roman"/>
          <w:lang w:val="es-CO" w:eastAsia="en-US"/>
        </w:rPr>
        <w:t>a mediano y largo plazo</w:t>
      </w:r>
      <w:r w:rsidR="00C9330E">
        <w:rPr>
          <w:rFonts w:ascii="Times New Roman" w:eastAsia="Calibri" w:hAnsi="Times New Roman"/>
          <w:lang w:val="es-CO" w:eastAsia="en-US"/>
        </w:rPr>
        <w:t xml:space="preserve">, los posibles escenarios </w:t>
      </w:r>
      <w:r w:rsidR="008228C4">
        <w:rPr>
          <w:rFonts w:ascii="Times New Roman" w:eastAsia="Calibri" w:hAnsi="Times New Roman"/>
          <w:lang w:val="es-CO" w:eastAsia="en-US"/>
        </w:rPr>
        <w:t xml:space="preserve">futuros </w:t>
      </w:r>
      <w:r w:rsidR="00C9330E">
        <w:rPr>
          <w:rFonts w:ascii="Times New Roman" w:eastAsia="Calibri" w:hAnsi="Times New Roman"/>
          <w:lang w:val="es-CO" w:eastAsia="en-US"/>
        </w:rPr>
        <w:t>generados por las</w:t>
      </w:r>
      <w:r w:rsidR="00C9330E" w:rsidRPr="00D37CC1">
        <w:rPr>
          <w:rFonts w:ascii="Times New Roman" w:eastAsia="Calibri" w:hAnsi="Times New Roman"/>
          <w:lang w:val="es-CO" w:eastAsia="en-US"/>
        </w:rPr>
        <w:t xml:space="preserve"> regulaciones que intervienen en el avance tecnológico de los </w:t>
      </w:r>
      <w:proofErr w:type="spellStart"/>
      <w:r w:rsidR="00C9330E" w:rsidRPr="00D37CC1">
        <w:rPr>
          <w:rFonts w:ascii="Times New Roman" w:eastAsia="Calibri" w:hAnsi="Times New Roman"/>
          <w:lang w:val="es-CO" w:eastAsia="en-US"/>
        </w:rPr>
        <w:t>bioinsumos</w:t>
      </w:r>
      <w:proofErr w:type="spellEnd"/>
      <w:r w:rsidR="00C9330E">
        <w:rPr>
          <w:rFonts w:ascii="Times New Roman" w:eastAsia="Calibri" w:hAnsi="Times New Roman"/>
          <w:lang w:val="es-CO" w:eastAsia="en-US"/>
        </w:rPr>
        <w:t>,</w:t>
      </w:r>
      <w:r w:rsidR="00C9330E" w:rsidRPr="00D37CC1">
        <w:rPr>
          <w:rFonts w:ascii="Times New Roman" w:eastAsia="Calibri" w:hAnsi="Times New Roman"/>
          <w:lang w:val="es-CO" w:eastAsia="en-US"/>
        </w:rPr>
        <w:t xml:space="preserve"> </w:t>
      </w:r>
      <w:r w:rsidR="00C9330E">
        <w:rPr>
          <w:rFonts w:ascii="Times New Roman" w:eastAsia="Calibri" w:hAnsi="Times New Roman"/>
          <w:lang w:val="es-CO" w:eastAsia="en-US"/>
        </w:rPr>
        <w:t>a través de</w:t>
      </w:r>
      <w:r w:rsidR="00C9330E" w:rsidRPr="00D37CC1">
        <w:rPr>
          <w:rFonts w:ascii="Times New Roman" w:eastAsia="Calibri" w:hAnsi="Times New Roman"/>
          <w:lang w:val="es-CO" w:eastAsia="en-US"/>
        </w:rPr>
        <w:t xml:space="preserve"> </w:t>
      </w:r>
      <w:r w:rsidR="00C9330E">
        <w:rPr>
          <w:rFonts w:ascii="Times New Roman" w:eastAsia="Calibri" w:hAnsi="Times New Roman"/>
          <w:lang w:val="es-CO" w:eastAsia="en-US"/>
        </w:rPr>
        <w:t>la aplicación de una</w:t>
      </w:r>
      <w:r w:rsidR="00C9330E" w:rsidRPr="00D37CC1">
        <w:rPr>
          <w:rFonts w:ascii="Times New Roman" w:eastAsia="Calibri" w:hAnsi="Times New Roman"/>
          <w:lang w:val="es-CO" w:eastAsia="en-US"/>
        </w:rPr>
        <w:t xml:space="preserve"> encuesta </w:t>
      </w:r>
      <w:proofErr w:type="spellStart"/>
      <w:r w:rsidR="00C9330E" w:rsidRPr="00D37CC1">
        <w:rPr>
          <w:rFonts w:ascii="Times New Roman" w:eastAsia="Calibri" w:hAnsi="Times New Roman"/>
          <w:lang w:val="es-CO" w:eastAsia="en-US"/>
        </w:rPr>
        <w:t>Delphi</w:t>
      </w:r>
      <w:proofErr w:type="spellEnd"/>
      <w:r w:rsidR="00C9330E">
        <w:rPr>
          <w:rFonts w:ascii="Times New Roman" w:eastAsia="Calibri" w:hAnsi="Times New Roman"/>
          <w:lang w:val="es-CO" w:eastAsia="en-US"/>
        </w:rPr>
        <w:t>,</w:t>
      </w:r>
      <w:r w:rsidR="00C9330E" w:rsidRPr="00D37CC1">
        <w:rPr>
          <w:rFonts w:ascii="Times New Roman" w:eastAsia="Calibri" w:hAnsi="Times New Roman"/>
          <w:lang w:val="es-CO" w:eastAsia="en-US"/>
        </w:rPr>
        <w:t xml:space="preserve"> con la participación de 23 expertos</w:t>
      </w:r>
      <w:r w:rsidR="00C9330E">
        <w:rPr>
          <w:rFonts w:ascii="Times New Roman" w:eastAsia="Calibri" w:hAnsi="Times New Roman"/>
          <w:lang w:val="es-CO" w:eastAsia="en-US"/>
        </w:rPr>
        <w:t>, teniendo en cuenta las tres dimensiones</w:t>
      </w:r>
      <w:r w:rsidR="00C9330E" w:rsidRPr="00D37CC1">
        <w:rPr>
          <w:rFonts w:ascii="Times New Roman" w:eastAsia="Calibri" w:hAnsi="Times New Roman"/>
          <w:lang w:val="es-CO" w:eastAsia="en-US"/>
        </w:rPr>
        <w:t xml:space="preserve"> del desarrollo sostenibl</w:t>
      </w:r>
      <w:r w:rsidR="00C9330E">
        <w:rPr>
          <w:rFonts w:ascii="Times New Roman" w:eastAsia="Calibri" w:hAnsi="Times New Roman"/>
          <w:lang w:val="es-CO" w:eastAsia="en-US"/>
        </w:rPr>
        <w:t>e</w:t>
      </w:r>
      <w:r w:rsidR="00C9330E" w:rsidRPr="00D37CC1">
        <w:rPr>
          <w:rFonts w:ascii="Times New Roman" w:eastAsia="Calibri" w:hAnsi="Times New Roman"/>
          <w:lang w:val="es-CO" w:eastAsia="en-US"/>
        </w:rPr>
        <w:t>. Sobre</w:t>
      </w:r>
      <w:bookmarkStart w:id="0" w:name="_GoBack"/>
      <w:bookmarkEnd w:id="0"/>
      <w:r w:rsidR="00C9330E" w:rsidRPr="00D37CC1">
        <w:rPr>
          <w:rFonts w:ascii="Times New Roman" w:eastAsia="Calibri" w:hAnsi="Times New Roman"/>
          <w:lang w:val="es-CO" w:eastAsia="en-US"/>
        </w:rPr>
        <w:t xml:space="preserve"> la base de este estudio, </w:t>
      </w:r>
      <w:r w:rsidR="00C9330E">
        <w:rPr>
          <w:rFonts w:ascii="Times New Roman" w:eastAsia="Calibri" w:hAnsi="Times New Roman"/>
          <w:lang w:val="es-CO" w:eastAsia="en-US"/>
        </w:rPr>
        <w:t xml:space="preserve">se encontró que el 65% de </w:t>
      </w:r>
      <w:r w:rsidR="00C9330E" w:rsidRPr="00D37CC1">
        <w:rPr>
          <w:rFonts w:ascii="Times New Roman" w:eastAsia="Calibri" w:hAnsi="Times New Roman"/>
          <w:lang w:val="es-CO" w:eastAsia="en-US"/>
        </w:rPr>
        <w:t xml:space="preserve">los expertos consideran </w:t>
      </w:r>
      <w:r w:rsidR="00C9330E">
        <w:rPr>
          <w:rFonts w:ascii="Times New Roman" w:eastAsia="Calibri" w:hAnsi="Times New Roman"/>
          <w:lang w:val="es-CO" w:eastAsia="en-US"/>
        </w:rPr>
        <w:t>q</w:t>
      </w:r>
      <w:r w:rsidR="00C9330E" w:rsidRPr="00D37CC1">
        <w:rPr>
          <w:rFonts w:ascii="Times New Roman" w:eastAsia="Calibri" w:hAnsi="Times New Roman"/>
          <w:lang w:val="es-CO" w:eastAsia="en-US"/>
        </w:rPr>
        <w:t xml:space="preserve">ue el impacto de la innovación o el desarrollo tecnológico del uso de </w:t>
      </w:r>
      <w:proofErr w:type="spellStart"/>
      <w:r w:rsidR="00C9330E" w:rsidRPr="00D37CC1">
        <w:rPr>
          <w:rFonts w:ascii="Times New Roman" w:eastAsia="Calibri" w:hAnsi="Times New Roman"/>
          <w:lang w:val="es-CO" w:eastAsia="en-US"/>
        </w:rPr>
        <w:t>bioinsumos</w:t>
      </w:r>
      <w:proofErr w:type="spellEnd"/>
      <w:r w:rsidR="00C9330E" w:rsidRPr="00D37CC1">
        <w:rPr>
          <w:rFonts w:ascii="Times New Roman" w:eastAsia="Calibri" w:hAnsi="Times New Roman"/>
          <w:lang w:val="es-CO" w:eastAsia="en-US"/>
        </w:rPr>
        <w:t xml:space="preserve"> en la producción agrícola, tiene un alto impacto económico con un nivel de concordancia significativo</w:t>
      </w:r>
      <w:r w:rsidR="00C9330E">
        <w:rPr>
          <w:rFonts w:ascii="Times New Roman" w:eastAsia="Calibri" w:hAnsi="Times New Roman"/>
          <w:lang w:val="es-CO" w:eastAsia="en-US"/>
        </w:rPr>
        <w:t xml:space="preserve"> </w:t>
      </w:r>
      <w:r w:rsidR="00C9330E" w:rsidRPr="00D37CC1">
        <w:rPr>
          <w:rFonts w:ascii="Times New Roman" w:eastAsia="Calibri" w:hAnsi="Times New Roman"/>
          <w:lang w:val="es-CO" w:eastAsia="en-US"/>
        </w:rPr>
        <w:t xml:space="preserve">(≥0.05). Adicionalmente, el 65% seleccionó </w:t>
      </w:r>
      <w:r w:rsidR="00C9330E">
        <w:rPr>
          <w:rFonts w:ascii="Times New Roman" w:eastAsia="Calibri" w:hAnsi="Times New Roman"/>
          <w:lang w:val="es-CO" w:eastAsia="en-US"/>
        </w:rPr>
        <w:t xml:space="preserve">como el mejor </w:t>
      </w:r>
      <w:r w:rsidR="00C9330E" w:rsidRPr="00D37CC1">
        <w:rPr>
          <w:rFonts w:ascii="Times New Roman" w:eastAsia="Calibri" w:hAnsi="Times New Roman"/>
          <w:lang w:val="es-CO" w:eastAsia="en-US"/>
        </w:rPr>
        <w:t>escenario</w:t>
      </w:r>
      <w:r w:rsidR="00C9330E">
        <w:rPr>
          <w:rFonts w:ascii="Times New Roman" w:eastAsia="Calibri" w:hAnsi="Times New Roman"/>
          <w:lang w:val="es-CO" w:eastAsia="en-US"/>
        </w:rPr>
        <w:t>,</w:t>
      </w:r>
      <w:r w:rsidR="00C9330E" w:rsidRPr="00D37CC1">
        <w:rPr>
          <w:rFonts w:ascii="Times New Roman" w:eastAsia="Calibri" w:hAnsi="Times New Roman"/>
          <w:lang w:val="es-CO" w:eastAsia="en-US"/>
        </w:rPr>
        <w:t xml:space="preserve"> en el cual </w:t>
      </w:r>
      <w:r w:rsidR="00C9330E">
        <w:rPr>
          <w:rFonts w:ascii="Times New Roman" w:eastAsia="Calibri" w:hAnsi="Times New Roman"/>
          <w:lang w:val="es-CO" w:eastAsia="en-US"/>
        </w:rPr>
        <w:t xml:space="preserve">se den </w:t>
      </w:r>
      <w:r w:rsidR="00C9330E" w:rsidRPr="00D37CC1">
        <w:rPr>
          <w:rFonts w:ascii="Times New Roman" w:eastAsia="Calibri" w:hAnsi="Times New Roman"/>
          <w:lang w:val="es-CO" w:eastAsia="en-US"/>
        </w:rPr>
        <w:t xml:space="preserve">condiciones que </w:t>
      </w:r>
      <w:r w:rsidR="00C9330E">
        <w:rPr>
          <w:rFonts w:ascii="Times New Roman" w:eastAsia="Calibri" w:hAnsi="Times New Roman"/>
          <w:lang w:val="es-CO" w:eastAsia="en-US"/>
        </w:rPr>
        <w:t>promuev</w:t>
      </w:r>
      <w:r w:rsidR="00C9330E" w:rsidRPr="00D37CC1">
        <w:rPr>
          <w:rFonts w:ascii="Times New Roman" w:eastAsia="Calibri" w:hAnsi="Times New Roman"/>
          <w:lang w:val="es-CO" w:eastAsia="en-US"/>
        </w:rPr>
        <w:t>a</w:t>
      </w:r>
      <w:r w:rsidR="00C9330E">
        <w:rPr>
          <w:rFonts w:ascii="Times New Roman" w:eastAsia="Calibri" w:hAnsi="Times New Roman"/>
          <w:lang w:val="es-CO" w:eastAsia="en-US"/>
        </w:rPr>
        <w:t>n</w:t>
      </w:r>
      <w:r w:rsidR="00C9330E" w:rsidRPr="00D37CC1">
        <w:rPr>
          <w:rFonts w:ascii="Times New Roman" w:eastAsia="Calibri" w:hAnsi="Times New Roman"/>
          <w:lang w:val="es-CO" w:eastAsia="en-US"/>
        </w:rPr>
        <w:t xml:space="preserve"> mayor desarrollo, acceso y aplicación de los </w:t>
      </w:r>
      <w:proofErr w:type="spellStart"/>
      <w:r w:rsidR="00C9330E" w:rsidRPr="00D37CC1">
        <w:rPr>
          <w:rFonts w:ascii="Times New Roman" w:eastAsia="Calibri" w:hAnsi="Times New Roman"/>
          <w:lang w:val="es-CO" w:eastAsia="en-US"/>
        </w:rPr>
        <w:t>bioinsumos</w:t>
      </w:r>
      <w:proofErr w:type="spellEnd"/>
      <w:r w:rsidR="00C9330E" w:rsidRPr="00D37CC1">
        <w:rPr>
          <w:rFonts w:ascii="Times New Roman" w:eastAsia="Calibri" w:hAnsi="Times New Roman"/>
          <w:lang w:val="es-CO" w:eastAsia="en-US"/>
        </w:rPr>
        <w:t>, de tal forma que se incremente el ritmo de incorporación de la tecnología por parte de los productores. En conclusión, más</w:t>
      </w:r>
      <w:r w:rsidR="00C9330E" w:rsidRPr="00D37CC1">
        <w:rPr>
          <w:rFonts w:ascii="Times New Roman" w:hAnsi="Times New Roman"/>
          <w:color w:val="000000"/>
        </w:rPr>
        <w:t xml:space="preserve"> allá del nivel de desarrollo tecnológico</w:t>
      </w:r>
      <w:r w:rsidR="00C9330E" w:rsidRPr="00D37CC1">
        <w:rPr>
          <w:rFonts w:ascii="Times New Roman" w:hAnsi="Times New Roman"/>
          <w:color w:val="000000"/>
          <w:lang w:val="es-ES"/>
        </w:rPr>
        <w:t xml:space="preserve">, </w:t>
      </w:r>
      <w:r w:rsidR="00C9330E" w:rsidRPr="00D37CC1">
        <w:rPr>
          <w:rFonts w:ascii="Times New Roman" w:hAnsi="Times New Roman"/>
          <w:color w:val="000000"/>
        </w:rPr>
        <w:t>es necesario revisar los</w:t>
      </w:r>
      <w:r w:rsidR="00C9330E" w:rsidRPr="00D37CC1">
        <w:rPr>
          <w:rFonts w:ascii="Times New Roman" w:hAnsi="Times New Roman"/>
          <w:color w:val="000000"/>
          <w:lang w:val="es-ES"/>
        </w:rPr>
        <w:t xml:space="preserve"> </w:t>
      </w:r>
      <w:r w:rsidR="00C9330E" w:rsidRPr="00D37CC1">
        <w:rPr>
          <w:rFonts w:ascii="Times New Roman" w:hAnsi="Times New Roman"/>
          <w:color w:val="000000"/>
        </w:rPr>
        <w:t>procesos</w:t>
      </w:r>
      <w:r w:rsidR="00C9330E" w:rsidRPr="00D37CC1">
        <w:rPr>
          <w:rFonts w:ascii="Times New Roman" w:hAnsi="Times New Roman"/>
          <w:color w:val="000000"/>
          <w:lang w:val="es-ES"/>
        </w:rPr>
        <w:t xml:space="preserve"> </w:t>
      </w:r>
      <w:r w:rsidR="00C9330E" w:rsidRPr="00D37CC1">
        <w:rPr>
          <w:rFonts w:ascii="Times New Roman" w:hAnsi="Times New Roman"/>
          <w:color w:val="000000"/>
        </w:rPr>
        <w:t>legislativos para la comercialización</w:t>
      </w:r>
      <w:r w:rsidR="00C9330E" w:rsidRPr="00D37CC1">
        <w:rPr>
          <w:rFonts w:ascii="Times New Roman" w:hAnsi="Times New Roman"/>
          <w:color w:val="000000"/>
          <w:lang w:val="es-ES"/>
        </w:rPr>
        <w:t xml:space="preserve"> </w:t>
      </w:r>
      <w:r w:rsidR="00C9330E">
        <w:rPr>
          <w:rFonts w:ascii="Times New Roman" w:hAnsi="Times New Roman"/>
          <w:color w:val="000000"/>
          <w:lang w:val="es-ES"/>
        </w:rPr>
        <w:t xml:space="preserve">de los </w:t>
      </w:r>
      <w:proofErr w:type="spellStart"/>
      <w:r w:rsidR="00C9330E">
        <w:rPr>
          <w:rFonts w:ascii="Times New Roman" w:hAnsi="Times New Roman"/>
          <w:color w:val="000000"/>
        </w:rPr>
        <w:t>bioinsumos</w:t>
      </w:r>
      <w:proofErr w:type="spellEnd"/>
      <w:r w:rsidR="00C9330E">
        <w:rPr>
          <w:rFonts w:ascii="Times New Roman" w:hAnsi="Times New Roman"/>
          <w:color w:val="000000"/>
        </w:rPr>
        <w:t>, fue</w:t>
      </w:r>
      <w:r w:rsidR="00C9330E" w:rsidRPr="00D37CC1">
        <w:rPr>
          <w:rFonts w:ascii="Times New Roman" w:hAnsi="Times New Roman"/>
          <w:color w:val="000000"/>
        </w:rPr>
        <w:t xml:space="preserve"> evidente que el</w:t>
      </w:r>
      <w:r w:rsidR="00C9330E" w:rsidRPr="00D37CC1">
        <w:rPr>
          <w:rFonts w:ascii="Times New Roman" w:hAnsi="Times New Roman"/>
          <w:color w:val="000000"/>
          <w:lang w:val="es-ES"/>
        </w:rPr>
        <w:t xml:space="preserve"> </w:t>
      </w:r>
      <w:r w:rsidR="00C9330E" w:rsidRPr="00D37CC1">
        <w:rPr>
          <w:rFonts w:ascii="Times New Roman" w:hAnsi="Times New Roman"/>
          <w:color w:val="000000"/>
        </w:rPr>
        <w:t>éxito futuro de</w:t>
      </w:r>
      <w:r w:rsidR="00C9330E" w:rsidRPr="00D37CC1">
        <w:rPr>
          <w:rFonts w:ascii="Times New Roman" w:hAnsi="Times New Roman"/>
          <w:color w:val="000000"/>
          <w:lang w:val="es-ES"/>
        </w:rPr>
        <w:t xml:space="preserve"> </w:t>
      </w:r>
      <w:r w:rsidR="00C9330E" w:rsidRPr="00D37CC1">
        <w:rPr>
          <w:rFonts w:ascii="Times New Roman" w:hAnsi="Times New Roman"/>
          <w:color w:val="000000"/>
        </w:rPr>
        <w:t>la industria de</w:t>
      </w:r>
      <w:r w:rsidR="00C9330E" w:rsidRPr="00D37CC1">
        <w:rPr>
          <w:rFonts w:ascii="Times New Roman" w:hAnsi="Times New Roman"/>
          <w:color w:val="000000"/>
          <w:lang w:val="es-ES"/>
        </w:rPr>
        <w:t xml:space="preserve"> </w:t>
      </w:r>
      <w:r w:rsidR="00C9330E" w:rsidRPr="00D37CC1">
        <w:rPr>
          <w:rFonts w:ascii="Times New Roman" w:hAnsi="Times New Roman"/>
          <w:color w:val="000000"/>
        </w:rPr>
        <w:t>la producción de</w:t>
      </w:r>
      <w:r w:rsidR="00C9330E" w:rsidRPr="00D37CC1">
        <w:rPr>
          <w:rFonts w:ascii="Times New Roman" w:hAnsi="Times New Roman"/>
          <w:color w:val="000000"/>
          <w:lang w:val="es-ES"/>
        </w:rPr>
        <w:t xml:space="preserve"> </w:t>
      </w:r>
      <w:r w:rsidR="00C9330E">
        <w:rPr>
          <w:rFonts w:ascii="Times New Roman" w:hAnsi="Times New Roman"/>
          <w:color w:val="000000"/>
        </w:rPr>
        <w:t>productos biológicos</w:t>
      </w:r>
      <w:r w:rsidR="00C9330E" w:rsidRPr="00D37CC1">
        <w:rPr>
          <w:rFonts w:ascii="Times New Roman" w:hAnsi="Times New Roman"/>
          <w:color w:val="000000"/>
          <w:lang w:val="es-ES"/>
        </w:rPr>
        <w:t xml:space="preserve"> </w:t>
      </w:r>
      <w:r w:rsidR="00C9330E" w:rsidRPr="00D37CC1">
        <w:rPr>
          <w:rFonts w:ascii="Times New Roman" w:hAnsi="Times New Roman"/>
          <w:color w:val="000000"/>
        </w:rPr>
        <w:t>dependerá de</w:t>
      </w:r>
      <w:r w:rsidR="00C9330E" w:rsidRPr="00D37CC1">
        <w:rPr>
          <w:rFonts w:ascii="Times New Roman" w:hAnsi="Times New Roman"/>
          <w:color w:val="000000"/>
          <w:lang w:val="es-ES"/>
        </w:rPr>
        <w:t xml:space="preserve"> la gestión de </w:t>
      </w:r>
      <w:r w:rsidR="00C9330E" w:rsidRPr="00D37CC1">
        <w:rPr>
          <w:rFonts w:ascii="Times New Roman" w:hAnsi="Times New Roman"/>
          <w:color w:val="000000"/>
        </w:rPr>
        <w:t xml:space="preserve">empresas innovadoras, la </w:t>
      </w:r>
      <w:r w:rsidR="00C9330E" w:rsidRPr="00D37CC1">
        <w:rPr>
          <w:rFonts w:ascii="Times New Roman" w:hAnsi="Times New Roman"/>
          <w:color w:val="000000"/>
        </w:rPr>
        <w:lastRenderedPageBreak/>
        <w:t>eficiente comercialización</w:t>
      </w:r>
      <w:r w:rsidR="00C9330E" w:rsidRPr="00D37CC1">
        <w:rPr>
          <w:rFonts w:ascii="Times New Roman" w:hAnsi="Times New Roman"/>
          <w:color w:val="000000"/>
          <w:lang w:val="es-ES"/>
        </w:rPr>
        <w:t xml:space="preserve"> </w:t>
      </w:r>
      <w:r w:rsidR="00C9330E" w:rsidRPr="00D37CC1">
        <w:rPr>
          <w:rFonts w:ascii="Times New Roman" w:hAnsi="Times New Roman"/>
          <w:color w:val="000000"/>
        </w:rPr>
        <w:t xml:space="preserve">de </w:t>
      </w:r>
      <w:r w:rsidR="00C9330E">
        <w:rPr>
          <w:rFonts w:ascii="Times New Roman" w:hAnsi="Times New Roman"/>
          <w:color w:val="000000"/>
        </w:rPr>
        <w:t>los mismos</w:t>
      </w:r>
      <w:r w:rsidR="00C9330E" w:rsidRPr="00D37CC1">
        <w:rPr>
          <w:rFonts w:ascii="Times New Roman" w:hAnsi="Times New Roman"/>
          <w:color w:val="000000"/>
        </w:rPr>
        <w:t>, la educación</w:t>
      </w:r>
      <w:r w:rsidR="00C9330E" w:rsidRPr="00D37CC1">
        <w:rPr>
          <w:rFonts w:ascii="Times New Roman" w:hAnsi="Times New Roman"/>
          <w:color w:val="000000"/>
          <w:lang w:val="es-ES"/>
        </w:rPr>
        <w:t xml:space="preserve"> y </w:t>
      </w:r>
      <w:r w:rsidR="00C9330E">
        <w:rPr>
          <w:rFonts w:ascii="Times New Roman" w:hAnsi="Times New Roman"/>
          <w:color w:val="000000"/>
        </w:rPr>
        <w:t xml:space="preserve">transferencia </w:t>
      </w:r>
      <w:r w:rsidR="00C9330E" w:rsidRPr="00D37CC1">
        <w:rPr>
          <w:rFonts w:ascii="Times New Roman" w:hAnsi="Times New Roman"/>
          <w:color w:val="000000"/>
        </w:rPr>
        <w:t>a los productores y el progreso</w:t>
      </w:r>
      <w:r w:rsidR="00C9330E" w:rsidRPr="00D37CC1">
        <w:rPr>
          <w:rFonts w:ascii="Times New Roman" w:hAnsi="Times New Roman"/>
          <w:color w:val="000000"/>
          <w:lang w:val="es-ES"/>
        </w:rPr>
        <w:t xml:space="preserve"> </w:t>
      </w:r>
      <w:r w:rsidR="00C9330E">
        <w:rPr>
          <w:rFonts w:ascii="Times New Roman" w:hAnsi="Times New Roman"/>
          <w:color w:val="000000"/>
        </w:rPr>
        <w:t>de</w:t>
      </w:r>
      <w:r w:rsidR="00C9330E" w:rsidRPr="00D37CC1">
        <w:rPr>
          <w:rFonts w:ascii="Times New Roman" w:hAnsi="Times New Roman"/>
          <w:color w:val="000000"/>
        </w:rPr>
        <w:t xml:space="preserve"> la investigación.</w:t>
      </w:r>
    </w:p>
    <w:p w:rsidR="00DC2AFE" w:rsidRDefault="00DC2AFE" w:rsidP="000061CC">
      <w:pPr>
        <w:jc w:val="both"/>
        <w:rPr>
          <w:rFonts w:ascii="Times New Roman" w:hAnsi="Times New Roman"/>
          <w:b/>
          <w:color w:val="000000"/>
        </w:rPr>
      </w:pPr>
    </w:p>
    <w:p w:rsidR="000061CC" w:rsidRPr="00D37CC1" w:rsidRDefault="001838C2" w:rsidP="000061CC">
      <w:pPr>
        <w:jc w:val="both"/>
        <w:rPr>
          <w:rFonts w:ascii="Times New Roman" w:hAnsi="Times New Roman"/>
          <w:color w:val="000000"/>
        </w:rPr>
      </w:pPr>
      <w:r w:rsidRPr="00D37CC1">
        <w:rPr>
          <w:rFonts w:ascii="Times New Roman" w:hAnsi="Times New Roman"/>
          <w:b/>
          <w:color w:val="000000"/>
        </w:rPr>
        <w:t>Palabras clave:</w:t>
      </w:r>
      <w:r w:rsidRPr="00D37CC1">
        <w:rPr>
          <w:rFonts w:ascii="Times New Roman" w:hAnsi="Times New Roman"/>
          <w:color w:val="000000"/>
        </w:rPr>
        <w:t xml:space="preserve"> </w:t>
      </w:r>
      <w:r w:rsidR="009C34E4">
        <w:rPr>
          <w:rFonts w:ascii="Times New Roman" w:hAnsi="Times New Roman"/>
          <w:color w:val="000000"/>
        </w:rPr>
        <w:t>m</w:t>
      </w:r>
      <w:r w:rsidR="009C34E4" w:rsidRPr="00D37CC1">
        <w:rPr>
          <w:rFonts w:ascii="Times New Roman" w:hAnsi="Times New Roman"/>
          <w:color w:val="000000"/>
        </w:rPr>
        <w:t xml:space="preserve">étodo </w:t>
      </w:r>
      <w:proofErr w:type="spellStart"/>
      <w:r w:rsidRPr="00D37CC1">
        <w:rPr>
          <w:rFonts w:ascii="Times New Roman" w:hAnsi="Times New Roman"/>
          <w:color w:val="000000"/>
        </w:rPr>
        <w:t>Delphi</w:t>
      </w:r>
      <w:proofErr w:type="spellEnd"/>
      <w:r w:rsidR="000061CC" w:rsidRPr="00D37CC1">
        <w:rPr>
          <w:rFonts w:ascii="Times New Roman" w:hAnsi="Times New Roman"/>
          <w:color w:val="000000"/>
        </w:rPr>
        <w:t>, bacterias promotoras de crecimiento vegetal (PGPR), agricultura ecológica, desarrollo sostenible.</w:t>
      </w:r>
    </w:p>
    <w:p w:rsidR="00DC2AFE" w:rsidRPr="00891EFD" w:rsidRDefault="00DC2AFE" w:rsidP="00BF303B">
      <w:pPr>
        <w:jc w:val="both"/>
        <w:rPr>
          <w:rFonts w:ascii="Times New Roman" w:hAnsi="Times New Roman"/>
          <w:b/>
          <w:bCs/>
          <w:color w:val="000000"/>
          <w:lang w:val="es-MX"/>
        </w:rPr>
      </w:pPr>
    </w:p>
    <w:p w:rsidR="000061CC" w:rsidRPr="00D10F01" w:rsidRDefault="00BF303B" w:rsidP="00BF303B">
      <w:pPr>
        <w:jc w:val="both"/>
        <w:rPr>
          <w:rFonts w:ascii="Times New Roman" w:hAnsi="Times New Roman"/>
          <w:b/>
          <w:bCs/>
          <w:color w:val="000000"/>
          <w:lang w:val="en-US"/>
        </w:rPr>
      </w:pPr>
      <w:r w:rsidRPr="00D10F01">
        <w:rPr>
          <w:rFonts w:ascii="Times New Roman" w:hAnsi="Times New Roman"/>
          <w:b/>
          <w:bCs/>
          <w:color w:val="000000"/>
          <w:lang w:val="en-US"/>
        </w:rPr>
        <w:t>Abstract</w:t>
      </w:r>
    </w:p>
    <w:p w:rsidR="00B217C0" w:rsidRPr="00D10F01" w:rsidRDefault="00B217C0" w:rsidP="00BF303B">
      <w:pPr>
        <w:jc w:val="both"/>
        <w:rPr>
          <w:rFonts w:ascii="Times New Roman" w:hAnsi="Times New Roman"/>
          <w:b/>
          <w:color w:val="000000"/>
          <w:lang w:val="en-US"/>
        </w:rPr>
      </w:pPr>
    </w:p>
    <w:p w:rsidR="00C12ED5" w:rsidRPr="00C9330E" w:rsidRDefault="001101F1" w:rsidP="009A4E59">
      <w:pPr>
        <w:jc w:val="both"/>
        <w:rPr>
          <w:rFonts w:ascii="Times New Roman" w:hAnsi="Times New Roman"/>
          <w:color w:val="000000"/>
          <w:lang w:val="en-US"/>
        </w:rPr>
      </w:pPr>
      <w:r w:rsidRPr="00C12ED5">
        <w:rPr>
          <w:rFonts w:ascii="Times New Roman" w:hAnsi="Times New Roman"/>
          <w:color w:val="000000"/>
          <w:lang w:val="en-US"/>
        </w:rPr>
        <w:t xml:space="preserve">Productivity and sustainability of agriculture in Colombia can be influenced positively through the use of biodiversity for the production of </w:t>
      </w:r>
      <w:proofErr w:type="spellStart"/>
      <w:r>
        <w:rPr>
          <w:rFonts w:ascii="Times New Roman" w:hAnsi="Times New Roman"/>
          <w:color w:val="000000"/>
          <w:lang w:val="en-US"/>
        </w:rPr>
        <w:t>bioinoculants</w:t>
      </w:r>
      <w:proofErr w:type="spellEnd"/>
      <w:r w:rsidRPr="00C12ED5">
        <w:rPr>
          <w:rFonts w:ascii="Times New Roman" w:hAnsi="Times New Roman"/>
          <w:color w:val="000000"/>
          <w:lang w:val="en-US"/>
        </w:rPr>
        <w:t>.</w:t>
      </w:r>
      <w:r>
        <w:rPr>
          <w:rFonts w:ascii="Times New Roman" w:hAnsi="Times New Roman"/>
          <w:color w:val="000000"/>
          <w:lang w:val="en-US"/>
        </w:rPr>
        <w:t xml:space="preserve"> </w:t>
      </w:r>
      <w:r w:rsidR="00C9330E" w:rsidRPr="00C9330E">
        <w:rPr>
          <w:rFonts w:ascii="Times New Roman" w:hAnsi="Times New Roman"/>
          <w:color w:val="000000"/>
          <w:lang w:val="en-US"/>
        </w:rPr>
        <w:t xml:space="preserve">They were analyzed in the medium and long term, the </w:t>
      </w:r>
      <w:r w:rsidR="008228C4">
        <w:rPr>
          <w:rFonts w:ascii="Times New Roman" w:hAnsi="Times New Roman"/>
          <w:color w:val="000000"/>
          <w:lang w:val="en-US"/>
        </w:rPr>
        <w:t xml:space="preserve">future </w:t>
      </w:r>
      <w:r w:rsidR="00C9330E" w:rsidRPr="00C9330E">
        <w:rPr>
          <w:rFonts w:ascii="Times New Roman" w:hAnsi="Times New Roman"/>
          <w:color w:val="000000"/>
          <w:lang w:val="en-US"/>
        </w:rPr>
        <w:t>scenarios generated by the regulations involved in the technological advancement of bio-</w:t>
      </w:r>
      <w:r w:rsidR="00C17987">
        <w:rPr>
          <w:rFonts w:ascii="Times New Roman" w:hAnsi="Times New Roman"/>
          <w:color w:val="000000"/>
          <w:lang w:val="en-US"/>
        </w:rPr>
        <w:t>products</w:t>
      </w:r>
      <w:r w:rsidR="00C9330E" w:rsidRPr="00C9330E">
        <w:rPr>
          <w:rFonts w:ascii="Times New Roman" w:hAnsi="Times New Roman"/>
          <w:color w:val="000000"/>
          <w:lang w:val="en-US"/>
        </w:rPr>
        <w:t xml:space="preserve"> through the application of a Delphi survey, with the participation of 23 experts in bio-</w:t>
      </w:r>
      <w:r w:rsidR="00C17987">
        <w:rPr>
          <w:rFonts w:ascii="Times New Roman" w:hAnsi="Times New Roman"/>
          <w:color w:val="000000"/>
          <w:lang w:val="en-US"/>
        </w:rPr>
        <w:t>products</w:t>
      </w:r>
      <w:r w:rsidR="00C9330E" w:rsidRPr="00C9330E">
        <w:rPr>
          <w:rFonts w:ascii="Times New Roman" w:hAnsi="Times New Roman"/>
          <w:color w:val="000000"/>
          <w:lang w:val="en-US"/>
        </w:rPr>
        <w:t>, taking into account the three dimensions sustainable development. Based on this study, it was found that 65% of the experts believe that the impact of innovation and technological development of the use of bio-</w:t>
      </w:r>
      <w:r w:rsidR="00C17987" w:rsidRPr="00C17987">
        <w:rPr>
          <w:rFonts w:ascii="Times New Roman" w:hAnsi="Times New Roman"/>
          <w:color w:val="000000"/>
          <w:lang w:val="en-US"/>
        </w:rPr>
        <w:t xml:space="preserve"> </w:t>
      </w:r>
      <w:r w:rsidR="00C17987">
        <w:rPr>
          <w:rFonts w:ascii="Times New Roman" w:hAnsi="Times New Roman"/>
          <w:color w:val="000000"/>
          <w:lang w:val="en-US"/>
        </w:rPr>
        <w:t>products</w:t>
      </w:r>
      <w:r w:rsidR="00C17987" w:rsidRPr="00C9330E">
        <w:rPr>
          <w:rFonts w:ascii="Times New Roman" w:hAnsi="Times New Roman"/>
          <w:color w:val="000000"/>
          <w:lang w:val="en-US"/>
        </w:rPr>
        <w:t xml:space="preserve"> </w:t>
      </w:r>
      <w:r w:rsidR="00C17987">
        <w:rPr>
          <w:rFonts w:ascii="Times New Roman" w:hAnsi="Times New Roman"/>
          <w:color w:val="000000"/>
          <w:lang w:val="en-US"/>
        </w:rPr>
        <w:t xml:space="preserve">in </w:t>
      </w:r>
      <w:r w:rsidR="00C9330E" w:rsidRPr="00C9330E">
        <w:rPr>
          <w:rFonts w:ascii="Times New Roman" w:hAnsi="Times New Roman"/>
          <w:color w:val="000000"/>
          <w:lang w:val="en-US"/>
        </w:rPr>
        <w:t xml:space="preserve">agricultural </w:t>
      </w:r>
      <w:proofErr w:type="gramStart"/>
      <w:r w:rsidR="00C9330E" w:rsidRPr="00C9330E">
        <w:rPr>
          <w:rFonts w:ascii="Times New Roman" w:hAnsi="Times New Roman"/>
          <w:color w:val="000000"/>
          <w:lang w:val="en-US"/>
        </w:rPr>
        <w:t>production,</w:t>
      </w:r>
      <w:proofErr w:type="gramEnd"/>
      <w:r w:rsidR="00C9330E" w:rsidRPr="00C9330E">
        <w:rPr>
          <w:rFonts w:ascii="Times New Roman" w:hAnsi="Times New Roman"/>
          <w:color w:val="000000"/>
          <w:lang w:val="en-US"/>
        </w:rPr>
        <w:t xml:space="preserve"> has a high economic impact with a significant level of agreement (≥0.05). Additionally, 65% selected as the best scenario, in which conditions that promote greater development, access and application of bio-</w:t>
      </w:r>
      <w:r w:rsidR="00C17987">
        <w:rPr>
          <w:rFonts w:ascii="Times New Roman" w:hAnsi="Times New Roman"/>
          <w:color w:val="000000"/>
          <w:lang w:val="en-US"/>
        </w:rPr>
        <w:t>products</w:t>
      </w:r>
      <w:r w:rsidR="00C9330E" w:rsidRPr="00C9330E">
        <w:rPr>
          <w:rFonts w:ascii="Times New Roman" w:hAnsi="Times New Roman"/>
          <w:color w:val="000000"/>
          <w:lang w:val="en-US"/>
        </w:rPr>
        <w:t>, so that the rate of adoption of technology is increased by the producers to make. In conclusion, beyond the level of technological development is necessary to revise the legislative process for the marketing of bio-</w:t>
      </w:r>
      <w:r w:rsidR="00C17987">
        <w:rPr>
          <w:rFonts w:ascii="Times New Roman" w:hAnsi="Times New Roman"/>
          <w:color w:val="000000"/>
          <w:lang w:val="en-US"/>
        </w:rPr>
        <w:t>products</w:t>
      </w:r>
      <w:r w:rsidR="00C9330E" w:rsidRPr="00C9330E">
        <w:rPr>
          <w:rFonts w:ascii="Times New Roman" w:hAnsi="Times New Roman"/>
          <w:color w:val="000000"/>
          <w:lang w:val="en-US"/>
        </w:rPr>
        <w:t>, it was clear that the future success of the industry in the production of biological products depend on the management of innovative enterprises, efficient marketing thereof, education and transfer to producers and the progress of the investigation.</w:t>
      </w:r>
    </w:p>
    <w:p w:rsidR="00C9330E" w:rsidRPr="00D37CC1" w:rsidRDefault="00C9330E" w:rsidP="009A4E59">
      <w:pPr>
        <w:jc w:val="both"/>
        <w:rPr>
          <w:rFonts w:ascii="Times New Roman" w:eastAsia="Calibri" w:hAnsi="Times New Roman"/>
          <w:b/>
          <w:lang w:val="en-US" w:eastAsia="en-US"/>
        </w:rPr>
      </w:pPr>
    </w:p>
    <w:p w:rsidR="000061CC" w:rsidRPr="00D37CC1" w:rsidRDefault="001838C2" w:rsidP="000061CC">
      <w:pPr>
        <w:jc w:val="both"/>
        <w:rPr>
          <w:rFonts w:ascii="Times New Roman" w:hAnsi="Times New Roman"/>
          <w:color w:val="000000"/>
          <w:lang w:val="en-US"/>
        </w:rPr>
      </w:pPr>
      <w:r w:rsidRPr="00D37CC1">
        <w:rPr>
          <w:rFonts w:ascii="Times New Roman" w:eastAsia="Calibri" w:hAnsi="Times New Roman"/>
          <w:b/>
          <w:lang w:val="en-US" w:eastAsia="en-US"/>
        </w:rPr>
        <w:t xml:space="preserve">Key </w:t>
      </w:r>
      <w:r w:rsidR="009C34E4">
        <w:rPr>
          <w:rFonts w:ascii="Times New Roman" w:eastAsia="Calibri" w:hAnsi="Times New Roman"/>
          <w:b/>
          <w:lang w:val="en-US" w:eastAsia="en-US"/>
        </w:rPr>
        <w:t>w</w:t>
      </w:r>
      <w:r w:rsidR="009C34E4" w:rsidRPr="00D37CC1">
        <w:rPr>
          <w:rFonts w:ascii="Times New Roman" w:eastAsia="Calibri" w:hAnsi="Times New Roman"/>
          <w:b/>
          <w:lang w:val="en-US" w:eastAsia="en-US"/>
        </w:rPr>
        <w:t>ords</w:t>
      </w:r>
      <w:r w:rsidRPr="00D37CC1">
        <w:rPr>
          <w:rFonts w:ascii="Times New Roman" w:eastAsia="Calibri" w:hAnsi="Times New Roman"/>
          <w:b/>
          <w:lang w:val="en-US" w:eastAsia="en-US"/>
        </w:rPr>
        <w:t>:</w:t>
      </w:r>
      <w:r w:rsidRPr="00D37CC1">
        <w:rPr>
          <w:rFonts w:ascii="Times New Roman" w:eastAsia="Calibri" w:hAnsi="Times New Roman"/>
          <w:lang w:val="en-US" w:eastAsia="en-US"/>
        </w:rPr>
        <w:t xml:space="preserve"> </w:t>
      </w:r>
      <w:r w:rsidRPr="00D37CC1">
        <w:rPr>
          <w:rFonts w:ascii="Times New Roman" w:hAnsi="Times New Roman"/>
          <w:color w:val="000000"/>
          <w:lang w:val="en-US"/>
        </w:rPr>
        <w:t xml:space="preserve">Delphi </w:t>
      </w:r>
      <w:r w:rsidR="005B292A">
        <w:rPr>
          <w:rFonts w:ascii="Times New Roman" w:hAnsi="Times New Roman"/>
          <w:color w:val="000000"/>
          <w:lang w:val="en-US"/>
        </w:rPr>
        <w:t>m</w:t>
      </w:r>
      <w:r w:rsidR="005B292A" w:rsidRPr="00D37CC1">
        <w:rPr>
          <w:rFonts w:ascii="Times New Roman" w:hAnsi="Times New Roman"/>
          <w:color w:val="000000"/>
          <w:lang w:val="en-US"/>
        </w:rPr>
        <w:t>ethod</w:t>
      </w:r>
      <w:r w:rsidR="000061CC" w:rsidRPr="00D37CC1">
        <w:rPr>
          <w:rFonts w:ascii="Times New Roman" w:hAnsi="Times New Roman"/>
          <w:color w:val="000000"/>
          <w:lang w:val="en-US"/>
        </w:rPr>
        <w:t>, plant growth promoting bacteria (PGPB), organic farming, sustainable development.</w:t>
      </w:r>
    </w:p>
    <w:p w:rsidR="001838C2" w:rsidRDefault="001838C2" w:rsidP="009A4E59">
      <w:pPr>
        <w:jc w:val="both"/>
        <w:rPr>
          <w:rFonts w:ascii="Times New Roman" w:eastAsia="Calibri" w:hAnsi="Times New Roman"/>
          <w:lang w:val="en-US" w:eastAsia="en-US"/>
        </w:rPr>
      </w:pPr>
    </w:p>
    <w:p w:rsidR="00446CA0" w:rsidRPr="00446CA0" w:rsidRDefault="00446CA0" w:rsidP="00446CA0">
      <w:pPr>
        <w:jc w:val="both"/>
        <w:rPr>
          <w:rFonts w:ascii="Times New Roman" w:hAnsi="Times New Roman"/>
          <w:color w:val="000000"/>
          <w:lang w:val="es-MX"/>
        </w:rPr>
      </w:pPr>
      <w:r>
        <w:rPr>
          <w:rFonts w:ascii="Times New Roman" w:eastAsia="Calibri" w:hAnsi="Times New Roman"/>
          <w:b/>
          <w:lang w:val="es-CO" w:eastAsia="en-US"/>
        </w:rPr>
        <w:t xml:space="preserve">Recibido: </w:t>
      </w:r>
      <w:r>
        <w:rPr>
          <w:rFonts w:ascii="Times New Roman" w:eastAsia="Calibri" w:hAnsi="Times New Roman"/>
          <w:lang w:val="es-CO" w:eastAsia="en-US"/>
        </w:rPr>
        <w:t xml:space="preserve">febrero 26 de 2015 </w:t>
      </w:r>
      <w:r>
        <w:rPr>
          <w:rFonts w:ascii="Times New Roman" w:eastAsia="Calibri" w:hAnsi="Times New Roman"/>
          <w:b/>
          <w:lang w:val="es-CO" w:eastAsia="en-US"/>
        </w:rPr>
        <w:tab/>
        <w:t xml:space="preserve">Aprobado: </w:t>
      </w:r>
      <w:r>
        <w:rPr>
          <w:rFonts w:ascii="Times New Roman" w:eastAsia="Calibri" w:hAnsi="Times New Roman"/>
          <w:lang w:val="es-CO" w:eastAsia="en-US"/>
        </w:rPr>
        <w:t>septiembre 28 de 2015</w:t>
      </w:r>
    </w:p>
    <w:p w:rsidR="001838C2" w:rsidRPr="00446CA0" w:rsidRDefault="001838C2" w:rsidP="009A4E59">
      <w:pPr>
        <w:jc w:val="both"/>
        <w:rPr>
          <w:rFonts w:ascii="Times New Roman" w:eastAsia="Calibri" w:hAnsi="Times New Roman"/>
          <w:b/>
          <w:lang w:val="es-CO" w:eastAsia="en-US"/>
        </w:rPr>
      </w:pPr>
    </w:p>
    <w:p w:rsidR="006D6FF8" w:rsidRPr="00D37CC1" w:rsidRDefault="00A0118B" w:rsidP="00A0118B">
      <w:pPr>
        <w:jc w:val="both"/>
        <w:rPr>
          <w:rFonts w:ascii="Times New Roman" w:hAnsi="Times New Roman"/>
          <w:color w:val="000000"/>
          <w:lang w:val="es-MX"/>
        </w:rPr>
      </w:pPr>
      <w:r w:rsidRPr="00D37CC1">
        <w:rPr>
          <w:rFonts w:ascii="Times New Roman" w:eastAsia="Calibri" w:hAnsi="Times New Roman"/>
          <w:b/>
          <w:lang w:val="es-CO" w:eastAsia="en-US"/>
        </w:rPr>
        <w:t>Introducción</w:t>
      </w:r>
    </w:p>
    <w:p w:rsidR="00CF635D" w:rsidRPr="00D37CC1" w:rsidRDefault="00CF635D" w:rsidP="009A4E59">
      <w:pPr>
        <w:jc w:val="both"/>
        <w:rPr>
          <w:rFonts w:ascii="Times New Roman" w:hAnsi="Times New Roman"/>
          <w:color w:val="000000"/>
          <w:lang w:val="es-MX"/>
        </w:rPr>
      </w:pPr>
    </w:p>
    <w:p w:rsidR="00C66B50" w:rsidRPr="00D37CC1" w:rsidRDefault="0000289F" w:rsidP="002477AD">
      <w:pPr>
        <w:autoSpaceDE w:val="0"/>
        <w:autoSpaceDN w:val="0"/>
        <w:adjustRightInd w:val="0"/>
        <w:jc w:val="both"/>
        <w:rPr>
          <w:rFonts w:ascii="Times New Roman" w:eastAsia="Calibri" w:hAnsi="Times New Roman"/>
          <w:lang w:val="es-CO" w:eastAsia="en-US"/>
        </w:rPr>
      </w:pPr>
      <w:r w:rsidRPr="00D37CC1">
        <w:rPr>
          <w:rFonts w:ascii="Times New Roman" w:eastAsia="Calibri" w:hAnsi="Times New Roman"/>
          <w:lang w:val="es-CO" w:eastAsia="en-US"/>
        </w:rPr>
        <w:t>La biodiversidad se refiere a la variedad de formas vivas: animales, plantas y microorganismos diferentes</w:t>
      </w:r>
      <w:r w:rsidR="00DB72D4">
        <w:rPr>
          <w:rFonts w:ascii="Times New Roman" w:eastAsia="Calibri" w:hAnsi="Times New Roman"/>
          <w:lang w:val="es-CO" w:eastAsia="en-US"/>
        </w:rPr>
        <w:t>;</w:t>
      </w:r>
      <w:r w:rsidRPr="00D37CC1">
        <w:rPr>
          <w:rFonts w:ascii="Times New Roman" w:eastAsia="Calibri" w:hAnsi="Times New Roman"/>
          <w:lang w:val="es-CO" w:eastAsia="en-US"/>
        </w:rPr>
        <w:t xml:space="preserve"> los genes que contienen y los ecosistemas </w:t>
      </w:r>
      <w:r w:rsidR="002950EE">
        <w:rPr>
          <w:rFonts w:ascii="Times New Roman" w:eastAsia="Calibri" w:hAnsi="Times New Roman"/>
          <w:lang w:val="es-CO" w:eastAsia="en-US"/>
        </w:rPr>
        <w:t>de</w:t>
      </w:r>
      <w:r w:rsidRPr="00D37CC1">
        <w:rPr>
          <w:rFonts w:ascii="Times New Roman" w:eastAsia="Calibri" w:hAnsi="Times New Roman"/>
          <w:lang w:val="es-CO" w:eastAsia="en-US"/>
        </w:rPr>
        <w:t xml:space="preserve"> </w:t>
      </w:r>
      <w:r w:rsidR="00B71F73">
        <w:rPr>
          <w:rFonts w:ascii="Times New Roman" w:eastAsia="Calibri" w:hAnsi="Times New Roman"/>
          <w:lang w:val="es-CO" w:eastAsia="en-US"/>
        </w:rPr>
        <w:t>l</w:t>
      </w:r>
      <w:r w:rsidR="002950EE">
        <w:rPr>
          <w:rFonts w:ascii="Times New Roman" w:eastAsia="Calibri" w:hAnsi="Times New Roman"/>
          <w:lang w:val="es-CO" w:eastAsia="en-US"/>
        </w:rPr>
        <w:t>o</w:t>
      </w:r>
      <w:r w:rsidR="00FB4D2B">
        <w:rPr>
          <w:rFonts w:ascii="Times New Roman" w:eastAsia="Calibri" w:hAnsi="Times New Roman"/>
          <w:lang w:val="es-CO" w:eastAsia="en-US"/>
        </w:rPr>
        <w:t>s</w:t>
      </w:r>
      <w:r w:rsidR="00B71F73">
        <w:rPr>
          <w:rFonts w:ascii="Times New Roman" w:eastAsia="Calibri" w:hAnsi="Times New Roman"/>
          <w:lang w:val="es-CO" w:eastAsia="en-US"/>
        </w:rPr>
        <w:t xml:space="preserve"> </w:t>
      </w:r>
      <w:r w:rsidR="002950EE">
        <w:rPr>
          <w:rFonts w:ascii="Times New Roman" w:eastAsia="Calibri" w:hAnsi="Times New Roman"/>
          <w:lang w:val="es-CO" w:eastAsia="en-US"/>
        </w:rPr>
        <w:t xml:space="preserve">cuales hacen parte. </w:t>
      </w:r>
      <w:r w:rsidRPr="00D37CC1">
        <w:rPr>
          <w:rFonts w:ascii="Times New Roman" w:eastAsia="Calibri" w:hAnsi="Times New Roman"/>
          <w:lang w:val="es-CO" w:eastAsia="en-US"/>
        </w:rPr>
        <w:t>(</w:t>
      </w:r>
      <w:proofErr w:type="spellStart"/>
      <w:r w:rsidRPr="00D37CC1">
        <w:rPr>
          <w:rFonts w:ascii="Times New Roman" w:eastAsia="Calibri" w:hAnsi="Times New Roman"/>
          <w:lang w:val="es-CO" w:eastAsia="en-US"/>
        </w:rPr>
        <w:t>Department</w:t>
      </w:r>
      <w:proofErr w:type="spellEnd"/>
      <w:r w:rsidRPr="00D37CC1">
        <w:rPr>
          <w:rFonts w:ascii="Times New Roman" w:eastAsia="Calibri" w:hAnsi="Times New Roman"/>
          <w:lang w:val="es-CO" w:eastAsia="en-US"/>
        </w:rPr>
        <w:t xml:space="preserve"> of </w:t>
      </w:r>
      <w:proofErr w:type="spellStart"/>
      <w:r w:rsidRPr="00D37CC1">
        <w:rPr>
          <w:rFonts w:ascii="Times New Roman" w:eastAsia="Calibri" w:hAnsi="Times New Roman"/>
          <w:lang w:val="es-CO" w:eastAsia="en-US"/>
        </w:rPr>
        <w:t>the</w:t>
      </w:r>
      <w:proofErr w:type="spellEnd"/>
      <w:r w:rsidRPr="00D37CC1">
        <w:rPr>
          <w:rFonts w:ascii="Times New Roman" w:eastAsia="Calibri" w:hAnsi="Times New Roman"/>
          <w:lang w:val="es-CO" w:eastAsia="en-US"/>
        </w:rPr>
        <w:t xml:space="preserve"> </w:t>
      </w:r>
      <w:proofErr w:type="spellStart"/>
      <w:r w:rsidRPr="00D37CC1">
        <w:rPr>
          <w:rFonts w:ascii="Times New Roman" w:eastAsia="Calibri" w:hAnsi="Times New Roman"/>
          <w:lang w:val="es-CO" w:eastAsia="en-US"/>
        </w:rPr>
        <w:t>Environment</w:t>
      </w:r>
      <w:proofErr w:type="spellEnd"/>
      <w:r w:rsidRPr="00D37CC1">
        <w:rPr>
          <w:rFonts w:ascii="Times New Roman" w:eastAsia="Calibri" w:hAnsi="Times New Roman"/>
          <w:lang w:val="es-CO" w:eastAsia="en-US"/>
        </w:rPr>
        <w:t xml:space="preserve">, Sport and </w:t>
      </w:r>
      <w:proofErr w:type="spellStart"/>
      <w:r w:rsidRPr="00D37CC1">
        <w:rPr>
          <w:rFonts w:ascii="Times New Roman" w:eastAsia="Calibri" w:hAnsi="Times New Roman"/>
          <w:lang w:val="es-CO" w:eastAsia="en-US"/>
        </w:rPr>
        <w:t>Territories</w:t>
      </w:r>
      <w:proofErr w:type="spellEnd"/>
      <w:r w:rsidRPr="00D37CC1">
        <w:rPr>
          <w:rFonts w:ascii="Times New Roman" w:eastAsia="Calibri" w:hAnsi="Times New Roman"/>
          <w:lang w:val="es-CO" w:eastAsia="en-US"/>
        </w:rPr>
        <w:t>, 1999).</w:t>
      </w:r>
      <w:r w:rsidR="00425CBA" w:rsidRPr="00D37CC1">
        <w:rPr>
          <w:rFonts w:ascii="Times New Roman" w:eastAsia="Calibri" w:hAnsi="Times New Roman"/>
          <w:lang w:val="es-CO" w:eastAsia="en-US"/>
        </w:rPr>
        <w:t xml:space="preserve"> Según </w:t>
      </w:r>
      <w:r w:rsidR="002477AD">
        <w:rPr>
          <w:rFonts w:ascii="Times New Roman" w:eastAsia="Calibri" w:hAnsi="Times New Roman"/>
          <w:lang w:val="es-CO" w:eastAsia="en-US"/>
        </w:rPr>
        <w:t xml:space="preserve">Rangel </w:t>
      </w:r>
      <w:r w:rsidR="00637A47" w:rsidRPr="00D37CC1">
        <w:rPr>
          <w:rFonts w:ascii="Times New Roman" w:eastAsia="Calibri" w:hAnsi="Times New Roman"/>
          <w:lang w:val="es-CO" w:eastAsia="en-US"/>
        </w:rPr>
        <w:t>(</w:t>
      </w:r>
      <w:r w:rsidR="00EA5046">
        <w:rPr>
          <w:rFonts w:ascii="Times New Roman" w:eastAsia="Calibri" w:hAnsi="Times New Roman"/>
          <w:lang w:val="es-CO" w:eastAsia="en-US"/>
        </w:rPr>
        <w:t>2005</w:t>
      </w:r>
      <w:r w:rsidR="00637A47" w:rsidRPr="00D37CC1">
        <w:rPr>
          <w:rFonts w:ascii="Times New Roman" w:eastAsia="Calibri" w:hAnsi="Times New Roman"/>
          <w:lang w:val="es-CO" w:eastAsia="en-US"/>
        </w:rPr>
        <w:t>)</w:t>
      </w:r>
      <w:r w:rsidR="00B71F73">
        <w:rPr>
          <w:rFonts w:ascii="Times New Roman" w:eastAsia="Calibri" w:hAnsi="Times New Roman"/>
          <w:lang w:val="es-CO" w:eastAsia="en-US"/>
        </w:rPr>
        <w:t xml:space="preserve"> </w:t>
      </w:r>
      <w:r w:rsidR="002477AD" w:rsidRPr="002477AD">
        <w:rPr>
          <w:rFonts w:ascii="Times New Roman" w:eastAsia="Calibri" w:hAnsi="Times New Roman"/>
          <w:lang w:val="es-CO" w:eastAsia="en-US"/>
        </w:rPr>
        <w:t>Colombia, es uno de los dos países</w:t>
      </w:r>
      <w:r w:rsidR="002477AD">
        <w:rPr>
          <w:rFonts w:ascii="Times New Roman" w:eastAsia="Calibri" w:hAnsi="Times New Roman"/>
          <w:lang w:val="es-CO" w:eastAsia="en-US"/>
        </w:rPr>
        <w:t xml:space="preserve"> </w:t>
      </w:r>
      <w:r w:rsidR="002477AD" w:rsidRPr="002477AD">
        <w:rPr>
          <w:rFonts w:ascii="Times New Roman" w:eastAsia="Calibri" w:hAnsi="Times New Roman"/>
          <w:lang w:val="es-CO" w:eastAsia="en-US"/>
        </w:rPr>
        <w:t>con mayor expresión de la d</w:t>
      </w:r>
      <w:r w:rsidR="002477AD">
        <w:rPr>
          <w:rFonts w:ascii="Times New Roman" w:eastAsia="Calibri" w:hAnsi="Times New Roman"/>
          <w:lang w:val="es-CO" w:eastAsia="en-US"/>
        </w:rPr>
        <w:t>iversidad biológica en todos los n</w:t>
      </w:r>
      <w:r w:rsidR="002477AD" w:rsidRPr="002477AD">
        <w:rPr>
          <w:rFonts w:ascii="Times New Roman" w:eastAsia="Calibri" w:hAnsi="Times New Roman"/>
          <w:lang w:val="es-CO" w:eastAsia="en-US"/>
        </w:rPr>
        <w:t>iveles en que esta condición se expresa alfa (especies),</w:t>
      </w:r>
      <w:r w:rsidR="002477AD">
        <w:rPr>
          <w:rFonts w:ascii="Times New Roman" w:eastAsia="Calibri" w:hAnsi="Times New Roman"/>
          <w:lang w:val="es-CO" w:eastAsia="en-US"/>
        </w:rPr>
        <w:t xml:space="preserve"> </w:t>
      </w:r>
      <w:r w:rsidR="002477AD" w:rsidRPr="002477AD">
        <w:rPr>
          <w:rFonts w:ascii="Times New Roman" w:eastAsia="Calibri" w:hAnsi="Times New Roman"/>
          <w:lang w:val="es-CO" w:eastAsia="en-US"/>
        </w:rPr>
        <w:t>beta (comunidades vegetales o tipos de vegetación) y gama</w:t>
      </w:r>
      <w:r w:rsidR="002477AD">
        <w:rPr>
          <w:rFonts w:ascii="Times New Roman" w:eastAsia="Calibri" w:hAnsi="Times New Roman"/>
          <w:lang w:val="es-CO" w:eastAsia="en-US"/>
        </w:rPr>
        <w:t xml:space="preserve"> </w:t>
      </w:r>
      <w:r w:rsidR="002477AD" w:rsidRPr="002477AD">
        <w:rPr>
          <w:rFonts w:ascii="Times New Roman" w:eastAsia="Calibri" w:hAnsi="Times New Roman"/>
          <w:lang w:val="es-CO" w:eastAsia="en-US"/>
        </w:rPr>
        <w:t>(ecosistemas)</w:t>
      </w:r>
      <w:r w:rsidR="00425CBA" w:rsidRPr="00D37CC1">
        <w:rPr>
          <w:rFonts w:ascii="Times New Roman" w:eastAsia="Calibri" w:hAnsi="Times New Roman"/>
          <w:lang w:val="es-CO" w:eastAsia="en-US"/>
        </w:rPr>
        <w:t xml:space="preserve">. La biodiversidad de Colombia es más grande que otros países tropicales como Brasil y Costa Rica (Bueno </w:t>
      </w:r>
      <w:r w:rsidR="00425CBA" w:rsidRPr="00D37CC1">
        <w:rPr>
          <w:rFonts w:ascii="Times New Roman" w:eastAsia="Calibri" w:hAnsi="Times New Roman"/>
          <w:i/>
          <w:lang w:val="es-CO" w:eastAsia="en-US"/>
        </w:rPr>
        <w:t>et al</w:t>
      </w:r>
      <w:r w:rsidR="00425CBA" w:rsidRPr="00D37CC1">
        <w:rPr>
          <w:rFonts w:ascii="Times New Roman" w:eastAsia="Calibri" w:hAnsi="Times New Roman"/>
          <w:lang w:val="es-CO" w:eastAsia="en-US"/>
        </w:rPr>
        <w:t>., 2011).</w:t>
      </w:r>
    </w:p>
    <w:p w:rsidR="00C66B50" w:rsidRPr="00D37CC1" w:rsidRDefault="00C66B50" w:rsidP="00425CBA">
      <w:pPr>
        <w:autoSpaceDE w:val="0"/>
        <w:autoSpaceDN w:val="0"/>
        <w:adjustRightInd w:val="0"/>
        <w:jc w:val="both"/>
        <w:rPr>
          <w:rFonts w:ascii="Times New Roman" w:eastAsia="Calibri" w:hAnsi="Times New Roman"/>
          <w:lang w:val="es-CO" w:eastAsia="en-US"/>
        </w:rPr>
      </w:pPr>
    </w:p>
    <w:p w:rsidR="00425CBA" w:rsidRDefault="00F46CFF" w:rsidP="00425CBA">
      <w:pPr>
        <w:autoSpaceDE w:val="0"/>
        <w:autoSpaceDN w:val="0"/>
        <w:adjustRightInd w:val="0"/>
        <w:jc w:val="both"/>
        <w:rPr>
          <w:rFonts w:ascii="Times New Roman" w:eastAsia="Calibri" w:hAnsi="Times New Roman"/>
          <w:lang w:val="es-CO" w:eastAsia="en-US"/>
        </w:rPr>
      </w:pPr>
      <w:r w:rsidRPr="00D37CC1">
        <w:rPr>
          <w:rFonts w:ascii="Times New Roman" w:eastAsia="Calibri" w:hAnsi="Times New Roman"/>
          <w:lang w:val="es-CO" w:eastAsia="en-US"/>
        </w:rPr>
        <w:t xml:space="preserve">La </w:t>
      </w:r>
      <w:proofErr w:type="spellStart"/>
      <w:r w:rsidRPr="00D37CC1">
        <w:rPr>
          <w:rFonts w:ascii="Times New Roman" w:eastAsia="Calibri" w:hAnsi="Times New Roman"/>
          <w:lang w:val="es-CO" w:eastAsia="en-US"/>
        </w:rPr>
        <w:t>agrobiodiversidad</w:t>
      </w:r>
      <w:proofErr w:type="spellEnd"/>
      <w:r w:rsidRPr="00D37CC1">
        <w:rPr>
          <w:rFonts w:ascii="Times New Roman" w:eastAsia="Calibri" w:hAnsi="Times New Roman"/>
          <w:lang w:val="es-CO" w:eastAsia="en-US"/>
        </w:rPr>
        <w:t xml:space="preserve"> es un sub-conjunto vital de la biodiversidad</w:t>
      </w:r>
      <w:r w:rsidR="00677ECF" w:rsidRPr="00D37CC1">
        <w:rPr>
          <w:rFonts w:ascii="Times New Roman" w:eastAsia="Calibri" w:hAnsi="Times New Roman"/>
          <w:lang w:val="es-CO" w:eastAsia="en-US"/>
        </w:rPr>
        <w:t xml:space="preserve"> </w:t>
      </w:r>
      <w:r w:rsidR="00A8102E" w:rsidRPr="00D37CC1">
        <w:rPr>
          <w:rFonts w:ascii="Times New Roman" w:eastAsia="Calibri" w:hAnsi="Times New Roman"/>
          <w:lang w:val="es-CO" w:eastAsia="en-US"/>
        </w:rPr>
        <w:t>(</w:t>
      </w:r>
      <w:r w:rsidR="00B62ACD">
        <w:rPr>
          <w:rFonts w:ascii="Times New Roman" w:eastAsia="Calibri" w:hAnsi="Times New Roman"/>
          <w:lang w:val="es-CO" w:eastAsia="en-US"/>
        </w:rPr>
        <w:t>FAO</w:t>
      </w:r>
      <w:r w:rsidR="000C6773">
        <w:rPr>
          <w:rFonts w:ascii="Times New Roman" w:eastAsia="Calibri" w:hAnsi="Times New Roman"/>
          <w:lang w:val="es-CO" w:eastAsia="en-US"/>
        </w:rPr>
        <w:t>,</w:t>
      </w:r>
      <w:r w:rsidR="00B62ACD">
        <w:rPr>
          <w:rFonts w:ascii="Times New Roman" w:eastAsia="Calibri" w:hAnsi="Times New Roman"/>
          <w:lang w:val="es-CO" w:eastAsia="en-US"/>
        </w:rPr>
        <w:t xml:space="preserve"> </w:t>
      </w:r>
      <w:r w:rsidR="00242B63" w:rsidRPr="00D37CC1">
        <w:rPr>
          <w:rFonts w:ascii="Times New Roman" w:eastAsia="Calibri" w:hAnsi="Times New Roman"/>
          <w:lang w:val="es-CO" w:eastAsia="en-US"/>
        </w:rPr>
        <w:t>2004</w:t>
      </w:r>
      <w:r w:rsidR="004F3828">
        <w:rPr>
          <w:rFonts w:ascii="Times New Roman" w:eastAsia="Calibri" w:hAnsi="Times New Roman"/>
          <w:lang w:val="es-CO" w:eastAsia="en-US"/>
        </w:rPr>
        <w:t>a</w:t>
      </w:r>
      <w:r w:rsidR="00A8102E" w:rsidRPr="00D37CC1">
        <w:rPr>
          <w:rFonts w:ascii="Times New Roman" w:eastAsia="Calibri" w:hAnsi="Times New Roman"/>
          <w:lang w:val="es-CO" w:eastAsia="en-US"/>
        </w:rPr>
        <w:t xml:space="preserve">) que </w:t>
      </w:r>
      <w:r w:rsidR="00425CBA" w:rsidRPr="00D37CC1">
        <w:rPr>
          <w:rFonts w:ascii="Times New Roman" w:eastAsia="Calibri" w:hAnsi="Times New Roman"/>
          <w:lang w:val="es-CO" w:eastAsia="en-US"/>
        </w:rPr>
        <w:t>comprende la variedad y variabilidad de animales, plantas y microorganismos que son importantes para la alimentación y la agricultura</w:t>
      </w:r>
      <w:r w:rsidR="0020521D">
        <w:rPr>
          <w:rFonts w:ascii="Times New Roman" w:eastAsia="Calibri" w:hAnsi="Times New Roman"/>
          <w:lang w:val="es-CO" w:eastAsia="en-US"/>
        </w:rPr>
        <w:t>;</w:t>
      </w:r>
      <w:r w:rsidR="00425CBA" w:rsidRPr="00D37CC1">
        <w:rPr>
          <w:rFonts w:ascii="Times New Roman" w:eastAsia="Calibri" w:hAnsi="Times New Roman"/>
          <w:lang w:val="es-CO" w:eastAsia="en-US"/>
        </w:rPr>
        <w:t xml:space="preserve"> </w:t>
      </w:r>
      <w:r w:rsidR="00506EAF">
        <w:rPr>
          <w:rFonts w:ascii="Times New Roman" w:eastAsia="Calibri" w:hAnsi="Times New Roman"/>
          <w:lang w:val="es-CO" w:eastAsia="en-US"/>
        </w:rPr>
        <w:t>derivada</w:t>
      </w:r>
      <w:r w:rsidR="00425CBA" w:rsidRPr="00D37CC1">
        <w:rPr>
          <w:rFonts w:ascii="Times New Roman" w:eastAsia="Calibri" w:hAnsi="Times New Roman"/>
          <w:lang w:val="es-CO" w:eastAsia="en-US"/>
        </w:rPr>
        <w:t xml:space="preserve"> de </w:t>
      </w:r>
      <w:r w:rsidR="00506EAF">
        <w:rPr>
          <w:rFonts w:ascii="Times New Roman" w:eastAsia="Calibri" w:hAnsi="Times New Roman"/>
          <w:lang w:val="es-CO" w:eastAsia="en-US"/>
        </w:rPr>
        <w:t xml:space="preserve">la </w:t>
      </w:r>
      <w:r w:rsidR="00425CBA" w:rsidRPr="00D37CC1">
        <w:rPr>
          <w:rFonts w:ascii="Times New Roman" w:eastAsia="Calibri" w:hAnsi="Times New Roman"/>
          <w:lang w:val="es-CO" w:eastAsia="en-US"/>
        </w:rPr>
        <w:t xml:space="preserve">interacción entre el ambiente, los recursos genéticos y los sistemas de manejo, </w:t>
      </w:r>
      <w:r w:rsidR="00506EAF">
        <w:rPr>
          <w:rFonts w:ascii="Times New Roman" w:eastAsia="Calibri" w:hAnsi="Times New Roman"/>
          <w:lang w:val="es-CO" w:eastAsia="en-US"/>
        </w:rPr>
        <w:t>incluyendo</w:t>
      </w:r>
      <w:r w:rsidR="00425CBA" w:rsidRPr="00D37CC1">
        <w:rPr>
          <w:rFonts w:ascii="Times New Roman" w:eastAsia="Calibri" w:hAnsi="Times New Roman"/>
          <w:lang w:val="es-CO" w:eastAsia="en-US"/>
        </w:rPr>
        <w:t xml:space="preserve"> las prácticas utilizadas </w:t>
      </w:r>
      <w:r w:rsidR="00506EAF">
        <w:rPr>
          <w:rFonts w:ascii="Times New Roman" w:eastAsia="Calibri" w:hAnsi="Times New Roman"/>
          <w:lang w:val="es-CO" w:eastAsia="en-US"/>
        </w:rPr>
        <w:t>por los productores</w:t>
      </w:r>
      <w:r w:rsidR="00B62ACD">
        <w:rPr>
          <w:rFonts w:ascii="Times New Roman" w:eastAsia="Calibri" w:hAnsi="Times New Roman"/>
          <w:lang w:val="es-CO" w:eastAsia="en-US"/>
        </w:rPr>
        <w:t xml:space="preserve"> (</w:t>
      </w:r>
      <w:r w:rsidR="00D208DB">
        <w:rPr>
          <w:rFonts w:ascii="Times New Roman" w:eastAsia="Calibri" w:hAnsi="Times New Roman"/>
          <w:lang w:val="es-CO" w:eastAsia="en-US"/>
        </w:rPr>
        <w:t>Ocampo</w:t>
      </w:r>
      <w:r w:rsidR="000C6773">
        <w:rPr>
          <w:rFonts w:ascii="Times New Roman" w:eastAsia="Calibri" w:hAnsi="Times New Roman"/>
          <w:lang w:val="es-CO" w:eastAsia="en-US"/>
        </w:rPr>
        <w:t>,</w:t>
      </w:r>
      <w:r w:rsidR="00D208DB">
        <w:rPr>
          <w:rFonts w:ascii="Times New Roman" w:eastAsia="Calibri" w:hAnsi="Times New Roman"/>
          <w:lang w:val="es-CO" w:eastAsia="en-US"/>
        </w:rPr>
        <w:t xml:space="preserve"> 2012</w:t>
      </w:r>
      <w:r w:rsidR="00425CBA" w:rsidRPr="00D37CC1">
        <w:rPr>
          <w:rFonts w:ascii="Times New Roman" w:eastAsia="Calibri" w:hAnsi="Times New Roman"/>
          <w:lang w:val="es-CO" w:eastAsia="en-US"/>
        </w:rPr>
        <w:t>). Se ha señalado que la gran diversidad de cultivos, sistemas de producción,</w:t>
      </w:r>
      <w:r w:rsidR="009B268E">
        <w:rPr>
          <w:rFonts w:ascii="Times New Roman" w:eastAsia="Calibri" w:hAnsi="Times New Roman"/>
          <w:lang w:val="es-CO" w:eastAsia="en-US"/>
        </w:rPr>
        <w:t xml:space="preserve"> microorganismos,</w:t>
      </w:r>
      <w:r w:rsidR="00425CBA" w:rsidRPr="00D37CC1">
        <w:rPr>
          <w:rFonts w:ascii="Times New Roman" w:eastAsia="Calibri" w:hAnsi="Times New Roman"/>
          <w:lang w:val="es-CO" w:eastAsia="en-US"/>
        </w:rPr>
        <w:t xml:space="preserve"> especies de animales</w:t>
      </w:r>
      <w:r w:rsidR="00C66B50" w:rsidRPr="00D37CC1">
        <w:rPr>
          <w:rFonts w:ascii="Times New Roman" w:eastAsia="Calibri" w:hAnsi="Times New Roman"/>
          <w:lang w:val="es-CO" w:eastAsia="en-US"/>
        </w:rPr>
        <w:t xml:space="preserve"> </w:t>
      </w:r>
      <w:r w:rsidR="00425CBA" w:rsidRPr="00D37CC1">
        <w:rPr>
          <w:rFonts w:ascii="Times New Roman" w:eastAsia="Calibri" w:hAnsi="Times New Roman"/>
          <w:lang w:val="es-CO" w:eastAsia="en-US"/>
        </w:rPr>
        <w:t xml:space="preserve">y razas es una </w:t>
      </w:r>
      <w:r w:rsidR="00425CBA" w:rsidRPr="00D37CC1">
        <w:rPr>
          <w:rFonts w:ascii="Times New Roman" w:eastAsia="Calibri" w:hAnsi="Times New Roman"/>
          <w:lang w:val="es-CO" w:eastAsia="en-US"/>
        </w:rPr>
        <w:lastRenderedPageBreak/>
        <w:t>medida de la importancia de la biodiversidad para la agricul</w:t>
      </w:r>
      <w:r w:rsidR="00B62ACD">
        <w:rPr>
          <w:rFonts w:ascii="Times New Roman" w:eastAsia="Calibri" w:hAnsi="Times New Roman"/>
          <w:lang w:val="es-CO" w:eastAsia="en-US"/>
        </w:rPr>
        <w:t>tura (</w:t>
      </w:r>
      <w:proofErr w:type="spellStart"/>
      <w:r w:rsidR="009B268E">
        <w:rPr>
          <w:rFonts w:ascii="Times New Roman" w:eastAsia="Calibri" w:hAnsi="Times New Roman"/>
          <w:lang w:val="es-CO" w:eastAsia="en-US"/>
        </w:rPr>
        <w:t>Kumar</w:t>
      </w:r>
      <w:proofErr w:type="spellEnd"/>
      <w:r w:rsidR="009B268E">
        <w:rPr>
          <w:rFonts w:ascii="Times New Roman" w:eastAsia="Calibri" w:hAnsi="Times New Roman"/>
          <w:lang w:val="es-CO" w:eastAsia="en-US"/>
        </w:rPr>
        <w:t xml:space="preserve"> </w:t>
      </w:r>
      <w:r w:rsidR="009B268E" w:rsidRPr="009B268E">
        <w:rPr>
          <w:rFonts w:ascii="Times New Roman" w:eastAsia="Calibri" w:hAnsi="Times New Roman"/>
          <w:i/>
          <w:lang w:val="es-CO" w:eastAsia="en-US"/>
        </w:rPr>
        <w:t>et al.</w:t>
      </w:r>
      <w:r w:rsidR="000C6773">
        <w:rPr>
          <w:rFonts w:ascii="Times New Roman" w:eastAsia="Calibri" w:hAnsi="Times New Roman"/>
          <w:i/>
          <w:lang w:val="es-CO" w:eastAsia="en-US"/>
        </w:rPr>
        <w:t>,</w:t>
      </w:r>
      <w:r w:rsidR="009B268E">
        <w:rPr>
          <w:rFonts w:ascii="Times New Roman" w:eastAsia="Calibri" w:hAnsi="Times New Roman"/>
          <w:lang w:val="es-CO" w:eastAsia="en-US"/>
        </w:rPr>
        <w:t xml:space="preserve"> 2013</w:t>
      </w:r>
      <w:r w:rsidR="00506EAF">
        <w:rPr>
          <w:rFonts w:ascii="Times New Roman" w:eastAsia="Calibri" w:hAnsi="Times New Roman"/>
          <w:lang w:val="es-CO" w:eastAsia="en-US"/>
        </w:rPr>
        <w:t xml:space="preserve">), por lo tanto, </w:t>
      </w:r>
      <w:r w:rsidR="00C66B50" w:rsidRPr="00D37CC1">
        <w:rPr>
          <w:rFonts w:ascii="Times New Roman" w:eastAsia="Calibri" w:hAnsi="Times New Roman"/>
          <w:lang w:val="es-CO" w:eastAsia="en-US"/>
        </w:rPr>
        <w:t>Lobo (2008) menciona que l</w:t>
      </w:r>
      <w:r w:rsidR="00425CBA" w:rsidRPr="00D37CC1">
        <w:rPr>
          <w:rFonts w:ascii="Times New Roman" w:eastAsia="Calibri" w:hAnsi="Times New Roman"/>
          <w:lang w:val="es-CO" w:eastAsia="en-US"/>
        </w:rPr>
        <w:t xml:space="preserve">a </w:t>
      </w:r>
      <w:proofErr w:type="spellStart"/>
      <w:r w:rsidR="00425CBA" w:rsidRPr="00D37CC1">
        <w:rPr>
          <w:rFonts w:ascii="Times New Roman" w:eastAsia="Calibri" w:hAnsi="Times New Roman"/>
          <w:lang w:val="es-CO" w:eastAsia="en-US"/>
        </w:rPr>
        <w:t>agrobiodiversidad</w:t>
      </w:r>
      <w:proofErr w:type="spellEnd"/>
      <w:r w:rsidR="00425CBA" w:rsidRPr="00D37CC1">
        <w:rPr>
          <w:rFonts w:ascii="Times New Roman" w:eastAsia="Calibri" w:hAnsi="Times New Roman"/>
          <w:lang w:val="es-CO" w:eastAsia="en-US"/>
        </w:rPr>
        <w:t xml:space="preserve"> es un bien estratégico de gran </w:t>
      </w:r>
      <w:r w:rsidR="003709DA">
        <w:rPr>
          <w:rFonts w:ascii="Times New Roman" w:eastAsia="Calibri" w:hAnsi="Times New Roman"/>
          <w:lang w:val="es-CO" w:eastAsia="en-US"/>
        </w:rPr>
        <w:t>importancia para el desarrollo de</w:t>
      </w:r>
      <w:r w:rsidR="00425CBA" w:rsidRPr="00D37CC1">
        <w:rPr>
          <w:rFonts w:ascii="Times New Roman" w:eastAsia="Calibri" w:hAnsi="Times New Roman"/>
          <w:lang w:val="es-CO" w:eastAsia="en-US"/>
        </w:rPr>
        <w:t xml:space="preserve"> los países </w:t>
      </w:r>
      <w:proofErr w:type="spellStart"/>
      <w:r w:rsidR="00425CBA" w:rsidRPr="00D37CC1">
        <w:rPr>
          <w:rFonts w:ascii="Times New Roman" w:eastAsia="Calibri" w:hAnsi="Times New Roman"/>
          <w:lang w:val="es-CO" w:eastAsia="en-US"/>
        </w:rPr>
        <w:t>megadiversos</w:t>
      </w:r>
      <w:proofErr w:type="spellEnd"/>
      <w:r w:rsidR="00425CBA" w:rsidRPr="00D37CC1">
        <w:rPr>
          <w:rFonts w:ascii="Times New Roman" w:eastAsia="Calibri" w:hAnsi="Times New Roman"/>
          <w:lang w:val="es-CO" w:eastAsia="en-US"/>
        </w:rPr>
        <w:t>.</w:t>
      </w:r>
    </w:p>
    <w:p w:rsidR="00425CBA" w:rsidRPr="00D37CC1" w:rsidRDefault="00425CBA" w:rsidP="00425CBA">
      <w:pPr>
        <w:autoSpaceDE w:val="0"/>
        <w:autoSpaceDN w:val="0"/>
        <w:adjustRightInd w:val="0"/>
        <w:jc w:val="both"/>
        <w:rPr>
          <w:rFonts w:ascii="Times New Roman" w:eastAsia="Calibri" w:hAnsi="Times New Roman"/>
          <w:lang w:val="es-CO" w:eastAsia="en-US"/>
        </w:rPr>
      </w:pPr>
    </w:p>
    <w:p w:rsidR="00F524E8" w:rsidRDefault="0000289F" w:rsidP="00F524E8">
      <w:pPr>
        <w:autoSpaceDE w:val="0"/>
        <w:autoSpaceDN w:val="0"/>
        <w:adjustRightInd w:val="0"/>
        <w:jc w:val="both"/>
        <w:rPr>
          <w:rFonts w:ascii="Times New Roman" w:eastAsia="Calibri" w:hAnsi="Times New Roman"/>
          <w:lang w:val="es-CO" w:eastAsia="en-US"/>
        </w:rPr>
      </w:pPr>
      <w:r w:rsidRPr="00D37CC1">
        <w:rPr>
          <w:rFonts w:ascii="Times New Roman" w:eastAsia="Calibri" w:hAnsi="Times New Roman"/>
          <w:lang w:val="es-CO" w:eastAsia="en-US"/>
        </w:rPr>
        <w:t>L</w:t>
      </w:r>
      <w:r w:rsidR="009663FF" w:rsidRPr="00D37CC1">
        <w:rPr>
          <w:rFonts w:ascii="Times New Roman" w:eastAsia="Calibri" w:hAnsi="Times New Roman"/>
          <w:lang w:val="es-CO" w:eastAsia="en-US"/>
        </w:rPr>
        <w:t xml:space="preserve">a diversidad de microorganismos es </w:t>
      </w:r>
      <w:r w:rsidR="00C66B50" w:rsidRPr="00D37CC1">
        <w:rPr>
          <w:rFonts w:ascii="Times New Roman" w:eastAsia="Calibri" w:hAnsi="Times New Roman"/>
          <w:lang w:val="es-CO" w:eastAsia="en-US"/>
        </w:rPr>
        <w:t xml:space="preserve">menos conocida que la de los recursos </w:t>
      </w:r>
      <w:proofErr w:type="spellStart"/>
      <w:r w:rsidR="00C66B50" w:rsidRPr="00D37CC1">
        <w:rPr>
          <w:rFonts w:ascii="Times New Roman" w:eastAsia="Calibri" w:hAnsi="Times New Roman"/>
          <w:lang w:val="es-CO" w:eastAsia="en-US"/>
        </w:rPr>
        <w:t>fito</w:t>
      </w:r>
      <w:proofErr w:type="spellEnd"/>
      <w:r w:rsidR="00C66B50" w:rsidRPr="00D37CC1">
        <w:rPr>
          <w:rFonts w:ascii="Times New Roman" w:eastAsia="Calibri" w:hAnsi="Times New Roman"/>
          <w:lang w:val="es-CO" w:eastAsia="en-US"/>
        </w:rPr>
        <w:t xml:space="preserve"> y zoo genéticos</w:t>
      </w:r>
      <w:r w:rsidR="009663FF" w:rsidRPr="00D37CC1">
        <w:rPr>
          <w:rFonts w:ascii="Times New Roman" w:eastAsia="Calibri" w:hAnsi="Times New Roman"/>
          <w:lang w:val="es-CO" w:eastAsia="en-US"/>
        </w:rPr>
        <w:t>, sin embargo,</w:t>
      </w:r>
      <w:r w:rsidRPr="00D37CC1">
        <w:rPr>
          <w:rFonts w:ascii="Times New Roman" w:eastAsia="Calibri" w:hAnsi="Times New Roman"/>
          <w:lang w:val="es-CO" w:eastAsia="en-US"/>
        </w:rPr>
        <w:t xml:space="preserve"> </w:t>
      </w:r>
      <w:r w:rsidR="00C66B50" w:rsidRPr="00D37CC1">
        <w:rPr>
          <w:rFonts w:ascii="Times New Roman" w:eastAsia="Calibri" w:hAnsi="Times New Roman"/>
          <w:lang w:val="es-CO" w:eastAsia="en-US"/>
        </w:rPr>
        <w:t>r</w:t>
      </w:r>
      <w:r w:rsidRPr="00D37CC1">
        <w:rPr>
          <w:rFonts w:ascii="Times New Roman" w:eastAsia="Calibri" w:hAnsi="Times New Roman"/>
          <w:lang w:val="es-CO" w:eastAsia="en-US"/>
        </w:rPr>
        <w:t>epresenta un recurso genético de alta importancia en la agricultura</w:t>
      </w:r>
      <w:r w:rsidR="00465D23">
        <w:rPr>
          <w:rFonts w:ascii="Times New Roman" w:eastAsia="Calibri" w:hAnsi="Times New Roman"/>
          <w:lang w:val="es-CO" w:eastAsia="en-US"/>
        </w:rPr>
        <w:t xml:space="preserve"> (Lobo</w:t>
      </w:r>
      <w:r w:rsidR="001540F6">
        <w:rPr>
          <w:rFonts w:ascii="Times New Roman" w:eastAsia="Calibri" w:hAnsi="Times New Roman"/>
          <w:lang w:val="es-CO" w:eastAsia="en-US"/>
        </w:rPr>
        <w:t>,</w:t>
      </w:r>
      <w:r w:rsidR="00465D23">
        <w:rPr>
          <w:rFonts w:ascii="Times New Roman" w:eastAsia="Calibri" w:hAnsi="Times New Roman"/>
          <w:lang w:val="es-CO" w:eastAsia="en-US"/>
        </w:rPr>
        <w:t xml:space="preserve"> </w:t>
      </w:r>
      <w:r w:rsidR="00C66B50" w:rsidRPr="00D37CC1">
        <w:rPr>
          <w:rFonts w:ascii="Times New Roman" w:eastAsia="Calibri" w:hAnsi="Times New Roman"/>
          <w:lang w:val="es-CO" w:eastAsia="en-US"/>
        </w:rPr>
        <w:t>2008)</w:t>
      </w:r>
      <w:r w:rsidRPr="00D37CC1">
        <w:rPr>
          <w:rFonts w:ascii="Times New Roman" w:eastAsia="Calibri" w:hAnsi="Times New Roman"/>
          <w:lang w:val="es-CO" w:eastAsia="en-US"/>
        </w:rPr>
        <w:t>. La productividad agrícola y la sostenibilidad se benefician de los microorganismos en</w:t>
      </w:r>
      <w:r w:rsidR="00C66B50" w:rsidRPr="00D37CC1">
        <w:rPr>
          <w:rFonts w:ascii="Times New Roman" w:eastAsia="Calibri" w:hAnsi="Times New Roman"/>
          <w:lang w:val="es-CO" w:eastAsia="en-US"/>
        </w:rPr>
        <w:t xml:space="preserve"> </w:t>
      </w:r>
      <w:r w:rsidRPr="00D37CC1">
        <w:rPr>
          <w:rFonts w:ascii="Times New Roman" w:eastAsia="Calibri" w:hAnsi="Times New Roman"/>
          <w:lang w:val="es-CO" w:eastAsia="en-US"/>
        </w:rPr>
        <w:t xml:space="preserve">diversas formas. </w:t>
      </w:r>
      <w:r w:rsidR="00962CA3" w:rsidRPr="00D37CC1">
        <w:rPr>
          <w:rFonts w:ascii="Times New Roman" w:eastAsia="Calibri" w:hAnsi="Times New Roman"/>
          <w:lang w:val="es-CO" w:eastAsia="en-US"/>
        </w:rPr>
        <w:t xml:space="preserve">Por ejemplo, los </w:t>
      </w:r>
      <w:proofErr w:type="spellStart"/>
      <w:r w:rsidR="00962CA3" w:rsidRPr="00D37CC1">
        <w:rPr>
          <w:rFonts w:ascii="Times New Roman" w:eastAsia="Calibri" w:hAnsi="Times New Roman"/>
          <w:lang w:val="es-CO" w:eastAsia="en-US"/>
        </w:rPr>
        <w:t>biofertilizantes</w:t>
      </w:r>
      <w:proofErr w:type="spellEnd"/>
      <w:r w:rsidR="00962CA3" w:rsidRPr="00D37CC1">
        <w:rPr>
          <w:rFonts w:ascii="Times New Roman" w:eastAsia="Calibri" w:hAnsi="Times New Roman"/>
          <w:lang w:val="es-CO" w:eastAsia="en-US"/>
        </w:rPr>
        <w:t xml:space="preserve"> son inoculantes microbianos que pueden promover</w:t>
      </w:r>
      <w:r w:rsidR="000A4E5B" w:rsidRPr="00D37CC1">
        <w:rPr>
          <w:rFonts w:ascii="Times New Roman" w:eastAsia="Calibri" w:hAnsi="Times New Roman"/>
          <w:lang w:val="es-CO" w:eastAsia="en-US"/>
        </w:rPr>
        <w:t xml:space="preserve"> </w:t>
      </w:r>
      <w:r w:rsidR="00962CA3" w:rsidRPr="00D37CC1">
        <w:rPr>
          <w:rFonts w:ascii="Times New Roman" w:eastAsia="Calibri" w:hAnsi="Times New Roman"/>
          <w:lang w:val="es-CO" w:eastAsia="en-US"/>
        </w:rPr>
        <w:t xml:space="preserve">crecimiento de las plantas </w:t>
      </w:r>
      <w:r w:rsidR="00970F65" w:rsidRPr="00D37CC1">
        <w:rPr>
          <w:rFonts w:ascii="Times New Roman" w:eastAsia="Calibri" w:hAnsi="Times New Roman"/>
          <w:lang w:val="es-CO" w:eastAsia="en-US"/>
        </w:rPr>
        <w:t>e incrementar</w:t>
      </w:r>
      <w:r w:rsidR="00962CA3" w:rsidRPr="00D37CC1">
        <w:rPr>
          <w:rFonts w:ascii="Times New Roman" w:eastAsia="Calibri" w:hAnsi="Times New Roman"/>
          <w:lang w:val="es-CO" w:eastAsia="en-US"/>
        </w:rPr>
        <w:t xml:space="preserve"> su productividad, estos beneficios han sido reportados ampliamente con actividades como la fijación del nitrógeno atmosférico</w:t>
      </w:r>
      <w:r w:rsidR="000A4E5B" w:rsidRPr="00D37CC1">
        <w:rPr>
          <w:rFonts w:ascii="Times New Roman" w:eastAsia="Calibri" w:hAnsi="Times New Roman"/>
          <w:lang w:val="es-CO" w:eastAsia="en-US"/>
        </w:rPr>
        <w:t xml:space="preserve"> </w:t>
      </w:r>
      <w:r w:rsidR="00962CA3" w:rsidRPr="00D37CC1">
        <w:rPr>
          <w:rFonts w:ascii="Times New Roman" w:eastAsia="Calibri" w:hAnsi="Times New Roman"/>
          <w:lang w:val="es-CO" w:eastAsia="en-US"/>
        </w:rPr>
        <w:t xml:space="preserve">en </w:t>
      </w:r>
      <w:r w:rsidR="00751E54">
        <w:rPr>
          <w:rFonts w:ascii="Times New Roman" w:eastAsia="Calibri" w:hAnsi="Times New Roman"/>
          <w:lang w:val="es-CO" w:eastAsia="en-US"/>
        </w:rPr>
        <w:t>gramíneas</w:t>
      </w:r>
      <w:r w:rsidR="00962CA3" w:rsidRPr="00D37CC1">
        <w:rPr>
          <w:rFonts w:ascii="Times New Roman" w:eastAsia="Calibri" w:hAnsi="Times New Roman"/>
          <w:lang w:val="es-CO" w:eastAsia="en-US"/>
        </w:rPr>
        <w:t xml:space="preserve"> y cereales (</w:t>
      </w:r>
      <w:proofErr w:type="spellStart"/>
      <w:r w:rsidR="003F1EE4">
        <w:rPr>
          <w:rFonts w:ascii="Times New Roman" w:eastAsia="Calibri" w:hAnsi="Times New Roman"/>
          <w:lang w:val="es-CO" w:eastAsia="en-US"/>
        </w:rPr>
        <w:t>Collino</w:t>
      </w:r>
      <w:proofErr w:type="spellEnd"/>
      <w:r w:rsidR="003F1EE4">
        <w:rPr>
          <w:rFonts w:ascii="Times New Roman" w:eastAsia="Calibri" w:hAnsi="Times New Roman"/>
          <w:lang w:val="es-CO" w:eastAsia="en-US"/>
        </w:rPr>
        <w:t xml:space="preserve"> </w:t>
      </w:r>
      <w:r w:rsidR="003F1EE4" w:rsidRPr="005A08C2">
        <w:rPr>
          <w:rFonts w:ascii="Times New Roman" w:eastAsia="Calibri" w:hAnsi="Times New Roman"/>
          <w:i/>
          <w:lang w:val="es-CO" w:eastAsia="en-US"/>
        </w:rPr>
        <w:t>et al.</w:t>
      </w:r>
      <w:r w:rsidR="001540F6">
        <w:rPr>
          <w:rFonts w:ascii="Times New Roman" w:eastAsia="Calibri" w:hAnsi="Times New Roman"/>
          <w:i/>
          <w:lang w:val="es-CO" w:eastAsia="en-US"/>
        </w:rPr>
        <w:t>,</w:t>
      </w:r>
      <w:r w:rsidR="003F1EE4">
        <w:rPr>
          <w:rFonts w:ascii="Times New Roman" w:eastAsia="Calibri" w:hAnsi="Times New Roman"/>
          <w:lang w:val="es-CO" w:eastAsia="en-US"/>
        </w:rPr>
        <w:t xml:space="preserve"> 2015</w:t>
      </w:r>
      <w:r w:rsidR="00962CA3" w:rsidRPr="00D37CC1">
        <w:rPr>
          <w:rFonts w:ascii="Times New Roman" w:eastAsia="Calibri" w:hAnsi="Times New Roman"/>
          <w:lang w:val="es-CO" w:eastAsia="en-US"/>
        </w:rPr>
        <w:t xml:space="preserve">), </w:t>
      </w:r>
      <w:r w:rsidR="00DC19D4" w:rsidRPr="00D37CC1">
        <w:rPr>
          <w:rFonts w:ascii="Times New Roman" w:eastAsia="Calibri" w:hAnsi="Times New Roman"/>
          <w:lang w:val="es-CO" w:eastAsia="en-US"/>
        </w:rPr>
        <w:t>así</w:t>
      </w:r>
      <w:r w:rsidR="00962CA3" w:rsidRPr="00D37CC1">
        <w:rPr>
          <w:rFonts w:ascii="Times New Roman" w:eastAsia="Calibri" w:hAnsi="Times New Roman"/>
          <w:lang w:val="es-CO" w:eastAsia="en-US"/>
        </w:rPr>
        <w:t xml:space="preserve"> como, la </w:t>
      </w:r>
      <w:r w:rsidR="00970F65" w:rsidRPr="00D37CC1">
        <w:rPr>
          <w:rFonts w:ascii="Times New Roman" w:eastAsia="Calibri" w:hAnsi="Times New Roman"/>
          <w:lang w:val="es-CO" w:eastAsia="en-US"/>
        </w:rPr>
        <w:t>mejora</w:t>
      </w:r>
      <w:r w:rsidR="00962CA3" w:rsidRPr="00D37CC1">
        <w:rPr>
          <w:rFonts w:ascii="Times New Roman" w:eastAsia="Calibri" w:hAnsi="Times New Roman"/>
          <w:lang w:val="es-CO" w:eastAsia="en-US"/>
        </w:rPr>
        <w:t xml:space="preserve"> en la absorción de nutrientes (</w:t>
      </w:r>
      <w:proofErr w:type="spellStart"/>
      <w:r w:rsidR="00962CA3" w:rsidRPr="00D37CC1">
        <w:rPr>
          <w:rFonts w:ascii="Times New Roman" w:eastAsia="Calibri" w:hAnsi="Times New Roman"/>
          <w:lang w:val="es-CO" w:eastAsia="en-US"/>
        </w:rPr>
        <w:t>Bas</w:t>
      </w:r>
      <w:r w:rsidR="00B63491" w:rsidRPr="00D37CC1">
        <w:rPr>
          <w:rFonts w:ascii="Times New Roman" w:eastAsia="Calibri" w:hAnsi="Times New Roman"/>
          <w:lang w:val="es-CO" w:eastAsia="en-US"/>
        </w:rPr>
        <w:t>han</w:t>
      </w:r>
      <w:proofErr w:type="spellEnd"/>
      <w:r w:rsidR="00962CA3" w:rsidRPr="00D37CC1">
        <w:rPr>
          <w:rFonts w:ascii="Times New Roman" w:eastAsia="Calibri" w:hAnsi="Times New Roman"/>
          <w:lang w:val="es-CO" w:eastAsia="en-US"/>
        </w:rPr>
        <w:t xml:space="preserve"> </w:t>
      </w:r>
      <w:r w:rsidR="008A4666" w:rsidRPr="00B035CA">
        <w:rPr>
          <w:rFonts w:ascii="Times New Roman" w:eastAsia="Calibri" w:hAnsi="Times New Roman"/>
          <w:i/>
          <w:lang w:val="es-CO" w:eastAsia="en-US"/>
        </w:rPr>
        <w:t>et al</w:t>
      </w:r>
      <w:r w:rsidR="008A4666">
        <w:rPr>
          <w:rFonts w:ascii="Times New Roman" w:eastAsia="Calibri" w:hAnsi="Times New Roman"/>
          <w:lang w:val="es-CO" w:eastAsia="en-US"/>
        </w:rPr>
        <w:t>.</w:t>
      </w:r>
      <w:r w:rsidR="001540F6">
        <w:rPr>
          <w:rFonts w:ascii="Times New Roman" w:eastAsia="Calibri" w:hAnsi="Times New Roman"/>
          <w:lang w:val="es-CO" w:eastAsia="en-US"/>
        </w:rPr>
        <w:t>,</w:t>
      </w:r>
      <w:r w:rsidR="008A4666">
        <w:rPr>
          <w:rFonts w:ascii="Times New Roman" w:eastAsia="Calibri" w:hAnsi="Times New Roman"/>
          <w:lang w:val="es-CO" w:eastAsia="en-US"/>
        </w:rPr>
        <w:t xml:space="preserve"> 2014</w:t>
      </w:r>
      <w:r w:rsidR="00962CA3" w:rsidRPr="00D37CC1">
        <w:rPr>
          <w:rFonts w:ascii="Times New Roman" w:eastAsia="Calibri" w:hAnsi="Times New Roman"/>
          <w:lang w:val="es-CO" w:eastAsia="en-US"/>
        </w:rPr>
        <w:t xml:space="preserve">). </w:t>
      </w:r>
      <w:r w:rsidR="00751E54">
        <w:rPr>
          <w:rFonts w:ascii="Times New Roman" w:eastAsia="Calibri" w:hAnsi="Times New Roman"/>
          <w:lang w:val="es-CO" w:eastAsia="en-US"/>
        </w:rPr>
        <w:t>Existen</w:t>
      </w:r>
      <w:r w:rsidR="001A5C56" w:rsidRPr="00D37CC1">
        <w:rPr>
          <w:rFonts w:ascii="Times New Roman" w:eastAsia="Calibri" w:hAnsi="Times New Roman"/>
          <w:lang w:val="es-CO" w:eastAsia="en-US"/>
        </w:rPr>
        <w:t xml:space="preserve"> r</w:t>
      </w:r>
      <w:r w:rsidR="00962CA3" w:rsidRPr="00D37CC1">
        <w:rPr>
          <w:rFonts w:ascii="Times New Roman" w:eastAsia="Calibri" w:hAnsi="Times New Roman"/>
          <w:lang w:val="es-CO" w:eastAsia="en-US"/>
        </w:rPr>
        <w:t xml:space="preserve">espuestas </w:t>
      </w:r>
      <w:r w:rsidR="000A4E5B" w:rsidRPr="00D37CC1">
        <w:rPr>
          <w:rFonts w:ascii="Times New Roman" w:eastAsia="Calibri" w:hAnsi="Times New Roman"/>
          <w:lang w:val="es-CO" w:eastAsia="en-US"/>
        </w:rPr>
        <w:t xml:space="preserve">positivas a la inoculación </w:t>
      </w:r>
      <w:r w:rsidR="00962CA3" w:rsidRPr="00D37CC1">
        <w:rPr>
          <w:rFonts w:ascii="Times New Roman" w:eastAsia="Calibri" w:hAnsi="Times New Roman"/>
          <w:lang w:val="es-CO" w:eastAsia="en-US"/>
        </w:rPr>
        <w:t xml:space="preserve">de </w:t>
      </w:r>
      <w:r w:rsidR="00966688" w:rsidRPr="00D37CC1">
        <w:rPr>
          <w:rFonts w:ascii="Times New Roman" w:eastAsia="Calibri" w:hAnsi="Times New Roman"/>
          <w:lang w:val="es-CO" w:eastAsia="en-US"/>
        </w:rPr>
        <w:t xml:space="preserve">bacterias promotoras de crecimiento vegetal (PGPR) </w:t>
      </w:r>
      <w:r w:rsidR="001A5C56" w:rsidRPr="00D37CC1">
        <w:rPr>
          <w:rFonts w:ascii="Times New Roman" w:eastAsia="Calibri" w:hAnsi="Times New Roman"/>
          <w:lang w:val="es-CO" w:eastAsia="en-US"/>
        </w:rPr>
        <w:t>en</w:t>
      </w:r>
      <w:r w:rsidR="00962CA3" w:rsidRPr="00D37CC1">
        <w:rPr>
          <w:rFonts w:ascii="Times New Roman" w:eastAsia="Calibri" w:hAnsi="Times New Roman"/>
          <w:lang w:val="es-CO" w:eastAsia="en-US"/>
        </w:rPr>
        <w:t xml:space="preserve"> diferentes cultivos</w:t>
      </w:r>
      <w:r w:rsidR="00966688" w:rsidRPr="00D37CC1">
        <w:rPr>
          <w:rFonts w:ascii="Times New Roman" w:eastAsia="Calibri" w:hAnsi="Times New Roman"/>
          <w:lang w:val="es-CO" w:eastAsia="en-US"/>
        </w:rPr>
        <w:t>,</w:t>
      </w:r>
      <w:r w:rsidR="000A4E5B" w:rsidRPr="00D37CC1">
        <w:rPr>
          <w:rFonts w:ascii="Times New Roman" w:eastAsia="Calibri" w:hAnsi="Times New Roman"/>
          <w:lang w:val="es-CO" w:eastAsia="en-US"/>
        </w:rPr>
        <w:t xml:space="preserve"> </w:t>
      </w:r>
      <w:r w:rsidR="00966688" w:rsidRPr="00D37CC1">
        <w:rPr>
          <w:rFonts w:ascii="Times New Roman" w:eastAsia="Calibri" w:hAnsi="Times New Roman"/>
          <w:lang w:val="es-CO" w:eastAsia="en-US"/>
        </w:rPr>
        <w:t xml:space="preserve">tales como </w:t>
      </w:r>
      <w:r w:rsidR="00465D23">
        <w:rPr>
          <w:rFonts w:ascii="Times New Roman" w:eastAsia="Calibri" w:hAnsi="Times New Roman"/>
          <w:lang w:val="es-CO" w:eastAsia="en-US"/>
        </w:rPr>
        <w:t>palma aceitera (</w:t>
      </w:r>
      <w:proofErr w:type="spellStart"/>
      <w:r w:rsidR="007D7838">
        <w:rPr>
          <w:rFonts w:ascii="Times New Roman" w:eastAsia="Calibri" w:hAnsi="Times New Roman"/>
          <w:lang w:val="es-CO" w:eastAsia="en-US"/>
        </w:rPr>
        <w:t>A</w:t>
      </w:r>
      <w:r w:rsidR="007D7838" w:rsidRPr="007D7838">
        <w:rPr>
          <w:rFonts w:ascii="Times New Roman" w:eastAsia="Calibri" w:hAnsi="Times New Roman"/>
          <w:lang w:val="es-CO" w:eastAsia="en-US"/>
        </w:rPr>
        <w:t>diprasetyo</w:t>
      </w:r>
      <w:proofErr w:type="spellEnd"/>
      <w:r w:rsidR="007D7838" w:rsidRPr="007D7838">
        <w:rPr>
          <w:rFonts w:ascii="Times New Roman" w:eastAsia="Calibri" w:hAnsi="Times New Roman"/>
          <w:lang w:val="es-CO" w:eastAsia="en-US"/>
        </w:rPr>
        <w:t xml:space="preserve"> </w:t>
      </w:r>
      <w:r w:rsidR="007D7838" w:rsidRPr="007D7838">
        <w:rPr>
          <w:rFonts w:ascii="Times New Roman" w:eastAsia="Calibri" w:hAnsi="Times New Roman"/>
          <w:i/>
          <w:lang w:val="es-CO" w:eastAsia="en-US"/>
        </w:rPr>
        <w:t>et al</w:t>
      </w:r>
      <w:r w:rsidR="007D7838" w:rsidRPr="007D7838">
        <w:rPr>
          <w:rFonts w:ascii="Times New Roman" w:eastAsia="Calibri" w:hAnsi="Times New Roman"/>
          <w:lang w:val="es-CO" w:eastAsia="en-US"/>
        </w:rPr>
        <w:t>., 2014</w:t>
      </w:r>
      <w:r w:rsidR="000A4E5B" w:rsidRPr="00D37CC1">
        <w:rPr>
          <w:rFonts w:ascii="Times New Roman" w:eastAsia="Calibri" w:hAnsi="Times New Roman"/>
          <w:lang w:val="es-CO" w:eastAsia="en-US"/>
        </w:rPr>
        <w:t>)</w:t>
      </w:r>
      <w:r w:rsidR="001A5C56" w:rsidRPr="00D37CC1">
        <w:rPr>
          <w:rFonts w:ascii="Times New Roman" w:eastAsia="Calibri" w:hAnsi="Times New Roman"/>
          <w:lang w:val="es-CO" w:eastAsia="en-US"/>
        </w:rPr>
        <w:t xml:space="preserve">, </w:t>
      </w:r>
      <w:r w:rsidR="000A4E5B" w:rsidRPr="00D37CC1">
        <w:rPr>
          <w:rFonts w:ascii="Times New Roman" w:eastAsia="Calibri" w:hAnsi="Times New Roman"/>
          <w:lang w:val="es-CO" w:eastAsia="en-US"/>
        </w:rPr>
        <w:t xml:space="preserve">coco </w:t>
      </w:r>
      <w:r w:rsidR="001A5C56" w:rsidRPr="00D37CC1">
        <w:rPr>
          <w:rFonts w:ascii="Times New Roman" w:eastAsia="Calibri" w:hAnsi="Times New Roman"/>
          <w:lang w:val="es-CO" w:eastAsia="en-US"/>
        </w:rPr>
        <w:t xml:space="preserve">y </w:t>
      </w:r>
      <w:r w:rsidR="000A4E5B" w:rsidRPr="00D37CC1">
        <w:rPr>
          <w:rFonts w:ascii="Times New Roman" w:eastAsia="Calibri" w:hAnsi="Times New Roman"/>
          <w:lang w:val="es-CO" w:eastAsia="en-US"/>
        </w:rPr>
        <w:t>plátano (</w:t>
      </w:r>
      <w:proofErr w:type="spellStart"/>
      <w:r w:rsidR="000A4E5B" w:rsidRPr="00D37CC1">
        <w:rPr>
          <w:rFonts w:ascii="Times New Roman" w:eastAsia="Calibri" w:hAnsi="Times New Roman"/>
          <w:lang w:val="es-CO" w:eastAsia="en-US"/>
        </w:rPr>
        <w:t>Mia</w:t>
      </w:r>
      <w:proofErr w:type="spellEnd"/>
      <w:r w:rsidR="000A4E5B" w:rsidRPr="00D37CC1">
        <w:rPr>
          <w:rFonts w:ascii="Times New Roman" w:eastAsia="Calibri" w:hAnsi="Times New Roman"/>
          <w:lang w:val="es-CO" w:eastAsia="en-US"/>
        </w:rPr>
        <w:t xml:space="preserve"> </w:t>
      </w:r>
      <w:r w:rsidR="000A4E5B" w:rsidRPr="00D37CC1">
        <w:rPr>
          <w:rFonts w:ascii="Times New Roman" w:eastAsia="Calibri" w:hAnsi="Times New Roman"/>
          <w:i/>
          <w:lang w:val="es-CO" w:eastAsia="en-US"/>
        </w:rPr>
        <w:t>et al</w:t>
      </w:r>
      <w:r w:rsidR="000A4E5B" w:rsidRPr="00D37CC1">
        <w:rPr>
          <w:rFonts w:ascii="Times New Roman" w:eastAsia="Calibri" w:hAnsi="Times New Roman"/>
          <w:lang w:val="es-CO" w:eastAsia="en-US"/>
        </w:rPr>
        <w:t xml:space="preserve">., </w:t>
      </w:r>
      <w:r w:rsidR="00B63491" w:rsidRPr="00D37CC1">
        <w:rPr>
          <w:rFonts w:ascii="Times New Roman" w:eastAsia="Calibri" w:hAnsi="Times New Roman"/>
          <w:lang w:val="es-CO" w:eastAsia="en-US"/>
        </w:rPr>
        <w:t xml:space="preserve">2007; Mía </w:t>
      </w:r>
      <w:r w:rsidR="00B63491" w:rsidRPr="00D37CC1">
        <w:rPr>
          <w:rFonts w:ascii="Times New Roman" w:eastAsia="Calibri" w:hAnsi="Times New Roman"/>
          <w:i/>
          <w:lang w:val="es-CO" w:eastAsia="en-US"/>
        </w:rPr>
        <w:t>et al.,</w:t>
      </w:r>
      <w:r w:rsidR="00B63491" w:rsidRPr="00D37CC1">
        <w:rPr>
          <w:rFonts w:ascii="Times New Roman" w:eastAsia="Calibri" w:hAnsi="Times New Roman"/>
          <w:lang w:val="es-CO" w:eastAsia="en-US"/>
        </w:rPr>
        <w:t xml:space="preserve"> 2010</w:t>
      </w:r>
      <w:r w:rsidR="000A4E5B" w:rsidRPr="00D37CC1">
        <w:rPr>
          <w:rFonts w:ascii="Times New Roman" w:eastAsia="Calibri" w:hAnsi="Times New Roman"/>
          <w:lang w:val="es-CO" w:eastAsia="en-US"/>
        </w:rPr>
        <w:t>).</w:t>
      </w:r>
      <w:r w:rsidR="000133FF">
        <w:rPr>
          <w:rFonts w:ascii="Times New Roman" w:eastAsia="Calibri" w:hAnsi="Times New Roman"/>
          <w:lang w:val="es-CO" w:eastAsia="en-US"/>
        </w:rPr>
        <w:t xml:space="preserve"> </w:t>
      </w:r>
      <w:r w:rsidR="00B33113">
        <w:rPr>
          <w:rFonts w:ascii="Times New Roman" w:eastAsia="Calibri" w:hAnsi="Times New Roman"/>
          <w:lang w:val="es-CO" w:eastAsia="en-US"/>
        </w:rPr>
        <w:t>Recientemente</w:t>
      </w:r>
      <w:r w:rsidR="000133FF">
        <w:rPr>
          <w:rFonts w:ascii="Times New Roman" w:eastAsia="Calibri" w:hAnsi="Times New Roman"/>
          <w:lang w:val="es-CO" w:eastAsia="en-US"/>
        </w:rPr>
        <w:t xml:space="preserve">, </w:t>
      </w:r>
      <w:proofErr w:type="spellStart"/>
      <w:r w:rsidR="000133FF">
        <w:rPr>
          <w:rFonts w:ascii="Times New Roman" w:eastAsia="Calibri" w:hAnsi="Times New Roman"/>
          <w:lang w:val="es-CO" w:eastAsia="en-US"/>
        </w:rPr>
        <w:t>Fahad</w:t>
      </w:r>
      <w:proofErr w:type="spellEnd"/>
      <w:r w:rsidR="000133FF">
        <w:rPr>
          <w:rFonts w:ascii="Times New Roman" w:eastAsia="Calibri" w:hAnsi="Times New Roman"/>
          <w:lang w:val="es-CO" w:eastAsia="en-US"/>
        </w:rPr>
        <w:t xml:space="preserve"> </w:t>
      </w:r>
      <w:r w:rsidR="000133FF" w:rsidRPr="00787ED8">
        <w:rPr>
          <w:rFonts w:ascii="Times New Roman" w:eastAsia="Calibri" w:hAnsi="Times New Roman"/>
          <w:i/>
          <w:lang w:val="es-CO" w:eastAsia="en-US"/>
        </w:rPr>
        <w:t>et al</w:t>
      </w:r>
      <w:r w:rsidR="000133FF">
        <w:rPr>
          <w:rFonts w:ascii="Times New Roman" w:eastAsia="Calibri" w:hAnsi="Times New Roman"/>
          <w:lang w:val="es-CO" w:eastAsia="en-US"/>
        </w:rPr>
        <w:t>., (2015</w:t>
      </w:r>
      <w:r w:rsidR="003353F0">
        <w:rPr>
          <w:rFonts w:ascii="Times New Roman" w:eastAsia="Calibri" w:hAnsi="Times New Roman"/>
          <w:lang w:val="es-CO" w:eastAsia="en-US"/>
        </w:rPr>
        <w:t>a</w:t>
      </w:r>
      <w:r w:rsidR="000133FF">
        <w:rPr>
          <w:rFonts w:ascii="Times New Roman" w:eastAsia="Calibri" w:hAnsi="Times New Roman"/>
          <w:lang w:val="es-CO" w:eastAsia="en-US"/>
        </w:rPr>
        <w:t>)</w:t>
      </w:r>
      <w:r w:rsidR="007464B3">
        <w:rPr>
          <w:rFonts w:ascii="Times New Roman" w:eastAsia="Calibri" w:hAnsi="Times New Roman"/>
          <w:lang w:val="es-CO" w:eastAsia="en-US"/>
        </w:rPr>
        <w:t xml:space="preserve"> mencionan</w:t>
      </w:r>
      <w:r w:rsidR="000133FF">
        <w:rPr>
          <w:rFonts w:ascii="Times New Roman" w:eastAsia="Calibri" w:hAnsi="Times New Roman"/>
          <w:lang w:val="es-CO" w:eastAsia="en-US"/>
        </w:rPr>
        <w:t xml:space="preserve"> que </w:t>
      </w:r>
      <w:r w:rsidR="00787ED8">
        <w:rPr>
          <w:rFonts w:ascii="Times New Roman" w:eastAsia="Calibri" w:hAnsi="Times New Roman"/>
          <w:lang w:val="es-CO" w:eastAsia="en-US"/>
        </w:rPr>
        <w:t>las PGPR</w:t>
      </w:r>
      <w:r w:rsidR="00787ED8" w:rsidRPr="00787ED8">
        <w:rPr>
          <w:rFonts w:ascii="Times New Roman" w:eastAsia="Calibri" w:hAnsi="Times New Roman"/>
          <w:lang w:val="es-CO" w:eastAsia="en-US"/>
        </w:rPr>
        <w:t xml:space="preserve"> son capaces de sintetizar fitohormonas</w:t>
      </w:r>
      <w:r w:rsidR="00787ED8">
        <w:rPr>
          <w:rFonts w:ascii="Times New Roman" w:eastAsia="Calibri" w:hAnsi="Times New Roman"/>
          <w:lang w:val="es-CO" w:eastAsia="en-US"/>
        </w:rPr>
        <w:t xml:space="preserve"> </w:t>
      </w:r>
      <w:r w:rsidR="00787ED8" w:rsidRPr="00787ED8">
        <w:rPr>
          <w:rFonts w:ascii="Times New Roman" w:eastAsia="Calibri" w:hAnsi="Times New Roman"/>
          <w:lang w:val="es-CO" w:eastAsia="en-US"/>
        </w:rPr>
        <w:t>que estimulan el crecimiento y la división celular</w:t>
      </w:r>
      <w:r w:rsidR="00F524E8">
        <w:rPr>
          <w:rFonts w:ascii="Times New Roman" w:eastAsia="Calibri" w:hAnsi="Times New Roman"/>
          <w:lang w:val="es-CO" w:eastAsia="en-US"/>
        </w:rPr>
        <w:t xml:space="preserve">, </w:t>
      </w:r>
      <w:r w:rsidR="000F2257">
        <w:rPr>
          <w:rFonts w:ascii="Times New Roman" w:eastAsia="Calibri" w:hAnsi="Times New Roman"/>
          <w:lang w:val="es-CO" w:eastAsia="en-US"/>
        </w:rPr>
        <w:t>ayudando</w:t>
      </w:r>
      <w:r w:rsidR="00787ED8">
        <w:rPr>
          <w:rFonts w:ascii="Times New Roman" w:eastAsia="Calibri" w:hAnsi="Times New Roman"/>
          <w:lang w:val="es-CO" w:eastAsia="en-US"/>
        </w:rPr>
        <w:t xml:space="preserve"> a </w:t>
      </w:r>
      <w:r w:rsidR="00962F70">
        <w:rPr>
          <w:rFonts w:ascii="Times New Roman" w:eastAsia="Calibri" w:hAnsi="Times New Roman"/>
          <w:lang w:val="es-CO" w:eastAsia="en-US"/>
        </w:rPr>
        <w:t xml:space="preserve">que </w:t>
      </w:r>
      <w:r w:rsidR="00787ED8" w:rsidRPr="00787ED8">
        <w:rPr>
          <w:rFonts w:ascii="Times New Roman" w:eastAsia="Calibri" w:hAnsi="Times New Roman"/>
          <w:lang w:val="es-CO" w:eastAsia="en-US"/>
        </w:rPr>
        <w:t xml:space="preserve">las plantas </w:t>
      </w:r>
      <w:r w:rsidR="00962F70">
        <w:rPr>
          <w:rFonts w:ascii="Times New Roman" w:eastAsia="Calibri" w:hAnsi="Times New Roman"/>
          <w:lang w:val="es-CO" w:eastAsia="en-US"/>
        </w:rPr>
        <w:t>toleren</w:t>
      </w:r>
      <w:r w:rsidR="00787ED8" w:rsidRPr="00787ED8">
        <w:rPr>
          <w:rFonts w:ascii="Times New Roman" w:eastAsia="Calibri" w:hAnsi="Times New Roman"/>
          <w:lang w:val="es-CO" w:eastAsia="en-US"/>
        </w:rPr>
        <w:t xml:space="preserve"> las </w:t>
      </w:r>
      <w:r w:rsidR="000133FF">
        <w:rPr>
          <w:rFonts w:ascii="Times New Roman" w:eastAsia="Calibri" w:hAnsi="Times New Roman"/>
          <w:lang w:val="es-CO" w:eastAsia="en-US"/>
        </w:rPr>
        <w:t>condiciones</w:t>
      </w:r>
      <w:r w:rsidR="00EB418E">
        <w:rPr>
          <w:rFonts w:ascii="Times New Roman" w:eastAsia="Calibri" w:hAnsi="Times New Roman"/>
          <w:lang w:val="es-CO" w:eastAsia="en-US"/>
        </w:rPr>
        <w:t xml:space="preserve"> de estrés ambiental</w:t>
      </w:r>
      <w:r w:rsidR="000F2257">
        <w:rPr>
          <w:rFonts w:ascii="Times New Roman" w:eastAsia="Calibri" w:hAnsi="Times New Roman"/>
          <w:lang w:val="es-CO" w:eastAsia="en-US"/>
        </w:rPr>
        <w:t>,</w:t>
      </w:r>
      <w:r w:rsidR="00F524E8">
        <w:rPr>
          <w:rFonts w:ascii="Times New Roman" w:eastAsia="Calibri" w:hAnsi="Times New Roman"/>
          <w:lang w:val="es-CO" w:eastAsia="en-US"/>
        </w:rPr>
        <w:t xml:space="preserve"> </w:t>
      </w:r>
      <w:r w:rsidR="000F2257">
        <w:rPr>
          <w:rFonts w:ascii="Times New Roman" w:eastAsia="Calibri" w:hAnsi="Times New Roman"/>
          <w:lang w:val="es-CO" w:eastAsia="en-US"/>
        </w:rPr>
        <w:t xml:space="preserve">este efecto ha sido reportado en </w:t>
      </w:r>
      <w:r w:rsidR="00F524E8">
        <w:rPr>
          <w:rFonts w:ascii="Times New Roman" w:eastAsia="Calibri" w:hAnsi="Times New Roman"/>
          <w:lang w:val="es-CO" w:eastAsia="en-US"/>
        </w:rPr>
        <w:t>girasol (</w:t>
      </w:r>
      <w:proofErr w:type="spellStart"/>
      <w:r w:rsidR="00F524E8">
        <w:rPr>
          <w:rFonts w:ascii="Times New Roman" w:eastAsia="Calibri" w:hAnsi="Times New Roman"/>
          <w:lang w:val="es-CO" w:eastAsia="en-US"/>
        </w:rPr>
        <w:t>Wagas</w:t>
      </w:r>
      <w:proofErr w:type="spellEnd"/>
      <w:r w:rsidR="00F524E8">
        <w:rPr>
          <w:rFonts w:ascii="Times New Roman" w:eastAsia="Calibri" w:hAnsi="Times New Roman"/>
          <w:lang w:val="es-CO" w:eastAsia="en-US"/>
        </w:rPr>
        <w:t xml:space="preserve"> </w:t>
      </w:r>
      <w:r w:rsidR="00F524E8" w:rsidRPr="00F524E8">
        <w:rPr>
          <w:rFonts w:ascii="Times New Roman" w:eastAsia="Calibri" w:hAnsi="Times New Roman"/>
          <w:i/>
          <w:lang w:val="es-CO" w:eastAsia="en-US"/>
        </w:rPr>
        <w:t>et al.</w:t>
      </w:r>
      <w:r w:rsidR="00F524E8">
        <w:rPr>
          <w:rFonts w:ascii="Times New Roman" w:eastAsia="Calibri" w:hAnsi="Times New Roman"/>
          <w:lang w:val="es-CO" w:eastAsia="en-US"/>
        </w:rPr>
        <w:t>, 2015)</w:t>
      </w:r>
      <w:r w:rsidR="000F2257">
        <w:rPr>
          <w:rFonts w:ascii="Times New Roman" w:eastAsia="Calibri" w:hAnsi="Times New Roman"/>
          <w:lang w:val="es-CO" w:eastAsia="en-US"/>
        </w:rPr>
        <w:t>, plantas ornamentales (</w:t>
      </w:r>
      <w:proofErr w:type="spellStart"/>
      <w:r w:rsidR="000F2257" w:rsidRPr="000F2257">
        <w:rPr>
          <w:rFonts w:ascii="Times New Roman" w:eastAsia="Calibri" w:hAnsi="Times New Roman"/>
          <w:lang w:val="es-CO" w:eastAsia="en-US"/>
        </w:rPr>
        <w:t>Stetsenko</w:t>
      </w:r>
      <w:proofErr w:type="spellEnd"/>
      <w:r w:rsidR="000F2257" w:rsidRPr="000F2257">
        <w:rPr>
          <w:rFonts w:ascii="Times New Roman" w:eastAsia="Calibri" w:hAnsi="Times New Roman"/>
          <w:lang w:val="es-CO" w:eastAsia="en-US"/>
        </w:rPr>
        <w:t xml:space="preserve"> </w:t>
      </w:r>
      <w:r w:rsidR="000F2257" w:rsidRPr="000F2257">
        <w:rPr>
          <w:rFonts w:ascii="Times New Roman" w:eastAsia="Calibri" w:hAnsi="Times New Roman"/>
          <w:i/>
          <w:lang w:val="es-CO" w:eastAsia="en-US"/>
        </w:rPr>
        <w:t>et al</w:t>
      </w:r>
      <w:r w:rsidR="000F2257" w:rsidRPr="000F2257">
        <w:rPr>
          <w:rFonts w:ascii="Times New Roman" w:eastAsia="Calibri" w:hAnsi="Times New Roman"/>
          <w:lang w:val="es-CO" w:eastAsia="en-US"/>
        </w:rPr>
        <w:t>., 2015)</w:t>
      </w:r>
      <w:r w:rsidR="00962F70">
        <w:rPr>
          <w:rFonts w:ascii="Times New Roman" w:eastAsia="Calibri" w:hAnsi="Times New Roman"/>
          <w:lang w:val="es-CO" w:eastAsia="en-US"/>
        </w:rPr>
        <w:t xml:space="preserve"> y </w:t>
      </w:r>
      <w:r w:rsidR="003353F0">
        <w:rPr>
          <w:rFonts w:ascii="Times New Roman" w:eastAsia="Calibri" w:hAnsi="Times New Roman"/>
          <w:lang w:val="es-CO" w:eastAsia="en-US"/>
        </w:rPr>
        <w:t>maíz (</w:t>
      </w:r>
      <w:proofErr w:type="spellStart"/>
      <w:r w:rsidR="003353F0">
        <w:rPr>
          <w:rFonts w:ascii="Times New Roman" w:eastAsia="Calibri" w:hAnsi="Times New Roman"/>
          <w:lang w:val="es-CO" w:eastAsia="en-US"/>
        </w:rPr>
        <w:t>Fahad</w:t>
      </w:r>
      <w:proofErr w:type="spellEnd"/>
      <w:r w:rsidR="003353F0">
        <w:rPr>
          <w:rFonts w:ascii="Times New Roman" w:eastAsia="Calibri" w:hAnsi="Times New Roman"/>
          <w:lang w:val="es-CO" w:eastAsia="en-US"/>
        </w:rPr>
        <w:t xml:space="preserve"> </w:t>
      </w:r>
      <w:r w:rsidR="003353F0" w:rsidRPr="00787ED8">
        <w:rPr>
          <w:rFonts w:ascii="Times New Roman" w:eastAsia="Calibri" w:hAnsi="Times New Roman"/>
          <w:i/>
          <w:lang w:val="es-CO" w:eastAsia="en-US"/>
        </w:rPr>
        <w:t>et al</w:t>
      </w:r>
      <w:r w:rsidR="003353F0">
        <w:rPr>
          <w:rFonts w:ascii="Times New Roman" w:eastAsia="Calibri" w:hAnsi="Times New Roman"/>
          <w:lang w:val="es-CO" w:eastAsia="en-US"/>
        </w:rPr>
        <w:t>., 2015b)</w:t>
      </w:r>
      <w:r w:rsidR="00962F70">
        <w:rPr>
          <w:rFonts w:ascii="Times New Roman" w:eastAsia="Calibri" w:hAnsi="Times New Roman"/>
          <w:lang w:val="es-CO" w:eastAsia="en-US"/>
        </w:rPr>
        <w:t>, entre otros</w:t>
      </w:r>
      <w:r w:rsidR="003353F0">
        <w:rPr>
          <w:rFonts w:ascii="Times New Roman" w:eastAsia="Calibri" w:hAnsi="Times New Roman"/>
          <w:lang w:val="es-CO" w:eastAsia="en-US"/>
        </w:rPr>
        <w:t>.</w:t>
      </w:r>
    </w:p>
    <w:p w:rsidR="00EA6AA3" w:rsidRDefault="00787ED8" w:rsidP="00191B6E">
      <w:pPr>
        <w:autoSpaceDE w:val="0"/>
        <w:autoSpaceDN w:val="0"/>
        <w:adjustRightInd w:val="0"/>
        <w:jc w:val="both"/>
        <w:rPr>
          <w:rFonts w:ascii="Times New Roman" w:eastAsia="Calibri" w:hAnsi="Times New Roman"/>
          <w:lang w:val="es-CO" w:eastAsia="en-US"/>
        </w:rPr>
      </w:pPr>
      <w:r>
        <w:rPr>
          <w:rFonts w:ascii="Times New Roman" w:eastAsia="Calibri" w:hAnsi="Times New Roman"/>
          <w:lang w:val="es-CO" w:eastAsia="en-US"/>
        </w:rPr>
        <w:t xml:space="preserve"> </w:t>
      </w:r>
    </w:p>
    <w:p w:rsidR="00EA6AA3" w:rsidRPr="00D37CC1" w:rsidRDefault="00EA6AA3" w:rsidP="00EA6AA3">
      <w:pPr>
        <w:autoSpaceDE w:val="0"/>
        <w:autoSpaceDN w:val="0"/>
        <w:adjustRightInd w:val="0"/>
        <w:jc w:val="both"/>
        <w:rPr>
          <w:rFonts w:ascii="Times New Roman" w:eastAsia="Calibri" w:hAnsi="Times New Roman"/>
          <w:lang w:val="es-CO" w:eastAsia="en-US"/>
        </w:rPr>
      </w:pPr>
      <w:r w:rsidRPr="00D37CC1">
        <w:rPr>
          <w:rFonts w:ascii="Times New Roman" w:eastAsia="Calibri" w:hAnsi="Times New Roman"/>
          <w:lang w:val="es-CO" w:eastAsia="en-US"/>
        </w:rPr>
        <w:t>También se han reportado una amplia gam</w:t>
      </w:r>
      <w:r>
        <w:rPr>
          <w:rFonts w:ascii="Times New Roman" w:eastAsia="Calibri" w:hAnsi="Times New Roman"/>
          <w:lang w:val="es-CO" w:eastAsia="en-US"/>
        </w:rPr>
        <w:t xml:space="preserve">a de microorganismos que realizan el </w:t>
      </w:r>
      <w:r w:rsidRPr="00D37CC1">
        <w:rPr>
          <w:rFonts w:ascii="Times New Roman" w:eastAsia="Calibri" w:hAnsi="Times New Roman"/>
          <w:lang w:val="es-CO" w:eastAsia="en-US"/>
        </w:rPr>
        <w:t xml:space="preserve">control biológico de </w:t>
      </w:r>
      <w:r>
        <w:rPr>
          <w:rFonts w:ascii="Times New Roman" w:eastAsia="Calibri" w:hAnsi="Times New Roman"/>
          <w:lang w:val="es-CO" w:eastAsia="en-US"/>
        </w:rPr>
        <w:t xml:space="preserve">insectos, plagas y malezas y de otros </w:t>
      </w:r>
      <w:r w:rsidRPr="00D37CC1">
        <w:rPr>
          <w:rFonts w:ascii="Times New Roman" w:eastAsia="Calibri" w:hAnsi="Times New Roman"/>
          <w:lang w:val="es-CO" w:eastAsia="en-US"/>
        </w:rPr>
        <w:t>microorganismos asociados a los vegetales que contribuyen con factores de crecimiento o a los mecanismos de defensa de éstos contra los ataques de insectos y enfermedades (</w:t>
      </w:r>
      <w:proofErr w:type="spellStart"/>
      <w:r w:rsidRPr="00D37CC1">
        <w:rPr>
          <w:rFonts w:ascii="Times New Roman" w:eastAsia="Calibri" w:hAnsi="Times New Roman"/>
          <w:lang w:val="es-CO" w:eastAsia="en-US"/>
        </w:rPr>
        <w:t>Tilman</w:t>
      </w:r>
      <w:proofErr w:type="spellEnd"/>
      <w:r w:rsidRPr="00D37CC1">
        <w:rPr>
          <w:rFonts w:ascii="Times New Roman" w:eastAsia="Calibri" w:hAnsi="Times New Roman"/>
          <w:lang w:val="es-CO" w:eastAsia="en-US"/>
        </w:rPr>
        <w:t xml:space="preserve"> </w:t>
      </w:r>
      <w:r w:rsidRPr="00D37CC1">
        <w:rPr>
          <w:rFonts w:ascii="Times New Roman" w:eastAsia="Calibri" w:hAnsi="Times New Roman"/>
          <w:i/>
          <w:lang w:val="es-CO" w:eastAsia="en-US"/>
        </w:rPr>
        <w:t>et al</w:t>
      </w:r>
      <w:r w:rsidRPr="00D37CC1">
        <w:rPr>
          <w:rFonts w:ascii="Times New Roman" w:eastAsia="Calibri" w:hAnsi="Times New Roman"/>
          <w:lang w:val="es-CO" w:eastAsia="en-US"/>
        </w:rPr>
        <w:t xml:space="preserve">., 2002), con amplia difusión y empleo de </w:t>
      </w:r>
      <w:proofErr w:type="spellStart"/>
      <w:r w:rsidRPr="00D37CC1">
        <w:rPr>
          <w:rFonts w:ascii="Times New Roman" w:eastAsia="Calibri" w:hAnsi="Times New Roman"/>
          <w:i/>
          <w:lang w:val="es-CO" w:eastAsia="en-US"/>
        </w:rPr>
        <w:t>Bacillus</w:t>
      </w:r>
      <w:proofErr w:type="spellEnd"/>
      <w:r w:rsidRPr="00D37CC1">
        <w:rPr>
          <w:rFonts w:ascii="Times New Roman" w:eastAsia="Calibri" w:hAnsi="Times New Roman"/>
          <w:i/>
          <w:lang w:val="es-CO" w:eastAsia="en-US"/>
        </w:rPr>
        <w:t xml:space="preserve"> </w:t>
      </w:r>
      <w:proofErr w:type="spellStart"/>
      <w:r w:rsidRPr="00D37CC1">
        <w:rPr>
          <w:rFonts w:ascii="Times New Roman" w:eastAsia="Calibri" w:hAnsi="Times New Roman"/>
          <w:i/>
          <w:lang w:val="es-CO" w:eastAsia="en-US"/>
        </w:rPr>
        <w:t>thuringiensis</w:t>
      </w:r>
      <w:proofErr w:type="spellEnd"/>
      <w:r w:rsidRPr="00D37CC1">
        <w:rPr>
          <w:rFonts w:ascii="Times New Roman" w:eastAsia="Calibri" w:hAnsi="Times New Roman"/>
          <w:lang w:val="es-CO" w:eastAsia="en-US"/>
        </w:rPr>
        <w:t>, el cual ha sido aplicado durante más de 50 años para el control de plagas causadas por lepid</w:t>
      </w:r>
      <w:r w:rsidR="00465D23">
        <w:rPr>
          <w:rFonts w:ascii="Times New Roman" w:eastAsia="Calibri" w:hAnsi="Times New Roman"/>
          <w:lang w:val="es-CO" w:eastAsia="en-US"/>
        </w:rPr>
        <w:t>ópteros (</w:t>
      </w:r>
      <w:r w:rsidR="00142BB2">
        <w:rPr>
          <w:rFonts w:ascii="Times New Roman" w:eastAsia="Calibri" w:hAnsi="Times New Roman"/>
          <w:lang w:val="es-CO" w:eastAsia="en-US"/>
        </w:rPr>
        <w:t xml:space="preserve">Ruan </w:t>
      </w:r>
      <w:r w:rsidR="00142BB2" w:rsidRPr="00142BB2">
        <w:rPr>
          <w:rFonts w:ascii="Times New Roman" w:eastAsia="Calibri" w:hAnsi="Times New Roman"/>
          <w:i/>
          <w:lang w:val="es-CO" w:eastAsia="en-US"/>
        </w:rPr>
        <w:t>et al.</w:t>
      </w:r>
      <w:r w:rsidR="001540F6">
        <w:rPr>
          <w:rFonts w:ascii="Times New Roman" w:eastAsia="Calibri" w:hAnsi="Times New Roman"/>
          <w:i/>
          <w:lang w:val="es-CO" w:eastAsia="en-US"/>
        </w:rPr>
        <w:t>,</w:t>
      </w:r>
      <w:r w:rsidR="00142BB2">
        <w:rPr>
          <w:rFonts w:ascii="Times New Roman" w:eastAsia="Calibri" w:hAnsi="Times New Roman"/>
          <w:lang w:val="es-CO" w:eastAsia="en-US"/>
        </w:rPr>
        <w:t xml:space="preserve"> 2015)</w:t>
      </w:r>
      <w:r w:rsidRPr="00D37CC1">
        <w:rPr>
          <w:rFonts w:ascii="Times New Roman" w:eastAsia="Calibri" w:hAnsi="Times New Roman"/>
          <w:lang w:val="es-CO" w:eastAsia="en-US"/>
        </w:rPr>
        <w:t>. Según Lobo (2008) se sabe que más de</w:t>
      </w:r>
      <w:r w:rsidR="002950EE">
        <w:rPr>
          <w:rFonts w:ascii="Times New Roman" w:eastAsia="Calibri" w:hAnsi="Times New Roman"/>
          <w:lang w:val="es-CO" w:eastAsia="en-US"/>
        </w:rPr>
        <w:t>l</w:t>
      </w:r>
      <w:r w:rsidRPr="00D37CC1">
        <w:rPr>
          <w:rFonts w:ascii="Times New Roman" w:eastAsia="Calibri" w:hAnsi="Times New Roman"/>
          <w:lang w:val="es-CO" w:eastAsia="en-US"/>
        </w:rPr>
        <w:t xml:space="preserve"> 25% de las pérdidas agrícolas son causadas por plagas y que más de</w:t>
      </w:r>
      <w:r w:rsidR="002950EE">
        <w:rPr>
          <w:rFonts w:ascii="Times New Roman" w:eastAsia="Calibri" w:hAnsi="Times New Roman"/>
          <w:lang w:val="es-CO" w:eastAsia="en-US"/>
        </w:rPr>
        <w:t>l</w:t>
      </w:r>
      <w:r w:rsidRPr="00D37CC1">
        <w:rPr>
          <w:rFonts w:ascii="Times New Roman" w:eastAsia="Calibri" w:hAnsi="Times New Roman"/>
          <w:lang w:val="es-CO" w:eastAsia="en-US"/>
        </w:rPr>
        <w:t xml:space="preserve"> 90% son controlados por enemigos naturales que viven en áreas adyacentes a los cultivos; en este contexto, se estima que la sustitución de pesticidas por controladores naturales representa $54 billones de dólares por año en Estados Unidos.</w:t>
      </w:r>
    </w:p>
    <w:p w:rsidR="00191B6E" w:rsidRPr="00D37CC1" w:rsidRDefault="00191B6E" w:rsidP="00191B6E">
      <w:pPr>
        <w:autoSpaceDE w:val="0"/>
        <w:autoSpaceDN w:val="0"/>
        <w:adjustRightInd w:val="0"/>
        <w:jc w:val="both"/>
        <w:rPr>
          <w:rFonts w:ascii="Times New Roman" w:eastAsia="Calibri" w:hAnsi="Times New Roman"/>
          <w:lang w:val="es-CO" w:eastAsia="en-US"/>
        </w:rPr>
      </w:pPr>
    </w:p>
    <w:p w:rsidR="001E6FB6" w:rsidRPr="00EA6AA3" w:rsidRDefault="00836D58" w:rsidP="00EA6AA3">
      <w:pPr>
        <w:pStyle w:val="Default"/>
        <w:jc w:val="both"/>
        <w:rPr>
          <w:rFonts w:ascii="Times New Roman" w:eastAsia="Calibri" w:hAnsi="Times New Roman"/>
          <w:color w:val="auto"/>
          <w:sz w:val="24"/>
          <w:szCs w:val="24"/>
          <w:lang w:val="es-CO"/>
        </w:rPr>
      </w:pPr>
      <w:r w:rsidRPr="00D37CC1">
        <w:rPr>
          <w:rFonts w:ascii="Times New Roman" w:eastAsia="Calibri" w:hAnsi="Times New Roman"/>
          <w:color w:val="auto"/>
          <w:sz w:val="24"/>
          <w:szCs w:val="24"/>
          <w:lang w:val="es-CO"/>
        </w:rPr>
        <w:t xml:space="preserve">Otro de los usos </w:t>
      </w:r>
      <w:r w:rsidR="00220ADC" w:rsidRPr="00D37CC1">
        <w:rPr>
          <w:rFonts w:ascii="Times New Roman" w:eastAsia="Calibri" w:hAnsi="Times New Roman"/>
          <w:color w:val="auto"/>
          <w:sz w:val="24"/>
          <w:szCs w:val="24"/>
          <w:lang w:val="es-CO"/>
        </w:rPr>
        <w:t xml:space="preserve">de los </w:t>
      </w:r>
      <w:proofErr w:type="spellStart"/>
      <w:r w:rsidR="00220ADC" w:rsidRPr="00D37CC1">
        <w:rPr>
          <w:rFonts w:ascii="Times New Roman" w:eastAsia="Calibri" w:hAnsi="Times New Roman"/>
          <w:color w:val="auto"/>
          <w:sz w:val="24"/>
          <w:szCs w:val="24"/>
          <w:lang w:val="es-CO"/>
        </w:rPr>
        <w:t>bioinsumos</w:t>
      </w:r>
      <w:proofErr w:type="spellEnd"/>
      <w:r w:rsidR="00220ADC" w:rsidRPr="00D37CC1">
        <w:rPr>
          <w:rFonts w:ascii="Times New Roman" w:eastAsia="Calibri" w:hAnsi="Times New Roman"/>
          <w:color w:val="auto"/>
          <w:sz w:val="24"/>
          <w:szCs w:val="24"/>
          <w:lang w:val="es-CO"/>
        </w:rPr>
        <w:t xml:space="preserve"> </w:t>
      </w:r>
      <w:r w:rsidR="00520E9B" w:rsidRPr="00D37CC1">
        <w:rPr>
          <w:rFonts w:ascii="Times New Roman" w:eastAsia="Calibri" w:hAnsi="Times New Roman"/>
          <w:color w:val="auto"/>
          <w:sz w:val="24"/>
          <w:szCs w:val="24"/>
          <w:lang w:val="es-CO"/>
        </w:rPr>
        <w:t xml:space="preserve">se fundamenta en </w:t>
      </w:r>
      <w:r w:rsidRPr="00D37CC1">
        <w:rPr>
          <w:rFonts w:ascii="Times New Roman" w:eastAsia="Calibri" w:hAnsi="Times New Roman"/>
          <w:color w:val="auto"/>
          <w:sz w:val="24"/>
          <w:szCs w:val="24"/>
          <w:lang w:val="es-CO"/>
        </w:rPr>
        <w:t>la interacción de las plantas con l</w:t>
      </w:r>
      <w:r w:rsidR="00E45765">
        <w:rPr>
          <w:rFonts w:ascii="Times New Roman" w:eastAsia="Calibri" w:hAnsi="Times New Roman"/>
          <w:color w:val="auto"/>
          <w:sz w:val="24"/>
          <w:szCs w:val="24"/>
          <w:lang w:val="es-CO"/>
        </w:rPr>
        <w:t xml:space="preserve">os hongos </w:t>
      </w:r>
      <w:proofErr w:type="spellStart"/>
      <w:r w:rsidR="00191B6E" w:rsidRPr="00D37CC1">
        <w:rPr>
          <w:rFonts w:ascii="Times New Roman" w:eastAsia="Calibri" w:hAnsi="Times New Roman"/>
          <w:color w:val="auto"/>
          <w:sz w:val="24"/>
          <w:szCs w:val="24"/>
          <w:lang w:val="es-CO"/>
        </w:rPr>
        <w:t>micorrízicos</w:t>
      </w:r>
      <w:proofErr w:type="spellEnd"/>
      <w:r w:rsidR="00917881" w:rsidRPr="00D37CC1">
        <w:rPr>
          <w:rFonts w:ascii="Times New Roman" w:eastAsia="Calibri" w:hAnsi="Times New Roman"/>
          <w:color w:val="auto"/>
          <w:sz w:val="24"/>
          <w:szCs w:val="24"/>
          <w:lang w:val="es-CO"/>
        </w:rPr>
        <w:t xml:space="preserve"> </w:t>
      </w:r>
      <w:proofErr w:type="spellStart"/>
      <w:r w:rsidR="00191B6E" w:rsidRPr="00D37CC1">
        <w:rPr>
          <w:rFonts w:ascii="Times New Roman" w:eastAsia="Calibri" w:hAnsi="Times New Roman"/>
          <w:color w:val="auto"/>
          <w:sz w:val="24"/>
          <w:szCs w:val="24"/>
          <w:lang w:val="es-CO"/>
        </w:rPr>
        <w:t>arbusculares</w:t>
      </w:r>
      <w:proofErr w:type="spellEnd"/>
      <w:r w:rsidR="007B32EF">
        <w:rPr>
          <w:rFonts w:ascii="Times New Roman" w:eastAsia="Calibri" w:hAnsi="Times New Roman"/>
          <w:color w:val="auto"/>
          <w:sz w:val="24"/>
          <w:szCs w:val="24"/>
          <w:lang w:val="es-CO"/>
        </w:rPr>
        <w:t xml:space="preserve"> </w:t>
      </w:r>
      <w:r w:rsidR="00191B6E" w:rsidRPr="00D37CC1">
        <w:rPr>
          <w:rFonts w:ascii="Times New Roman" w:eastAsia="Calibri" w:hAnsi="Times New Roman"/>
          <w:color w:val="auto"/>
          <w:sz w:val="24"/>
          <w:szCs w:val="24"/>
          <w:lang w:val="es-CO"/>
        </w:rPr>
        <w:t xml:space="preserve">(HMA) </w:t>
      </w:r>
      <w:r w:rsidRPr="00D37CC1">
        <w:rPr>
          <w:rFonts w:ascii="Times New Roman" w:eastAsia="Calibri" w:hAnsi="Times New Roman"/>
          <w:color w:val="auto"/>
          <w:sz w:val="24"/>
          <w:szCs w:val="24"/>
          <w:lang w:val="es-CO"/>
        </w:rPr>
        <w:t xml:space="preserve">los cuales </w:t>
      </w:r>
      <w:r w:rsidR="00191B6E" w:rsidRPr="00D37CC1">
        <w:rPr>
          <w:rFonts w:ascii="Times New Roman" w:eastAsia="Calibri" w:hAnsi="Times New Roman"/>
          <w:color w:val="auto"/>
          <w:sz w:val="24"/>
          <w:szCs w:val="24"/>
          <w:lang w:val="es-CO"/>
        </w:rPr>
        <w:t xml:space="preserve">representan un grupo de microorganismos edáficos que establecen simbiosis con las plantas influyendo positivamente en su crecimiento y desarrollo (Mujica </w:t>
      </w:r>
      <w:r w:rsidR="00191B6E" w:rsidRPr="00D37CC1">
        <w:rPr>
          <w:rFonts w:ascii="Times New Roman" w:eastAsia="Calibri" w:hAnsi="Times New Roman"/>
          <w:i/>
          <w:color w:val="auto"/>
          <w:sz w:val="24"/>
          <w:szCs w:val="24"/>
          <w:lang w:val="es-CO"/>
        </w:rPr>
        <w:t>et al</w:t>
      </w:r>
      <w:r w:rsidR="00191B6E" w:rsidRPr="00D37CC1">
        <w:rPr>
          <w:rFonts w:ascii="Times New Roman" w:eastAsia="Calibri" w:hAnsi="Times New Roman"/>
          <w:color w:val="auto"/>
          <w:sz w:val="24"/>
          <w:szCs w:val="24"/>
          <w:lang w:val="es-CO"/>
        </w:rPr>
        <w:t>., 2014)</w:t>
      </w:r>
      <w:r w:rsidR="002950EE">
        <w:rPr>
          <w:rFonts w:ascii="Times New Roman" w:eastAsia="Calibri" w:hAnsi="Times New Roman"/>
          <w:color w:val="auto"/>
          <w:sz w:val="24"/>
          <w:szCs w:val="24"/>
          <w:lang w:val="es-CO"/>
        </w:rPr>
        <w:t>,</w:t>
      </w:r>
      <w:r w:rsidR="00191B6E" w:rsidRPr="00D37CC1">
        <w:rPr>
          <w:rFonts w:ascii="Times New Roman" w:eastAsia="Calibri" w:hAnsi="Times New Roman"/>
          <w:color w:val="auto"/>
          <w:sz w:val="24"/>
          <w:szCs w:val="24"/>
          <w:lang w:val="es-CO"/>
        </w:rPr>
        <w:t xml:space="preserve"> estos microorganismos forman un micelio </w:t>
      </w:r>
      <w:proofErr w:type="spellStart"/>
      <w:r w:rsidR="00191B6E" w:rsidRPr="00D37CC1">
        <w:rPr>
          <w:rFonts w:ascii="Times New Roman" w:eastAsia="Calibri" w:hAnsi="Times New Roman"/>
          <w:color w:val="auto"/>
          <w:sz w:val="24"/>
          <w:szCs w:val="24"/>
          <w:lang w:val="es-CO"/>
        </w:rPr>
        <w:t>extrarradical</w:t>
      </w:r>
      <w:proofErr w:type="spellEnd"/>
      <w:r w:rsidR="00191B6E" w:rsidRPr="00D37CC1">
        <w:rPr>
          <w:rFonts w:ascii="Times New Roman" w:eastAsia="Calibri" w:hAnsi="Times New Roman"/>
          <w:color w:val="auto"/>
          <w:sz w:val="24"/>
          <w:szCs w:val="24"/>
          <w:lang w:val="es-CO"/>
        </w:rPr>
        <w:t xml:space="preserve"> que permite una transferencia recíproca de carbono a partir del hospedante y nutrientes tomados del suelo (</w:t>
      </w:r>
      <w:proofErr w:type="spellStart"/>
      <w:r w:rsidR="00191B6E" w:rsidRPr="00D37CC1">
        <w:rPr>
          <w:rFonts w:ascii="Times New Roman" w:eastAsia="Calibri" w:hAnsi="Times New Roman"/>
          <w:color w:val="auto"/>
          <w:sz w:val="24"/>
          <w:szCs w:val="24"/>
          <w:lang w:val="es-CO"/>
        </w:rPr>
        <w:t>Leake</w:t>
      </w:r>
      <w:proofErr w:type="spellEnd"/>
      <w:r w:rsidR="00191B6E" w:rsidRPr="00D37CC1">
        <w:rPr>
          <w:rFonts w:ascii="Times New Roman" w:eastAsia="Calibri" w:hAnsi="Times New Roman"/>
          <w:color w:val="auto"/>
          <w:sz w:val="24"/>
          <w:szCs w:val="24"/>
          <w:lang w:val="es-CO"/>
        </w:rPr>
        <w:t xml:space="preserve"> </w:t>
      </w:r>
      <w:r w:rsidR="00191B6E" w:rsidRPr="00D37CC1">
        <w:rPr>
          <w:rFonts w:ascii="Times New Roman" w:eastAsia="Calibri" w:hAnsi="Times New Roman"/>
          <w:i/>
          <w:color w:val="auto"/>
          <w:sz w:val="24"/>
          <w:szCs w:val="24"/>
          <w:lang w:val="es-CO"/>
        </w:rPr>
        <w:t>et al</w:t>
      </w:r>
      <w:r w:rsidR="00191B6E" w:rsidRPr="00D37CC1">
        <w:rPr>
          <w:rFonts w:ascii="Times New Roman" w:eastAsia="Calibri" w:hAnsi="Times New Roman"/>
          <w:color w:val="auto"/>
          <w:sz w:val="24"/>
          <w:szCs w:val="24"/>
          <w:lang w:val="es-CO"/>
        </w:rPr>
        <w:t xml:space="preserve">., 2004) y entre las plantas unidas por la red </w:t>
      </w:r>
      <w:proofErr w:type="spellStart"/>
      <w:r w:rsidR="00191B6E" w:rsidRPr="00D37CC1">
        <w:rPr>
          <w:rFonts w:ascii="Times New Roman" w:eastAsia="Calibri" w:hAnsi="Times New Roman"/>
          <w:color w:val="auto"/>
          <w:sz w:val="24"/>
          <w:szCs w:val="24"/>
          <w:lang w:val="es-CO"/>
        </w:rPr>
        <w:t>micelial</w:t>
      </w:r>
      <w:proofErr w:type="spellEnd"/>
      <w:r w:rsidR="00191B6E" w:rsidRPr="00D37CC1">
        <w:rPr>
          <w:rFonts w:ascii="Times New Roman" w:eastAsia="Calibri" w:hAnsi="Times New Roman"/>
          <w:color w:val="auto"/>
          <w:sz w:val="24"/>
          <w:szCs w:val="24"/>
          <w:lang w:val="es-CO"/>
        </w:rPr>
        <w:t xml:space="preserve"> (</w:t>
      </w:r>
      <w:r w:rsidR="00290A5F">
        <w:rPr>
          <w:rFonts w:ascii="Times New Roman" w:eastAsia="Calibri" w:hAnsi="Times New Roman"/>
          <w:color w:val="auto"/>
          <w:sz w:val="24"/>
          <w:szCs w:val="24"/>
          <w:lang w:val="es-CO"/>
        </w:rPr>
        <w:t>Camargo-</w:t>
      </w:r>
      <w:proofErr w:type="spellStart"/>
      <w:r w:rsidR="00290A5F">
        <w:rPr>
          <w:rFonts w:ascii="Times New Roman" w:eastAsia="Calibri" w:hAnsi="Times New Roman"/>
          <w:color w:val="auto"/>
          <w:sz w:val="24"/>
          <w:szCs w:val="24"/>
          <w:lang w:val="es-CO"/>
        </w:rPr>
        <w:t>Ricalde</w:t>
      </w:r>
      <w:proofErr w:type="spellEnd"/>
      <w:r w:rsidR="00191B6E" w:rsidRPr="00D37CC1">
        <w:rPr>
          <w:rFonts w:ascii="Times New Roman" w:eastAsia="Calibri" w:hAnsi="Times New Roman"/>
          <w:color w:val="auto"/>
          <w:sz w:val="24"/>
          <w:szCs w:val="24"/>
          <w:lang w:val="es-CO"/>
        </w:rPr>
        <w:t xml:space="preserve"> </w:t>
      </w:r>
      <w:r w:rsidR="00191B6E" w:rsidRPr="00D37CC1">
        <w:rPr>
          <w:rFonts w:ascii="Times New Roman" w:eastAsia="Calibri" w:hAnsi="Times New Roman"/>
          <w:i/>
          <w:color w:val="auto"/>
          <w:sz w:val="24"/>
          <w:szCs w:val="24"/>
          <w:lang w:val="es-CO"/>
        </w:rPr>
        <w:t>et al</w:t>
      </w:r>
      <w:r w:rsidR="00191B6E" w:rsidRPr="00D37CC1">
        <w:rPr>
          <w:rFonts w:ascii="Times New Roman" w:eastAsia="Calibri" w:hAnsi="Times New Roman"/>
          <w:color w:val="auto"/>
          <w:sz w:val="24"/>
          <w:szCs w:val="24"/>
          <w:lang w:val="es-CO"/>
        </w:rPr>
        <w:t>., 20</w:t>
      </w:r>
      <w:r w:rsidR="00290A5F">
        <w:rPr>
          <w:rFonts w:ascii="Times New Roman" w:eastAsia="Calibri" w:hAnsi="Times New Roman"/>
          <w:color w:val="auto"/>
          <w:sz w:val="24"/>
          <w:szCs w:val="24"/>
          <w:lang w:val="es-CO"/>
        </w:rPr>
        <w:t>1</w:t>
      </w:r>
      <w:r w:rsidR="00191B6E" w:rsidRPr="00D37CC1">
        <w:rPr>
          <w:rFonts w:ascii="Times New Roman" w:eastAsia="Calibri" w:hAnsi="Times New Roman"/>
          <w:color w:val="auto"/>
          <w:sz w:val="24"/>
          <w:szCs w:val="24"/>
          <w:lang w:val="es-CO"/>
        </w:rPr>
        <w:t>2).</w:t>
      </w:r>
      <w:r w:rsidR="00E31F5D" w:rsidRPr="00D37CC1">
        <w:rPr>
          <w:rFonts w:ascii="Times New Roman" w:eastAsia="Calibri" w:hAnsi="Times New Roman"/>
          <w:color w:val="auto"/>
          <w:sz w:val="24"/>
          <w:szCs w:val="24"/>
          <w:lang w:val="es-CO"/>
        </w:rPr>
        <w:t xml:space="preserve"> Según Mujica </w:t>
      </w:r>
      <w:r w:rsidR="00E31F5D" w:rsidRPr="00D37CC1">
        <w:rPr>
          <w:rFonts w:ascii="Times New Roman" w:eastAsia="Calibri" w:hAnsi="Times New Roman"/>
          <w:i/>
          <w:color w:val="auto"/>
          <w:sz w:val="24"/>
          <w:szCs w:val="24"/>
          <w:lang w:val="es-CO"/>
        </w:rPr>
        <w:t>et al</w:t>
      </w:r>
      <w:r w:rsidR="00E31F5D" w:rsidRPr="00D37CC1">
        <w:rPr>
          <w:rFonts w:ascii="Times New Roman" w:eastAsia="Calibri" w:hAnsi="Times New Roman"/>
          <w:color w:val="auto"/>
          <w:sz w:val="24"/>
          <w:szCs w:val="24"/>
          <w:lang w:val="es-CO"/>
        </w:rPr>
        <w:t>., (2014) l</w:t>
      </w:r>
      <w:r w:rsidR="00191B6E" w:rsidRPr="00D37CC1">
        <w:rPr>
          <w:rFonts w:ascii="Times New Roman" w:eastAsia="Calibri" w:hAnsi="Times New Roman"/>
          <w:color w:val="auto"/>
          <w:sz w:val="24"/>
          <w:szCs w:val="24"/>
          <w:lang w:val="es-CO"/>
        </w:rPr>
        <w:t>a utilización de estos microorganismos resulta factible para cualquier sistema de producción agrícola debido a las funciones que realizan una vez</w:t>
      </w:r>
      <w:r w:rsidRPr="00D37CC1">
        <w:rPr>
          <w:rFonts w:ascii="Times New Roman" w:eastAsia="Calibri" w:hAnsi="Times New Roman"/>
          <w:color w:val="auto"/>
          <w:sz w:val="24"/>
          <w:szCs w:val="24"/>
          <w:lang w:val="es-CO"/>
        </w:rPr>
        <w:t xml:space="preserve"> que se asocian con las plantas,</w:t>
      </w:r>
      <w:r w:rsidR="00191B6E" w:rsidRPr="00D37CC1">
        <w:rPr>
          <w:rFonts w:ascii="Times New Roman" w:eastAsia="Calibri" w:hAnsi="Times New Roman"/>
          <w:color w:val="auto"/>
          <w:sz w:val="24"/>
          <w:szCs w:val="24"/>
          <w:lang w:val="es-CO"/>
        </w:rPr>
        <w:t xml:space="preserve"> </w:t>
      </w:r>
      <w:r w:rsidRPr="00D37CC1">
        <w:rPr>
          <w:rFonts w:ascii="Times New Roman" w:eastAsia="Calibri" w:hAnsi="Times New Roman"/>
          <w:color w:val="auto"/>
          <w:sz w:val="24"/>
          <w:szCs w:val="24"/>
          <w:lang w:val="es-CO"/>
        </w:rPr>
        <w:t xml:space="preserve">tales como, el </w:t>
      </w:r>
      <w:r w:rsidR="00191B6E" w:rsidRPr="00D37CC1">
        <w:rPr>
          <w:rFonts w:ascii="Times New Roman" w:eastAsia="Calibri" w:hAnsi="Times New Roman"/>
          <w:color w:val="auto"/>
          <w:sz w:val="24"/>
          <w:szCs w:val="24"/>
          <w:lang w:val="es-CO"/>
        </w:rPr>
        <w:t xml:space="preserve">incremento en la absorción de nutrientes y agua </w:t>
      </w:r>
      <w:r w:rsidR="00220ADC" w:rsidRPr="00D37CC1">
        <w:rPr>
          <w:rFonts w:ascii="Times New Roman" w:eastAsia="Calibri" w:hAnsi="Times New Roman"/>
          <w:color w:val="auto"/>
          <w:sz w:val="24"/>
          <w:szCs w:val="24"/>
          <w:lang w:val="es-CO"/>
        </w:rPr>
        <w:t>por medio</w:t>
      </w:r>
      <w:r w:rsidR="00191B6E" w:rsidRPr="00D37CC1">
        <w:rPr>
          <w:rFonts w:ascii="Times New Roman" w:eastAsia="Calibri" w:hAnsi="Times New Roman"/>
          <w:color w:val="auto"/>
          <w:sz w:val="24"/>
          <w:szCs w:val="24"/>
          <w:lang w:val="es-CO"/>
        </w:rPr>
        <w:t xml:space="preserve"> de</w:t>
      </w:r>
      <w:r w:rsidR="00220ADC" w:rsidRPr="00D37CC1">
        <w:rPr>
          <w:rFonts w:ascii="Times New Roman" w:eastAsia="Calibri" w:hAnsi="Times New Roman"/>
          <w:color w:val="auto"/>
          <w:sz w:val="24"/>
          <w:szCs w:val="24"/>
          <w:lang w:val="es-CO"/>
        </w:rPr>
        <w:t>l</w:t>
      </w:r>
      <w:r w:rsidR="00191B6E" w:rsidRPr="00D37CC1">
        <w:rPr>
          <w:rFonts w:ascii="Times New Roman" w:eastAsia="Calibri" w:hAnsi="Times New Roman"/>
          <w:color w:val="auto"/>
          <w:sz w:val="24"/>
          <w:szCs w:val="24"/>
          <w:lang w:val="es-CO"/>
        </w:rPr>
        <w:t xml:space="preserve"> aumento en el volumen de suelo explorado, mayor resistencia a las toxinas, incremento de la </w:t>
      </w:r>
      <w:proofErr w:type="spellStart"/>
      <w:r w:rsidR="00191B6E" w:rsidRPr="00D37CC1">
        <w:rPr>
          <w:rFonts w:ascii="Times New Roman" w:eastAsia="Calibri" w:hAnsi="Times New Roman"/>
          <w:color w:val="auto"/>
          <w:sz w:val="24"/>
          <w:szCs w:val="24"/>
          <w:lang w:val="es-CO"/>
        </w:rPr>
        <w:t>traslocación</w:t>
      </w:r>
      <w:proofErr w:type="spellEnd"/>
      <w:r w:rsidR="00191B6E" w:rsidRPr="00D37CC1">
        <w:rPr>
          <w:rFonts w:ascii="Times New Roman" w:eastAsia="Calibri" w:hAnsi="Times New Roman"/>
          <w:color w:val="auto"/>
          <w:sz w:val="24"/>
          <w:szCs w:val="24"/>
          <w:lang w:val="es-CO"/>
        </w:rPr>
        <w:t xml:space="preserve"> y solubilización de elementos esenciales, protección contra patógenos radicales, el aumento de la tolerancia ante condiciones abióticas adversas (</w:t>
      </w:r>
      <w:r w:rsidR="00520E9B" w:rsidRPr="00D37CC1">
        <w:rPr>
          <w:rFonts w:ascii="Times New Roman" w:eastAsia="Calibri" w:hAnsi="Times New Roman"/>
          <w:color w:val="auto"/>
          <w:sz w:val="24"/>
          <w:szCs w:val="24"/>
          <w:lang w:val="es-CO"/>
        </w:rPr>
        <w:t xml:space="preserve">Smith </w:t>
      </w:r>
      <w:r w:rsidR="000B1902">
        <w:rPr>
          <w:rFonts w:ascii="Times New Roman" w:eastAsia="Calibri" w:hAnsi="Times New Roman"/>
          <w:color w:val="auto"/>
          <w:sz w:val="24"/>
          <w:szCs w:val="24"/>
          <w:lang w:val="es-CO"/>
        </w:rPr>
        <w:t>y</w:t>
      </w:r>
      <w:r w:rsidR="00E31F5D" w:rsidRPr="00D37CC1">
        <w:rPr>
          <w:rFonts w:ascii="Times New Roman" w:eastAsia="Calibri" w:hAnsi="Times New Roman"/>
          <w:color w:val="auto"/>
          <w:sz w:val="24"/>
          <w:szCs w:val="24"/>
          <w:lang w:val="es-CO"/>
        </w:rPr>
        <w:t xml:space="preserve"> </w:t>
      </w:r>
      <w:proofErr w:type="spellStart"/>
      <w:r w:rsidR="00E31F5D" w:rsidRPr="00D37CC1">
        <w:rPr>
          <w:rFonts w:ascii="Times New Roman" w:eastAsia="Calibri" w:hAnsi="Times New Roman"/>
          <w:color w:val="auto"/>
          <w:sz w:val="24"/>
          <w:szCs w:val="24"/>
          <w:lang w:val="es-CO"/>
        </w:rPr>
        <w:t>Read</w:t>
      </w:r>
      <w:proofErr w:type="spellEnd"/>
      <w:r w:rsidR="00E31F5D" w:rsidRPr="00D37CC1">
        <w:rPr>
          <w:rFonts w:ascii="Times New Roman" w:eastAsia="Calibri" w:hAnsi="Times New Roman"/>
          <w:color w:val="auto"/>
          <w:sz w:val="24"/>
          <w:szCs w:val="24"/>
          <w:lang w:val="es-CO"/>
        </w:rPr>
        <w:t>, 2008</w:t>
      </w:r>
      <w:r w:rsidR="00191B6E" w:rsidRPr="00D37CC1">
        <w:rPr>
          <w:rFonts w:ascii="Times New Roman" w:eastAsia="Calibri" w:hAnsi="Times New Roman"/>
          <w:color w:val="auto"/>
          <w:sz w:val="24"/>
          <w:szCs w:val="24"/>
          <w:lang w:val="es-CO"/>
        </w:rPr>
        <w:t xml:space="preserve">) y la </w:t>
      </w:r>
      <w:r w:rsidR="00191B6E" w:rsidRPr="00D37CC1">
        <w:rPr>
          <w:rFonts w:ascii="Times New Roman" w:eastAsia="Calibri" w:hAnsi="Times New Roman"/>
          <w:color w:val="auto"/>
          <w:sz w:val="24"/>
          <w:szCs w:val="24"/>
          <w:lang w:val="es-CO"/>
        </w:rPr>
        <w:lastRenderedPageBreak/>
        <w:t>estabilización de agregados en el suelo producto de la secreción de una glicoproteína recalcitrante</w:t>
      </w:r>
      <w:r w:rsidR="005E7B45">
        <w:rPr>
          <w:rFonts w:ascii="Times New Roman" w:eastAsia="Calibri" w:hAnsi="Times New Roman"/>
          <w:color w:val="auto"/>
          <w:sz w:val="24"/>
          <w:szCs w:val="24"/>
          <w:lang w:val="es-CO"/>
        </w:rPr>
        <w:t>,</w:t>
      </w:r>
      <w:r w:rsidR="00191B6E" w:rsidRPr="00D37CC1">
        <w:rPr>
          <w:rFonts w:ascii="Times New Roman" w:eastAsia="Calibri" w:hAnsi="Times New Roman"/>
          <w:color w:val="auto"/>
          <w:sz w:val="24"/>
          <w:szCs w:val="24"/>
          <w:lang w:val="es-CO"/>
        </w:rPr>
        <w:t xml:space="preserve"> conocida </w:t>
      </w:r>
      <w:r w:rsidR="00917881" w:rsidRPr="00D37CC1">
        <w:rPr>
          <w:rFonts w:ascii="Times New Roman" w:eastAsia="Calibri" w:hAnsi="Times New Roman"/>
          <w:color w:val="auto"/>
          <w:sz w:val="24"/>
          <w:szCs w:val="24"/>
          <w:lang w:val="es-CO"/>
        </w:rPr>
        <w:t>como</w:t>
      </w:r>
      <w:r w:rsidR="00191B6E" w:rsidRPr="00D37CC1">
        <w:rPr>
          <w:rFonts w:ascii="Times New Roman" w:eastAsia="Calibri" w:hAnsi="Times New Roman"/>
          <w:color w:val="auto"/>
          <w:sz w:val="24"/>
          <w:szCs w:val="24"/>
          <w:lang w:val="es-CO"/>
        </w:rPr>
        <w:t xml:space="preserve"> </w:t>
      </w:r>
      <w:proofErr w:type="spellStart"/>
      <w:r w:rsidR="00191B6E" w:rsidRPr="00D37CC1">
        <w:rPr>
          <w:rFonts w:ascii="Times New Roman" w:eastAsia="Calibri" w:hAnsi="Times New Roman"/>
          <w:color w:val="auto"/>
          <w:sz w:val="24"/>
          <w:szCs w:val="24"/>
          <w:lang w:val="es-CO"/>
        </w:rPr>
        <w:t>glomalina</w:t>
      </w:r>
      <w:proofErr w:type="spellEnd"/>
      <w:r w:rsidR="00191B6E" w:rsidRPr="00D37CC1">
        <w:rPr>
          <w:rFonts w:ascii="Times New Roman" w:eastAsia="Calibri" w:hAnsi="Times New Roman"/>
          <w:color w:val="auto"/>
          <w:sz w:val="24"/>
          <w:szCs w:val="24"/>
          <w:lang w:val="es-CO"/>
        </w:rPr>
        <w:t xml:space="preserve"> (</w:t>
      </w:r>
      <w:proofErr w:type="spellStart"/>
      <w:r w:rsidR="00E31F5D" w:rsidRPr="00D37CC1">
        <w:rPr>
          <w:rFonts w:ascii="Times New Roman" w:eastAsia="Calibri" w:hAnsi="Times New Roman"/>
          <w:color w:val="auto"/>
          <w:sz w:val="24"/>
          <w:szCs w:val="24"/>
          <w:lang w:val="es-CO"/>
        </w:rPr>
        <w:t>Helgason</w:t>
      </w:r>
      <w:proofErr w:type="spellEnd"/>
      <w:r w:rsidR="00E31F5D" w:rsidRPr="00D37CC1">
        <w:rPr>
          <w:rFonts w:ascii="Times New Roman" w:eastAsia="Calibri" w:hAnsi="Times New Roman"/>
          <w:color w:val="auto"/>
          <w:sz w:val="24"/>
          <w:szCs w:val="24"/>
          <w:lang w:val="es-CO"/>
        </w:rPr>
        <w:t xml:space="preserve"> </w:t>
      </w:r>
      <w:r w:rsidR="00520E9B" w:rsidRPr="00D37CC1">
        <w:rPr>
          <w:rFonts w:ascii="Times New Roman" w:eastAsia="Calibri" w:hAnsi="Times New Roman"/>
          <w:i/>
          <w:color w:val="auto"/>
          <w:sz w:val="24"/>
          <w:szCs w:val="24"/>
          <w:lang w:val="es-CO"/>
        </w:rPr>
        <w:t>et al</w:t>
      </w:r>
      <w:r w:rsidR="00520E9B" w:rsidRPr="00D37CC1">
        <w:rPr>
          <w:rFonts w:ascii="Times New Roman" w:eastAsia="Calibri" w:hAnsi="Times New Roman"/>
          <w:color w:val="auto"/>
          <w:sz w:val="24"/>
          <w:szCs w:val="24"/>
          <w:lang w:val="es-CO"/>
        </w:rPr>
        <w:t>., 2010</w:t>
      </w:r>
      <w:r w:rsidR="00191B6E" w:rsidRPr="00D37CC1">
        <w:rPr>
          <w:rFonts w:ascii="Times New Roman" w:eastAsia="Calibri" w:hAnsi="Times New Roman"/>
          <w:color w:val="auto"/>
          <w:sz w:val="24"/>
          <w:szCs w:val="24"/>
          <w:lang w:val="es-CO"/>
        </w:rPr>
        <w:t>).</w:t>
      </w:r>
    </w:p>
    <w:p w:rsidR="001E6FB6" w:rsidRPr="00D37CC1" w:rsidRDefault="001E6FB6" w:rsidP="001E6FB6">
      <w:pPr>
        <w:autoSpaceDE w:val="0"/>
        <w:autoSpaceDN w:val="0"/>
        <w:adjustRightInd w:val="0"/>
        <w:jc w:val="both"/>
        <w:rPr>
          <w:rFonts w:ascii="Times New Roman" w:hAnsi="Times New Roman"/>
          <w:color w:val="000000"/>
          <w:lang w:val="es-ES"/>
        </w:rPr>
      </w:pPr>
      <w:r w:rsidRPr="00D37CC1">
        <w:rPr>
          <w:rFonts w:ascii="Times New Roman" w:hAnsi="Times New Roman"/>
          <w:color w:val="000000"/>
          <w:lang w:val="es-ES"/>
        </w:rPr>
        <w:t>En Colombia</w:t>
      </w:r>
      <w:r w:rsidR="005E7B45">
        <w:rPr>
          <w:rFonts w:ascii="Times New Roman" w:hAnsi="Times New Roman"/>
          <w:color w:val="000000"/>
          <w:lang w:val="es-ES"/>
        </w:rPr>
        <w:t>,</w:t>
      </w:r>
      <w:r w:rsidRPr="00D37CC1">
        <w:rPr>
          <w:rFonts w:ascii="Times New Roman" w:hAnsi="Times New Roman"/>
          <w:color w:val="000000"/>
          <w:lang w:val="es-ES"/>
        </w:rPr>
        <w:t xml:space="preserve"> la participación en los costos de producción asociados a fertilización y a control de plagas, enfermedades y malezas, difiere dependiendo de factores como: producto, zona geográfica y tamaño de la explotación</w:t>
      </w:r>
      <w:r w:rsidR="00286BE5" w:rsidRPr="00D37CC1">
        <w:rPr>
          <w:rFonts w:ascii="Times New Roman" w:hAnsi="Times New Roman"/>
          <w:color w:val="000000"/>
          <w:lang w:val="es-ES"/>
        </w:rPr>
        <w:t xml:space="preserve"> (</w:t>
      </w:r>
      <w:proofErr w:type="spellStart"/>
      <w:r w:rsidR="00286BE5" w:rsidRPr="00D37CC1">
        <w:rPr>
          <w:rFonts w:ascii="Times New Roman" w:hAnsi="Times New Roman"/>
          <w:color w:val="000000"/>
          <w:lang w:val="es-ES"/>
        </w:rPr>
        <w:t>Perfetti</w:t>
      </w:r>
      <w:proofErr w:type="spellEnd"/>
      <w:r w:rsidR="00286BE5" w:rsidRPr="00D37CC1">
        <w:rPr>
          <w:rFonts w:ascii="Times New Roman" w:hAnsi="Times New Roman"/>
          <w:color w:val="000000"/>
          <w:lang w:val="es-ES"/>
        </w:rPr>
        <w:t xml:space="preserve"> </w:t>
      </w:r>
      <w:r w:rsidR="00286BE5" w:rsidRPr="00D37CC1">
        <w:rPr>
          <w:rFonts w:ascii="Times New Roman" w:hAnsi="Times New Roman"/>
          <w:i/>
          <w:color w:val="000000"/>
          <w:lang w:val="es-ES"/>
        </w:rPr>
        <w:t>et al</w:t>
      </w:r>
      <w:r w:rsidR="00286BE5" w:rsidRPr="00D37CC1">
        <w:rPr>
          <w:rFonts w:ascii="Times New Roman" w:hAnsi="Times New Roman"/>
          <w:color w:val="000000"/>
          <w:lang w:val="es-ES"/>
        </w:rPr>
        <w:t>., 2012)</w:t>
      </w:r>
      <w:r w:rsidRPr="00D37CC1">
        <w:rPr>
          <w:rFonts w:ascii="Times New Roman" w:hAnsi="Times New Roman"/>
          <w:color w:val="000000"/>
          <w:lang w:val="es-ES"/>
        </w:rPr>
        <w:t xml:space="preserve">. De esta manera, la participación de costos de producción asociados a fertilización </w:t>
      </w:r>
      <w:r w:rsidR="00981CF5" w:rsidRPr="00D37CC1">
        <w:rPr>
          <w:rFonts w:ascii="Times New Roman" w:hAnsi="Times New Roman"/>
          <w:color w:val="000000"/>
          <w:lang w:val="es-ES"/>
        </w:rPr>
        <w:t>representó</w:t>
      </w:r>
      <w:r w:rsidRPr="00D37CC1">
        <w:rPr>
          <w:rFonts w:ascii="Times New Roman" w:hAnsi="Times New Roman"/>
          <w:color w:val="000000"/>
          <w:lang w:val="es-ES"/>
        </w:rPr>
        <w:t xml:space="preserve"> en 2011 el 4</w:t>
      </w:r>
      <w:r w:rsidR="001101F1">
        <w:rPr>
          <w:rFonts w:ascii="Times New Roman" w:hAnsi="Times New Roman"/>
          <w:color w:val="000000"/>
          <w:lang w:val="es-ES"/>
        </w:rPr>
        <w:t>,</w:t>
      </w:r>
      <w:r w:rsidRPr="00D37CC1">
        <w:rPr>
          <w:rFonts w:ascii="Times New Roman" w:hAnsi="Times New Roman"/>
          <w:color w:val="000000"/>
          <w:lang w:val="es-ES"/>
        </w:rPr>
        <w:t>5% para los claveles y el 42% para cultivos de palma en el Meta. El control de malezas ascendió al 2</w:t>
      </w:r>
      <w:r w:rsidR="00A04FAB">
        <w:rPr>
          <w:rFonts w:ascii="Times New Roman" w:hAnsi="Times New Roman"/>
          <w:color w:val="000000"/>
          <w:lang w:val="es-ES"/>
        </w:rPr>
        <w:t>.</w:t>
      </w:r>
      <w:r w:rsidRPr="00D37CC1">
        <w:rPr>
          <w:rFonts w:ascii="Times New Roman" w:hAnsi="Times New Roman"/>
          <w:color w:val="000000"/>
          <w:lang w:val="es-ES"/>
        </w:rPr>
        <w:t>9% de los costos de un cultivo de café en la zona sur y un máximo de 12,4% pa</w:t>
      </w:r>
      <w:r w:rsidR="00CB3B23">
        <w:rPr>
          <w:rFonts w:ascii="Times New Roman" w:hAnsi="Times New Roman"/>
          <w:color w:val="000000"/>
          <w:lang w:val="es-ES"/>
        </w:rPr>
        <w:t>ra cultivos de palma</w:t>
      </w:r>
      <w:r w:rsidRPr="00D37CC1">
        <w:rPr>
          <w:rFonts w:ascii="Times New Roman" w:hAnsi="Times New Roman"/>
          <w:color w:val="000000"/>
          <w:lang w:val="es-ES"/>
        </w:rPr>
        <w:t xml:space="preserve"> en el Meta. El control de plagas correspondió al 0,9% de los costos de la producción de arroz en el Tolima y el 14</w:t>
      </w:r>
      <w:r w:rsidR="00A04FAB">
        <w:rPr>
          <w:rFonts w:ascii="Times New Roman" w:hAnsi="Times New Roman"/>
          <w:color w:val="000000"/>
          <w:lang w:val="es-ES"/>
        </w:rPr>
        <w:t>.</w:t>
      </w:r>
      <w:r w:rsidRPr="00D37CC1">
        <w:rPr>
          <w:rFonts w:ascii="Times New Roman" w:hAnsi="Times New Roman"/>
          <w:color w:val="000000"/>
          <w:lang w:val="es-ES"/>
        </w:rPr>
        <w:t>7% para el cultivo de palma en el Magdalena. El control de enfermedades ascendió a 1</w:t>
      </w:r>
      <w:r w:rsidR="00A04FAB">
        <w:rPr>
          <w:rFonts w:ascii="Times New Roman" w:hAnsi="Times New Roman"/>
          <w:color w:val="000000"/>
          <w:lang w:val="es-ES"/>
        </w:rPr>
        <w:t>.</w:t>
      </w:r>
      <w:r w:rsidRPr="00D37CC1">
        <w:rPr>
          <w:rFonts w:ascii="Times New Roman" w:hAnsi="Times New Roman"/>
          <w:color w:val="000000"/>
          <w:lang w:val="es-ES"/>
        </w:rPr>
        <w:t xml:space="preserve">6% de los costos </w:t>
      </w:r>
      <w:r w:rsidR="00CB3B23">
        <w:rPr>
          <w:rFonts w:ascii="Times New Roman" w:hAnsi="Times New Roman"/>
          <w:color w:val="000000"/>
          <w:lang w:val="es-ES"/>
        </w:rPr>
        <w:t>de un cultivo de papa</w:t>
      </w:r>
      <w:r w:rsidRPr="00D37CC1">
        <w:rPr>
          <w:rFonts w:ascii="Times New Roman" w:hAnsi="Times New Roman"/>
          <w:color w:val="000000"/>
          <w:lang w:val="es-ES"/>
        </w:rPr>
        <w:t xml:space="preserve"> en Nariño y al 22</w:t>
      </w:r>
      <w:r w:rsidR="00A04FAB">
        <w:rPr>
          <w:rFonts w:ascii="Times New Roman" w:hAnsi="Times New Roman"/>
          <w:color w:val="000000"/>
          <w:lang w:val="es-ES"/>
        </w:rPr>
        <w:t>.</w:t>
      </w:r>
      <w:r w:rsidRPr="00D37CC1">
        <w:rPr>
          <w:rFonts w:ascii="Times New Roman" w:hAnsi="Times New Roman"/>
          <w:color w:val="000000"/>
          <w:lang w:val="es-ES"/>
        </w:rPr>
        <w:t>8% de un cultivo de palma en Santander</w:t>
      </w:r>
      <w:r w:rsidR="00B12727" w:rsidRPr="00D37CC1">
        <w:rPr>
          <w:rFonts w:ascii="Times New Roman" w:hAnsi="Times New Roman"/>
          <w:color w:val="000000"/>
          <w:lang w:val="es-ES"/>
        </w:rPr>
        <w:t xml:space="preserve"> (Sánchez </w:t>
      </w:r>
      <w:r w:rsidR="00B12727" w:rsidRPr="00D37CC1">
        <w:rPr>
          <w:rFonts w:ascii="Times New Roman" w:hAnsi="Times New Roman"/>
          <w:i/>
          <w:color w:val="000000"/>
          <w:lang w:val="es-ES"/>
        </w:rPr>
        <w:t>et al</w:t>
      </w:r>
      <w:r w:rsidR="00B12727" w:rsidRPr="00D37CC1">
        <w:rPr>
          <w:rFonts w:ascii="Times New Roman" w:hAnsi="Times New Roman"/>
          <w:color w:val="000000"/>
          <w:lang w:val="es-ES"/>
        </w:rPr>
        <w:t>., 2013)</w:t>
      </w:r>
      <w:r w:rsidRPr="00D37CC1">
        <w:rPr>
          <w:rFonts w:ascii="Times New Roman" w:hAnsi="Times New Roman"/>
          <w:color w:val="000000"/>
          <w:lang w:val="es-ES"/>
        </w:rPr>
        <w:t>.</w:t>
      </w:r>
    </w:p>
    <w:p w:rsidR="006E0BD1" w:rsidRPr="00D37CC1" w:rsidRDefault="006E0BD1" w:rsidP="00C55771">
      <w:pPr>
        <w:autoSpaceDE w:val="0"/>
        <w:autoSpaceDN w:val="0"/>
        <w:adjustRightInd w:val="0"/>
        <w:jc w:val="both"/>
        <w:rPr>
          <w:rFonts w:ascii="Times New Roman" w:eastAsia="Calibri" w:hAnsi="Times New Roman"/>
          <w:lang w:val="es-CO" w:eastAsia="en-US"/>
        </w:rPr>
      </w:pPr>
    </w:p>
    <w:p w:rsidR="001E6FB6" w:rsidRPr="00D37CC1" w:rsidRDefault="005E7B45" w:rsidP="001E6FB6">
      <w:pPr>
        <w:jc w:val="both"/>
        <w:rPr>
          <w:rFonts w:ascii="Times New Roman" w:eastAsia="Calibri" w:hAnsi="Times New Roman"/>
          <w:lang w:val="es-CO" w:eastAsia="en-US"/>
        </w:rPr>
      </w:pPr>
      <w:r>
        <w:rPr>
          <w:rFonts w:ascii="Times New Roman" w:eastAsia="Calibri" w:hAnsi="Times New Roman"/>
          <w:lang w:val="es-CO" w:eastAsia="en-US"/>
        </w:rPr>
        <w:t>Así mismo</w:t>
      </w:r>
      <w:r w:rsidR="00C42CB2" w:rsidRPr="00D37CC1">
        <w:rPr>
          <w:rFonts w:ascii="Times New Roman" w:eastAsia="Calibri" w:hAnsi="Times New Roman"/>
          <w:lang w:val="es-CO" w:eastAsia="en-US"/>
        </w:rPr>
        <w:t>, e</w:t>
      </w:r>
      <w:r w:rsidR="001E6FB6" w:rsidRPr="00D37CC1">
        <w:rPr>
          <w:rFonts w:ascii="Times New Roman" w:eastAsia="Calibri" w:hAnsi="Times New Roman"/>
          <w:lang w:val="es-CO" w:eastAsia="en-US"/>
        </w:rPr>
        <w:t>l manejo inadecuado del suelo por el uso</w:t>
      </w:r>
      <w:r w:rsidR="002950EE">
        <w:rPr>
          <w:rFonts w:ascii="Times New Roman" w:eastAsia="Calibri" w:hAnsi="Times New Roman"/>
          <w:lang w:val="es-CO" w:eastAsia="en-US"/>
        </w:rPr>
        <w:t xml:space="preserve"> de</w:t>
      </w:r>
      <w:r w:rsidR="001E6FB6" w:rsidRPr="00D37CC1">
        <w:rPr>
          <w:rFonts w:ascii="Times New Roman" w:eastAsia="Calibri" w:hAnsi="Times New Roman"/>
          <w:lang w:val="es-CO" w:eastAsia="en-US"/>
        </w:rPr>
        <w:t xml:space="preserve"> insumos de síntesis química ha </w:t>
      </w:r>
      <w:r w:rsidR="00CB3B23">
        <w:rPr>
          <w:rFonts w:ascii="Times New Roman" w:eastAsia="Calibri" w:hAnsi="Times New Roman"/>
          <w:lang w:val="es-CO" w:eastAsia="en-US"/>
        </w:rPr>
        <w:t>generado</w:t>
      </w:r>
      <w:r w:rsidR="001E6FB6" w:rsidRPr="00D37CC1">
        <w:rPr>
          <w:rFonts w:ascii="Times New Roman" w:eastAsia="Calibri" w:hAnsi="Times New Roman"/>
          <w:lang w:val="es-CO" w:eastAsia="en-US"/>
        </w:rPr>
        <w:t xml:space="preserve"> un problema global, causando agotamiento de la nutrición en el suelo y acidifica</w:t>
      </w:r>
      <w:r w:rsidR="002950EE">
        <w:rPr>
          <w:rFonts w:ascii="Times New Roman" w:eastAsia="Calibri" w:hAnsi="Times New Roman"/>
          <w:lang w:val="es-CO" w:eastAsia="en-US"/>
        </w:rPr>
        <w:t>ción</w:t>
      </w:r>
      <w:r w:rsidR="001E6FB6" w:rsidRPr="00D37CC1">
        <w:rPr>
          <w:rFonts w:ascii="Times New Roman" w:eastAsia="Calibri" w:hAnsi="Times New Roman"/>
          <w:lang w:val="es-CO" w:eastAsia="en-US"/>
        </w:rPr>
        <w:t xml:space="preserve"> del suelo. Estos efectos adversos han </w:t>
      </w:r>
      <w:r w:rsidR="00CB3B23">
        <w:rPr>
          <w:rFonts w:ascii="Times New Roman" w:eastAsia="Calibri" w:hAnsi="Times New Roman"/>
          <w:lang w:val="es-CO" w:eastAsia="en-US"/>
        </w:rPr>
        <w:t>conllevado a</w:t>
      </w:r>
      <w:r w:rsidR="001E6FB6" w:rsidRPr="00D37CC1">
        <w:rPr>
          <w:rFonts w:ascii="Times New Roman" w:eastAsia="Calibri" w:hAnsi="Times New Roman"/>
          <w:lang w:val="es-CO" w:eastAsia="en-US"/>
        </w:rPr>
        <w:t xml:space="preserve"> reducciones en la productividad de los cultivos (Hungría </w:t>
      </w:r>
      <w:r w:rsidR="000B1902">
        <w:rPr>
          <w:rFonts w:ascii="Times New Roman" w:eastAsia="Calibri" w:hAnsi="Times New Roman"/>
          <w:lang w:val="es-CO" w:eastAsia="en-US"/>
        </w:rPr>
        <w:t>y</w:t>
      </w:r>
      <w:r w:rsidR="001E6FB6" w:rsidRPr="00D37CC1">
        <w:rPr>
          <w:rFonts w:ascii="Times New Roman" w:eastAsia="Calibri" w:hAnsi="Times New Roman"/>
          <w:lang w:val="es-CO" w:eastAsia="en-US"/>
        </w:rPr>
        <w:t xml:space="preserve"> Vargas, 2000)</w:t>
      </w:r>
      <w:r w:rsidR="002950EE">
        <w:rPr>
          <w:rFonts w:ascii="Times New Roman" w:eastAsia="Calibri" w:hAnsi="Times New Roman"/>
          <w:lang w:val="es-CO" w:eastAsia="en-US"/>
        </w:rPr>
        <w:t>,</w:t>
      </w:r>
      <w:r w:rsidR="001E6FB6" w:rsidRPr="00D37CC1">
        <w:rPr>
          <w:rFonts w:ascii="Times New Roman" w:eastAsia="Calibri" w:hAnsi="Times New Roman"/>
          <w:lang w:val="es-CO" w:eastAsia="en-US"/>
        </w:rPr>
        <w:t xml:space="preserve"> complementario a que la eficiencia en el uso de productos químicos es muy baja y la mayor parte del insumo aplicado es desperdicia</w:t>
      </w:r>
      <w:r w:rsidR="00CB3B23">
        <w:rPr>
          <w:rFonts w:ascii="Times New Roman" w:eastAsia="Calibri" w:hAnsi="Times New Roman"/>
          <w:lang w:val="es-CO" w:eastAsia="en-US"/>
        </w:rPr>
        <w:t>do, debido a que no es absorbido</w:t>
      </w:r>
      <w:r w:rsidR="001E6FB6" w:rsidRPr="00D37CC1">
        <w:rPr>
          <w:rFonts w:ascii="Times New Roman" w:eastAsia="Calibri" w:hAnsi="Times New Roman"/>
          <w:lang w:val="es-CO" w:eastAsia="en-US"/>
        </w:rPr>
        <w:t xml:space="preserve"> por las plantas (Robertson </w:t>
      </w:r>
      <w:r w:rsidR="000B1902">
        <w:rPr>
          <w:rFonts w:ascii="Times New Roman" w:eastAsia="Calibri" w:hAnsi="Times New Roman"/>
          <w:lang w:val="es-CO" w:eastAsia="en-US"/>
        </w:rPr>
        <w:t>y</w:t>
      </w:r>
      <w:r w:rsidR="001E6FB6" w:rsidRPr="00D37CC1">
        <w:rPr>
          <w:rFonts w:ascii="Times New Roman" w:eastAsia="Calibri" w:hAnsi="Times New Roman"/>
          <w:lang w:val="es-CO" w:eastAsia="en-US"/>
        </w:rPr>
        <w:t xml:space="preserve"> </w:t>
      </w:r>
      <w:proofErr w:type="spellStart"/>
      <w:r w:rsidR="001E6FB6" w:rsidRPr="00D37CC1">
        <w:rPr>
          <w:rFonts w:ascii="Times New Roman" w:eastAsia="Calibri" w:hAnsi="Times New Roman"/>
          <w:lang w:val="es-CO" w:eastAsia="en-US"/>
        </w:rPr>
        <w:t>Vitousek</w:t>
      </w:r>
      <w:proofErr w:type="spellEnd"/>
      <w:r w:rsidR="001E6FB6" w:rsidRPr="00D37CC1">
        <w:rPr>
          <w:rFonts w:ascii="Times New Roman" w:eastAsia="Calibri" w:hAnsi="Times New Roman"/>
          <w:lang w:val="es-CO" w:eastAsia="en-US"/>
        </w:rPr>
        <w:t>, 2009). Por lo tanto, exist</w:t>
      </w:r>
      <w:r w:rsidR="00CB3B23">
        <w:rPr>
          <w:rFonts w:ascii="Times New Roman" w:eastAsia="Calibri" w:hAnsi="Times New Roman"/>
          <w:lang w:val="es-CO" w:eastAsia="en-US"/>
        </w:rPr>
        <w:t>e una necesidad inmediata de reducir</w:t>
      </w:r>
      <w:r w:rsidR="001E6FB6" w:rsidRPr="00D37CC1">
        <w:rPr>
          <w:rFonts w:ascii="Times New Roman" w:eastAsia="Calibri" w:hAnsi="Times New Roman"/>
          <w:lang w:val="es-CO" w:eastAsia="en-US"/>
        </w:rPr>
        <w:t xml:space="preserve"> el uso de productos de sínte</w:t>
      </w:r>
      <w:r w:rsidR="000E60B9">
        <w:rPr>
          <w:rFonts w:ascii="Times New Roman" w:eastAsia="Calibri" w:hAnsi="Times New Roman"/>
          <w:lang w:val="es-CO" w:eastAsia="en-US"/>
        </w:rPr>
        <w:t>sis química al complementar y optimizar la fertilización con productos biológicos</w:t>
      </w:r>
      <w:r w:rsidR="001E6FB6" w:rsidRPr="00D37CC1">
        <w:rPr>
          <w:rFonts w:ascii="Times New Roman" w:eastAsia="Calibri" w:hAnsi="Times New Roman"/>
          <w:lang w:val="es-CO" w:eastAsia="en-US"/>
        </w:rPr>
        <w:t xml:space="preserve">. La gran diversidad de microorganismos benéficos ofrece numerosas oportunidades, según recomiendan </w:t>
      </w:r>
      <w:proofErr w:type="spellStart"/>
      <w:r w:rsidR="001E6FB6" w:rsidRPr="00D37CC1">
        <w:rPr>
          <w:rFonts w:ascii="Times New Roman" w:eastAsia="Calibri" w:hAnsi="Times New Roman"/>
          <w:lang w:val="es-CO" w:eastAsia="en-US"/>
        </w:rPr>
        <w:t>Marimuthu</w:t>
      </w:r>
      <w:proofErr w:type="spellEnd"/>
      <w:r w:rsidR="001E6FB6" w:rsidRPr="00D37CC1">
        <w:rPr>
          <w:rFonts w:ascii="Times New Roman" w:eastAsia="Calibri" w:hAnsi="Times New Roman"/>
          <w:lang w:val="es-CO" w:eastAsia="en-US"/>
        </w:rPr>
        <w:t xml:space="preserve"> </w:t>
      </w:r>
      <w:r w:rsidR="001E6FB6" w:rsidRPr="00D37CC1">
        <w:rPr>
          <w:rFonts w:ascii="Times New Roman" w:eastAsia="Calibri" w:hAnsi="Times New Roman"/>
          <w:i/>
          <w:lang w:val="es-CO" w:eastAsia="en-US"/>
        </w:rPr>
        <w:t>et al</w:t>
      </w:r>
      <w:r w:rsidR="001E6FB6" w:rsidRPr="00D37CC1">
        <w:rPr>
          <w:rFonts w:ascii="Times New Roman" w:eastAsia="Calibri" w:hAnsi="Times New Roman"/>
          <w:lang w:val="es-CO" w:eastAsia="en-US"/>
        </w:rPr>
        <w:t xml:space="preserve">. (2013) el uso de bacterias es conveniente y puede ser directamente aplicado a las semillas </w:t>
      </w:r>
      <w:r w:rsidR="000E60B9">
        <w:rPr>
          <w:rFonts w:ascii="Times New Roman" w:eastAsia="Calibri" w:hAnsi="Times New Roman"/>
          <w:lang w:val="es-CO" w:eastAsia="en-US"/>
        </w:rPr>
        <w:t>o a</w:t>
      </w:r>
      <w:r w:rsidR="001E6FB6" w:rsidRPr="00D37CC1">
        <w:rPr>
          <w:rFonts w:ascii="Times New Roman" w:eastAsia="Calibri" w:hAnsi="Times New Roman"/>
          <w:lang w:val="es-CO" w:eastAsia="en-US"/>
        </w:rPr>
        <w:t xml:space="preserve">l suelo. </w:t>
      </w:r>
    </w:p>
    <w:p w:rsidR="001E6FB6" w:rsidRPr="00D37CC1" w:rsidRDefault="001E6FB6" w:rsidP="001E6FB6">
      <w:pPr>
        <w:jc w:val="both"/>
        <w:rPr>
          <w:rFonts w:ascii="Times New Roman" w:eastAsia="Calibri" w:hAnsi="Times New Roman"/>
          <w:lang w:val="es-CO" w:eastAsia="en-US"/>
        </w:rPr>
      </w:pPr>
    </w:p>
    <w:p w:rsidR="00300DAF" w:rsidRPr="00D37CC1" w:rsidRDefault="00F53B7F" w:rsidP="00E516D5">
      <w:pPr>
        <w:jc w:val="both"/>
        <w:rPr>
          <w:rFonts w:ascii="Times New Roman" w:eastAsia="Calibri" w:hAnsi="Times New Roman"/>
          <w:lang w:val="es-CO" w:eastAsia="en-US"/>
        </w:rPr>
      </w:pPr>
      <w:r w:rsidRPr="00D37CC1">
        <w:rPr>
          <w:rFonts w:ascii="Times New Roman" w:eastAsia="Calibri" w:hAnsi="Times New Roman"/>
          <w:lang w:val="es-CO" w:eastAsia="en-US"/>
        </w:rPr>
        <w:t>Según Lobo</w:t>
      </w:r>
      <w:r w:rsidR="00063907" w:rsidRPr="00D37CC1">
        <w:rPr>
          <w:rFonts w:ascii="Times New Roman" w:eastAsia="Calibri" w:hAnsi="Times New Roman"/>
          <w:lang w:val="es-CO" w:eastAsia="en-US"/>
        </w:rPr>
        <w:t xml:space="preserve"> </w:t>
      </w:r>
      <w:r w:rsidRPr="00D37CC1">
        <w:rPr>
          <w:rFonts w:ascii="Times New Roman" w:eastAsia="Calibri" w:hAnsi="Times New Roman"/>
          <w:lang w:val="es-CO" w:eastAsia="en-US"/>
        </w:rPr>
        <w:t>(</w:t>
      </w:r>
      <w:r w:rsidR="00063907" w:rsidRPr="00D37CC1">
        <w:rPr>
          <w:rFonts w:ascii="Times New Roman" w:eastAsia="Calibri" w:hAnsi="Times New Roman"/>
          <w:lang w:val="es-CO" w:eastAsia="en-US"/>
        </w:rPr>
        <w:t>2008</w:t>
      </w:r>
      <w:r w:rsidRPr="00D37CC1">
        <w:rPr>
          <w:rFonts w:ascii="Times New Roman" w:eastAsia="Calibri" w:hAnsi="Times New Roman"/>
          <w:lang w:val="es-CO" w:eastAsia="en-US"/>
        </w:rPr>
        <w:t>)</w:t>
      </w:r>
      <w:r w:rsidR="00063907" w:rsidRPr="00D37CC1">
        <w:rPr>
          <w:rFonts w:ascii="Times New Roman" w:eastAsia="Calibri" w:hAnsi="Times New Roman"/>
          <w:lang w:val="es-CO" w:eastAsia="en-US"/>
        </w:rPr>
        <w:t xml:space="preserve"> el empleo sostenible de la diversidad debe vincularse a procesos biotecnológ</w:t>
      </w:r>
      <w:r w:rsidR="000E60B9">
        <w:rPr>
          <w:rFonts w:ascii="Times New Roman" w:eastAsia="Calibri" w:hAnsi="Times New Roman"/>
          <w:lang w:val="es-CO" w:eastAsia="en-US"/>
        </w:rPr>
        <w:t>icos para hacerlo más eficiente. U</w:t>
      </w:r>
      <w:r w:rsidR="006D6FF8" w:rsidRPr="00D37CC1">
        <w:rPr>
          <w:rFonts w:ascii="Times New Roman" w:eastAsia="Calibri" w:hAnsi="Times New Roman"/>
          <w:lang w:val="es-CO" w:eastAsia="en-US"/>
        </w:rPr>
        <w:t xml:space="preserve">na de las posibilidades es explorar las reservas microbiológicas nativas, debido a que ofrecen un potencial para desarrollar tecnologías alternativas para los pequeños agricultores, quienes demandan tecnologías accesibles que no representen un riesgo para el ecosistema y/o la salud. La producción de </w:t>
      </w:r>
      <w:proofErr w:type="spellStart"/>
      <w:r w:rsidR="006D6FF8" w:rsidRPr="00D37CC1">
        <w:rPr>
          <w:rFonts w:ascii="Times New Roman" w:eastAsia="Calibri" w:hAnsi="Times New Roman"/>
          <w:lang w:val="es-CO" w:eastAsia="en-US"/>
        </w:rPr>
        <w:t>bioinsumos</w:t>
      </w:r>
      <w:proofErr w:type="spellEnd"/>
      <w:r w:rsidR="006D6FF8" w:rsidRPr="00D37CC1">
        <w:rPr>
          <w:rFonts w:ascii="Times New Roman" w:eastAsia="Calibri" w:hAnsi="Times New Roman"/>
          <w:lang w:val="es-CO" w:eastAsia="en-US"/>
        </w:rPr>
        <w:t xml:space="preserve"> y extractos vegetales en Colombia ha desarrollado en los últimos años un nicho de mercado dentro del sector agropecuario nacional. En el 2008, se encontraban 71 empresas registradas y avaladas por el </w:t>
      </w:r>
      <w:r w:rsidR="004E14CC" w:rsidRPr="00D37CC1">
        <w:rPr>
          <w:rFonts w:ascii="Times New Roman" w:eastAsia="Calibri" w:hAnsi="Times New Roman"/>
          <w:lang w:val="es-CO" w:eastAsia="en-US"/>
        </w:rPr>
        <w:t xml:space="preserve">Instituto Colombiano </w:t>
      </w:r>
      <w:r w:rsidR="00C63AC2" w:rsidRPr="00D37CC1">
        <w:rPr>
          <w:rFonts w:ascii="Times New Roman" w:eastAsia="Calibri" w:hAnsi="Times New Roman"/>
          <w:lang w:val="es-CO" w:eastAsia="en-US"/>
        </w:rPr>
        <w:t xml:space="preserve">Agropecuario </w:t>
      </w:r>
      <w:r w:rsidR="004E14CC" w:rsidRPr="00D37CC1">
        <w:rPr>
          <w:rFonts w:ascii="Times New Roman" w:eastAsia="Calibri" w:hAnsi="Times New Roman"/>
          <w:lang w:val="es-CO" w:eastAsia="en-US"/>
        </w:rPr>
        <w:t xml:space="preserve">–ICA </w:t>
      </w:r>
      <w:r w:rsidR="00477C16" w:rsidRPr="00D37CC1">
        <w:rPr>
          <w:rFonts w:ascii="Times New Roman" w:eastAsia="Calibri" w:hAnsi="Times New Roman"/>
          <w:lang w:val="es-CO" w:eastAsia="en-US"/>
        </w:rPr>
        <w:t xml:space="preserve">(Zambrano </w:t>
      </w:r>
      <w:r w:rsidR="000B1902">
        <w:rPr>
          <w:rFonts w:ascii="Times New Roman" w:eastAsia="Calibri" w:hAnsi="Times New Roman"/>
          <w:lang w:val="es-CO" w:eastAsia="en-US"/>
        </w:rPr>
        <w:t>y</w:t>
      </w:r>
      <w:r w:rsidR="009B0F22" w:rsidRPr="00D37CC1">
        <w:rPr>
          <w:rFonts w:ascii="Times New Roman" w:eastAsia="Calibri" w:hAnsi="Times New Roman"/>
          <w:lang w:val="es-CO" w:eastAsia="en-US"/>
        </w:rPr>
        <w:t xml:space="preserve"> Riaño, 2008), según estos mismos autores el mercado de los </w:t>
      </w:r>
      <w:proofErr w:type="spellStart"/>
      <w:r w:rsidR="009B0F22" w:rsidRPr="00D37CC1">
        <w:rPr>
          <w:rFonts w:ascii="Times New Roman" w:eastAsia="Calibri" w:hAnsi="Times New Roman"/>
          <w:lang w:val="es-CO" w:eastAsia="en-US"/>
        </w:rPr>
        <w:t>bioin</w:t>
      </w:r>
      <w:r w:rsidR="000E60B9">
        <w:rPr>
          <w:rFonts w:ascii="Times New Roman" w:eastAsia="Calibri" w:hAnsi="Times New Roman"/>
          <w:lang w:val="es-CO" w:eastAsia="en-US"/>
        </w:rPr>
        <w:t>sumos</w:t>
      </w:r>
      <w:proofErr w:type="spellEnd"/>
      <w:r w:rsidR="000E60B9">
        <w:rPr>
          <w:rFonts w:ascii="Times New Roman" w:eastAsia="Calibri" w:hAnsi="Times New Roman"/>
          <w:lang w:val="es-CO" w:eastAsia="en-US"/>
        </w:rPr>
        <w:t xml:space="preserve"> en Colombia es nuevo y</w:t>
      </w:r>
      <w:r w:rsidR="009B0F22" w:rsidRPr="00D37CC1">
        <w:rPr>
          <w:rFonts w:ascii="Times New Roman" w:eastAsia="Calibri" w:hAnsi="Times New Roman"/>
          <w:lang w:val="es-CO" w:eastAsia="en-US"/>
        </w:rPr>
        <w:t xml:space="preserve"> poco a poco ha venido ganando una mayor receptividad tanto por agentes interesados en su producción, como por aquellos que los requieren como insumo para sus cultivos.</w:t>
      </w:r>
    </w:p>
    <w:p w:rsidR="00F00D77" w:rsidRPr="00D37CC1" w:rsidRDefault="00F00D77" w:rsidP="00E516D5">
      <w:pPr>
        <w:jc w:val="both"/>
        <w:rPr>
          <w:rFonts w:ascii="Times New Roman" w:eastAsia="Calibri" w:hAnsi="Times New Roman"/>
          <w:lang w:val="es-CO" w:eastAsia="en-US"/>
        </w:rPr>
      </w:pPr>
    </w:p>
    <w:p w:rsidR="00F00D77" w:rsidRPr="00D37CC1" w:rsidRDefault="009B0F22" w:rsidP="00F00D77">
      <w:pPr>
        <w:autoSpaceDE w:val="0"/>
        <w:autoSpaceDN w:val="0"/>
        <w:adjustRightInd w:val="0"/>
        <w:jc w:val="both"/>
        <w:rPr>
          <w:rFonts w:ascii="Times New Roman" w:eastAsia="Calibri" w:hAnsi="Times New Roman"/>
          <w:lang w:val="es-CO" w:eastAsia="en-US"/>
        </w:rPr>
      </w:pPr>
      <w:r w:rsidRPr="00D37CC1">
        <w:rPr>
          <w:rFonts w:ascii="Times New Roman" w:eastAsia="Calibri" w:hAnsi="Times New Roman"/>
          <w:lang w:val="es-CO" w:eastAsia="en-US"/>
        </w:rPr>
        <w:t xml:space="preserve">En el 2010 Chaparro </w:t>
      </w:r>
      <w:r w:rsidRPr="00D37CC1">
        <w:rPr>
          <w:rFonts w:ascii="Times New Roman" w:eastAsia="Calibri" w:hAnsi="Times New Roman"/>
          <w:i/>
          <w:lang w:val="es-CO" w:eastAsia="en-US"/>
        </w:rPr>
        <w:t>et al</w:t>
      </w:r>
      <w:r w:rsidRPr="00D37CC1">
        <w:rPr>
          <w:rFonts w:ascii="Times New Roman" w:eastAsia="Calibri" w:hAnsi="Times New Roman"/>
          <w:lang w:val="es-CO" w:eastAsia="en-US"/>
        </w:rPr>
        <w:t xml:space="preserve">., analizaron el panorama actual sobre el acceso a recursos genéticos y biológicos en los proyectos desarrollados por los grupos registrados ante Colciencias, encontrando que casi en su totalidad desarrollan productos que en su mayoría constituyen investigación básica (99%) y que difícilmente pueden tener una utilidad comercial (1%). Tal como fue señalado por Cabrera y López (2008), la falta de indicadores para separar la investigación básica de la investigación con posibilidades de uso comercial </w:t>
      </w:r>
      <w:r w:rsidRPr="00D37CC1">
        <w:rPr>
          <w:rFonts w:ascii="Times New Roman" w:eastAsia="Calibri" w:hAnsi="Times New Roman"/>
          <w:lang w:val="es-CO" w:eastAsia="en-US"/>
        </w:rPr>
        <w:lastRenderedPageBreak/>
        <w:t xml:space="preserve">es un problema persistente y frecuente en los diversos </w:t>
      </w:r>
      <w:r w:rsidR="00EE1C82" w:rsidRPr="00D37CC1">
        <w:rPr>
          <w:rFonts w:ascii="Times New Roman" w:eastAsia="Calibri" w:hAnsi="Times New Roman"/>
          <w:lang w:val="es-CO" w:eastAsia="en-US"/>
        </w:rPr>
        <w:t>regímenes</w:t>
      </w:r>
      <w:r w:rsidRPr="00D37CC1">
        <w:rPr>
          <w:rFonts w:ascii="Times New Roman" w:eastAsia="Calibri" w:hAnsi="Times New Roman"/>
          <w:lang w:val="es-CO" w:eastAsia="en-US"/>
        </w:rPr>
        <w:t xml:space="preserve"> de acceso a recurso genético. </w:t>
      </w:r>
      <w:r w:rsidR="00F00D77" w:rsidRPr="00D37CC1">
        <w:rPr>
          <w:rFonts w:ascii="Times New Roman" w:eastAsia="Calibri" w:hAnsi="Times New Roman"/>
          <w:lang w:val="es-CO" w:eastAsia="en-US"/>
        </w:rPr>
        <w:t>Las dificultades para la o</w:t>
      </w:r>
      <w:r w:rsidR="00422C5C" w:rsidRPr="00D37CC1">
        <w:rPr>
          <w:rFonts w:ascii="Times New Roman" w:eastAsia="Calibri" w:hAnsi="Times New Roman"/>
          <w:lang w:val="es-CO" w:eastAsia="en-US"/>
        </w:rPr>
        <w:t>peración del sistema de acceso han tenido</w:t>
      </w:r>
      <w:r w:rsidR="00F00D77" w:rsidRPr="00D37CC1">
        <w:rPr>
          <w:rFonts w:ascii="Times New Roman" w:eastAsia="Calibri" w:hAnsi="Times New Roman"/>
          <w:lang w:val="es-CO" w:eastAsia="en-US"/>
        </w:rPr>
        <w:t xml:space="preserve"> como consecuencia que parte sustancial de la investigación sobre la diversidad biológica </w:t>
      </w:r>
      <w:r w:rsidR="00A406F7" w:rsidRPr="00D37CC1">
        <w:rPr>
          <w:rFonts w:ascii="Times New Roman" w:eastAsia="Calibri" w:hAnsi="Times New Roman"/>
          <w:lang w:val="es-CO" w:eastAsia="en-US"/>
        </w:rPr>
        <w:t>y genética del país se desarrolle</w:t>
      </w:r>
      <w:r w:rsidR="00F00D77" w:rsidRPr="00D37CC1">
        <w:rPr>
          <w:rFonts w:ascii="Times New Roman" w:eastAsia="Calibri" w:hAnsi="Times New Roman"/>
          <w:lang w:val="es-CO" w:eastAsia="en-US"/>
        </w:rPr>
        <w:t xml:space="preserve"> por fu</w:t>
      </w:r>
      <w:r w:rsidR="00465D23">
        <w:rPr>
          <w:rFonts w:ascii="Times New Roman" w:eastAsia="Calibri" w:hAnsi="Times New Roman"/>
          <w:lang w:val="es-CO" w:eastAsia="en-US"/>
        </w:rPr>
        <w:t>era del marco jurídico (</w:t>
      </w:r>
      <w:proofErr w:type="spellStart"/>
      <w:r w:rsidR="00465D23">
        <w:rPr>
          <w:rFonts w:ascii="Times New Roman" w:eastAsia="Calibri" w:hAnsi="Times New Roman"/>
          <w:lang w:val="es-CO" w:eastAsia="en-US"/>
        </w:rPr>
        <w:t>Nemogá</w:t>
      </w:r>
      <w:proofErr w:type="spellEnd"/>
      <w:r w:rsidR="00420596">
        <w:rPr>
          <w:rFonts w:ascii="Times New Roman" w:eastAsia="Calibri" w:hAnsi="Times New Roman"/>
          <w:lang w:val="es-CO" w:eastAsia="en-US"/>
        </w:rPr>
        <w:t>,</w:t>
      </w:r>
      <w:r w:rsidR="00465D23">
        <w:rPr>
          <w:rFonts w:ascii="Times New Roman" w:eastAsia="Calibri" w:hAnsi="Times New Roman"/>
          <w:lang w:val="es-CO" w:eastAsia="en-US"/>
        </w:rPr>
        <w:t xml:space="preserve"> </w:t>
      </w:r>
      <w:r w:rsidR="00F00D77" w:rsidRPr="00D37CC1">
        <w:rPr>
          <w:rFonts w:ascii="Times New Roman" w:eastAsia="Calibri" w:hAnsi="Times New Roman"/>
          <w:lang w:val="es-CO" w:eastAsia="en-US"/>
        </w:rPr>
        <w:t>2010).</w:t>
      </w:r>
    </w:p>
    <w:p w:rsidR="00E478BF" w:rsidRPr="00D37CC1" w:rsidRDefault="00E478BF" w:rsidP="00F00D77">
      <w:pPr>
        <w:autoSpaceDE w:val="0"/>
        <w:autoSpaceDN w:val="0"/>
        <w:adjustRightInd w:val="0"/>
        <w:jc w:val="both"/>
        <w:rPr>
          <w:rFonts w:ascii="Times New Roman" w:eastAsia="Calibri" w:hAnsi="Times New Roman"/>
          <w:lang w:val="es-CO" w:eastAsia="en-US"/>
        </w:rPr>
      </w:pPr>
    </w:p>
    <w:p w:rsidR="00E478BF" w:rsidRPr="00D37CC1" w:rsidRDefault="00E478BF" w:rsidP="00E478BF">
      <w:pPr>
        <w:autoSpaceDE w:val="0"/>
        <w:autoSpaceDN w:val="0"/>
        <w:adjustRightInd w:val="0"/>
        <w:jc w:val="both"/>
        <w:rPr>
          <w:rFonts w:ascii="Times New Roman" w:eastAsia="Calibri" w:hAnsi="Times New Roman"/>
          <w:lang w:val="es-CO" w:eastAsia="en-US"/>
        </w:rPr>
      </w:pPr>
      <w:r w:rsidRPr="00D37CC1">
        <w:rPr>
          <w:rFonts w:ascii="Times New Roman" w:eastAsia="Calibri" w:hAnsi="Times New Roman"/>
          <w:lang w:val="es-CO" w:eastAsia="en-US"/>
        </w:rPr>
        <w:t xml:space="preserve">Según Duarte </w:t>
      </w:r>
      <w:r w:rsidR="000B1902">
        <w:rPr>
          <w:rFonts w:ascii="Times New Roman" w:eastAsia="Calibri" w:hAnsi="Times New Roman"/>
          <w:lang w:val="es-CO" w:eastAsia="en-US"/>
        </w:rPr>
        <w:t>y</w:t>
      </w:r>
      <w:r w:rsidRPr="00D37CC1">
        <w:rPr>
          <w:rFonts w:ascii="Times New Roman" w:eastAsia="Calibri" w:hAnsi="Times New Roman"/>
          <w:lang w:val="es-CO" w:eastAsia="en-US"/>
        </w:rPr>
        <w:t xml:space="preserve"> </w:t>
      </w:r>
      <w:proofErr w:type="spellStart"/>
      <w:r w:rsidRPr="00D37CC1">
        <w:rPr>
          <w:rFonts w:ascii="Times New Roman" w:eastAsia="Calibri" w:hAnsi="Times New Roman"/>
          <w:lang w:val="es-CO" w:eastAsia="en-US"/>
        </w:rPr>
        <w:t>Velho</w:t>
      </w:r>
      <w:proofErr w:type="spellEnd"/>
      <w:r w:rsidRPr="00D37CC1">
        <w:rPr>
          <w:rFonts w:ascii="Times New Roman" w:eastAsia="Calibri" w:hAnsi="Times New Roman"/>
          <w:lang w:val="es-CO" w:eastAsia="en-US"/>
        </w:rPr>
        <w:t xml:space="preserve"> (2008) es importante tener en cuenta que Colombia posee uno de los marcos jurídicos y legales más complejos a nivel mundial, </w:t>
      </w:r>
      <w:r w:rsidR="001D44F3" w:rsidRPr="00D37CC1">
        <w:rPr>
          <w:rFonts w:ascii="Times New Roman" w:eastAsia="Calibri" w:hAnsi="Times New Roman"/>
          <w:lang w:val="es-CO" w:eastAsia="en-US"/>
        </w:rPr>
        <w:t xml:space="preserve">que ha dificultado </w:t>
      </w:r>
      <w:r w:rsidRPr="00D37CC1">
        <w:rPr>
          <w:rFonts w:ascii="Times New Roman" w:eastAsia="Calibri" w:hAnsi="Times New Roman"/>
          <w:lang w:val="es-CO" w:eastAsia="en-US"/>
        </w:rPr>
        <w:t>la posibilidad de avanzar en trabajos científicos</w:t>
      </w:r>
      <w:r w:rsidR="00BB64C6">
        <w:rPr>
          <w:rFonts w:ascii="Times New Roman" w:eastAsia="Calibri" w:hAnsi="Times New Roman"/>
          <w:lang w:val="es-CO" w:eastAsia="en-US"/>
        </w:rPr>
        <w:t xml:space="preserve"> tanto</w:t>
      </w:r>
      <w:r w:rsidRPr="00D37CC1">
        <w:rPr>
          <w:rFonts w:ascii="Times New Roman" w:eastAsia="Calibri" w:hAnsi="Times New Roman"/>
          <w:lang w:val="es-CO" w:eastAsia="en-US"/>
        </w:rPr>
        <w:t xml:space="preserve"> en alianza entre universidades o centros de investigación, </w:t>
      </w:r>
      <w:r w:rsidR="000E60B9">
        <w:rPr>
          <w:rFonts w:ascii="Times New Roman" w:eastAsia="Calibri" w:hAnsi="Times New Roman"/>
          <w:lang w:val="es-CO" w:eastAsia="en-US"/>
        </w:rPr>
        <w:t xml:space="preserve">así como, en </w:t>
      </w:r>
      <w:r w:rsidRPr="00D37CC1">
        <w:rPr>
          <w:rFonts w:ascii="Times New Roman" w:eastAsia="Calibri" w:hAnsi="Times New Roman"/>
          <w:lang w:val="es-CO" w:eastAsia="en-US"/>
        </w:rPr>
        <w:t xml:space="preserve">alianzas entre lo científico y lo empresarial. </w:t>
      </w:r>
      <w:r w:rsidR="006069D7" w:rsidRPr="00D37CC1">
        <w:rPr>
          <w:rFonts w:ascii="Times New Roman" w:eastAsia="Calibri" w:hAnsi="Times New Roman"/>
          <w:lang w:val="es-CO" w:eastAsia="en-US"/>
        </w:rPr>
        <w:t xml:space="preserve">Además, mencionan Duarte </w:t>
      </w:r>
      <w:r w:rsidR="000B1902">
        <w:rPr>
          <w:rFonts w:ascii="Times New Roman" w:eastAsia="Calibri" w:hAnsi="Times New Roman"/>
          <w:lang w:val="es-CO" w:eastAsia="en-US"/>
        </w:rPr>
        <w:t>y</w:t>
      </w:r>
      <w:r w:rsidR="006069D7" w:rsidRPr="00D37CC1">
        <w:rPr>
          <w:rFonts w:ascii="Times New Roman" w:eastAsia="Calibri" w:hAnsi="Times New Roman"/>
          <w:lang w:val="es-CO" w:eastAsia="en-US"/>
        </w:rPr>
        <w:t xml:space="preserve"> </w:t>
      </w:r>
      <w:proofErr w:type="spellStart"/>
      <w:r w:rsidR="006069D7" w:rsidRPr="00D37CC1">
        <w:rPr>
          <w:rFonts w:ascii="Times New Roman" w:eastAsia="Calibri" w:hAnsi="Times New Roman"/>
          <w:lang w:val="es-CO" w:eastAsia="en-US"/>
        </w:rPr>
        <w:t>Velho</w:t>
      </w:r>
      <w:proofErr w:type="spellEnd"/>
      <w:r w:rsidR="006069D7" w:rsidRPr="00D37CC1">
        <w:rPr>
          <w:rFonts w:ascii="Times New Roman" w:eastAsia="Calibri" w:hAnsi="Times New Roman"/>
          <w:lang w:val="es-CO" w:eastAsia="en-US"/>
        </w:rPr>
        <w:t xml:space="preserve"> (2009) </w:t>
      </w:r>
      <w:r w:rsidR="00CE327D">
        <w:rPr>
          <w:rFonts w:ascii="Times New Roman" w:eastAsia="Calibri" w:hAnsi="Times New Roman"/>
          <w:lang w:val="es-CO" w:eastAsia="en-US"/>
        </w:rPr>
        <w:t xml:space="preserve">que </w:t>
      </w:r>
      <w:r w:rsidRPr="00D37CC1">
        <w:rPr>
          <w:rFonts w:ascii="Times New Roman" w:eastAsia="Calibri" w:hAnsi="Times New Roman"/>
          <w:lang w:val="es-CO" w:eastAsia="en-US"/>
        </w:rPr>
        <w:t xml:space="preserve">como país biodiverso ha venido incrementando las capacidades endógenas de sus grupos de investigación científica y tecnológica para adelantar procesos de </w:t>
      </w:r>
      <w:proofErr w:type="spellStart"/>
      <w:r w:rsidRPr="00D37CC1">
        <w:rPr>
          <w:rFonts w:ascii="Times New Roman" w:eastAsia="Calibri" w:hAnsi="Times New Roman"/>
          <w:lang w:val="es-CO" w:eastAsia="en-US"/>
        </w:rPr>
        <w:t>bioprospección</w:t>
      </w:r>
      <w:proofErr w:type="spellEnd"/>
      <w:r w:rsidRPr="00D37CC1">
        <w:rPr>
          <w:rFonts w:ascii="Times New Roman" w:eastAsia="Calibri" w:hAnsi="Times New Roman"/>
          <w:lang w:val="es-CO" w:eastAsia="en-US"/>
        </w:rPr>
        <w:t>, pero estos esfuerzos no se han podido expresar de una forma plena ya que el marco legal que regula la exploración y explotación de la biodiversidad colombiana está limitando de una manera muy restrictiva el avance de alianzas y articulaciones.</w:t>
      </w:r>
    </w:p>
    <w:p w:rsidR="0038465F" w:rsidRPr="00D37CC1" w:rsidRDefault="0038465F" w:rsidP="00F00D77">
      <w:pPr>
        <w:autoSpaceDE w:val="0"/>
        <w:autoSpaceDN w:val="0"/>
        <w:adjustRightInd w:val="0"/>
        <w:jc w:val="both"/>
        <w:rPr>
          <w:rFonts w:ascii="Times New Roman" w:eastAsia="Calibri" w:hAnsi="Times New Roman"/>
          <w:lang w:val="es-CO" w:eastAsia="en-US"/>
        </w:rPr>
      </w:pPr>
    </w:p>
    <w:p w:rsidR="006D6FF8" w:rsidRPr="00D37CC1" w:rsidRDefault="0038465F" w:rsidP="00F00D77">
      <w:pPr>
        <w:autoSpaceDE w:val="0"/>
        <w:autoSpaceDN w:val="0"/>
        <w:adjustRightInd w:val="0"/>
        <w:jc w:val="both"/>
        <w:rPr>
          <w:rFonts w:ascii="Times New Roman" w:eastAsia="Calibri" w:hAnsi="Times New Roman"/>
          <w:lang w:val="es-CO" w:eastAsia="en-US"/>
        </w:rPr>
      </w:pPr>
      <w:r w:rsidRPr="00D37CC1">
        <w:rPr>
          <w:rFonts w:ascii="Times New Roman" w:eastAsia="Calibri" w:hAnsi="Times New Roman"/>
          <w:lang w:val="es-CO" w:eastAsia="en-US"/>
        </w:rPr>
        <w:t>El uso de escenarios para estudiar el futuro</w:t>
      </w:r>
      <w:r w:rsidR="00BB0377">
        <w:rPr>
          <w:rFonts w:ascii="Times New Roman" w:eastAsia="Calibri" w:hAnsi="Times New Roman"/>
          <w:lang w:val="es-CO" w:eastAsia="en-US"/>
        </w:rPr>
        <w:t>,</w:t>
      </w:r>
      <w:r w:rsidRPr="00D37CC1">
        <w:rPr>
          <w:rFonts w:ascii="Times New Roman" w:eastAsia="Calibri" w:hAnsi="Times New Roman"/>
          <w:lang w:val="es-CO" w:eastAsia="en-US"/>
        </w:rPr>
        <w:t xml:space="preserve"> </w:t>
      </w:r>
      <w:r w:rsidR="00BB0377">
        <w:rPr>
          <w:rFonts w:ascii="Times New Roman" w:eastAsia="Calibri" w:hAnsi="Times New Roman"/>
          <w:lang w:val="es-CO" w:eastAsia="en-US"/>
        </w:rPr>
        <w:t>permite hacer</w:t>
      </w:r>
      <w:r w:rsidRPr="00D37CC1">
        <w:rPr>
          <w:rFonts w:ascii="Times New Roman" w:eastAsia="Calibri" w:hAnsi="Times New Roman"/>
          <w:lang w:val="es-CO" w:eastAsia="en-US"/>
        </w:rPr>
        <w:t xml:space="preserve"> un acercamiento a situaciones que pueden dar luga</w:t>
      </w:r>
      <w:r w:rsidR="00BB0377">
        <w:rPr>
          <w:rFonts w:ascii="Times New Roman" w:eastAsia="Calibri" w:hAnsi="Times New Roman"/>
          <w:lang w:val="es-CO" w:eastAsia="en-US"/>
        </w:rPr>
        <w:t xml:space="preserve">r a cambios importantes y </w:t>
      </w:r>
      <w:r w:rsidR="00940DC0">
        <w:rPr>
          <w:rFonts w:ascii="Times New Roman" w:eastAsia="Calibri" w:hAnsi="Times New Roman"/>
          <w:lang w:val="es-CO" w:eastAsia="en-US"/>
        </w:rPr>
        <w:t>la creación de</w:t>
      </w:r>
      <w:r w:rsidRPr="00D37CC1">
        <w:rPr>
          <w:rFonts w:ascii="Times New Roman" w:eastAsia="Calibri" w:hAnsi="Times New Roman"/>
          <w:lang w:val="es-CO" w:eastAsia="en-US"/>
        </w:rPr>
        <w:t xml:space="preserve"> relacion</w:t>
      </w:r>
      <w:r w:rsidR="0075532B">
        <w:rPr>
          <w:rFonts w:ascii="Times New Roman" w:eastAsia="Calibri" w:hAnsi="Times New Roman"/>
          <w:lang w:val="es-CO" w:eastAsia="en-US"/>
        </w:rPr>
        <w:t>es explícitas entre los eventos</w:t>
      </w:r>
      <w:r w:rsidR="00940DC0">
        <w:rPr>
          <w:rFonts w:ascii="Times New Roman" w:eastAsia="Calibri" w:hAnsi="Times New Roman"/>
          <w:lang w:val="es-CO" w:eastAsia="en-US"/>
        </w:rPr>
        <w:t xml:space="preserve"> que no se pueden relacionar fácilmente</w:t>
      </w:r>
      <w:r w:rsidR="00BB0377">
        <w:rPr>
          <w:rFonts w:ascii="Times New Roman" w:eastAsia="Calibri" w:hAnsi="Times New Roman"/>
          <w:lang w:val="es-CO" w:eastAsia="en-US"/>
        </w:rPr>
        <w:t xml:space="preserve"> </w:t>
      </w:r>
      <w:r w:rsidR="00BB0377" w:rsidRPr="00D37CC1">
        <w:rPr>
          <w:rFonts w:ascii="Times New Roman" w:eastAsia="Calibri" w:hAnsi="Times New Roman"/>
          <w:lang w:val="es-CO" w:eastAsia="en-US"/>
        </w:rPr>
        <w:t xml:space="preserve">(Bañuls </w:t>
      </w:r>
      <w:r w:rsidR="000B1902">
        <w:rPr>
          <w:rFonts w:ascii="Times New Roman" w:eastAsia="Calibri" w:hAnsi="Times New Roman"/>
          <w:lang w:val="es-CO" w:eastAsia="en-US"/>
        </w:rPr>
        <w:t>y</w:t>
      </w:r>
      <w:r w:rsidR="00BB0377" w:rsidRPr="00D37CC1">
        <w:rPr>
          <w:rFonts w:ascii="Times New Roman" w:eastAsia="Calibri" w:hAnsi="Times New Roman"/>
          <w:lang w:val="es-CO" w:eastAsia="en-US"/>
        </w:rPr>
        <w:t xml:space="preserve"> </w:t>
      </w:r>
      <w:proofErr w:type="spellStart"/>
      <w:r w:rsidR="00BB0377" w:rsidRPr="00D37CC1">
        <w:rPr>
          <w:rFonts w:ascii="Times New Roman" w:eastAsia="Calibri" w:hAnsi="Times New Roman"/>
          <w:lang w:val="es-CO" w:eastAsia="en-US"/>
        </w:rPr>
        <w:t>Turoff</w:t>
      </w:r>
      <w:proofErr w:type="spellEnd"/>
      <w:r w:rsidR="00BB0377" w:rsidRPr="00D37CC1">
        <w:rPr>
          <w:rFonts w:ascii="Times New Roman" w:eastAsia="Calibri" w:hAnsi="Times New Roman"/>
          <w:lang w:val="es-CO" w:eastAsia="en-US"/>
        </w:rPr>
        <w:t>, 2011)</w:t>
      </w:r>
      <w:r w:rsidR="0075532B">
        <w:rPr>
          <w:rFonts w:ascii="Times New Roman" w:eastAsia="Calibri" w:hAnsi="Times New Roman"/>
          <w:lang w:val="es-CO" w:eastAsia="en-US"/>
        </w:rPr>
        <w:t xml:space="preserve">, es así, </w:t>
      </w:r>
      <w:r w:rsidRPr="00D37CC1">
        <w:rPr>
          <w:rFonts w:ascii="Times New Roman" w:eastAsia="Calibri" w:hAnsi="Times New Roman"/>
          <w:lang w:val="es-CO" w:eastAsia="en-US"/>
        </w:rPr>
        <w:t>como el impacto a largo o mediano plazo de las regulaciones o políticas nuevas o cambiantes, utilizando acontecimientos de naturaleza binaria</w:t>
      </w:r>
      <w:r w:rsidR="00BB0377">
        <w:rPr>
          <w:rFonts w:ascii="Times New Roman" w:eastAsia="Calibri" w:hAnsi="Times New Roman"/>
          <w:lang w:val="es-CO" w:eastAsia="en-US"/>
        </w:rPr>
        <w:t xml:space="preserve">, </w:t>
      </w:r>
      <w:r w:rsidR="00940DC0">
        <w:rPr>
          <w:rFonts w:ascii="Times New Roman" w:eastAsia="Calibri" w:hAnsi="Times New Roman"/>
          <w:lang w:val="es-CO" w:eastAsia="en-US"/>
        </w:rPr>
        <w:t>pueden</w:t>
      </w:r>
      <w:r w:rsidR="00BB0377">
        <w:rPr>
          <w:rFonts w:ascii="Times New Roman" w:eastAsia="Calibri" w:hAnsi="Times New Roman"/>
          <w:lang w:val="es-CO" w:eastAsia="en-US"/>
        </w:rPr>
        <w:t xml:space="preserve"> </w:t>
      </w:r>
      <w:r w:rsidR="00940DC0">
        <w:rPr>
          <w:rFonts w:ascii="Times New Roman" w:eastAsia="Calibri" w:hAnsi="Times New Roman"/>
          <w:lang w:val="es-CO" w:eastAsia="en-US"/>
        </w:rPr>
        <w:t>analizarse</w:t>
      </w:r>
      <w:r w:rsidR="00BB0377">
        <w:rPr>
          <w:rFonts w:ascii="Times New Roman" w:eastAsia="Calibri" w:hAnsi="Times New Roman"/>
          <w:lang w:val="es-CO" w:eastAsia="en-US"/>
        </w:rPr>
        <w:t xml:space="preserve"> de manera prospectiva</w:t>
      </w:r>
      <w:r w:rsidRPr="00D37CC1">
        <w:rPr>
          <w:rFonts w:ascii="Times New Roman" w:eastAsia="Calibri" w:hAnsi="Times New Roman"/>
          <w:lang w:val="es-CO" w:eastAsia="en-US"/>
        </w:rPr>
        <w:t>.</w:t>
      </w:r>
      <w:r w:rsidR="003D10BA" w:rsidRPr="00D37CC1">
        <w:rPr>
          <w:rFonts w:ascii="Times New Roman" w:eastAsia="Calibri" w:hAnsi="Times New Roman"/>
          <w:lang w:val="es-CO" w:eastAsia="en-US"/>
        </w:rPr>
        <w:t xml:space="preserve"> </w:t>
      </w:r>
      <w:r w:rsidR="003D10BA" w:rsidRPr="00E942D0">
        <w:rPr>
          <w:rFonts w:ascii="Times New Roman" w:eastAsia="Calibri" w:hAnsi="Times New Roman"/>
          <w:lang w:val="es-CO" w:eastAsia="en-US"/>
        </w:rPr>
        <w:t>Por lo tanto</w:t>
      </w:r>
      <w:r w:rsidR="003D10BA" w:rsidRPr="00D37CC1">
        <w:rPr>
          <w:rFonts w:ascii="Times New Roman" w:eastAsia="Calibri" w:hAnsi="Times New Roman"/>
          <w:lang w:val="es-CO" w:eastAsia="en-US"/>
        </w:rPr>
        <w:t xml:space="preserve">, </w:t>
      </w:r>
      <w:r w:rsidR="00B1409E" w:rsidRPr="00E942D0">
        <w:rPr>
          <w:rFonts w:ascii="Times New Roman" w:eastAsia="Calibri" w:hAnsi="Times New Roman"/>
          <w:lang w:val="es-CO" w:eastAsia="en-US"/>
        </w:rPr>
        <w:t>e</w:t>
      </w:r>
      <w:r w:rsidR="006D6FF8" w:rsidRPr="00E942D0">
        <w:rPr>
          <w:rFonts w:ascii="Times New Roman" w:eastAsia="Calibri" w:hAnsi="Times New Roman"/>
          <w:lang w:val="es-CO" w:eastAsia="en-US"/>
        </w:rPr>
        <w:t xml:space="preserve">l objetivo central de este trabajo </w:t>
      </w:r>
      <w:r w:rsidR="00400F6D" w:rsidRPr="00E942D0">
        <w:rPr>
          <w:rFonts w:ascii="Times New Roman" w:eastAsia="Calibri" w:hAnsi="Times New Roman"/>
          <w:lang w:val="es-CO" w:eastAsia="en-US"/>
        </w:rPr>
        <w:t xml:space="preserve">fue </w:t>
      </w:r>
      <w:r w:rsidR="00D60D6C" w:rsidRPr="00E942D0">
        <w:rPr>
          <w:rFonts w:ascii="Times New Roman" w:eastAsia="Calibri" w:hAnsi="Times New Roman"/>
          <w:lang w:val="es-CO" w:eastAsia="en-US"/>
        </w:rPr>
        <w:t xml:space="preserve">desarrollar un análisis prospectivo de los </w:t>
      </w:r>
      <w:proofErr w:type="spellStart"/>
      <w:r w:rsidR="00D60D6C" w:rsidRPr="00E942D0">
        <w:rPr>
          <w:rFonts w:ascii="Times New Roman" w:eastAsia="Calibri" w:hAnsi="Times New Roman"/>
          <w:lang w:val="es-CO" w:eastAsia="en-US"/>
        </w:rPr>
        <w:t>bioinsumos</w:t>
      </w:r>
      <w:proofErr w:type="spellEnd"/>
      <w:r w:rsidR="00D60D6C" w:rsidRPr="00E942D0">
        <w:rPr>
          <w:rFonts w:ascii="Times New Roman" w:eastAsia="Calibri" w:hAnsi="Times New Roman"/>
          <w:lang w:val="es-CO" w:eastAsia="en-US"/>
        </w:rPr>
        <w:t xml:space="preserve"> de uso agrícola en Colombia a través de la metodolo</w:t>
      </w:r>
      <w:r w:rsidR="0075532B">
        <w:rPr>
          <w:rFonts w:ascii="Times New Roman" w:eastAsia="Calibri" w:hAnsi="Times New Roman"/>
          <w:lang w:val="es-CO" w:eastAsia="en-US"/>
        </w:rPr>
        <w:t>gía de consulta con expertos</w:t>
      </w:r>
      <w:r w:rsidR="00E942D0">
        <w:rPr>
          <w:rFonts w:ascii="Times New Roman" w:eastAsia="Calibri" w:hAnsi="Times New Roman"/>
          <w:lang w:val="es-CO" w:eastAsia="en-US"/>
        </w:rPr>
        <w:t xml:space="preserve">, teniendo </w:t>
      </w:r>
      <w:r w:rsidR="00E942D0" w:rsidRPr="00D37CC1">
        <w:rPr>
          <w:rFonts w:ascii="Times New Roman" w:eastAsia="Calibri" w:hAnsi="Times New Roman"/>
          <w:lang w:val="es-CO" w:eastAsia="en-US"/>
        </w:rPr>
        <w:t xml:space="preserve">en cuenta las tres dimensiones del desarrollo sostenible para la construcción </w:t>
      </w:r>
      <w:r w:rsidR="00E942D0">
        <w:rPr>
          <w:rFonts w:ascii="Times New Roman" w:eastAsia="Calibri" w:hAnsi="Times New Roman"/>
          <w:lang w:val="es-CO" w:eastAsia="en-US"/>
        </w:rPr>
        <w:t>del instrumento de captura de la información.</w:t>
      </w:r>
    </w:p>
    <w:p w:rsidR="00FD4449" w:rsidRPr="00D37CC1" w:rsidRDefault="00FD4449" w:rsidP="009A4E59">
      <w:pPr>
        <w:jc w:val="both"/>
        <w:rPr>
          <w:rFonts w:ascii="Times New Roman" w:hAnsi="Times New Roman"/>
          <w:b/>
          <w:color w:val="000000"/>
          <w:lang w:val="es-CO"/>
        </w:rPr>
      </w:pPr>
    </w:p>
    <w:p w:rsidR="00FD4449" w:rsidRPr="00D37CC1" w:rsidRDefault="00A0118B" w:rsidP="009A4E59">
      <w:pPr>
        <w:jc w:val="both"/>
        <w:rPr>
          <w:rFonts w:ascii="Times New Roman" w:hAnsi="Times New Roman"/>
          <w:b/>
          <w:color w:val="000000"/>
          <w:lang w:val="es-ES"/>
        </w:rPr>
      </w:pPr>
      <w:r w:rsidRPr="00D37CC1">
        <w:rPr>
          <w:rFonts w:ascii="Times New Roman" w:hAnsi="Times New Roman"/>
          <w:b/>
          <w:color w:val="000000"/>
          <w:lang w:val="es-ES"/>
        </w:rPr>
        <w:t>Materiales y métodos</w:t>
      </w:r>
    </w:p>
    <w:p w:rsidR="009A4E59" w:rsidRPr="00D37CC1" w:rsidRDefault="009A4E59" w:rsidP="009A4E59">
      <w:pPr>
        <w:jc w:val="both"/>
        <w:rPr>
          <w:rFonts w:ascii="Times New Roman" w:hAnsi="Times New Roman"/>
          <w:b/>
          <w:color w:val="000000"/>
          <w:lang w:val="es-ES"/>
        </w:rPr>
      </w:pPr>
    </w:p>
    <w:p w:rsidR="00980E14" w:rsidRPr="00D37CC1" w:rsidRDefault="00A406F7" w:rsidP="009A4E59">
      <w:pPr>
        <w:spacing w:before="120" w:after="120"/>
        <w:jc w:val="both"/>
        <w:rPr>
          <w:rFonts w:ascii="Times New Roman" w:eastAsia="Calibri" w:hAnsi="Times New Roman"/>
          <w:color w:val="000000"/>
          <w:lang w:val="es-ES" w:eastAsia="en-US"/>
        </w:rPr>
      </w:pPr>
      <w:r w:rsidRPr="00D37CC1">
        <w:rPr>
          <w:rFonts w:ascii="Times New Roman" w:eastAsia="Calibri" w:hAnsi="Times New Roman"/>
          <w:color w:val="000000"/>
          <w:lang w:val="es-ES" w:eastAsia="en-US"/>
        </w:rPr>
        <w:t xml:space="preserve">El </w:t>
      </w:r>
      <w:r w:rsidR="00EE54C6" w:rsidRPr="00D37CC1">
        <w:rPr>
          <w:rFonts w:ascii="Times New Roman" w:eastAsia="Calibri" w:hAnsi="Times New Roman"/>
          <w:color w:val="000000"/>
          <w:lang w:val="es-ES" w:eastAsia="en-US"/>
        </w:rPr>
        <w:t xml:space="preserve">estudio prospectivo se realizó </w:t>
      </w:r>
      <w:r w:rsidR="00540AB4" w:rsidRPr="00D37CC1">
        <w:rPr>
          <w:rFonts w:ascii="Times New Roman" w:eastAsia="Calibri" w:hAnsi="Times New Roman"/>
          <w:color w:val="000000"/>
          <w:lang w:val="es-ES" w:eastAsia="en-US"/>
        </w:rPr>
        <w:t xml:space="preserve">utilizando </w:t>
      </w:r>
      <w:r w:rsidR="00980E14" w:rsidRPr="00D37CC1">
        <w:rPr>
          <w:rFonts w:ascii="Times New Roman" w:eastAsia="Calibri" w:hAnsi="Times New Roman"/>
          <w:color w:val="000000"/>
          <w:lang w:val="es-ES" w:eastAsia="en-US"/>
        </w:rPr>
        <w:t xml:space="preserve">el método </w:t>
      </w:r>
      <w:proofErr w:type="spellStart"/>
      <w:r w:rsidR="00980E14" w:rsidRPr="00D37CC1">
        <w:rPr>
          <w:rFonts w:ascii="Times New Roman" w:eastAsia="Calibri" w:hAnsi="Times New Roman"/>
          <w:color w:val="000000"/>
          <w:lang w:val="es-ES" w:eastAsia="en-US"/>
        </w:rPr>
        <w:t>Delphi</w:t>
      </w:r>
      <w:proofErr w:type="spellEnd"/>
      <w:r w:rsidR="00980E14" w:rsidRPr="00D37CC1">
        <w:rPr>
          <w:rFonts w:ascii="Times New Roman" w:eastAsia="Calibri" w:hAnsi="Times New Roman"/>
          <w:color w:val="000000"/>
          <w:lang w:val="es-ES" w:eastAsia="en-US"/>
        </w:rPr>
        <w:t xml:space="preserve"> (Listone </w:t>
      </w:r>
      <w:r w:rsidR="000B1902">
        <w:rPr>
          <w:rFonts w:ascii="Times New Roman" w:eastAsia="Calibri" w:hAnsi="Times New Roman"/>
          <w:color w:val="000000"/>
          <w:lang w:val="es-ES" w:eastAsia="en-US"/>
        </w:rPr>
        <w:t>y</w:t>
      </w:r>
      <w:r w:rsidRPr="00D37CC1">
        <w:rPr>
          <w:rFonts w:ascii="Times New Roman" w:eastAsia="Calibri" w:hAnsi="Times New Roman"/>
          <w:color w:val="000000"/>
          <w:lang w:val="es-ES" w:eastAsia="en-US"/>
        </w:rPr>
        <w:t xml:space="preserve"> </w:t>
      </w:r>
      <w:proofErr w:type="spellStart"/>
      <w:r w:rsidRPr="00D37CC1">
        <w:rPr>
          <w:rFonts w:ascii="Times New Roman" w:eastAsia="Calibri" w:hAnsi="Times New Roman"/>
          <w:color w:val="000000"/>
          <w:lang w:val="es-ES" w:eastAsia="en-US"/>
        </w:rPr>
        <w:t>Turoff</w:t>
      </w:r>
      <w:proofErr w:type="spellEnd"/>
      <w:r w:rsidRPr="00D37CC1">
        <w:rPr>
          <w:rFonts w:ascii="Times New Roman" w:eastAsia="Calibri" w:hAnsi="Times New Roman"/>
          <w:color w:val="000000"/>
          <w:lang w:val="es-ES" w:eastAsia="en-US"/>
        </w:rPr>
        <w:t>, 2002), con el fin</w:t>
      </w:r>
      <w:r w:rsidR="00980E14" w:rsidRPr="00D37CC1">
        <w:rPr>
          <w:rFonts w:ascii="Times New Roman" w:eastAsia="Calibri" w:hAnsi="Times New Roman"/>
          <w:color w:val="000000"/>
          <w:lang w:val="es-ES" w:eastAsia="en-US"/>
        </w:rPr>
        <w:t xml:space="preserve"> de elaborar</w:t>
      </w:r>
      <w:r w:rsidR="00540AB4" w:rsidRPr="00D37CC1">
        <w:rPr>
          <w:rFonts w:ascii="Times New Roman" w:eastAsia="Calibri" w:hAnsi="Times New Roman"/>
          <w:color w:val="000000"/>
          <w:lang w:val="es-ES" w:eastAsia="en-US"/>
        </w:rPr>
        <w:t xml:space="preserve"> pronósticos a </w:t>
      </w:r>
      <w:r w:rsidR="00940DC0">
        <w:rPr>
          <w:rFonts w:ascii="Times New Roman" w:eastAsia="Calibri" w:hAnsi="Times New Roman"/>
          <w:color w:val="000000"/>
          <w:lang w:val="es-ES" w:eastAsia="en-US"/>
        </w:rPr>
        <w:t xml:space="preserve">mediano y </w:t>
      </w:r>
      <w:r w:rsidR="00540AB4" w:rsidRPr="00D37CC1">
        <w:rPr>
          <w:rFonts w:ascii="Times New Roman" w:eastAsia="Calibri" w:hAnsi="Times New Roman"/>
          <w:color w:val="000000"/>
          <w:lang w:val="es-ES" w:eastAsia="en-US"/>
        </w:rPr>
        <w:t>largo plazo</w:t>
      </w:r>
      <w:r w:rsidR="00BB64C6">
        <w:rPr>
          <w:rFonts w:ascii="Times New Roman" w:eastAsia="Calibri" w:hAnsi="Times New Roman"/>
          <w:color w:val="000000"/>
          <w:lang w:val="es-ES" w:eastAsia="en-US"/>
        </w:rPr>
        <w:t>,</w:t>
      </w:r>
      <w:r w:rsidR="00540AB4" w:rsidRPr="00D37CC1">
        <w:rPr>
          <w:rFonts w:ascii="Times New Roman" w:eastAsia="Calibri" w:hAnsi="Times New Roman"/>
          <w:color w:val="000000"/>
          <w:lang w:val="es-ES" w:eastAsia="en-US"/>
        </w:rPr>
        <w:t xml:space="preserve"> a través del uso sistemático</w:t>
      </w:r>
      <w:r w:rsidR="00980E14" w:rsidRPr="00D37CC1">
        <w:rPr>
          <w:rFonts w:ascii="Times New Roman" w:eastAsia="Calibri" w:hAnsi="Times New Roman"/>
          <w:color w:val="000000"/>
          <w:lang w:val="es-ES" w:eastAsia="en-US"/>
        </w:rPr>
        <w:t xml:space="preserve"> del juicio intuitivo de un grupo de expertos para obtener un co</w:t>
      </w:r>
      <w:r w:rsidR="003B0441" w:rsidRPr="00D37CC1">
        <w:rPr>
          <w:rFonts w:ascii="Times New Roman" w:eastAsia="Calibri" w:hAnsi="Times New Roman"/>
          <w:color w:val="000000"/>
          <w:lang w:val="es-ES" w:eastAsia="en-US"/>
        </w:rPr>
        <w:t>nsenso de opiniones informadas.</w:t>
      </w:r>
    </w:p>
    <w:p w:rsidR="00980E14" w:rsidRPr="00D37CC1" w:rsidRDefault="00980E14" w:rsidP="009A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es-ES"/>
        </w:rPr>
      </w:pPr>
    </w:p>
    <w:p w:rsidR="00980E14" w:rsidRPr="00A0118B" w:rsidRDefault="00980E14" w:rsidP="00A011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color w:val="000000"/>
          <w:lang w:val="es-ES"/>
        </w:rPr>
      </w:pPr>
      <w:r w:rsidRPr="00A0118B">
        <w:rPr>
          <w:rFonts w:ascii="Times New Roman" w:hAnsi="Times New Roman"/>
          <w:b/>
          <w:color w:val="000000"/>
          <w:lang w:val="es-ES"/>
        </w:rPr>
        <w:t>Elección de expertos</w:t>
      </w:r>
    </w:p>
    <w:p w:rsidR="00980E14" w:rsidRPr="00D37CC1" w:rsidRDefault="00980E14" w:rsidP="009A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es-ES"/>
        </w:rPr>
      </w:pPr>
    </w:p>
    <w:p w:rsidR="00EC3A00" w:rsidRPr="00D37CC1" w:rsidRDefault="00EC3A00" w:rsidP="00EC3A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es-ES"/>
        </w:rPr>
      </w:pPr>
      <w:r w:rsidRPr="00D37CC1">
        <w:rPr>
          <w:rFonts w:ascii="Times New Roman" w:hAnsi="Times New Roman"/>
          <w:color w:val="000000"/>
          <w:lang w:val="es-ES"/>
        </w:rPr>
        <w:t>Para identificar a los experto</w:t>
      </w:r>
      <w:r w:rsidR="00FC4B9D" w:rsidRPr="00D37CC1">
        <w:rPr>
          <w:rFonts w:ascii="Times New Roman" w:hAnsi="Times New Roman"/>
          <w:color w:val="000000"/>
          <w:lang w:val="es-ES"/>
        </w:rPr>
        <w:t>s</w:t>
      </w:r>
      <w:r w:rsidRPr="00D37CC1">
        <w:rPr>
          <w:rFonts w:ascii="Times New Roman" w:hAnsi="Times New Roman"/>
          <w:color w:val="000000"/>
          <w:lang w:val="es-ES"/>
        </w:rPr>
        <w:t xml:space="preserve"> se desarrolló una búsqueda en la base de datos Plataforma </w:t>
      </w:r>
      <w:proofErr w:type="spellStart"/>
      <w:r w:rsidRPr="00D37CC1">
        <w:rPr>
          <w:rFonts w:ascii="Times New Roman" w:hAnsi="Times New Roman"/>
          <w:color w:val="000000"/>
          <w:lang w:val="es-ES"/>
        </w:rPr>
        <w:t>ScienTI</w:t>
      </w:r>
      <w:proofErr w:type="spellEnd"/>
      <w:r w:rsidRPr="00D37CC1">
        <w:rPr>
          <w:rFonts w:ascii="Times New Roman" w:hAnsi="Times New Roman"/>
          <w:color w:val="000000"/>
          <w:lang w:val="es-ES"/>
        </w:rPr>
        <w:t xml:space="preserve"> de Colci</w:t>
      </w:r>
      <w:r w:rsidR="0089366C" w:rsidRPr="00D37CC1">
        <w:rPr>
          <w:rFonts w:ascii="Times New Roman" w:hAnsi="Times New Roman"/>
          <w:color w:val="000000"/>
          <w:lang w:val="es-ES"/>
        </w:rPr>
        <w:t>encias, esta base de datos tenía</w:t>
      </w:r>
      <w:r w:rsidRPr="00D37CC1">
        <w:rPr>
          <w:rFonts w:ascii="Times New Roman" w:hAnsi="Times New Roman"/>
          <w:color w:val="000000"/>
          <w:lang w:val="es-ES"/>
        </w:rPr>
        <w:t xml:space="preserve"> un total de 4189 personas reconocidas por Colc</w:t>
      </w:r>
      <w:r w:rsidR="0089366C" w:rsidRPr="00D37CC1">
        <w:rPr>
          <w:rFonts w:ascii="Times New Roman" w:hAnsi="Times New Roman"/>
          <w:color w:val="000000"/>
          <w:lang w:val="es-ES"/>
        </w:rPr>
        <w:t>iencias como pares</w:t>
      </w:r>
      <w:r w:rsidRPr="00D37CC1">
        <w:rPr>
          <w:rFonts w:ascii="Times New Roman" w:hAnsi="Times New Roman"/>
          <w:color w:val="000000"/>
          <w:lang w:val="es-ES"/>
        </w:rPr>
        <w:t>. Se realizó un primer filtro por área del conocimiento “Ciencias Agrarias”, área “Agronomía”, encontrando un total de 180 personas registradas</w:t>
      </w:r>
      <w:r w:rsidR="00BB64C6">
        <w:rPr>
          <w:rFonts w:ascii="Times New Roman" w:hAnsi="Times New Roman"/>
          <w:color w:val="000000"/>
          <w:lang w:val="es-ES"/>
        </w:rPr>
        <w:t xml:space="preserve">; </w:t>
      </w:r>
      <w:proofErr w:type="spellStart"/>
      <w:r w:rsidR="00BB64C6">
        <w:rPr>
          <w:rFonts w:ascii="Times New Roman" w:hAnsi="Times New Roman"/>
          <w:color w:val="000000"/>
          <w:lang w:val="es-ES"/>
        </w:rPr>
        <w:t>seguidamente</w:t>
      </w:r>
      <w:r w:rsidRPr="00D37CC1">
        <w:rPr>
          <w:rFonts w:ascii="Times New Roman" w:hAnsi="Times New Roman"/>
          <w:color w:val="000000"/>
          <w:lang w:val="es-ES"/>
        </w:rPr>
        <w:t>se</w:t>
      </w:r>
      <w:proofErr w:type="spellEnd"/>
      <w:r w:rsidRPr="00D37CC1">
        <w:rPr>
          <w:rFonts w:ascii="Times New Roman" w:hAnsi="Times New Roman"/>
          <w:color w:val="000000"/>
          <w:lang w:val="es-ES"/>
        </w:rPr>
        <w:t xml:space="preserve"> realizó un </w:t>
      </w:r>
      <w:r w:rsidR="0089366C" w:rsidRPr="00D37CC1">
        <w:rPr>
          <w:rFonts w:ascii="Times New Roman" w:hAnsi="Times New Roman"/>
          <w:color w:val="000000"/>
          <w:lang w:val="es-ES"/>
        </w:rPr>
        <w:t>segundo</w:t>
      </w:r>
      <w:r w:rsidRPr="00D37CC1">
        <w:rPr>
          <w:rFonts w:ascii="Times New Roman" w:hAnsi="Times New Roman"/>
          <w:color w:val="000000"/>
          <w:lang w:val="es-ES"/>
        </w:rPr>
        <w:t xml:space="preserve"> filtro por área del conocimiento “Ciencias Biológicas”, área “Microbiología”, encontrando un total de 310 personas</w:t>
      </w:r>
      <w:r w:rsidR="00BB64C6">
        <w:rPr>
          <w:rFonts w:ascii="Times New Roman" w:hAnsi="Times New Roman"/>
          <w:color w:val="000000"/>
          <w:lang w:val="es-ES"/>
        </w:rPr>
        <w:t>.</w:t>
      </w:r>
      <w:r w:rsidRPr="00D37CC1">
        <w:rPr>
          <w:rFonts w:ascii="Times New Roman" w:hAnsi="Times New Roman"/>
          <w:color w:val="000000"/>
          <w:lang w:val="es-ES"/>
        </w:rPr>
        <w:t xml:space="preserve"> </w:t>
      </w:r>
      <w:r w:rsidR="00BB64C6">
        <w:rPr>
          <w:rFonts w:ascii="Times New Roman" w:hAnsi="Times New Roman"/>
          <w:color w:val="000000"/>
          <w:lang w:val="es-ES"/>
        </w:rPr>
        <w:t>S</w:t>
      </w:r>
      <w:r w:rsidRPr="00D37CC1">
        <w:rPr>
          <w:rFonts w:ascii="Times New Roman" w:hAnsi="Times New Roman"/>
          <w:color w:val="000000"/>
          <w:lang w:val="es-ES"/>
        </w:rPr>
        <w:t xml:space="preserve">us </w:t>
      </w:r>
      <w:proofErr w:type="spellStart"/>
      <w:r w:rsidR="00420596">
        <w:rPr>
          <w:rFonts w:ascii="Times New Roman" w:hAnsi="Times New Roman"/>
          <w:color w:val="000000"/>
          <w:lang w:val="es-ES"/>
        </w:rPr>
        <w:t>c</w:t>
      </w:r>
      <w:r w:rsidR="00420596" w:rsidRPr="00D37CC1">
        <w:rPr>
          <w:rFonts w:ascii="Times New Roman" w:hAnsi="Times New Roman"/>
          <w:color w:val="000000"/>
          <w:lang w:val="es-ES"/>
        </w:rPr>
        <w:t>urriculum</w:t>
      </w:r>
      <w:proofErr w:type="spellEnd"/>
      <w:r w:rsidR="00420596" w:rsidRPr="00D37CC1">
        <w:rPr>
          <w:rFonts w:ascii="Times New Roman" w:hAnsi="Times New Roman"/>
          <w:color w:val="000000"/>
          <w:lang w:val="es-ES"/>
        </w:rPr>
        <w:t xml:space="preserve"> </w:t>
      </w:r>
      <w:r w:rsidR="00420596">
        <w:rPr>
          <w:rFonts w:ascii="Times New Roman" w:hAnsi="Times New Roman"/>
          <w:color w:val="000000"/>
          <w:lang w:val="es-ES"/>
        </w:rPr>
        <w:t>v</w:t>
      </w:r>
      <w:r w:rsidR="00420596" w:rsidRPr="00D37CC1">
        <w:rPr>
          <w:rFonts w:ascii="Times New Roman" w:hAnsi="Times New Roman"/>
          <w:color w:val="000000"/>
          <w:lang w:val="es-ES"/>
        </w:rPr>
        <w:t xml:space="preserve">itae </w:t>
      </w:r>
      <w:r w:rsidRPr="00D37CC1">
        <w:rPr>
          <w:rFonts w:ascii="Times New Roman" w:hAnsi="Times New Roman"/>
          <w:color w:val="000000"/>
          <w:lang w:val="es-ES"/>
        </w:rPr>
        <w:t xml:space="preserve">fueron revisados confirmando que tuvieran </w:t>
      </w:r>
      <w:r w:rsidR="00B04EB5" w:rsidRPr="00D37CC1">
        <w:rPr>
          <w:rFonts w:ascii="Times New Roman" w:hAnsi="Times New Roman"/>
          <w:color w:val="000000"/>
          <w:lang w:val="es-ES"/>
        </w:rPr>
        <w:t>trabajos desarrollados en e</w:t>
      </w:r>
      <w:r w:rsidRPr="00D37CC1">
        <w:rPr>
          <w:rFonts w:ascii="Times New Roman" w:hAnsi="Times New Roman"/>
          <w:color w:val="000000"/>
          <w:lang w:val="es-ES"/>
        </w:rPr>
        <w:t xml:space="preserve">l tema de </w:t>
      </w:r>
      <w:proofErr w:type="spellStart"/>
      <w:r w:rsidRPr="00D37CC1">
        <w:rPr>
          <w:rFonts w:ascii="Times New Roman" w:hAnsi="Times New Roman"/>
          <w:color w:val="000000"/>
          <w:lang w:val="es-ES"/>
        </w:rPr>
        <w:t>bioinsumos</w:t>
      </w:r>
      <w:proofErr w:type="spellEnd"/>
      <w:r w:rsidRPr="00D37CC1">
        <w:rPr>
          <w:rFonts w:ascii="Times New Roman" w:hAnsi="Times New Roman"/>
          <w:color w:val="000000"/>
          <w:lang w:val="es-ES"/>
        </w:rPr>
        <w:t xml:space="preserve">, obteniendo una base </w:t>
      </w:r>
      <w:r w:rsidR="0089366C" w:rsidRPr="00D37CC1">
        <w:rPr>
          <w:rFonts w:ascii="Times New Roman" w:hAnsi="Times New Roman"/>
          <w:color w:val="000000"/>
          <w:lang w:val="es-ES"/>
        </w:rPr>
        <w:t>de</w:t>
      </w:r>
      <w:r w:rsidRPr="00D37CC1">
        <w:rPr>
          <w:rFonts w:ascii="Times New Roman" w:hAnsi="Times New Roman"/>
          <w:color w:val="000000"/>
          <w:lang w:val="es-ES"/>
        </w:rPr>
        <w:t xml:space="preserve"> 90 expertos potenciales.</w:t>
      </w:r>
    </w:p>
    <w:p w:rsidR="00EC3A00" w:rsidRPr="00D37CC1" w:rsidRDefault="00EC3A00" w:rsidP="00EC3A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es-ES"/>
        </w:rPr>
      </w:pPr>
    </w:p>
    <w:p w:rsidR="00EC3A00" w:rsidRPr="00D37CC1" w:rsidRDefault="00B04EB5" w:rsidP="004158BD">
      <w:pPr>
        <w:autoSpaceDE w:val="0"/>
        <w:autoSpaceDN w:val="0"/>
        <w:adjustRightInd w:val="0"/>
        <w:jc w:val="both"/>
        <w:rPr>
          <w:rFonts w:ascii="Times New Roman" w:hAnsi="Times New Roman"/>
        </w:rPr>
      </w:pPr>
      <w:r w:rsidRPr="00D37CC1">
        <w:rPr>
          <w:rFonts w:ascii="Times New Roman" w:hAnsi="Times New Roman"/>
          <w:color w:val="000000"/>
          <w:lang w:val="es-ES"/>
        </w:rPr>
        <w:lastRenderedPageBreak/>
        <w:t xml:space="preserve">Al grupo de 90 expertos fue enviada la autoevaluación </w:t>
      </w:r>
      <w:r w:rsidR="00A406F7" w:rsidRPr="00D37CC1">
        <w:rPr>
          <w:rFonts w:ascii="Times New Roman" w:hAnsi="Times New Roman"/>
          <w:color w:val="000000"/>
          <w:lang w:val="es-ES"/>
        </w:rPr>
        <w:t xml:space="preserve">de sus competencias </w:t>
      </w:r>
      <w:r w:rsidR="003902FD">
        <w:rPr>
          <w:rFonts w:ascii="Times New Roman" w:hAnsi="Times New Roman"/>
          <w:color w:val="000000"/>
          <w:lang w:val="es-ES"/>
        </w:rPr>
        <w:t>utilizando el Software</w:t>
      </w:r>
      <w:r w:rsidR="008D273E">
        <w:rPr>
          <w:rFonts w:ascii="Times New Roman" w:hAnsi="Times New Roman"/>
          <w:color w:val="000000"/>
          <w:lang w:val="es-ES"/>
        </w:rPr>
        <w:t xml:space="preserve"> </w:t>
      </w:r>
      <w:proofErr w:type="spellStart"/>
      <w:r w:rsidR="008D273E">
        <w:rPr>
          <w:rFonts w:ascii="Times New Roman" w:hAnsi="Times New Roman"/>
          <w:color w:val="000000"/>
          <w:lang w:val="es-ES"/>
        </w:rPr>
        <w:t>SurveyM</w:t>
      </w:r>
      <w:r w:rsidR="008D273E" w:rsidRPr="00D37CC1">
        <w:rPr>
          <w:rFonts w:ascii="Times New Roman" w:hAnsi="Times New Roman"/>
          <w:color w:val="000000"/>
          <w:lang w:val="es-ES"/>
        </w:rPr>
        <w:t>onkey</w:t>
      </w:r>
      <w:proofErr w:type="spellEnd"/>
      <w:r w:rsidR="008D273E">
        <w:rPr>
          <w:rFonts w:ascii="Times New Roman" w:hAnsi="Times New Roman"/>
          <w:color w:val="000000"/>
          <w:lang w:val="es-ES"/>
        </w:rPr>
        <w:t xml:space="preserve">® </w:t>
      </w:r>
      <w:r w:rsidR="008D273E" w:rsidRPr="001101F1">
        <w:rPr>
          <w:rFonts w:ascii="Times New Roman" w:hAnsi="Times New Roman"/>
          <w:color w:val="000000"/>
        </w:rPr>
        <w:t>(</w:t>
      </w:r>
      <w:r w:rsidR="008D273E" w:rsidRPr="001101F1">
        <w:rPr>
          <w:rFonts w:ascii="Times New Roman" w:hAnsi="Times New Roman"/>
          <w:color w:val="000000"/>
          <w:lang w:val="es-ES"/>
        </w:rPr>
        <w:t>http://www.surveymonkey.com)</w:t>
      </w:r>
      <w:r w:rsidRPr="00D37CC1">
        <w:rPr>
          <w:rFonts w:ascii="Times New Roman" w:hAnsi="Times New Roman"/>
          <w:color w:val="000000"/>
          <w:lang w:val="es-ES"/>
        </w:rPr>
        <w:t xml:space="preserve">. </w:t>
      </w:r>
      <w:r w:rsidR="00EC3A00" w:rsidRPr="00D37CC1">
        <w:rPr>
          <w:rFonts w:ascii="Times New Roman" w:hAnsi="Times New Roman"/>
          <w:color w:val="000000"/>
          <w:lang w:val="es-ES"/>
        </w:rPr>
        <w:t>La competencia de los potenciales expertos se determinó a través del coeficiente de competencia, el cual debía ser superior a 0.80 para ser tenido en cuenta como experto.</w:t>
      </w:r>
      <w:r w:rsidR="004158BD" w:rsidRPr="00D37CC1">
        <w:rPr>
          <w:rFonts w:ascii="Times New Roman" w:hAnsi="Times New Roman"/>
          <w:color w:val="000000"/>
          <w:lang w:val="es-ES"/>
        </w:rPr>
        <w:t xml:space="preserve"> La competencia se determina por un coeficiente K = ½ (Kc + </w:t>
      </w:r>
      <w:proofErr w:type="spellStart"/>
      <w:r w:rsidR="004158BD" w:rsidRPr="00D37CC1">
        <w:rPr>
          <w:rFonts w:ascii="Times New Roman" w:hAnsi="Times New Roman"/>
          <w:color w:val="000000"/>
          <w:lang w:val="es-ES"/>
        </w:rPr>
        <w:t>Ka</w:t>
      </w:r>
      <w:proofErr w:type="spellEnd"/>
      <w:r w:rsidR="004158BD" w:rsidRPr="00D37CC1">
        <w:rPr>
          <w:rFonts w:ascii="Times New Roman" w:hAnsi="Times New Roman"/>
          <w:color w:val="000000"/>
          <w:lang w:val="es-ES"/>
        </w:rPr>
        <w:t xml:space="preserve">), donde Kc representa una medida del nivel de conocimientos sobre el tema investigado y </w:t>
      </w:r>
      <w:proofErr w:type="spellStart"/>
      <w:r w:rsidR="004158BD" w:rsidRPr="00D37CC1">
        <w:rPr>
          <w:rFonts w:ascii="Times New Roman" w:hAnsi="Times New Roman"/>
          <w:color w:val="000000"/>
          <w:lang w:val="es-ES"/>
        </w:rPr>
        <w:t>Ka</w:t>
      </w:r>
      <w:proofErr w:type="spellEnd"/>
      <w:r w:rsidR="004158BD" w:rsidRPr="00D37CC1">
        <w:rPr>
          <w:rFonts w:ascii="Times New Roman" w:hAnsi="Times New Roman"/>
          <w:color w:val="000000"/>
          <w:lang w:val="es-ES"/>
        </w:rPr>
        <w:t xml:space="preserve"> una medida de las fuentes de argumentación</w:t>
      </w:r>
      <w:r w:rsidR="00246381" w:rsidRPr="00D37CC1">
        <w:rPr>
          <w:rFonts w:ascii="Times New Roman" w:hAnsi="Times New Roman"/>
          <w:color w:val="000000"/>
          <w:lang w:val="es-ES"/>
        </w:rPr>
        <w:t xml:space="preserve"> (</w:t>
      </w:r>
      <w:r w:rsidR="00E11B25">
        <w:rPr>
          <w:rFonts w:ascii="Times New Roman" w:hAnsi="Times New Roman"/>
          <w:color w:val="000000"/>
          <w:lang w:val="es-MX"/>
        </w:rPr>
        <w:t xml:space="preserve">Cruz </w:t>
      </w:r>
      <w:r w:rsidR="000B1902">
        <w:rPr>
          <w:rFonts w:ascii="Times New Roman" w:hAnsi="Times New Roman"/>
          <w:color w:val="000000"/>
          <w:lang w:val="es-MX"/>
        </w:rPr>
        <w:t>y</w:t>
      </w:r>
      <w:r w:rsidR="00E11B25">
        <w:rPr>
          <w:rFonts w:ascii="Times New Roman" w:hAnsi="Times New Roman"/>
          <w:color w:val="000000"/>
          <w:lang w:val="es-MX"/>
        </w:rPr>
        <w:t xml:space="preserve"> Martínez, </w:t>
      </w:r>
      <w:r w:rsidR="00246381" w:rsidRPr="00D37CC1">
        <w:rPr>
          <w:rFonts w:ascii="Times New Roman" w:hAnsi="Times New Roman"/>
          <w:color w:val="000000"/>
          <w:lang w:val="es-ES"/>
        </w:rPr>
        <w:t>2012)</w:t>
      </w:r>
      <w:r w:rsidR="004158BD" w:rsidRPr="00D37CC1">
        <w:rPr>
          <w:rFonts w:ascii="Times New Roman" w:hAnsi="Times New Roman"/>
          <w:color w:val="000000"/>
          <w:lang w:val="es-ES"/>
        </w:rPr>
        <w:t xml:space="preserve">. </w:t>
      </w:r>
      <w:r w:rsidR="00E74477" w:rsidRPr="00D37CC1">
        <w:rPr>
          <w:rFonts w:ascii="Times New Roman" w:hAnsi="Times New Roman"/>
        </w:rPr>
        <w:t>Así,</w:t>
      </w:r>
      <w:r w:rsidR="004158BD" w:rsidRPr="00D37CC1">
        <w:rPr>
          <w:rFonts w:ascii="Times New Roman" w:hAnsi="Times New Roman"/>
        </w:rPr>
        <w:t xml:space="preserve"> s</w:t>
      </w:r>
      <w:r w:rsidR="00EC3A00" w:rsidRPr="00D37CC1">
        <w:rPr>
          <w:rFonts w:ascii="Times New Roman" w:hAnsi="Times New Roman"/>
        </w:rPr>
        <w:t xml:space="preserve">i 0.8 &lt; K &lt; 1.0 </w:t>
      </w:r>
      <w:r w:rsidR="008A3480">
        <w:rPr>
          <w:rFonts w:ascii="Times New Roman" w:hAnsi="Times New Roman"/>
        </w:rPr>
        <w:t xml:space="preserve">el </w:t>
      </w:r>
      <w:r w:rsidR="00EC3A00" w:rsidRPr="00D37CC1">
        <w:rPr>
          <w:rFonts w:ascii="Times New Roman" w:hAnsi="Times New Roman"/>
        </w:rPr>
        <w:t xml:space="preserve">coeficiente de competencia </w:t>
      </w:r>
      <w:r w:rsidR="008A3480">
        <w:rPr>
          <w:rFonts w:ascii="Times New Roman" w:hAnsi="Times New Roman"/>
        </w:rPr>
        <w:t xml:space="preserve">es </w:t>
      </w:r>
      <w:r w:rsidR="00EC3A00" w:rsidRPr="00D37CC1">
        <w:rPr>
          <w:rFonts w:ascii="Times New Roman" w:hAnsi="Times New Roman"/>
        </w:rPr>
        <w:t>alto</w:t>
      </w:r>
      <w:r w:rsidR="008A3480">
        <w:rPr>
          <w:rFonts w:ascii="Times New Roman" w:hAnsi="Times New Roman"/>
        </w:rPr>
        <w:t xml:space="preserve"> y</w:t>
      </w:r>
      <w:r w:rsidR="004158BD" w:rsidRPr="00D37CC1">
        <w:rPr>
          <w:rFonts w:ascii="Times New Roman" w:hAnsi="Times New Roman"/>
        </w:rPr>
        <w:t xml:space="preserve"> s</w:t>
      </w:r>
      <w:r w:rsidR="00144331" w:rsidRPr="00D37CC1">
        <w:rPr>
          <w:rFonts w:ascii="Times New Roman" w:hAnsi="Times New Roman"/>
        </w:rPr>
        <w:t>i 0.7</w:t>
      </w:r>
      <w:r w:rsidR="00EC3A00" w:rsidRPr="00D37CC1">
        <w:rPr>
          <w:rFonts w:ascii="Times New Roman" w:hAnsi="Times New Roman"/>
        </w:rPr>
        <w:t xml:space="preserve"> &lt; K &lt; 0.8 </w:t>
      </w:r>
      <w:r w:rsidR="008A3480">
        <w:rPr>
          <w:rFonts w:ascii="Times New Roman" w:hAnsi="Times New Roman"/>
        </w:rPr>
        <w:t xml:space="preserve">el </w:t>
      </w:r>
      <w:r w:rsidR="00EC3A00" w:rsidRPr="00D37CC1">
        <w:rPr>
          <w:rFonts w:ascii="Times New Roman" w:hAnsi="Times New Roman"/>
        </w:rPr>
        <w:t>co</w:t>
      </w:r>
      <w:r w:rsidR="008C3855">
        <w:rPr>
          <w:rFonts w:ascii="Times New Roman" w:hAnsi="Times New Roman"/>
        </w:rPr>
        <w:t xml:space="preserve">eficiente de competencia </w:t>
      </w:r>
      <w:r w:rsidR="008A3480">
        <w:rPr>
          <w:rFonts w:ascii="Times New Roman" w:hAnsi="Times New Roman"/>
        </w:rPr>
        <w:t xml:space="preserve">es </w:t>
      </w:r>
      <w:r w:rsidR="008C3855">
        <w:rPr>
          <w:rFonts w:ascii="Times New Roman" w:hAnsi="Times New Roman"/>
        </w:rPr>
        <w:t>medio.</w:t>
      </w:r>
    </w:p>
    <w:p w:rsidR="00EC3A00" w:rsidRPr="00D37CC1" w:rsidRDefault="00EC3A00" w:rsidP="00EC3A00">
      <w:pPr>
        <w:autoSpaceDE w:val="0"/>
        <w:autoSpaceDN w:val="0"/>
        <w:adjustRightInd w:val="0"/>
        <w:jc w:val="both"/>
        <w:rPr>
          <w:rFonts w:ascii="Times New Roman" w:hAnsi="Times New Roman"/>
        </w:rPr>
      </w:pPr>
    </w:p>
    <w:p w:rsidR="00EC3A00" w:rsidRPr="00D37CC1" w:rsidRDefault="00EC3A00" w:rsidP="00EC3A00">
      <w:pPr>
        <w:autoSpaceDE w:val="0"/>
        <w:autoSpaceDN w:val="0"/>
        <w:adjustRightInd w:val="0"/>
        <w:jc w:val="both"/>
        <w:rPr>
          <w:rFonts w:ascii="Times New Roman" w:hAnsi="Times New Roman"/>
          <w:color w:val="000000"/>
          <w:lang w:val="es-ES"/>
        </w:rPr>
      </w:pPr>
      <w:r w:rsidRPr="00D37CC1">
        <w:rPr>
          <w:rFonts w:ascii="Times New Roman" w:hAnsi="Times New Roman"/>
          <w:color w:val="000000"/>
          <w:lang w:val="es-ES"/>
        </w:rPr>
        <w:t xml:space="preserve">El cálculo de Kc se realizó </w:t>
      </w:r>
      <w:r w:rsidR="00B56CEE" w:rsidRPr="00D37CC1">
        <w:rPr>
          <w:rFonts w:ascii="Times New Roman" w:hAnsi="Times New Roman"/>
          <w:color w:val="000000"/>
          <w:lang w:val="es-ES"/>
        </w:rPr>
        <w:t>a partir</w:t>
      </w:r>
      <w:r w:rsidRPr="00D37CC1">
        <w:rPr>
          <w:rFonts w:ascii="Times New Roman" w:hAnsi="Times New Roman"/>
          <w:color w:val="000000"/>
          <w:lang w:val="es-ES"/>
        </w:rPr>
        <w:t xml:space="preserve"> de la autoevaluación del candidato </w:t>
      </w:r>
      <w:r w:rsidR="008C3855">
        <w:rPr>
          <w:rFonts w:ascii="Times New Roman" w:hAnsi="Times New Roman"/>
          <w:color w:val="000000"/>
          <w:lang w:val="es-ES"/>
        </w:rPr>
        <w:t xml:space="preserve">a </w:t>
      </w:r>
      <w:r w:rsidRPr="00D37CC1">
        <w:rPr>
          <w:rFonts w:ascii="Times New Roman" w:hAnsi="Times New Roman"/>
          <w:color w:val="000000"/>
          <w:lang w:val="es-ES"/>
        </w:rPr>
        <w:t>experto</w:t>
      </w:r>
      <w:r w:rsidR="00B56CEE" w:rsidRPr="00D37CC1">
        <w:rPr>
          <w:rFonts w:ascii="Times New Roman" w:hAnsi="Times New Roman"/>
          <w:color w:val="000000"/>
          <w:lang w:val="es-ES"/>
        </w:rPr>
        <w:t xml:space="preserve"> </w:t>
      </w:r>
      <w:r w:rsidR="004F0B28">
        <w:rPr>
          <w:rFonts w:ascii="Times New Roman" w:hAnsi="Times New Roman"/>
          <w:color w:val="000000"/>
          <w:lang w:val="es-ES"/>
        </w:rPr>
        <w:t>determinando</w:t>
      </w:r>
      <w:r w:rsidR="004F0B28" w:rsidRPr="00D37CC1">
        <w:rPr>
          <w:rFonts w:ascii="Times New Roman" w:hAnsi="Times New Roman"/>
          <w:color w:val="000000"/>
          <w:lang w:val="es-ES"/>
        </w:rPr>
        <w:t xml:space="preserve"> el nivel de conocimientos que consideraba poseer en una escala del 0 al </w:t>
      </w:r>
      <w:r w:rsidR="004F0B28">
        <w:rPr>
          <w:rFonts w:ascii="Times New Roman" w:hAnsi="Times New Roman"/>
          <w:color w:val="000000"/>
          <w:lang w:val="es-ES"/>
        </w:rPr>
        <w:t>10</w:t>
      </w:r>
      <w:r w:rsidRPr="00D37CC1">
        <w:rPr>
          <w:rFonts w:ascii="Times New Roman" w:hAnsi="Times New Roman"/>
          <w:color w:val="000000"/>
          <w:lang w:val="es-ES"/>
        </w:rPr>
        <w:t>,</w:t>
      </w:r>
      <w:r w:rsidR="004F0B28">
        <w:rPr>
          <w:rFonts w:ascii="Times New Roman" w:hAnsi="Times New Roman"/>
          <w:color w:val="000000"/>
          <w:lang w:val="es-ES"/>
        </w:rPr>
        <w:t xml:space="preserve"> </w:t>
      </w:r>
      <w:r w:rsidR="004F0B28" w:rsidRPr="00D37CC1">
        <w:rPr>
          <w:rFonts w:ascii="Times New Roman" w:hAnsi="Times New Roman"/>
          <w:color w:val="000000"/>
          <w:lang w:val="es-ES"/>
        </w:rPr>
        <w:t>el valor seleccionado por el candidato se dividió por 10 para normalizar los datos</w:t>
      </w:r>
      <w:r w:rsidR="004F0B28">
        <w:rPr>
          <w:rFonts w:ascii="Times New Roman" w:hAnsi="Times New Roman"/>
          <w:color w:val="000000"/>
          <w:lang w:val="es-ES"/>
        </w:rPr>
        <w:t>.</w:t>
      </w:r>
      <w:r w:rsidR="004F0B28" w:rsidRPr="00D37CC1">
        <w:rPr>
          <w:rFonts w:ascii="Times New Roman" w:hAnsi="Times New Roman"/>
          <w:color w:val="000000"/>
          <w:lang w:val="es-ES"/>
        </w:rPr>
        <w:t xml:space="preserve"> </w:t>
      </w:r>
      <w:r w:rsidRPr="00D37CC1">
        <w:rPr>
          <w:rFonts w:ascii="Times New Roman" w:hAnsi="Times New Roman"/>
          <w:color w:val="000000"/>
          <w:lang w:val="es-ES"/>
        </w:rPr>
        <w:t>El promedio de las respuestas se multiplicó por 0.1</w:t>
      </w:r>
      <w:r w:rsidR="00E74477" w:rsidRPr="00D37CC1">
        <w:rPr>
          <w:rFonts w:ascii="Times New Roman" w:hAnsi="Times New Roman"/>
          <w:color w:val="000000"/>
          <w:lang w:val="es-ES"/>
        </w:rPr>
        <w:t>; de esta forma, la evaluación “</w:t>
      </w:r>
      <w:r w:rsidRPr="00D37CC1">
        <w:rPr>
          <w:rFonts w:ascii="Times New Roman" w:hAnsi="Times New Roman"/>
          <w:color w:val="000000"/>
          <w:lang w:val="es-ES"/>
        </w:rPr>
        <w:t>0” indica que el experto no tiene ningún conocimiento, mientras que la evaluación 1</w:t>
      </w:r>
      <w:r w:rsidR="00940DC0">
        <w:rPr>
          <w:rFonts w:ascii="Times New Roman" w:hAnsi="Times New Roman"/>
          <w:color w:val="000000"/>
          <w:lang w:val="es-ES"/>
        </w:rPr>
        <w:t>0</w:t>
      </w:r>
      <w:r w:rsidRPr="00D37CC1">
        <w:rPr>
          <w:rFonts w:ascii="Times New Roman" w:hAnsi="Times New Roman"/>
          <w:color w:val="000000"/>
          <w:lang w:val="es-ES"/>
        </w:rPr>
        <w:t xml:space="preserve"> significa que el experto tiene pleno conocimiento de la problemática tratada. </w:t>
      </w:r>
    </w:p>
    <w:p w:rsidR="00EC3A00" w:rsidRPr="00D37CC1" w:rsidRDefault="00EC3A00" w:rsidP="00EC3A00">
      <w:pPr>
        <w:autoSpaceDE w:val="0"/>
        <w:autoSpaceDN w:val="0"/>
        <w:adjustRightInd w:val="0"/>
        <w:jc w:val="both"/>
        <w:rPr>
          <w:rFonts w:ascii="Times New Roman" w:hAnsi="Times New Roman"/>
        </w:rPr>
      </w:pPr>
    </w:p>
    <w:p w:rsidR="00EC3A00" w:rsidRPr="00D37CC1" w:rsidRDefault="00B04EB5" w:rsidP="00B04EB5">
      <w:pPr>
        <w:autoSpaceDE w:val="0"/>
        <w:autoSpaceDN w:val="0"/>
        <w:adjustRightInd w:val="0"/>
        <w:jc w:val="both"/>
        <w:rPr>
          <w:rFonts w:ascii="Times New Roman" w:hAnsi="Times New Roman"/>
        </w:rPr>
      </w:pPr>
      <w:r w:rsidRPr="00D37CC1">
        <w:rPr>
          <w:rFonts w:ascii="Times New Roman" w:hAnsi="Times New Roman"/>
        </w:rPr>
        <w:t>La autoevaluación de los conocimientos de los expertos</w:t>
      </w:r>
      <w:r w:rsidR="00885FC8" w:rsidRPr="00D37CC1">
        <w:rPr>
          <w:rFonts w:ascii="Times New Roman" w:hAnsi="Times New Roman"/>
        </w:rPr>
        <w:t xml:space="preserve"> de la variable Kc</w:t>
      </w:r>
      <w:r w:rsidRPr="00D37CC1">
        <w:rPr>
          <w:rFonts w:ascii="Times New Roman" w:hAnsi="Times New Roman"/>
        </w:rPr>
        <w:t xml:space="preserve"> se realizó </w:t>
      </w:r>
      <w:r w:rsidR="00885FC8" w:rsidRPr="00D37CC1">
        <w:rPr>
          <w:rFonts w:ascii="Times New Roman" w:hAnsi="Times New Roman"/>
        </w:rPr>
        <w:t>calificando</w:t>
      </w:r>
      <w:r w:rsidRPr="00D37CC1">
        <w:rPr>
          <w:rFonts w:ascii="Times New Roman" w:hAnsi="Times New Roman"/>
        </w:rPr>
        <w:t xml:space="preserve"> los sigui</w:t>
      </w:r>
      <w:r w:rsidR="007663F7">
        <w:rPr>
          <w:rFonts w:ascii="Times New Roman" w:hAnsi="Times New Roman"/>
        </w:rPr>
        <w:t>entes criterios: a) Mejora</w:t>
      </w:r>
      <w:r w:rsidRPr="00D37CC1">
        <w:rPr>
          <w:rFonts w:ascii="Times New Roman" w:hAnsi="Times New Roman"/>
        </w:rPr>
        <w:t xml:space="preserve"> de la producción, control de calidad y procesos agroindustriales, nuevos </w:t>
      </w:r>
      <w:proofErr w:type="spellStart"/>
      <w:r w:rsidRPr="00D37CC1">
        <w:rPr>
          <w:rFonts w:ascii="Times New Roman" w:hAnsi="Times New Roman"/>
        </w:rPr>
        <w:t>bioinsumos</w:t>
      </w:r>
      <w:proofErr w:type="spellEnd"/>
      <w:r w:rsidRPr="00D37CC1">
        <w:rPr>
          <w:rFonts w:ascii="Times New Roman" w:hAnsi="Times New Roman"/>
        </w:rPr>
        <w:t xml:space="preserve"> y biotecnologías para el medio ambiente. b) Percepción pública de la biotecnología, bioseguridad, aspectos legales, sociales y económicos de la biotecnología. c) Innovac</w:t>
      </w:r>
      <w:r w:rsidR="007663F7">
        <w:rPr>
          <w:rFonts w:ascii="Times New Roman" w:hAnsi="Times New Roman"/>
        </w:rPr>
        <w:t>ión y desarrollo biotecnológico</w:t>
      </w:r>
      <w:r w:rsidRPr="00D37CC1">
        <w:rPr>
          <w:rFonts w:ascii="Times New Roman" w:hAnsi="Times New Roman"/>
        </w:rPr>
        <w:t xml:space="preserve"> y d) Políticas públicas en </w:t>
      </w:r>
      <w:proofErr w:type="spellStart"/>
      <w:r w:rsidRPr="00D37CC1">
        <w:rPr>
          <w:rFonts w:ascii="Times New Roman" w:hAnsi="Times New Roman"/>
        </w:rPr>
        <w:t>bioinsumos</w:t>
      </w:r>
      <w:proofErr w:type="spellEnd"/>
      <w:r w:rsidRPr="00D37CC1">
        <w:rPr>
          <w:rFonts w:ascii="Times New Roman" w:hAnsi="Times New Roman"/>
        </w:rPr>
        <w:t>.</w:t>
      </w:r>
    </w:p>
    <w:p w:rsidR="00EC3A00" w:rsidRPr="00D37CC1" w:rsidRDefault="00EC3A00" w:rsidP="00EC3A00">
      <w:pPr>
        <w:autoSpaceDE w:val="0"/>
        <w:autoSpaceDN w:val="0"/>
        <w:adjustRightInd w:val="0"/>
        <w:jc w:val="both"/>
        <w:rPr>
          <w:rFonts w:ascii="Times New Roman" w:hAnsi="Times New Roman"/>
        </w:rPr>
      </w:pPr>
    </w:p>
    <w:p w:rsidR="00EC3A00" w:rsidRPr="00D37CC1" w:rsidRDefault="00B04EB5" w:rsidP="00EC3A00">
      <w:pPr>
        <w:autoSpaceDE w:val="0"/>
        <w:autoSpaceDN w:val="0"/>
        <w:adjustRightInd w:val="0"/>
        <w:jc w:val="both"/>
        <w:rPr>
          <w:rFonts w:ascii="Times New Roman" w:hAnsi="Times New Roman"/>
        </w:rPr>
      </w:pPr>
      <w:r w:rsidRPr="00D37CC1">
        <w:rPr>
          <w:rFonts w:ascii="Times New Roman" w:hAnsi="Times New Roman"/>
        </w:rPr>
        <w:t xml:space="preserve">El cálculo de </w:t>
      </w:r>
      <w:r w:rsidR="000C7434" w:rsidRPr="00D37CC1">
        <w:rPr>
          <w:rFonts w:ascii="Times New Roman" w:hAnsi="Times New Roman"/>
        </w:rPr>
        <w:t xml:space="preserve">la variable </w:t>
      </w:r>
      <w:proofErr w:type="spellStart"/>
      <w:r w:rsidRPr="00D37CC1">
        <w:rPr>
          <w:rFonts w:ascii="Times New Roman" w:hAnsi="Times New Roman"/>
        </w:rPr>
        <w:t>Ka</w:t>
      </w:r>
      <w:proofErr w:type="spellEnd"/>
      <w:r w:rsidR="000C7434" w:rsidRPr="00D37CC1">
        <w:rPr>
          <w:rFonts w:ascii="Times New Roman" w:hAnsi="Times New Roman"/>
        </w:rPr>
        <w:t xml:space="preserve"> se realizó a partir de la autoevaluación de los posibles expertos</w:t>
      </w:r>
      <w:r w:rsidR="0020521D">
        <w:rPr>
          <w:rFonts w:ascii="Times New Roman" w:hAnsi="Times New Roman"/>
        </w:rPr>
        <w:t>,</w:t>
      </w:r>
      <w:r w:rsidR="000C7434" w:rsidRPr="00D37CC1">
        <w:rPr>
          <w:rFonts w:ascii="Times New Roman" w:hAnsi="Times New Roman"/>
        </w:rPr>
        <w:t xml:space="preserve"> de acuerdo </w:t>
      </w:r>
      <w:r w:rsidR="00EC3A00" w:rsidRPr="00D37CC1">
        <w:rPr>
          <w:rFonts w:ascii="Times New Roman" w:hAnsi="Times New Roman"/>
        </w:rPr>
        <w:t xml:space="preserve">a seis posibles fuentes de argumentación en una escala tipo </w:t>
      </w:r>
      <w:proofErr w:type="spellStart"/>
      <w:r w:rsidR="00EC3A00" w:rsidRPr="00D37CC1">
        <w:rPr>
          <w:rFonts w:ascii="Times New Roman" w:hAnsi="Times New Roman"/>
        </w:rPr>
        <w:t>Likert</w:t>
      </w:r>
      <w:proofErr w:type="spellEnd"/>
      <w:r w:rsidR="009118AE" w:rsidRPr="00D37CC1">
        <w:rPr>
          <w:rFonts w:ascii="Times New Roman" w:hAnsi="Times New Roman"/>
        </w:rPr>
        <w:t xml:space="preserve"> </w:t>
      </w:r>
      <w:r w:rsidR="00780661">
        <w:rPr>
          <w:rFonts w:ascii="Times New Roman" w:hAnsi="Times New Roman"/>
        </w:rPr>
        <w:t xml:space="preserve">expuestos en la </w:t>
      </w:r>
      <w:r w:rsidR="009C34E4">
        <w:rPr>
          <w:rFonts w:ascii="Times New Roman" w:hAnsi="Times New Roman"/>
        </w:rPr>
        <w:t>t</w:t>
      </w:r>
      <w:r w:rsidR="009C34E4" w:rsidRPr="00D37CC1">
        <w:rPr>
          <w:rFonts w:ascii="Times New Roman" w:hAnsi="Times New Roman"/>
        </w:rPr>
        <w:t xml:space="preserve">abla </w:t>
      </w:r>
      <w:r w:rsidR="00780661" w:rsidRPr="00D37CC1">
        <w:rPr>
          <w:rFonts w:ascii="Times New Roman" w:hAnsi="Times New Roman"/>
        </w:rPr>
        <w:t xml:space="preserve">1 </w:t>
      </w:r>
      <w:r w:rsidR="009118AE" w:rsidRPr="00D37CC1">
        <w:rPr>
          <w:rFonts w:ascii="Times New Roman" w:hAnsi="Times New Roman"/>
        </w:rPr>
        <w:t xml:space="preserve">(Cruz </w:t>
      </w:r>
      <w:r w:rsidR="000B1902">
        <w:rPr>
          <w:rFonts w:ascii="Times New Roman" w:hAnsi="Times New Roman"/>
        </w:rPr>
        <w:t>y</w:t>
      </w:r>
      <w:r w:rsidR="009118AE" w:rsidRPr="00D37CC1">
        <w:rPr>
          <w:rFonts w:ascii="Times New Roman" w:hAnsi="Times New Roman"/>
        </w:rPr>
        <w:t xml:space="preserve"> Martínez, 2012)</w:t>
      </w:r>
      <w:r w:rsidR="00EC3A00" w:rsidRPr="00D37CC1">
        <w:rPr>
          <w:rFonts w:ascii="Times New Roman" w:hAnsi="Times New Roman"/>
        </w:rPr>
        <w:t xml:space="preserve">. </w:t>
      </w:r>
      <w:r w:rsidR="000C7434" w:rsidRPr="00D37CC1">
        <w:rPr>
          <w:rFonts w:ascii="Times New Roman" w:hAnsi="Times New Roman"/>
        </w:rPr>
        <w:t xml:space="preserve">Cada uno tuvo </w:t>
      </w:r>
      <w:r w:rsidR="00EC3A00" w:rsidRPr="00D37CC1">
        <w:rPr>
          <w:rFonts w:ascii="Times New Roman" w:hAnsi="Times New Roman"/>
        </w:rPr>
        <w:t xml:space="preserve">que </w:t>
      </w:r>
      <w:r w:rsidR="00780661">
        <w:rPr>
          <w:rFonts w:ascii="Times New Roman" w:hAnsi="Times New Roman"/>
        </w:rPr>
        <w:t>seleccionar</w:t>
      </w:r>
      <w:r w:rsidR="000C7434" w:rsidRPr="00D37CC1">
        <w:rPr>
          <w:rFonts w:ascii="Times New Roman" w:hAnsi="Times New Roman"/>
        </w:rPr>
        <w:t xml:space="preserve"> según su criterio si era alto, medio o bajo</w:t>
      </w:r>
      <w:r w:rsidR="0020521D">
        <w:rPr>
          <w:rFonts w:ascii="Times New Roman" w:hAnsi="Times New Roman"/>
        </w:rPr>
        <w:t xml:space="preserve"> y</w:t>
      </w:r>
      <w:r w:rsidR="000C7434" w:rsidRPr="00D37CC1">
        <w:rPr>
          <w:rFonts w:ascii="Times New Roman" w:hAnsi="Times New Roman"/>
        </w:rPr>
        <w:t xml:space="preserve"> a cada criterio se le asignó un valor</w:t>
      </w:r>
      <w:r w:rsidR="0020521D">
        <w:rPr>
          <w:rFonts w:ascii="Times New Roman" w:hAnsi="Times New Roman"/>
        </w:rPr>
        <w:t>. E</w:t>
      </w:r>
      <w:r w:rsidR="0020521D" w:rsidRPr="00D37CC1">
        <w:rPr>
          <w:rFonts w:ascii="Times New Roman" w:hAnsi="Times New Roman"/>
        </w:rPr>
        <w:t>n el instrumento de captura de la información en el momento de la respuesta.</w:t>
      </w:r>
      <w:r w:rsidR="00161EA8" w:rsidRPr="00D37CC1">
        <w:rPr>
          <w:rFonts w:ascii="Times New Roman" w:hAnsi="Times New Roman"/>
        </w:rPr>
        <w:t xml:space="preserve"> </w:t>
      </w:r>
      <w:proofErr w:type="gramStart"/>
      <w:r w:rsidR="00161EA8" w:rsidRPr="00D37CC1">
        <w:rPr>
          <w:rFonts w:ascii="Times New Roman" w:hAnsi="Times New Roman"/>
        </w:rPr>
        <w:t>no</w:t>
      </w:r>
      <w:proofErr w:type="gramEnd"/>
      <w:r w:rsidR="00161EA8" w:rsidRPr="00D37CC1">
        <w:rPr>
          <w:rFonts w:ascii="Times New Roman" w:hAnsi="Times New Roman"/>
        </w:rPr>
        <w:t xml:space="preserve"> fueron </w:t>
      </w:r>
      <w:r w:rsidR="00EC3A00" w:rsidRPr="00D37CC1">
        <w:rPr>
          <w:rFonts w:ascii="Times New Roman" w:hAnsi="Times New Roman"/>
        </w:rPr>
        <w:t xml:space="preserve">visibles </w:t>
      </w:r>
      <w:r w:rsidR="0020521D">
        <w:rPr>
          <w:rFonts w:ascii="Times New Roman" w:hAnsi="Times New Roman"/>
        </w:rPr>
        <w:t>los valores.</w:t>
      </w:r>
    </w:p>
    <w:p w:rsidR="00EC3A00" w:rsidRPr="00D37CC1" w:rsidRDefault="00EC3A00" w:rsidP="00EC3A00">
      <w:pPr>
        <w:autoSpaceDE w:val="0"/>
        <w:autoSpaceDN w:val="0"/>
        <w:adjustRightInd w:val="0"/>
        <w:rPr>
          <w:rFonts w:ascii="Times New Roman" w:hAnsi="Times New Roman"/>
        </w:rPr>
      </w:pPr>
    </w:p>
    <w:p w:rsidR="00EC3A00" w:rsidRPr="00D37CC1" w:rsidRDefault="00561877" w:rsidP="00EC3A00">
      <w:pPr>
        <w:autoSpaceDE w:val="0"/>
        <w:autoSpaceDN w:val="0"/>
        <w:adjustRightInd w:val="0"/>
        <w:jc w:val="center"/>
        <w:rPr>
          <w:rFonts w:ascii="Times New Roman" w:hAnsi="Times New Roman"/>
        </w:rPr>
      </w:pPr>
      <w:r w:rsidRPr="00561877">
        <w:rPr>
          <w:rFonts w:ascii="Times New Roman" w:hAnsi="Times New Roman"/>
          <w:b/>
        </w:rPr>
        <w:t>Tabla 1.</w:t>
      </w:r>
      <w:r w:rsidR="00EC3A00" w:rsidRPr="00D37CC1">
        <w:rPr>
          <w:rFonts w:ascii="Times New Roman" w:hAnsi="Times New Roman"/>
        </w:rPr>
        <w:t xml:space="preserve"> Escala tipo </w:t>
      </w:r>
      <w:proofErr w:type="spellStart"/>
      <w:r w:rsidR="00EC3A00" w:rsidRPr="00D37CC1">
        <w:rPr>
          <w:rFonts w:ascii="Times New Roman" w:hAnsi="Times New Roman"/>
        </w:rPr>
        <w:t>Likert</w:t>
      </w:r>
      <w:proofErr w:type="spellEnd"/>
      <w:r w:rsidR="00EC3A00" w:rsidRPr="00D37CC1">
        <w:rPr>
          <w:rFonts w:ascii="Times New Roman" w:hAnsi="Times New Roman"/>
        </w:rPr>
        <w:t xml:space="preserve"> para el cálculo de </w:t>
      </w:r>
      <w:proofErr w:type="spellStart"/>
      <w:r w:rsidR="00EC3A00" w:rsidRPr="00D37CC1">
        <w:rPr>
          <w:rFonts w:ascii="Times New Roman" w:hAnsi="Times New Roman"/>
          <w:iCs/>
        </w:rPr>
        <w:t>Ka</w:t>
      </w:r>
      <w:proofErr w:type="spellEnd"/>
      <w:r w:rsidR="00EC3A00" w:rsidRPr="00D37CC1">
        <w:rPr>
          <w:rFonts w:ascii="Times New Roman" w:hAnsi="Times New Roman"/>
          <w:i/>
          <w:iCs/>
        </w:rPr>
        <w:t xml:space="preserve"> </w:t>
      </w:r>
      <w:r w:rsidR="00EC3A00" w:rsidRPr="00D37CC1">
        <w:rPr>
          <w:rFonts w:ascii="Times New Roman" w:hAnsi="Times New Roman"/>
        </w:rPr>
        <w:t>en el instrumento</w:t>
      </w:r>
    </w:p>
    <w:p w:rsidR="00EC3A00" w:rsidRPr="00D37CC1" w:rsidRDefault="00EC3A00" w:rsidP="00EC3A00">
      <w:pPr>
        <w:autoSpaceDE w:val="0"/>
        <w:autoSpaceDN w:val="0"/>
        <w:adjustRightInd w:val="0"/>
        <w:rPr>
          <w:rFonts w:ascii="Times New Roman" w:hAnsi="Times New Roman"/>
          <w:b/>
          <w:bCs/>
        </w:rPr>
      </w:pPr>
    </w:p>
    <w:tbl>
      <w:tblPr>
        <w:tblW w:w="0" w:type="auto"/>
        <w:tblBorders>
          <w:top w:val="single" w:sz="8" w:space="0" w:color="000000"/>
          <w:bottom w:val="single" w:sz="8" w:space="0" w:color="000000"/>
        </w:tblBorders>
        <w:tblLook w:val="04A0"/>
      </w:tblPr>
      <w:tblGrid>
        <w:gridCol w:w="4503"/>
        <w:gridCol w:w="1275"/>
        <w:gridCol w:w="1560"/>
        <w:gridCol w:w="1640"/>
      </w:tblGrid>
      <w:tr w:rsidR="00EC3A00" w:rsidRPr="00D37CC1" w:rsidTr="0013101C">
        <w:tc>
          <w:tcPr>
            <w:tcW w:w="4503" w:type="dxa"/>
            <w:vMerge w:val="restart"/>
            <w:tcBorders>
              <w:top w:val="single" w:sz="8" w:space="0" w:color="000000"/>
              <w:bottom w:val="single" w:sz="8" w:space="0" w:color="000000"/>
            </w:tcBorders>
            <w:shd w:val="clear" w:color="auto" w:fill="auto"/>
          </w:tcPr>
          <w:p w:rsidR="00EC3A00" w:rsidRPr="0013101C" w:rsidRDefault="00EC3A00" w:rsidP="0013101C">
            <w:pPr>
              <w:autoSpaceDE w:val="0"/>
              <w:autoSpaceDN w:val="0"/>
              <w:adjustRightInd w:val="0"/>
              <w:rPr>
                <w:rFonts w:ascii="Times New Roman" w:hAnsi="Times New Roman"/>
                <w:b/>
                <w:bCs/>
                <w:color w:val="000000"/>
              </w:rPr>
            </w:pPr>
            <w:r w:rsidRPr="0013101C">
              <w:rPr>
                <w:rFonts w:ascii="Times New Roman" w:hAnsi="Times New Roman"/>
                <w:b/>
                <w:bCs/>
                <w:color w:val="000000"/>
              </w:rPr>
              <w:t>Fuentes de argumentación</w:t>
            </w:r>
          </w:p>
        </w:tc>
        <w:tc>
          <w:tcPr>
            <w:tcW w:w="4475" w:type="dxa"/>
            <w:gridSpan w:val="3"/>
            <w:tcBorders>
              <w:top w:val="single" w:sz="8" w:space="0" w:color="000000"/>
              <w:bottom w:val="single" w:sz="8" w:space="0" w:color="000000"/>
            </w:tcBorders>
            <w:shd w:val="clear" w:color="auto" w:fill="auto"/>
          </w:tcPr>
          <w:p w:rsidR="00EC3A00" w:rsidRPr="0013101C" w:rsidRDefault="00EC3A00" w:rsidP="0013101C">
            <w:pPr>
              <w:autoSpaceDE w:val="0"/>
              <w:autoSpaceDN w:val="0"/>
              <w:adjustRightInd w:val="0"/>
              <w:jc w:val="center"/>
              <w:rPr>
                <w:rFonts w:ascii="Times New Roman" w:hAnsi="Times New Roman"/>
                <w:b/>
                <w:bCs/>
                <w:color w:val="000000"/>
              </w:rPr>
            </w:pPr>
            <w:r w:rsidRPr="0013101C">
              <w:rPr>
                <w:rFonts w:ascii="Times New Roman" w:hAnsi="Times New Roman"/>
                <w:b/>
                <w:bCs/>
                <w:color w:val="000000"/>
              </w:rPr>
              <w:t>Grados de influencia de las fuentes en sus criterios</w:t>
            </w:r>
          </w:p>
        </w:tc>
      </w:tr>
      <w:tr w:rsidR="00EC3A00" w:rsidRPr="00D37CC1" w:rsidTr="0013101C">
        <w:tc>
          <w:tcPr>
            <w:tcW w:w="4503" w:type="dxa"/>
            <w:vMerge/>
            <w:shd w:val="clear" w:color="auto" w:fill="C0C0C0"/>
          </w:tcPr>
          <w:p w:rsidR="00EC3A00" w:rsidRPr="0013101C" w:rsidRDefault="00EC3A00" w:rsidP="0013101C">
            <w:pPr>
              <w:autoSpaceDE w:val="0"/>
              <w:autoSpaceDN w:val="0"/>
              <w:adjustRightInd w:val="0"/>
              <w:rPr>
                <w:rFonts w:ascii="Times New Roman" w:hAnsi="Times New Roman"/>
                <w:b/>
                <w:bCs/>
                <w:color w:val="000000"/>
              </w:rPr>
            </w:pPr>
          </w:p>
        </w:tc>
        <w:tc>
          <w:tcPr>
            <w:tcW w:w="1275" w:type="dxa"/>
            <w:tcBorders>
              <w:left w:val="nil"/>
              <w:right w:val="nil"/>
            </w:tcBorders>
            <w:shd w:val="clear" w:color="auto" w:fill="C0C0C0"/>
          </w:tcPr>
          <w:p w:rsidR="00EC3A00" w:rsidRPr="0013101C" w:rsidRDefault="00EC3A00" w:rsidP="0013101C">
            <w:pPr>
              <w:autoSpaceDE w:val="0"/>
              <w:autoSpaceDN w:val="0"/>
              <w:adjustRightInd w:val="0"/>
              <w:jc w:val="center"/>
              <w:rPr>
                <w:rFonts w:ascii="Times New Roman" w:hAnsi="Times New Roman"/>
                <w:b/>
                <w:color w:val="000000"/>
              </w:rPr>
            </w:pPr>
            <w:r w:rsidRPr="0013101C">
              <w:rPr>
                <w:rFonts w:ascii="Times New Roman" w:hAnsi="Times New Roman"/>
                <w:b/>
                <w:color w:val="000000"/>
              </w:rPr>
              <w:t>Alto</w:t>
            </w:r>
          </w:p>
        </w:tc>
        <w:tc>
          <w:tcPr>
            <w:tcW w:w="1560" w:type="dxa"/>
            <w:shd w:val="clear" w:color="auto" w:fill="C0C0C0"/>
          </w:tcPr>
          <w:p w:rsidR="00EC3A00" w:rsidRPr="0013101C" w:rsidRDefault="00EC3A00" w:rsidP="0013101C">
            <w:pPr>
              <w:autoSpaceDE w:val="0"/>
              <w:autoSpaceDN w:val="0"/>
              <w:adjustRightInd w:val="0"/>
              <w:jc w:val="center"/>
              <w:rPr>
                <w:rFonts w:ascii="Times New Roman" w:hAnsi="Times New Roman"/>
                <w:b/>
                <w:color w:val="000000"/>
              </w:rPr>
            </w:pPr>
            <w:r w:rsidRPr="0013101C">
              <w:rPr>
                <w:rFonts w:ascii="Times New Roman" w:hAnsi="Times New Roman"/>
                <w:b/>
                <w:color w:val="000000"/>
              </w:rPr>
              <w:t>Medio</w:t>
            </w:r>
          </w:p>
        </w:tc>
        <w:tc>
          <w:tcPr>
            <w:tcW w:w="1640" w:type="dxa"/>
            <w:tcBorders>
              <w:left w:val="nil"/>
              <w:right w:val="nil"/>
            </w:tcBorders>
            <w:shd w:val="clear" w:color="auto" w:fill="C0C0C0"/>
          </w:tcPr>
          <w:p w:rsidR="00EC3A00" w:rsidRPr="0013101C" w:rsidRDefault="00EC3A00" w:rsidP="0013101C">
            <w:pPr>
              <w:autoSpaceDE w:val="0"/>
              <w:autoSpaceDN w:val="0"/>
              <w:adjustRightInd w:val="0"/>
              <w:jc w:val="center"/>
              <w:rPr>
                <w:rFonts w:ascii="Times New Roman" w:hAnsi="Times New Roman"/>
                <w:b/>
                <w:color w:val="000000"/>
              </w:rPr>
            </w:pPr>
            <w:r w:rsidRPr="0013101C">
              <w:rPr>
                <w:rFonts w:ascii="Times New Roman" w:hAnsi="Times New Roman"/>
                <w:b/>
                <w:color w:val="000000"/>
              </w:rPr>
              <w:t>Bajo</w:t>
            </w:r>
          </w:p>
        </w:tc>
      </w:tr>
      <w:tr w:rsidR="00EC3A00" w:rsidRPr="00D37CC1" w:rsidTr="0013101C">
        <w:tc>
          <w:tcPr>
            <w:tcW w:w="4503" w:type="dxa"/>
            <w:shd w:val="clear" w:color="auto" w:fill="auto"/>
          </w:tcPr>
          <w:p w:rsidR="00EC3A00" w:rsidRPr="0013101C" w:rsidRDefault="00EC3A00" w:rsidP="0013101C">
            <w:pPr>
              <w:autoSpaceDE w:val="0"/>
              <w:autoSpaceDN w:val="0"/>
              <w:adjustRightInd w:val="0"/>
              <w:rPr>
                <w:rFonts w:ascii="Times New Roman" w:hAnsi="Times New Roman"/>
                <w:b/>
                <w:bCs/>
                <w:color w:val="000000"/>
              </w:rPr>
            </w:pPr>
            <w:r w:rsidRPr="0013101C">
              <w:rPr>
                <w:rFonts w:ascii="Times New Roman" w:hAnsi="Times New Roman"/>
                <w:bCs/>
                <w:color w:val="000000"/>
              </w:rPr>
              <w:t>Investigaciones realizadas por usted</w:t>
            </w:r>
          </w:p>
        </w:tc>
        <w:tc>
          <w:tcPr>
            <w:tcW w:w="1275" w:type="dxa"/>
            <w:shd w:val="clear" w:color="auto" w:fill="auto"/>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0.30</w:t>
            </w:r>
          </w:p>
        </w:tc>
        <w:tc>
          <w:tcPr>
            <w:tcW w:w="1560" w:type="dxa"/>
            <w:shd w:val="clear" w:color="auto" w:fill="auto"/>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0.20</w:t>
            </w:r>
          </w:p>
        </w:tc>
        <w:tc>
          <w:tcPr>
            <w:tcW w:w="1640" w:type="dxa"/>
            <w:shd w:val="clear" w:color="auto" w:fill="auto"/>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0.10</w:t>
            </w:r>
          </w:p>
        </w:tc>
      </w:tr>
      <w:tr w:rsidR="00EC3A00" w:rsidRPr="00D37CC1" w:rsidTr="0013101C">
        <w:tc>
          <w:tcPr>
            <w:tcW w:w="4503" w:type="dxa"/>
            <w:shd w:val="clear" w:color="auto" w:fill="C0C0C0"/>
          </w:tcPr>
          <w:p w:rsidR="00EC3A00" w:rsidRPr="0013101C" w:rsidRDefault="00EC3A00" w:rsidP="0013101C">
            <w:pPr>
              <w:autoSpaceDE w:val="0"/>
              <w:autoSpaceDN w:val="0"/>
              <w:adjustRightInd w:val="0"/>
              <w:rPr>
                <w:rFonts w:ascii="Times New Roman" w:hAnsi="Times New Roman"/>
                <w:b/>
                <w:bCs/>
                <w:color w:val="000000"/>
              </w:rPr>
            </w:pPr>
            <w:r w:rsidRPr="0013101C">
              <w:rPr>
                <w:rFonts w:ascii="Times New Roman" w:hAnsi="Times New Roman"/>
                <w:bCs/>
                <w:color w:val="000000"/>
              </w:rPr>
              <w:t>Su experiencia laboral adquirida</w:t>
            </w:r>
          </w:p>
        </w:tc>
        <w:tc>
          <w:tcPr>
            <w:tcW w:w="1275" w:type="dxa"/>
            <w:tcBorders>
              <w:left w:val="nil"/>
              <w:right w:val="nil"/>
            </w:tcBorders>
            <w:shd w:val="clear" w:color="auto" w:fill="C0C0C0"/>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0.50</w:t>
            </w:r>
          </w:p>
        </w:tc>
        <w:tc>
          <w:tcPr>
            <w:tcW w:w="1560" w:type="dxa"/>
            <w:shd w:val="clear" w:color="auto" w:fill="C0C0C0"/>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0.40</w:t>
            </w:r>
          </w:p>
        </w:tc>
        <w:tc>
          <w:tcPr>
            <w:tcW w:w="1640" w:type="dxa"/>
            <w:tcBorders>
              <w:left w:val="nil"/>
              <w:right w:val="nil"/>
            </w:tcBorders>
            <w:shd w:val="clear" w:color="auto" w:fill="C0C0C0"/>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0.20</w:t>
            </w:r>
          </w:p>
        </w:tc>
      </w:tr>
      <w:tr w:rsidR="00EC3A00" w:rsidRPr="00D37CC1" w:rsidTr="0020521D">
        <w:trPr>
          <w:trHeight w:val="601"/>
        </w:trPr>
        <w:tc>
          <w:tcPr>
            <w:tcW w:w="4503" w:type="dxa"/>
            <w:shd w:val="clear" w:color="auto" w:fill="auto"/>
          </w:tcPr>
          <w:p w:rsidR="00EC3A00" w:rsidRPr="0013101C" w:rsidRDefault="00EC3A00" w:rsidP="0013101C">
            <w:pPr>
              <w:pStyle w:val="Default"/>
              <w:spacing w:line="240" w:lineRule="auto"/>
              <w:rPr>
                <w:rFonts w:ascii="Times New Roman" w:hAnsi="Times New Roman"/>
                <w:b/>
                <w:bCs/>
                <w:sz w:val="24"/>
                <w:szCs w:val="24"/>
              </w:rPr>
            </w:pPr>
            <w:r w:rsidRPr="0013101C">
              <w:rPr>
                <w:rFonts w:ascii="Times New Roman" w:hAnsi="Times New Roman"/>
                <w:bCs/>
                <w:color w:val="auto"/>
                <w:sz w:val="24"/>
                <w:szCs w:val="24"/>
              </w:rPr>
              <w:t>Trabajos de autores nacionales que conoce y han trabajado la temática</w:t>
            </w:r>
            <w:r w:rsidRPr="0013101C">
              <w:rPr>
                <w:rFonts w:ascii="Times New Roman" w:hAnsi="Times New Roman"/>
                <w:bCs/>
                <w:sz w:val="24"/>
                <w:szCs w:val="24"/>
              </w:rPr>
              <w:t xml:space="preserve"> </w:t>
            </w:r>
          </w:p>
        </w:tc>
        <w:tc>
          <w:tcPr>
            <w:tcW w:w="1275" w:type="dxa"/>
            <w:shd w:val="clear" w:color="auto" w:fill="auto"/>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0.05</w:t>
            </w:r>
          </w:p>
        </w:tc>
        <w:tc>
          <w:tcPr>
            <w:tcW w:w="1560" w:type="dxa"/>
            <w:shd w:val="clear" w:color="auto" w:fill="auto"/>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0.05</w:t>
            </w:r>
          </w:p>
        </w:tc>
        <w:tc>
          <w:tcPr>
            <w:tcW w:w="1640" w:type="dxa"/>
            <w:shd w:val="clear" w:color="auto" w:fill="auto"/>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0.05</w:t>
            </w:r>
          </w:p>
        </w:tc>
      </w:tr>
      <w:tr w:rsidR="00EC3A00" w:rsidRPr="00D37CC1" w:rsidTr="0013101C">
        <w:tc>
          <w:tcPr>
            <w:tcW w:w="4503" w:type="dxa"/>
            <w:shd w:val="clear" w:color="auto" w:fill="C0C0C0"/>
          </w:tcPr>
          <w:p w:rsidR="00EC3A00" w:rsidRPr="0013101C" w:rsidRDefault="00EC3A00" w:rsidP="0013101C">
            <w:pPr>
              <w:autoSpaceDE w:val="0"/>
              <w:autoSpaceDN w:val="0"/>
              <w:adjustRightInd w:val="0"/>
              <w:rPr>
                <w:rFonts w:ascii="Times New Roman" w:hAnsi="Times New Roman"/>
                <w:b/>
                <w:bCs/>
                <w:color w:val="000000"/>
              </w:rPr>
            </w:pPr>
            <w:r w:rsidRPr="0013101C">
              <w:rPr>
                <w:rFonts w:ascii="Times New Roman" w:hAnsi="Times New Roman"/>
                <w:bCs/>
                <w:color w:val="000000"/>
              </w:rPr>
              <w:t>Trabajos de autores extranjeros</w:t>
            </w:r>
          </w:p>
        </w:tc>
        <w:tc>
          <w:tcPr>
            <w:tcW w:w="1275" w:type="dxa"/>
            <w:tcBorders>
              <w:left w:val="nil"/>
              <w:right w:val="nil"/>
            </w:tcBorders>
            <w:shd w:val="clear" w:color="auto" w:fill="C0C0C0"/>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0.05</w:t>
            </w:r>
          </w:p>
        </w:tc>
        <w:tc>
          <w:tcPr>
            <w:tcW w:w="1560" w:type="dxa"/>
            <w:shd w:val="clear" w:color="auto" w:fill="C0C0C0"/>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0.05</w:t>
            </w:r>
          </w:p>
        </w:tc>
        <w:tc>
          <w:tcPr>
            <w:tcW w:w="1640" w:type="dxa"/>
            <w:tcBorders>
              <w:left w:val="nil"/>
              <w:right w:val="nil"/>
            </w:tcBorders>
            <w:shd w:val="clear" w:color="auto" w:fill="C0C0C0"/>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0.05</w:t>
            </w:r>
          </w:p>
        </w:tc>
      </w:tr>
      <w:tr w:rsidR="00EC3A00" w:rsidRPr="00D37CC1" w:rsidTr="0013101C">
        <w:tc>
          <w:tcPr>
            <w:tcW w:w="4503" w:type="dxa"/>
            <w:shd w:val="clear" w:color="auto" w:fill="auto"/>
          </w:tcPr>
          <w:p w:rsidR="00EC3A00" w:rsidRPr="0013101C" w:rsidRDefault="00EC3A00" w:rsidP="0013101C">
            <w:pPr>
              <w:autoSpaceDE w:val="0"/>
              <w:autoSpaceDN w:val="0"/>
              <w:adjustRightInd w:val="0"/>
              <w:rPr>
                <w:rFonts w:ascii="Times New Roman" w:hAnsi="Times New Roman"/>
                <w:b/>
                <w:bCs/>
                <w:color w:val="000000"/>
              </w:rPr>
            </w:pPr>
            <w:r w:rsidRPr="0013101C">
              <w:rPr>
                <w:rFonts w:ascii="Times New Roman" w:hAnsi="Times New Roman"/>
                <w:bCs/>
                <w:color w:val="000000"/>
              </w:rPr>
              <w:t>Su conocimiento del estado del problema a través de intercambios de conocimientos</w:t>
            </w:r>
          </w:p>
        </w:tc>
        <w:tc>
          <w:tcPr>
            <w:tcW w:w="1275" w:type="dxa"/>
            <w:shd w:val="clear" w:color="auto" w:fill="auto"/>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0.05</w:t>
            </w:r>
          </w:p>
        </w:tc>
        <w:tc>
          <w:tcPr>
            <w:tcW w:w="1560" w:type="dxa"/>
            <w:shd w:val="clear" w:color="auto" w:fill="auto"/>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0.05</w:t>
            </w:r>
          </w:p>
        </w:tc>
        <w:tc>
          <w:tcPr>
            <w:tcW w:w="1640" w:type="dxa"/>
            <w:shd w:val="clear" w:color="auto" w:fill="auto"/>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0.05</w:t>
            </w:r>
          </w:p>
        </w:tc>
      </w:tr>
      <w:tr w:rsidR="00EC3A00" w:rsidRPr="00D37CC1" w:rsidTr="0013101C">
        <w:tc>
          <w:tcPr>
            <w:tcW w:w="4503" w:type="dxa"/>
            <w:shd w:val="clear" w:color="auto" w:fill="C0C0C0"/>
          </w:tcPr>
          <w:p w:rsidR="00EC3A00" w:rsidRPr="0013101C" w:rsidRDefault="00EC3A00" w:rsidP="0013101C">
            <w:pPr>
              <w:autoSpaceDE w:val="0"/>
              <w:autoSpaceDN w:val="0"/>
              <w:adjustRightInd w:val="0"/>
              <w:rPr>
                <w:rFonts w:ascii="Times New Roman" w:hAnsi="Times New Roman"/>
                <w:b/>
                <w:bCs/>
                <w:color w:val="000000"/>
              </w:rPr>
            </w:pPr>
            <w:r w:rsidRPr="0013101C">
              <w:rPr>
                <w:rFonts w:ascii="Times New Roman" w:hAnsi="Times New Roman"/>
                <w:bCs/>
                <w:color w:val="000000"/>
              </w:rPr>
              <w:t>Participación en grupos diseñadores de programas, materiales e iniciativas.</w:t>
            </w:r>
          </w:p>
        </w:tc>
        <w:tc>
          <w:tcPr>
            <w:tcW w:w="1275" w:type="dxa"/>
            <w:tcBorders>
              <w:left w:val="nil"/>
              <w:right w:val="nil"/>
            </w:tcBorders>
            <w:shd w:val="clear" w:color="auto" w:fill="C0C0C0"/>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0.05</w:t>
            </w:r>
          </w:p>
        </w:tc>
        <w:tc>
          <w:tcPr>
            <w:tcW w:w="1560" w:type="dxa"/>
            <w:shd w:val="clear" w:color="auto" w:fill="C0C0C0"/>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0.05</w:t>
            </w:r>
          </w:p>
        </w:tc>
        <w:tc>
          <w:tcPr>
            <w:tcW w:w="1640" w:type="dxa"/>
            <w:tcBorders>
              <w:left w:val="nil"/>
              <w:right w:val="nil"/>
            </w:tcBorders>
            <w:shd w:val="clear" w:color="auto" w:fill="C0C0C0"/>
          </w:tcPr>
          <w:p w:rsidR="00EC3A00" w:rsidRPr="0013101C" w:rsidRDefault="00EC3A00" w:rsidP="0013101C">
            <w:pPr>
              <w:autoSpaceDE w:val="0"/>
              <w:autoSpaceDN w:val="0"/>
              <w:adjustRightInd w:val="0"/>
              <w:jc w:val="center"/>
              <w:rPr>
                <w:rFonts w:ascii="Times New Roman" w:hAnsi="Times New Roman"/>
                <w:color w:val="000000"/>
              </w:rPr>
            </w:pPr>
            <w:r w:rsidRPr="0013101C">
              <w:rPr>
                <w:rFonts w:ascii="Times New Roman" w:hAnsi="Times New Roman"/>
                <w:color w:val="000000"/>
              </w:rPr>
              <w:t>0.05</w:t>
            </w:r>
          </w:p>
        </w:tc>
      </w:tr>
    </w:tbl>
    <w:p w:rsidR="00EC3A00" w:rsidRPr="00D37CC1" w:rsidRDefault="00EC3A00" w:rsidP="00EC3A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p w:rsidR="00EC3A00" w:rsidRPr="00D37CC1" w:rsidRDefault="00EC3A00" w:rsidP="00EC3A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es-ES"/>
        </w:rPr>
      </w:pPr>
    </w:p>
    <w:p w:rsidR="00980E14" w:rsidRPr="00D37CC1" w:rsidRDefault="00980E14" w:rsidP="005368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color w:val="000000"/>
          <w:lang w:val="es-ES"/>
        </w:rPr>
      </w:pPr>
      <w:r w:rsidRPr="00D37CC1">
        <w:rPr>
          <w:rFonts w:ascii="Times New Roman" w:hAnsi="Times New Roman"/>
          <w:b/>
          <w:color w:val="000000"/>
          <w:lang w:val="es-ES"/>
        </w:rPr>
        <w:t>Elaboración y lanzamiento de los cuestionarios</w:t>
      </w:r>
    </w:p>
    <w:p w:rsidR="00002BAE" w:rsidRPr="00D37CC1" w:rsidRDefault="00002BAE" w:rsidP="005368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color w:val="000000"/>
          <w:lang w:val="es-ES"/>
        </w:rPr>
      </w:pPr>
    </w:p>
    <w:p w:rsidR="00980E14" w:rsidRPr="00D37CC1" w:rsidRDefault="00A44891" w:rsidP="009A4E59">
      <w:pPr>
        <w:autoSpaceDE w:val="0"/>
        <w:autoSpaceDN w:val="0"/>
        <w:adjustRightInd w:val="0"/>
        <w:jc w:val="both"/>
        <w:rPr>
          <w:rFonts w:ascii="Times New Roman" w:eastAsia="Calibri" w:hAnsi="Times New Roman"/>
          <w:lang w:val="es-MX" w:eastAsia="en-US"/>
        </w:rPr>
      </w:pPr>
      <w:r w:rsidRPr="00D37CC1">
        <w:rPr>
          <w:rFonts w:ascii="Times New Roman" w:hAnsi="Times New Roman"/>
          <w:color w:val="000000"/>
          <w:lang w:val="es-ES"/>
        </w:rPr>
        <w:t xml:space="preserve">El cuestionario </w:t>
      </w:r>
      <w:r w:rsidRPr="00D37CC1">
        <w:rPr>
          <w:rFonts w:ascii="Times New Roman" w:eastAsia="Calibri" w:hAnsi="Times New Roman"/>
          <w:lang w:val="es-MX" w:eastAsia="en-US"/>
        </w:rPr>
        <w:t xml:space="preserve">de consulta a los expertos </w:t>
      </w:r>
      <w:r w:rsidRPr="00D37CC1">
        <w:rPr>
          <w:rFonts w:ascii="Times New Roman" w:hAnsi="Times New Roman"/>
          <w:color w:val="000000"/>
          <w:lang w:val="es-ES"/>
        </w:rPr>
        <w:t>se compuso por 30 preguntas agrupadas en 3 módulos. Luego de diseñadas las preguntas por los autores el formulario fue validado con 3 especialistas externos antes de ser enviados a los expertos. Fue</w:t>
      </w:r>
      <w:r w:rsidR="00002BAE" w:rsidRPr="00D37CC1">
        <w:rPr>
          <w:rFonts w:ascii="Times New Roman" w:eastAsia="Calibri" w:hAnsi="Times New Roman"/>
          <w:lang w:val="es-MX" w:eastAsia="en-US"/>
        </w:rPr>
        <w:t xml:space="preserve"> </w:t>
      </w:r>
      <w:r w:rsidRPr="00D37CC1">
        <w:rPr>
          <w:rFonts w:ascii="Times New Roman" w:eastAsia="Calibri" w:hAnsi="Times New Roman"/>
          <w:lang w:val="es-MX" w:eastAsia="en-US"/>
        </w:rPr>
        <w:t>desarrollado</w:t>
      </w:r>
      <w:r w:rsidR="0053686E" w:rsidRPr="00D37CC1">
        <w:rPr>
          <w:rFonts w:ascii="Times New Roman" w:eastAsia="Calibri" w:hAnsi="Times New Roman"/>
          <w:lang w:val="es-MX" w:eastAsia="en-US"/>
        </w:rPr>
        <w:t xml:space="preserve"> </w:t>
      </w:r>
      <w:r w:rsidR="00980E14" w:rsidRPr="00D37CC1">
        <w:rPr>
          <w:rFonts w:ascii="Times New Roman" w:eastAsia="Calibri" w:hAnsi="Times New Roman"/>
          <w:lang w:val="es-MX" w:eastAsia="en-US"/>
        </w:rPr>
        <w:t>teniendo en cuenta las tres dimensiones del desarrollo sostenible</w:t>
      </w:r>
      <w:r w:rsidR="00DE6434">
        <w:rPr>
          <w:rFonts w:ascii="Times New Roman" w:eastAsia="Calibri" w:hAnsi="Times New Roman"/>
          <w:lang w:val="es-MX" w:eastAsia="en-US"/>
        </w:rPr>
        <w:t xml:space="preserve"> involucrando consideraciones ambientales, económicas y sociales (</w:t>
      </w:r>
      <w:proofErr w:type="spellStart"/>
      <w:r w:rsidR="00DE6434">
        <w:rPr>
          <w:rFonts w:ascii="Times New Roman" w:eastAsia="Calibri" w:hAnsi="Times New Roman"/>
          <w:lang w:val="es-MX" w:eastAsia="en-US"/>
        </w:rPr>
        <w:t>Hodson</w:t>
      </w:r>
      <w:proofErr w:type="spellEnd"/>
      <w:r w:rsidR="00DE6434">
        <w:rPr>
          <w:rFonts w:ascii="Times New Roman" w:eastAsia="Calibri" w:hAnsi="Times New Roman"/>
          <w:lang w:val="es-MX" w:eastAsia="en-US"/>
        </w:rPr>
        <w:t xml:space="preserve"> </w:t>
      </w:r>
      <w:r w:rsidR="000B1902">
        <w:rPr>
          <w:rFonts w:ascii="Times New Roman" w:eastAsia="Calibri" w:hAnsi="Times New Roman"/>
          <w:lang w:val="es-MX" w:eastAsia="en-US"/>
        </w:rPr>
        <w:t>y</w:t>
      </w:r>
      <w:r w:rsidR="00DE6434">
        <w:rPr>
          <w:rFonts w:ascii="Times New Roman" w:eastAsia="Calibri" w:hAnsi="Times New Roman"/>
          <w:lang w:val="es-MX" w:eastAsia="en-US"/>
        </w:rPr>
        <w:t xml:space="preserve"> Díaz, 2013)</w:t>
      </w:r>
      <w:r w:rsidR="0020521D">
        <w:rPr>
          <w:rFonts w:ascii="Times New Roman" w:eastAsia="Calibri" w:hAnsi="Times New Roman"/>
          <w:lang w:val="es-MX" w:eastAsia="en-US"/>
        </w:rPr>
        <w:t>.</w:t>
      </w:r>
      <w:r w:rsidR="00980E14" w:rsidRPr="00D37CC1">
        <w:rPr>
          <w:rFonts w:ascii="Times New Roman" w:eastAsia="Calibri" w:hAnsi="Times New Roman"/>
          <w:lang w:val="es-MX" w:eastAsia="en-US"/>
        </w:rPr>
        <w:t xml:space="preserve"> </w:t>
      </w:r>
      <w:r w:rsidR="0020521D">
        <w:rPr>
          <w:rFonts w:ascii="Times New Roman" w:eastAsia="Calibri" w:hAnsi="Times New Roman"/>
          <w:lang w:val="es-MX" w:eastAsia="en-US"/>
        </w:rPr>
        <w:t>E</w:t>
      </w:r>
      <w:r w:rsidR="00002BAE" w:rsidRPr="00D37CC1">
        <w:rPr>
          <w:rFonts w:ascii="Times New Roman" w:eastAsia="Calibri" w:hAnsi="Times New Roman"/>
          <w:lang w:val="es-MX" w:eastAsia="en-US"/>
        </w:rPr>
        <w:t xml:space="preserve">n </w:t>
      </w:r>
      <w:r w:rsidR="009C34E4">
        <w:rPr>
          <w:rFonts w:ascii="Times New Roman" w:eastAsia="Calibri" w:hAnsi="Times New Roman"/>
          <w:lang w:val="es-MX" w:eastAsia="en-US"/>
        </w:rPr>
        <w:t>la</w:t>
      </w:r>
      <w:r w:rsidR="009C34E4" w:rsidRPr="00D37CC1">
        <w:rPr>
          <w:rFonts w:ascii="Times New Roman" w:eastAsia="Calibri" w:hAnsi="Times New Roman"/>
          <w:lang w:val="es-MX" w:eastAsia="en-US"/>
        </w:rPr>
        <w:t xml:space="preserve"> </w:t>
      </w:r>
      <w:r w:rsidR="009C34E4">
        <w:rPr>
          <w:rFonts w:ascii="Times New Roman" w:eastAsia="Calibri" w:hAnsi="Times New Roman"/>
          <w:lang w:val="es-MX" w:eastAsia="en-US"/>
        </w:rPr>
        <w:t xml:space="preserve">tabla </w:t>
      </w:r>
      <w:r w:rsidR="0070203F">
        <w:rPr>
          <w:rFonts w:ascii="Times New Roman" w:eastAsia="Calibri" w:hAnsi="Times New Roman"/>
          <w:lang w:val="es-MX" w:eastAsia="en-US"/>
        </w:rPr>
        <w:t>2</w:t>
      </w:r>
      <w:r w:rsidR="00002BAE" w:rsidRPr="00D37CC1">
        <w:rPr>
          <w:rFonts w:ascii="Times New Roman" w:eastAsia="Calibri" w:hAnsi="Times New Roman"/>
          <w:lang w:val="es-MX" w:eastAsia="en-US"/>
        </w:rPr>
        <w:t xml:space="preserve"> </w:t>
      </w:r>
      <w:r w:rsidR="00980E14" w:rsidRPr="00D37CC1">
        <w:rPr>
          <w:rFonts w:ascii="Times New Roman" w:eastAsia="Calibri" w:hAnsi="Times New Roman"/>
          <w:lang w:val="es-MX" w:eastAsia="en-US"/>
        </w:rPr>
        <w:t xml:space="preserve">se </w:t>
      </w:r>
      <w:r w:rsidR="00002BAE" w:rsidRPr="00D37CC1">
        <w:rPr>
          <w:rFonts w:ascii="Times New Roman" w:eastAsia="Calibri" w:hAnsi="Times New Roman"/>
          <w:lang w:val="es-MX" w:eastAsia="en-US"/>
        </w:rPr>
        <w:t>resumen estos criterios.</w:t>
      </w:r>
      <w:r w:rsidRPr="00D37CC1">
        <w:rPr>
          <w:rFonts w:ascii="Times New Roman" w:eastAsia="Calibri" w:hAnsi="Times New Roman"/>
          <w:lang w:val="es-MX" w:eastAsia="en-US"/>
        </w:rPr>
        <w:t xml:space="preserve"> </w:t>
      </w:r>
    </w:p>
    <w:p w:rsidR="00980E14" w:rsidRPr="00D37CC1" w:rsidRDefault="00980E14" w:rsidP="009A4E59">
      <w:pPr>
        <w:autoSpaceDE w:val="0"/>
        <w:autoSpaceDN w:val="0"/>
        <w:adjustRightInd w:val="0"/>
        <w:jc w:val="both"/>
        <w:rPr>
          <w:rFonts w:ascii="Times New Roman" w:eastAsia="Calibri" w:hAnsi="Times New Roman"/>
          <w:lang w:val="es-MX" w:eastAsia="en-US"/>
        </w:rPr>
      </w:pPr>
    </w:p>
    <w:p w:rsidR="00980E14" w:rsidRPr="00D37CC1" w:rsidRDefault="00561877" w:rsidP="009A4E59">
      <w:pPr>
        <w:autoSpaceDE w:val="0"/>
        <w:autoSpaceDN w:val="0"/>
        <w:adjustRightInd w:val="0"/>
        <w:jc w:val="center"/>
        <w:rPr>
          <w:rFonts w:ascii="Times New Roman" w:eastAsia="Calibri" w:hAnsi="Times New Roman"/>
          <w:lang w:val="es-MX" w:eastAsia="en-US"/>
        </w:rPr>
      </w:pPr>
      <w:r w:rsidRPr="00561877">
        <w:rPr>
          <w:rFonts w:ascii="Times New Roman" w:eastAsia="Calibri" w:hAnsi="Times New Roman"/>
          <w:b/>
          <w:lang w:val="es-MX" w:eastAsia="en-US"/>
        </w:rPr>
        <w:t>Tabla 2.</w:t>
      </w:r>
      <w:r w:rsidR="00980E14" w:rsidRPr="00D37CC1">
        <w:rPr>
          <w:rFonts w:ascii="Times New Roman" w:eastAsia="Calibri" w:hAnsi="Times New Roman"/>
          <w:lang w:val="es-MX" w:eastAsia="en-US"/>
        </w:rPr>
        <w:t xml:space="preserve"> Componentes y variables del instrumento </w:t>
      </w:r>
      <w:proofErr w:type="spellStart"/>
      <w:r w:rsidR="00980E14" w:rsidRPr="00D37CC1">
        <w:rPr>
          <w:rFonts w:ascii="Times New Roman" w:eastAsia="Calibri" w:hAnsi="Times New Roman"/>
          <w:lang w:val="es-MX" w:eastAsia="en-US"/>
        </w:rPr>
        <w:t>Delphi</w:t>
      </w:r>
      <w:proofErr w:type="spellEnd"/>
    </w:p>
    <w:tbl>
      <w:tblPr>
        <w:tblW w:w="0" w:type="auto"/>
        <w:tblBorders>
          <w:top w:val="single" w:sz="8" w:space="0" w:color="000000"/>
          <w:left w:val="single" w:sz="8" w:space="0" w:color="000000"/>
          <w:bottom w:val="single" w:sz="8" w:space="0" w:color="000000"/>
          <w:right w:val="single" w:sz="8" w:space="0" w:color="000000"/>
        </w:tblBorders>
        <w:tblLook w:val="04A0"/>
      </w:tblPr>
      <w:tblGrid>
        <w:gridCol w:w="3227"/>
        <w:gridCol w:w="2268"/>
        <w:gridCol w:w="3483"/>
      </w:tblGrid>
      <w:tr w:rsidR="002C7AE7" w:rsidRPr="00D37CC1" w:rsidTr="0013101C">
        <w:tc>
          <w:tcPr>
            <w:tcW w:w="3227" w:type="dxa"/>
            <w:tcBorders>
              <w:bottom w:val="single" w:sz="24" w:space="0" w:color="000000"/>
            </w:tcBorders>
            <w:shd w:val="clear" w:color="auto" w:fill="FFFFFF"/>
          </w:tcPr>
          <w:p w:rsidR="00980E14" w:rsidRPr="0013101C" w:rsidRDefault="00980E14" w:rsidP="0013101C">
            <w:pPr>
              <w:autoSpaceDE w:val="0"/>
              <w:autoSpaceDN w:val="0"/>
              <w:adjustRightInd w:val="0"/>
              <w:jc w:val="center"/>
              <w:rPr>
                <w:rFonts w:ascii="Times New Roman" w:eastAsia="Calibri" w:hAnsi="Times New Roman"/>
                <w:b/>
                <w:color w:val="000000"/>
                <w:lang w:val="es-MX" w:eastAsia="en-US"/>
              </w:rPr>
            </w:pPr>
            <w:r w:rsidRPr="0013101C">
              <w:rPr>
                <w:rFonts w:ascii="Times New Roman" w:eastAsia="Calibri" w:hAnsi="Times New Roman"/>
                <w:b/>
                <w:color w:val="000000"/>
                <w:lang w:val="es-MX" w:eastAsia="en-US"/>
              </w:rPr>
              <w:t>Componente</w:t>
            </w:r>
          </w:p>
        </w:tc>
        <w:tc>
          <w:tcPr>
            <w:tcW w:w="2268" w:type="dxa"/>
            <w:tcBorders>
              <w:bottom w:val="single" w:sz="24" w:space="0" w:color="000000"/>
            </w:tcBorders>
            <w:shd w:val="clear" w:color="auto" w:fill="FFFFFF"/>
          </w:tcPr>
          <w:p w:rsidR="00980E14" w:rsidRPr="0013101C" w:rsidRDefault="00980E14" w:rsidP="0013101C">
            <w:pPr>
              <w:autoSpaceDE w:val="0"/>
              <w:autoSpaceDN w:val="0"/>
              <w:adjustRightInd w:val="0"/>
              <w:jc w:val="center"/>
              <w:rPr>
                <w:rFonts w:ascii="Times New Roman" w:eastAsia="Calibri" w:hAnsi="Times New Roman"/>
                <w:b/>
                <w:color w:val="000000"/>
                <w:lang w:val="es-MX" w:eastAsia="en-US"/>
              </w:rPr>
            </w:pPr>
            <w:r w:rsidRPr="0013101C">
              <w:rPr>
                <w:rFonts w:ascii="Times New Roman" w:eastAsia="Calibri" w:hAnsi="Times New Roman"/>
                <w:b/>
                <w:color w:val="000000"/>
                <w:lang w:val="es-MX" w:eastAsia="en-US"/>
              </w:rPr>
              <w:t>Dimensión</w:t>
            </w:r>
          </w:p>
        </w:tc>
        <w:tc>
          <w:tcPr>
            <w:tcW w:w="3483" w:type="dxa"/>
            <w:tcBorders>
              <w:bottom w:val="single" w:sz="24" w:space="0" w:color="000000"/>
            </w:tcBorders>
            <w:shd w:val="clear" w:color="auto" w:fill="FFFFFF"/>
          </w:tcPr>
          <w:p w:rsidR="00980E14" w:rsidRPr="0013101C" w:rsidRDefault="00980E14" w:rsidP="0013101C">
            <w:pPr>
              <w:autoSpaceDE w:val="0"/>
              <w:autoSpaceDN w:val="0"/>
              <w:adjustRightInd w:val="0"/>
              <w:jc w:val="center"/>
              <w:rPr>
                <w:rFonts w:ascii="Times New Roman" w:eastAsia="Calibri" w:hAnsi="Times New Roman"/>
                <w:b/>
                <w:color w:val="000000"/>
                <w:lang w:val="es-MX" w:eastAsia="en-US"/>
              </w:rPr>
            </w:pPr>
            <w:r w:rsidRPr="0013101C">
              <w:rPr>
                <w:rFonts w:ascii="Times New Roman" w:eastAsia="Calibri" w:hAnsi="Times New Roman"/>
                <w:b/>
                <w:color w:val="000000"/>
                <w:lang w:val="es-MX" w:eastAsia="en-US"/>
              </w:rPr>
              <w:t>Categoría</w:t>
            </w:r>
          </w:p>
        </w:tc>
      </w:tr>
      <w:tr w:rsidR="0053686E" w:rsidRPr="00D37CC1" w:rsidTr="0013101C">
        <w:tc>
          <w:tcPr>
            <w:tcW w:w="3227" w:type="dxa"/>
            <w:vMerge w:val="restart"/>
            <w:tcBorders>
              <w:right w:val="single" w:sz="8" w:space="0" w:color="000000"/>
            </w:tcBorders>
            <w:shd w:val="clear" w:color="auto" w:fill="FFFFFF"/>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Importancia para la sociedad, la economía y el medio ambiente</w:t>
            </w:r>
          </w:p>
        </w:tc>
        <w:tc>
          <w:tcPr>
            <w:tcW w:w="2268" w:type="dxa"/>
            <w:tcBorders>
              <w:top w:val="nil"/>
              <w:left w:val="nil"/>
              <w:bottom w:val="nil"/>
              <w:right w:val="nil"/>
            </w:tcBorders>
            <w:shd w:val="clear" w:color="auto" w:fill="C0C0C0"/>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Económica</w:t>
            </w:r>
          </w:p>
        </w:tc>
        <w:tc>
          <w:tcPr>
            <w:tcW w:w="3483" w:type="dxa"/>
            <w:shd w:val="clear" w:color="auto" w:fill="C0C0C0"/>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Disminución de costos de la producción agrícola</w:t>
            </w:r>
          </w:p>
        </w:tc>
      </w:tr>
      <w:tr w:rsidR="00980E14" w:rsidRPr="00D37CC1" w:rsidTr="0013101C">
        <w:tc>
          <w:tcPr>
            <w:tcW w:w="3227" w:type="dxa"/>
            <w:vMerge/>
            <w:tcBorders>
              <w:right w:val="single" w:sz="8" w:space="0" w:color="000000"/>
            </w:tcBorders>
            <w:shd w:val="clear" w:color="auto" w:fill="FFFFFF"/>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p>
        </w:tc>
        <w:tc>
          <w:tcPr>
            <w:tcW w:w="2268" w:type="dxa"/>
            <w:shd w:val="clear" w:color="auto" w:fill="auto"/>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Económica y social</w:t>
            </w:r>
          </w:p>
        </w:tc>
        <w:tc>
          <w:tcPr>
            <w:tcW w:w="3483" w:type="dxa"/>
            <w:shd w:val="clear" w:color="auto" w:fill="auto"/>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Competitividad de los pequeños y medianos productores</w:t>
            </w:r>
          </w:p>
        </w:tc>
      </w:tr>
      <w:tr w:rsidR="0053686E" w:rsidRPr="00D37CC1" w:rsidTr="0013101C">
        <w:tc>
          <w:tcPr>
            <w:tcW w:w="3227" w:type="dxa"/>
            <w:vMerge/>
            <w:tcBorders>
              <w:right w:val="single" w:sz="8" w:space="0" w:color="000000"/>
            </w:tcBorders>
            <w:shd w:val="clear" w:color="auto" w:fill="FFFFFF"/>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p>
        </w:tc>
        <w:tc>
          <w:tcPr>
            <w:tcW w:w="2268" w:type="dxa"/>
            <w:tcBorders>
              <w:top w:val="nil"/>
              <w:left w:val="nil"/>
              <w:bottom w:val="nil"/>
              <w:right w:val="nil"/>
            </w:tcBorders>
            <w:shd w:val="clear" w:color="auto" w:fill="C0C0C0"/>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Económica</w:t>
            </w:r>
          </w:p>
        </w:tc>
        <w:tc>
          <w:tcPr>
            <w:tcW w:w="3483" w:type="dxa"/>
            <w:shd w:val="clear" w:color="auto" w:fill="C0C0C0"/>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 xml:space="preserve">Amenazas y oportunidades para Colombia </w:t>
            </w:r>
          </w:p>
        </w:tc>
      </w:tr>
      <w:tr w:rsidR="00980E14" w:rsidRPr="00D37CC1" w:rsidTr="0013101C">
        <w:tc>
          <w:tcPr>
            <w:tcW w:w="3227" w:type="dxa"/>
            <w:vMerge/>
            <w:tcBorders>
              <w:right w:val="single" w:sz="8" w:space="0" w:color="000000"/>
            </w:tcBorders>
            <w:shd w:val="clear" w:color="auto" w:fill="FFFFFF"/>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p>
        </w:tc>
        <w:tc>
          <w:tcPr>
            <w:tcW w:w="2268" w:type="dxa"/>
            <w:shd w:val="clear" w:color="auto" w:fill="auto"/>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Económica</w:t>
            </w:r>
          </w:p>
        </w:tc>
        <w:tc>
          <w:tcPr>
            <w:tcW w:w="3483" w:type="dxa"/>
            <w:shd w:val="clear" w:color="auto" w:fill="auto"/>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Estrategias de aprovechamiento</w:t>
            </w:r>
          </w:p>
        </w:tc>
      </w:tr>
      <w:tr w:rsidR="0053686E" w:rsidRPr="00D37CC1" w:rsidTr="0013101C">
        <w:tc>
          <w:tcPr>
            <w:tcW w:w="3227" w:type="dxa"/>
            <w:vMerge/>
            <w:tcBorders>
              <w:right w:val="single" w:sz="8" w:space="0" w:color="000000"/>
            </w:tcBorders>
            <w:shd w:val="clear" w:color="auto" w:fill="FFFFFF"/>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p>
        </w:tc>
        <w:tc>
          <w:tcPr>
            <w:tcW w:w="2268" w:type="dxa"/>
            <w:tcBorders>
              <w:top w:val="nil"/>
              <w:left w:val="nil"/>
              <w:bottom w:val="nil"/>
              <w:right w:val="nil"/>
            </w:tcBorders>
            <w:shd w:val="clear" w:color="auto" w:fill="C0C0C0"/>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Económica, social y ambiental</w:t>
            </w:r>
          </w:p>
        </w:tc>
        <w:tc>
          <w:tcPr>
            <w:tcW w:w="3483" w:type="dxa"/>
            <w:shd w:val="clear" w:color="auto" w:fill="C0C0C0"/>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Potencial de aplicación, desarrollo industrial, calidad de vida, medio ambiente y empleo.</w:t>
            </w:r>
          </w:p>
        </w:tc>
      </w:tr>
      <w:tr w:rsidR="00980E14" w:rsidRPr="00D37CC1" w:rsidTr="0013101C">
        <w:tc>
          <w:tcPr>
            <w:tcW w:w="3227" w:type="dxa"/>
            <w:vMerge w:val="restart"/>
            <w:tcBorders>
              <w:right w:val="single" w:sz="8" w:space="0" w:color="000000"/>
            </w:tcBorders>
            <w:shd w:val="clear" w:color="auto" w:fill="FFFFFF"/>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proofErr w:type="spellStart"/>
            <w:r w:rsidRPr="0013101C">
              <w:rPr>
                <w:rFonts w:ascii="Times New Roman" w:eastAsia="Calibri" w:hAnsi="Times New Roman"/>
                <w:color w:val="000000"/>
                <w:lang w:val="es-MX" w:eastAsia="en-US"/>
              </w:rPr>
              <w:t>Multidisciplinariedad</w:t>
            </w:r>
            <w:proofErr w:type="spellEnd"/>
            <w:r w:rsidRPr="0013101C">
              <w:rPr>
                <w:rFonts w:ascii="Times New Roman" w:eastAsia="Calibri" w:hAnsi="Times New Roman"/>
                <w:color w:val="000000"/>
                <w:lang w:val="es-MX" w:eastAsia="en-US"/>
              </w:rPr>
              <w:t xml:space="preserve"> para el desarrollo de </w:t>
            </w:r>
            <w:proofErr w:type="spellStart"/>
            <w:r w:rsidRPr="0013101C">
              <w:rPr>
                <w:rFonts w:ascii="Times New Roman" w:eastAsia="Calibri" w:hAnsi="Times New Roman"/>
                <w:color w:val="000000"/>
                <w:lang w:val="es-MX" w:eastAsia="en-US"/>
              </w:rPr>
              <w:t>bioinsumos</w:t>
            </w:r>
            <w:proofErr w:type="spellEnd"/>
          </w:p>
        </w:tc>
        <w:tc>
          <w:tcPr>
            <w:tcW w:w="2268" w:type="dxa"/>
            <w:shd w:val="clear" w:color="auto" w:fill="auto"/>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Social</w:t>
            </w:r>
          </w:p>
        </w:tc>
        <w:tc>
          <w:tcPr>
            <w:tcW w:w="3483" w:type="dxa"/>
            <w:shd w:val="clear" w:color="auto" w:fill="auto"/>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Capacidad actual del recurso humano</w:t>
            </w:r>
          </w:p>
        </w:tc>
      </w:tr>
      <w:tr w:rsidR="0053686E" w:rsidRPr="00D37CC1" w:rsidTr="0013101C">
        <w:tc>
          <w:tcPr>
            <w:tcW w:w="3227" w:type="dxa"/>
            <w:vMerge/>
            <w:tcBorders>
              <w:right w:val="single" w:sz="8" w:space="0" w:color="000000"/>
            </w:tcBorders>
            <w:shd w:val="clear" w:color="auto" w:fill="FFFFFF"/>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p>
        </w:tc>
        <w:tc>
          <w:tcPr>
            <w:tcW w:w="2268" w:type="dxa"/>
            <w:tcBorders>
              <w:top w:val="nil"/>
              <w:left w:val="nil"/>
              <w:bottom w:val="nil"/>
              <w:right w:val="nil"/>
            </w:tcBorders>
            <w:shd w:val="clear" w:color="auto" w:fill="C0C0C0"/>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Económica y social</w:t>
            </w:r>
          </w:p>
        </w:tc>
        <w:tc>
          <w:tcPr>
            <w:tcW w:w="3483" w:type="dxa"/>
            <w:shd w:val="clear" w:color="auto" w:fill="C0C0C0"/>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Capacidad en el país a nivel científico, tecnológico, innovación. Producción y comercialización.</w:t>
            </w:r>
          </w:p>
        </w:tc>
      </w:tr>
      <w:tr w:rsidR="0053686E" w:rsidRPr="00D37CC1" w:rsidTr="0013101C">
        <w:tc>
          <w:tcPr>
            <w:tcW w:w="3227" w:type="dxa"/>
            <w:vMerge w:val="restart"/>
            <w:tcBorders>
              <w:right w:val="single" w:sz="8" w:space="0" w:color="000000"/>
            </w:tcBorders>
            <w:shd w:val="clear" w:color="auto" w:fill="FFFFFF"/>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 xml:space="preserve">Percepción del desarrollo potencial de los </w:t>
            </w:r>
            <w:proofErr w:type="spellStart"/>
            <w:r w:rsidRPr="0013101C">
              <w:rPr>
                <w:rFonts w:ascii="Times New Roman" w:eastAsia="Calibri" w:hAnsi="Times New Roman"/>
                <w:color w:val="000000"/>
                <w:lang w:val="es-MX" w:eastAsia="en-US"/>
              </w:rPr>
              <w:t>bioinsumos</w:t>
            </w:r>
            <w:proofErr w:type="spellEnd"/>
            <w:r w:rsidR="00C16409" w:rsidRPr="0013101C">
              <w:rPr>
                <w:rFonts w:ascii="Times New Roman" w:eastAsia="Calibri" w:hAnsi="Times New Roman"/>
                <w:color w:val="000000"/>
                <w:lang w:val="es-MX" w:eastAsia="en-US"/>
              </w:rPr>
              <w:t xml:space="preserve"> por medio de la propiedad intelectual</w:t>
            </w:r>
          </w:p>
        </w:tc>
        <w:tc>
          <w:tcPr>
            <w:tcW w:w="2268" w:type="dxa"/>
            <w:shd w:val="clear" w:color="auto" w:fill="auto"/>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Social</w:t>
            </w:r>
          </w:p>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p>
        </w:tc>
        <w:tc>
          <w:tcPr>
            <w:tcW w:w="3483" w:type="dxa"/>
            <w:shd w:val="clear" w:color="auto" w:fill="auto"/>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Consenso a nivel internacional en cuanto a los requerimientos regulatorios</w:t>
            </w:r>
          </w:p>
        </w:tc>
      </w:tr>
      <w:tr w:rsidR="00980E14" w:rsidRPr="00D37CC1" w:rsidTr="0013101C">
        <w:tc>
          <w:tcPr>
            <w:tcW w:w="3227" w:type="dxa"/>
            <w:vMerge/>
            <w:tcBorders>
              <w:right w:val="single" w:sz="8" w:space="0" w:color="000000"/>
            </w:tcBorders>
            <w:shd w:val="clear" w:color="auto" w:fill="FFFFFF"/>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p>
        </w:tc>
        <w:tc>
          <w:tcPr>
            <w:tcW w:w="2268" w:type="dxa"/>
            <w:tcBorders>
              <w:top w:val="nil"/>
              <w:left w:val="nil"/>
              <w:bottom w:val="nil"/>
              <w:right w:val="nil"/>
            </w:tcBorders>
            <w:shd w:val="clear" w:color="auto" w:fill="C0C0C0"/>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Económica</w:t>
            </w:r>
            <w:r w:rsidR="000873F3" w:rsidRPr="0013101C">
              <w:rPr>
                <w:rFonts w:ascii="Times New Roman" w:eastAsia="Calibri" w:hAnsi="Times New Roman"/>
                <w:color w:val="000000"/>
                <w:lang w:val="es-MX" w:eastAsia="en-US"/>
              </w:rPr>
              <w:t>, ambiental</w:t>
            </w:r>
          </w:p>
        </w:tc>
        <w:tc>
          <w:tcPr>
            <w:tcW w:w="3483" w:type="dxa"/>
            <w:shd w:val="clear" w:color="auto" w:fill="C0C0C0"/>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Favorecimiento del comercio internacional, nuevos desarrollos, incremento en las capacidades productivas.</w:t>
            </w:r>
          </w:p>
        </w:tc>
      </w:tr>
      <w:tr w:rsidR="00980E14" w:rsidRPr="00D37CC1" w:rsidTr="0013101C">
        <w:tc>
          <w:tcPr>
            <w:tcW w:w="3227" w:type="dxa"/>
            <w:vMerge/>
            <w:tcBorders>
              <w:right w:val="single" w:sz="8" w:space="0" w:color="000000"/>
            </w:tcBorders>
            <w:shd w:val="clear" w:color="auto" w:fill="FFFFFF"/>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p>
        </w:tc>
        <w:tc>
          <w:tcPr>
            <w:tcW w:w="2268" w:type="dxa"/>
            <w:shd w:val="clear" w:color="auto" w:fill="auto"/>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Económica</w:t>
            </w:r>
          </w:p>
        </w:tc>
        <w:tc>
          <w:tcPr>
            <w:tcW w:w="3483" w:type="dxa"/>
            <w:shd w:val="clear" w:color="auto" w:fill="auto"/>
          </w:tcPr>
          <w:p w:rsidR="00980E14" w:rsidRPr="0013101C" w:rsidRDefault="00980E14" w:rsidP="0013101C">
            <w:pPr>
              <w:autoSpaceDE w:val="0"/>
              <w:autoSpaceDN w:val="0"/>
              <w:adjustRightInd w:val="0"/>
              <w:jc w:val="both"/>
              <w:rPr>
                <w:rFonts w:ascii="Times New Roman" w:eastAsia="Calibri" w:hAnsi="Times New Roman"/>
                <w:color w:val="000000"/>
                <w:lang w:val="es-MX" w:eastAsia="en-US"/>
              </w:rPr>
            </w:pPr>
            <w:r w:rsidRPr="0013101C">
              <w:rPr>
                <w:rFonts w:ascii="Times New Roman" w:eastAsia="Calibri" w:hAnsi="Times New Roman"/>
                <w:color w:val="000000"/>
                <w:lang w:val="es-MX" w:eastAsia="en-US"/>
              </w:rPr>
              <w:t xml:space="preserve">Propiedad intelectual para el uso de </w:t>
            </w:r>
            <w:proofErr w:type="spellStart"/>
            <w:r w:rsidRPr="0013101C">
              <w:rPr>
                <w:rFonts w:ascii="Times New Roman" w:eastAsia="Calibri" w:hAnsi="Times New Roman"/>
                <w:color w:val="000000"/>
                <w:lang w:val="es-MX" w:eastAsia="en-US"/>
              </w:rPr>
              <w:t>bioinsumos</w:t>
            </w:r>
            <w:proofErr w:type="spellEnd"/>
            <w:r w:rsidRPr="0013101C">
              <w:rPr>
                <w:rFonts w:ascii="Times New Roman" w:eastAsia="Calibri" w:hAnsi="Times New Roman"/>
                <w:color w:val="000000"/>
                <w:lang w:val="es-MX" w:eastAsia="en-US"/>
              </w:rPr>
              <w:t xml:space="preserve"> y sus impactos.</w:t>
            </w:r>
          </w:p>
        </w:tc>
      </w:tr>
    </w:tbl>
    <w:p w:rsidR="00980E14" w:rsidRPr="00D37CC1" w:rsidRDefault="00980E14" w:rsidP="009A4E59">
      <w:pPr>
        <w:autoSpaceDE w:val="0"/>
        <w:autoSpaceDN w:val="0"/>
        <w:adjustRightInd w:val="0"/>
        <w:jc w:val="both"/>
        <w:rPr>
          <w:rFonts w:ascii="Times New Roman" w:eastAsia="Calibri" w:hAnsi="Times New Roman"/>
          <w:lang w:val="es-MX" w:eastAsia="en-US"/>
        </w:rPr>
      </w:pPr>
    </w:p>
    <w:p w:rsidR="007C414D" w:rsidRDefault="00980E14" w:rsidP="009A4E59">
      <w:pPr>
        <w:pStyle w:val="Prrafodelista"/>
        <w:autoSpaceDE w:val="0"/>
        <w:autoSpaceDN w:val="0"/>
        <w:adjustRightInd w:val="0"/>
        <w:spacing w:after="0" w:line="240" w:lineRule="auto"/>
        <w:ind w:left="0"/>
        <w:jc w:val="both"/>
        <w:rPr>
          <w:rFonts w:ascii="Times New Roman" w:eastAsia="MS Mincho" w:hAnsi="Times New Roman"/>
          <w:color w:val="000000"/>
          <w:sz w:val="24"/>
          <w:szCs w:val="24"/>
          <w:lang w:val="es-ES" w:eastAsia="es-ES"/>
        </w:rPr>
      </w:pPr>
      <w:r w:rsidRPr="00D37CC1">
        <w:rPr>
          <w:rFonts w:ascii="Times New Roman" w:eastAsia="MS Mincho" w:hAnsi="Times New Roman"/>
          <w:color w:val="000000"/>
          <w:sz w:val="24"/>
          <w:szCs w:val="24"/>
          <w:lang w:val="es-ES" w:eastAsia="es-ES"/>
        </w:rPr>
        <w:t xml:space="preserve">Sobre la base de </w:t>
      </w:r>
      <w:r w:rsidR="007C414D">
        <w:rPr>
          <w:rFonts w:ascii="Times New Roman" w:eastAsia="MS Mincho" w:hAnsi="Times New Roman"/>
          <w:color w:val="000000"/>
          <w:sz w:val="24"/>
          <w:szCs w:val="24"/>
          <w:lang w:val="es-ES" w:eastAsia="es-ES"/>
        </w:rPr>
        <w:t>las</w:t>
      </w:r>
      <w:r w:rsidRPr="00D37CC1">
        <w:rPr>
          <w:rFonts w:ascii="Times New Roman" w:eastAsia="MS Mincho" w:hAnsi="Times New Roman"/>
          <w:color w:val="000000"/>
          <w:sz w:val="24"/>
          <w:szCs w:val="24"/>
          <w:lang w:val="es-ES" w:eastAsia="es-ES"/>
        </w:rPr>
        <w:t xml:space="preserve"> dimensiones </w:t>
      </w:r>
      <w:r w:rsidR="007C414D">
        <w:rPr>
          <w:rFonts w:ascii="Times New Roman" w:eastAsia="MS Mincho" w:hAnsi="Times New Roman"/>
          <w:color w:val="000000"/>
          <w:sz w:val="24"/>
          <w:szCs w:val="24"/>
          <w:lang w:val="es-ES" w:eastAsia="es-ES"/>
        </w:rPr>
        <w:t xml:space="preserve">anteriores </w:t>
      </w:r>
      <w:r w:rsidRPr="00D37CC1">
        <w:rPr>
          <w:rFonts w:ascii="Times New Roman" w:eastAsia="MS Mincho" w:hAnsi="Times New Roman"/>
          <w:color w:val="000000"/>
          <w:sz w:val="24"/>
          <w:szCs w:val="24"/>
          <w:lang w:val="es-ES" w:eastAsia="es-ES"/>
        </w:rPr>
        <w:t xml:space="preserve">se diseñó un instrumento en el cual se desglosaron en un total de </w:t>
      </w:r>
      <w:r w:rsidR="006D33B2">
        <w:rPr>
          <w:rFonts w:ascii="Times New Roman" w:eastAsia="MS Mincho" w:hAnsi="Times New Roman"/>
          <w:color w:val="000000"/>
          <w:sz w:val="24"/>
          <w:szCs w:val="24"/>
          <w:lang w:val="es-ES" w:eastAsia="es-ES"/>
        </w:rPr>
        <w:t>26</w:t>
      </w:r>
      <w:r w:rsidR="00EA760F">
        <w:rPr>
          <w:rFonts w:ascii="Times New Roman" w:eastAsia="MS Mincho" w:hAnsi="Times New Roman"/>
          <w:color w:val="000000"/>
          <w:sz w:val="24"/>
          <w:szCs w:val="24"/>
          <w:lang w:val="es-ES" w:eastAsia="es-ES"/>
        </w:rPr>
        <w:t xml:space="preserve"> preguntas</w:t>
      </w:r>
      <w:r w:rsidRPr="00D37CC1">
        <w:rPr>
          <w:rFonts w:ascii="Times New Roman" w:eastAsia="MS Mincho" w:hAnsi="Times New Roman"/>
          <w:color w:val="000000"/>
          <w:sz w:val="24"/>
          <w:szCs w:val="24"/>
          <w:lang w:val="es-ES" w:eastAsia="es-ES"/>
        </w:rPr>
        <w:t xml:space="preserve">, para que fueran valorados </w:t>
      </w:r>
      <w:r w:rsidR="007C414D">
        <w:rPr>
          <w:rFonts w:ascii="Times New Roman" w:eastAsia="MS Mincho" w:hAnsi="Times New Roman"/>
          <w:color w:val="000000"/>
          <w:sz w:val="24"/>
          <w:szCs w:val="24"/>
          <w:lang w:val="es-ES" w:eastAsia="es-ES"/>
        </w:rPr>
        <w:t xml:space="preserve">en bajo, alto y medio. </w:t>
      </w:r>
    </w:p>
    <w:p w:rsidR="007C414D" w:rsidRDefault="007C414D" w:rsidP="009A4E59">
      <w:pPr>
        <w:pStyle w:val="Prrafodelista"/>
        <w:autoSpaceDE w:val="0"/>
        <w:autoSpaceDN w:val="0"/>
        <w:adjustRightInd w:val="0"/>
        <w:spacing w:after="0" w:line="240" w:lineRule="auto"/>
        <w:ind w:left="0"/>
        <w:jc w:val="both"/>
        <w:rPr>
          <w:rFonts w:ascii="Times New Roman" w:eastAsia="MS Mincho" w:hAnsi="Times New Roman"/>
          <w:color w:val="000000"/>
          <w:sz w:val="24"/>
          <w:szCs w:val="24"/>
          <w:lang w:val="es-ES" w:eastAsia="es-ES"/>
        </w:rPr>
      </w:pPr>
    </w:p>
    <w:p w:rsidR="00980E14" w:rsidRPr="00D37CC1" w:rsidRDefault="007C414D" w:rsidP="009A4E59">
      <w:pPr>
        <w:pStyle w:val="Prrafodelista"/>
        <w:autoSpaceDE w:val="0"/>
        <w:autoSpaceDN w:val="0"/>
        <w:adjustRightInd w:val="0"/>
        <w:spacing w:after="0" w:line="240" w:lineRule="auto"/>
        <w:ind w:left="0"/>
        <w:jc w:val="both"/>
        <w:rPr>
          <w:rFonts w:ascii="Times New Roman" w:eastAsia="MS Mincho" w:hAnsi="Times New Roman"/>
          <w:color w:val="000000"/>
          <w:sz w:val="24"/>
          <w:szCs w:val="24"/>
          <w:lang w:val="es-ES" w:eastAsia="es-ES"/>
        </w:rPr>
      </w:pPr>
      <w:r>
        <w:rPr>
          <w:rFonts w:ascii="Times New Roman" w:eastAsia="MS Mincho" w:hAnsi="Times New Roman"/>
          <w:color w:val="000000"/>
          <w:sz w:val="24"/>
          <w:szCs w:val="24"/>
          <w:lang w:val="es-ES" w:eastAsia="es-ES"/>
        </w:rPr>
        <w:t>E</w:t>
      </w:r>
      <w:r w:rsidR="00EA760F">
        <w:rPr>
          <w:rFonts w:ascii="Times New Roman" w:eastAsia="MS Mincho" w:hAnsi="Times New Roman"/>
          <w:color w:val="000000"/>
          <w:sz w:val="24"/>
          <w:szCs w:val="24"/>
          <w:lang w:val="es-ES" w:eastAsia="es-ES"/>
        </w:rPr>
        <w:t>n la construcción de escenarios en la escala</w:t>
      </w:r>
      <w:r>
        <w:rPr>
          <w:rFonts w:ascii="Times New Roman" w:eastAsia="MS Mincho" w:hAnsi="Times New Roman"/>
          <w:color w:val="000000"/>
          <w:sz w:val="24"/>
          <w:szCs w:val="24"/>
          <w:lang w:val="es-ES" w:eastAsia="es-ES"/>
        </w:rPr>
        <w:t xml:space="preserve"> se les </w:t>
      </w:r>
      <w:r w:rsidRPr="007C414D">
        <w:rPr>
          <w:rFonts w:ascii="Times New Roman" w:eastAsia="MS Mincho" w:hAnsi="Times New Roman"/>
          <w:color w:val="000000"/>
          <w:sz w:val="24"/>
          <w:szCs w:val="24"/>
          <w:lang w:val="es-ES" w:eastAsia="es-ES"/>
        </w:rPr>
        <w:t xml:space="preserve">planteó la opción de elección de alguno de los dos escenarios: 1) La tendencia y el ritmo actual de incorporación de </w:t>
      </w:r>
      <w:proofErr w:type="spellStart"/>
      <w:r w:rsidRPr="007C414D">
        <w:rPr>
          <w:rFonts w:ascii="Times New Roman" w:eastAsia="MS Mincho" w:hAnsi="Times New Roman"/>
          <w:color w:val="000000"/>
          <w:sz w:val="24"/>
          <w:szCs w:val="24"/>
          <w:lang w:val="es-ES" w:eastAsia="es-ES"/>
        </w:rPr>
        <w:t>bioinsumos</w:t>
      </w:r>
      <w:proofErr w:type="spellEnd"/>
      <w:r w:rsidRPr="007C414D">
        <w:rPr>
          <w:rFonts w:ascii="Times New Roman" w:eastAsia="MS Mincho" w:hAnsi="Times New Roman"/>
          <w:color w:val="000000"/>
          <w:sz w:val="24"/>
          <w:szCs w:val="24"/>
          <w:lang w:val="es-ES" w:eastAsia="es-ES"/>
        </w:rPr>
        <w:t xml:space="preserve"> en la producción agrícola se mantiene como hasta el momento; y 2) Se dan condiciones que </w:t>
      </w:r>
      <w:r w:rsidRPr="007C414D">
        <w:rPr>
          <w:rFonts w:ascii="Times New Roman" w:eastAsia="MS Mincho" w:hAnsi="Times New Roman"/>
          <w:color w:val="000000"/>
          <w:sz w:val="24"/>
          <w:szCs w:val="24"/>
          <w:lang w:val="es-ES" w:eastAsia="es-ES"/>
        </w:rPr>
        <w:lastRenderedPageBreak/>
        <w:t xml:space="preserve">habilitan a un mayor desarrollo, acceso y aplicación de los </w:t>
      </w:r>
      <w:proofErr w:type="spellStart"/>
      <w:r w:rsidRPr="007C414D">
        <w:rPr>
          <w:rFonts w:ascii="Times New Roman" w:eastAsia="MS Mincho" w:hAnsi="Times New Roman"/>
          <w:color w:val="000000"/>
          <w:sz w:val="24"/>
          <w:szCs w:val="24"/>
          <w:lang w:val="es-ES" w:eastAsia="es-ES"/>
        </w:rPr>
        <w:t>bioinsumos</w:t>
      </w:r>
      <w:proofErr w:type="spellEnd"/>
      <w:r w:rsidRPr="007C414D">
        <w:rPr>
          <w:rFonts w:ascii="Times New Roman" w:eastAsia="MS Mincho" w:hAnsi="Times New Roman"/>
          <w:color w:val="000000"/>
          <w:sz w:val="24"/>
          <w:szCs w:val="24"/>
          <w:lang w:val="es-ES" w:eastAsia="es-ES"/>
        </w:rPr>
        <w:t>, de forma tal que se incrementa el ritmo de incorporación a los sistemas de producción agrícola.</w:t>
      </w:r>
      <w:r w:rsidR="00980E14" w:rsidRPr="00D37CC1">
        <w:rPr>
          <w:rFonts w:ascii="Times New Roman" w:eastAsia="MS Mincho" w:hAnsi="Times New Roman"/>
          <w:color w:val="000000"/>
          <w:sz w:val="24"/>
          <w:szCs w:val="24"/>
          <w:lang w:val="es-ES" w:eastAsia="es-ES"/>
        </w:rPr>
        <w:t xml:space="preserve"> 1= Muy improbable, 2= Improbable, 3= Existe duda, 4= Probable y 5= Muy probable, de acuerdo a la experiencia y conocimiento de los expertos. </w:t>
      </w:r>
    </w:p>
    <w:p w:rsidR="007C414D" w:rsidRDefault="007C414D" w:rsidP="005368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es-ES"/>
        </w:rPr>
      </w:pPr>
    </w:p>
    <w:p w:rsidR="0053686E" w:rsidRPr="00D37CC1" w:rsidRDefault="0053686E" w:rsidP="005368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es-ES"/>
        </w:rPr>
      </w:pPr>
      <w:r w:rsidRPr="00D37CC1">
        <w:rPr>
          <w:rFonts w:ascii="Times New Roman" w:hAnsi="Times New Roman"/>
          <w:color w:val="000000"/>
          <w:lang w:val="es-ES"/>
        </w:rPr>
        <w:t>Los expertos fueron encuestados de manera aislada y sus opiniones fueron recogidas por vía electrónica y de forma anónim</w:t>
      </w:r>
      <w:r w:rsidR="00977E84" w:rsidRPr="00D37CC1">
        <w:rPr>
          <w:rFonts w:ascii="Times New Roman" w:hAnsi="Times New Roman"/>
          <w:color w:val="000000"/>
          <w:lang w:val="es-ES"/>
        </w:rPr>
        <w:t xml:space="preserve">a utilizando el Software </w:t>
      </w:r>
      <w:proofErr w:type="spellStart"/>
      <w:r w:rsidR="00977E84" w:rsidRPr="00D37CC1">
        <w:rPr>
          <w:rFonts w:ascii="Times New Roman" w:hAnsi="Times New Roman"/>
          <w:color w:val="000000"/>
          <w:lang w:val="es-ES"/>
        </w:rPr>
        <w:t>SurveyM</w:t>
      </w:r>
      <w:r w:rsidRPr="00D37CC1">
        <w:rPr>
          <w:rFonts w:ascii="Times New Roman" w:hAnsi="Times New Roman"/>
          <w:color w:val="000000"/>
          <w:lang w:val="es-ES"/>
        </w:rPr>
        <w:t>onkey</w:t>
      </w:r>
      <w:proofErr w:type="spellEnd"/>
      <w:r w:rsidR="00AF4370" w:rsidRPr="00D37CC1">
        <w:rPr>
          <w:rFonts w:ascii="Times New Roman" w:hAnsi="Times New Roman"/>
          <w:color w:val="000000"/>
          <w:lang w:val="es-ES"/>
        </w:rPr>
        <w:t>®</w:t>
      </w:r>
      <w:r w:rsidR="0020521D">
        <w:rPr>
          <w:rFonts w:ascii="Times New Roman" w:hAnsi="Times New Roman"/>
          <w:color w:val="000000"/>
          <w:lang w:val="es-ES"/>
        </w:rPr>
        <w:t>,</w:t>
      </w:r>
      <w:r w:rsidRPr="00D37CC1">
        <w:rPr>
          <w:rFonts w:ascii="Times New Roman" w:hAnsi="Times New Roman"/>
          <w:color w:val="000000"/>
          <w:lang w:val="es-ES"/>
        </w:rPr>
        <w:t xml:space="preserve"> con esto se trató de eliminar el efecto de los líderes. </w:t>
      </w:r>
    </w:p>
    <w:p w:rsidR="0053686E" w:rsidRPr="00D37CC1" w:rsidRDefault="0053686E" w:rsidP="009A4E59">
      <w:pPr>
        <w:autoSpaceDE w:val="0"/>
        <w:autoSpaceDN w:val="0"/>
        <w:adjustRightInd w:val="0"/>
        <w:jc w:val="both"/>
        <w:rPr>
          <w:rFonts w:ascii="Times New Roman" w:eastAsia="Calibri" w:hAnsi="Times New Roman"/>
          <w:lang w:val="es-ES" w:eastAsia="en-US"/>
        </w:rPr>
      </w:pPr>
    </w:p>
    <w:p w:rsidR="00980E14" w:rsidRPr="00D37CC1" w:rsidRDefault="00980E14" w:rsidP="009A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color w:val="000000"/>
          <w:lang w:val="es-ES"/>
        </w:rPr>
      </w:pPr>
      <w:r w:rsidRPr="00D37CC1">
        <w:rPr>
          <w:rFonts w:ascii="Times New Roman" w:hAnsi="Times New Roman"/>
          <w:b/>
          <w:color w:val="000000"/>
          <w:lang w:val="es-ES"/>
        </w:rPr>
        <w:t>Desarrollo práctico y análisis de resultados</w:t>
      </w:r>
    </w:p>
    <w:p w:rsidR="00980E14" w:rsidRPr="00D37CC1" w:rsidRDefault="00980E14" w:rsidP="009A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es-ES"/>
        </w:rPr>
      </w:pPr>
    </w:p>
    <w:p w:rsidR="00922C5D" w:rsidRPr="00BB1F8D" w:rsidRDefault="00346213" w:rsidP="00DD6AE5">
      <w:pPr>
        <w:pStyle w:val="Default"/>
        <w:jc w:val="both"/>
        <w:rPr>
          <w:rStyle w:val="hps"/>
          <w:rFonts w:ascii="Times New Roman" w:hAnsi="Times New Roman"/>
          <w:color w:val="auto"/>
          <w:sz w:val="24"/>
          <w:szCs w:val="24"/>
          <w:lang w:val="es-ES"/>
        </w:rPr>
      </w:pPr>
      <w:r>
        <w:rPr>
          <w:rFonts w:ascii="Times New Roman" w:hAnsi="Times New Roman"/>
          <w:color w:val="auto"/>
          <w:sz w:val="24"/>
          <w:szCs w:val="24"/>
          <w:lang w:val="es-ES"/>
        </w:rPr>
        <w:t>El análisis de la información se realizó</w:t>
      </w:r>
      <w:r w:rsidR="00172233" w:rsidRPr="00BB1F8D">
        <w:rPr>
          <w:rFonts w:ascii="Times New Roman" w:hAnsi="Times New Roman"/>
          <w:color w:val="auto"/>
          <w:sz w:val="24"/>
          <w:szCs w:val="24"/>
          <w:lang w:val="es-ES"/>
        </w:rPr>
        <w:t xml:space="preserve"> utilizando e</w:t>
      </w:r>
      <w:r w:rsidR="00980E14" w:rsidRPr="00BB1F8D">
        <w:rPr>
          <w:rFonts w:ascii="Times New Roman" w:hAnsi="Times New Roman"/>
          <w:color w:val="auto"/>
          <w:sz w:val="24"/>
          <w:szCs w:val="24"/>
          <w:lang w:val="es-ES"/>
        </w:rPr>
        <w:t>l software</w:t>
      </w:r>
      <w:r w:rsidR="00F0365C" w:rsidRPr="00BB1F8D">
        <w:rPr>
          <w:rFonts w:ascii="Times New Roman" w:hAnsi="Times New Roman"/>
          <w:color w:val="auto"/>
          <w:sz w:val="24"/>
          <w:szCs w:val="24"/>
          <w:lang w:val="es-ES"/>
        </w:rPr>
        <w:t xml:space="preserve"> </w:t>
      </w:r>
      <w:r w:rsidR="00172233" w:rsidRPr="00BB1F8D">
        <w:rPr>
          <w:rFonts w:ascii="Times New Roman" w:hAnsi="Times New Roman"/>
          <w:color w:val="auto"/>
          <w:sz w:val="24"/>
          <w:szCs w:val="24"/>
          <w:lang w:val="es-ES"/>
        </w:rPr>
        <w:t>SPSS</w:t>
      </w:r>
      <w:r w:rsidR="00A44891" w:rsidRPr="00BB1F8D">
        <w:rPr>
          <w:rFonts w:ascii="Times New Roman" w:hAnsi="Times New Roman"/>
          <w:color w:val="auto"/>
          <w:sz w:val="24"/>
          <w:szCs w:val="24"/>
          <w:lang w:val="es-ES"/>
        </w:rPr>
        <w:t xml:space="preserve"> 21</w:t>
      </w:r>
      <w:r w:rsidR="003904C9">
        <w:rPr>
          <w:rFonts w:ascii="Times New Roman" w:hAnsi="Times New Roman"/>
          <w:color w:val="auto"/>
          <w:sz w:val="24"/>
          <w:szCs w:val="24"/>
          <w:lang w:val="es-ES"/>
        </w:rPr>
        <w:t>,</w:t>
      </w:r>
      <w:r w:rsidR="00824E53" w:rsidRPr="00BB1F8D">
        <w:rPr>
          <w:rFonts w:ascii="Times New Roman" w:hAnsi="Times New Roman"/>
          <w:color w:val="auto"/>
          <w:sz w:val="24"/>
          <w:szCs w:val="24"/>
          <w:lang w:val="es-ES"/>
        </w:rPr>
        <w:t xml:space="preserve">0, </w:t>
      </w:r>
      <w:r>
        <w:rPr>
          <w:rFonts w:ascii="Times New Roman" w:hAnsi="Times New Roman"/>
          <w:color w:val="auto"/>
          <w:sz w:val="24"/>
          <w:szCs w:val="24"/>
          <w:lang w:val="es-ES"/>
        </w:rPr>
        <w:t>para el cálculo</w:t>
      </w:r>
      <w:r w:rsidR="00824E53" w:rsidRPr="00BB1F8D">
        <w:rPr>
          <w:rFonts w:ascii="Times New Roman" w:hAnsi="Times New Roman"/>
          <w:color w:val="auto"/>
          <w:sz w:val="24"/>
          <w:szCs w:val="24"/>
          <w:lang w:val="es-ES"/>
        </w:rPr>
        <w:t xml:space="preserve"> </w:t>
      </w:r>
      <w:r>
        <w:rPr>
          <w:rFonts w:ascii="Times New Roman" w:hAnsi="Times New Roman"/>
          <w:color w:val="auto"/>
          <w:sz w:val="24"/>
          <w:szCs w:val="24"/>
          <w:lang w:val="es-ES"/>
        </w:rPr>
        <w:t>d</w:t>
      </w:r>
      <w:r w:rsidR="00824E53" w:rsidRPr="00BB1F8D">
        <w:rPr>
          <w:rFonts w:ascii="Times New Roman" w:hAnsi="Times New Roman"/>
          <w:color w:val="auto"/>
          <w:sz w:val="24"/>
          <w:szCs w:val="24"/>
          <w:lang w:val="es-ES"/>
        </w:rPr>
        <w:t xml:space="preserve">el </w:t>
      </w:r>
      <w:r w:rsidR="00922C5D" w:rsidRPr="00BB1F8D">
        <w:rPr>
          <w:rStyle w:val="hps"/>
          <w:rFonts w:ascii="Times New Roman" w:hAnsi="Times New Roman"/>
          <w:color w:val="auto"/>
          <w:sz w:val="24"/>
          <w:szCs w:val="24"/>
          <w:lang w:val="es-ES"/>
        </w:rPr>
        <w:t>Coeficiente</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de concordancia de Kendall</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w:t>
      </w:r>
      <w:r w:rsidR="00922C5D" w:rsidRPr="00BB1F8D">
        <w:rPr>
          <w:rFonts w:ascii="Times New Roman" w:hAnsi="Times New Roman"/>
          <w:color w:val="auto"/>
          <w:sz w:val="24"/>
          <w:szCs w:val="24"/>
          <w:lang w:val="es-ES"/>
        </w:rPr>
        <w:t xml:space="preserve">W </w:t>
      </w:r>
      <w:r w:rsidR="00922C5D" w:rsidRPr="00BB1F8D">
        <w:rPr>
          <w:rStyle w:val="hps"/>
          <w:rFonts w:ascii="Times New Roman" w:hAnsi="Times New Roman"/>
          <w:color w:val="auto"/>
          <w:sz w:val="24"/>
          <w:szCs w:val="24"/>
          <w:lang w:val="es-ES"/>
        </w:rPr>
        <w:t>de Kendall</w:t>
      </w:r>
      <w:r w:rsidR="00091FC0"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que representa el nivel</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de</w:t>
      </w:r>
      <w:r w:rsidR="00922C5D" w:rsidRPr="00BB1F8D">
        <w:rPr>
          <w:rFonts w:ascii="Times New Roman" w:hAnsi="Times New Roman"/>
          <w:color w:val="auto"/>
          <w:sz w:val="24"/>
          <w:szCs w:val="24"/>
          <w:lang w:val="es-ES"/>
        </w:rPr>
        <w:t xml:space="preserve"> </w:t>
      </w:r>
      <w:r w:rsidR="00DD6AE5" w:rsidRPr="00BB1F8D">
        <w:rPr>
          <w:rFonts w:ascii="Times New Roman" w:hAnsi="Times New Roman"/>
          <w:color w:val="auto"/>
          <w:sz w:val="24"/>
          <w:szCs w:val="24"/>
          <w:lang w:val="es-ES"/>
        </w:rPr>
        <w:t>c</w:t>
      </w:r>
      <w:r w:rsidR="00922C5D" w:rsidRPr="00BB1F8D">
        <w:rPr>
          <w:rStyle w:val="hps"/>
          <w:rFonts w:ascii="Times New Roman" w:hAnsi="Times New Roman"/>
          <w:color w:val="auto"/>
          <w:sz w:val="24"/>
          <w:szCs w:val="24"/>
          <w:lang w:val="es-ES"/>
        </w:rPr>
        <w:t>onsenso</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entre</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los</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participantes</w:t>
      </w:r>
      <w:r w:rsidR="00922C5D" w:rsidRPr="00BB1F8D">
        <w:rPr>
          <w:rFonts w:ascii="Times New Roman" w:hAnsi="Times New Roman"/>
          <w:color w:val="auto"/>
          <w:sz w:val="24"/>
          <w:szCs w:val="24"/>
          <w:lang w:val="es-ES"/>
        </w:rPr>
        <w:t xml:space="preserve"> </w:t>
      </w:r>
      <w:r w:rsidR="00DD6AE5" w:rsidRPr="00BB1F8D">
        <w:rPr>
          <w:rFonts w:ascii="Times New Roman" w:hAnsi="Times New Roman"/>
          <w:color w:val="auto"/>
          <w:sz w:val="24"/>
          <w:szCs w:val="24"/>
          <w:lang w:val="es-ES"/>
        </w:rPr>
        <w:t>(</w:t>
      </w:r>
      <w:r w:rsidR="00465D23">
        <w:rPr>
          <w:rStyle w:val="hps"/>
          <w:rFonts w:ascii="Times New Roman" w:hAnsi="Times New Roman"/>
          <w:color w:val="auto"/>
          <w:sz w:val="24"/>
          <w:szCs w:val="24"/>
          <w:lang w:val="es-ES"/>
        </w:rPr>
        <w:t>Schmidt</w:t>
      </w:r>
      <w:r w:rsidR="00B14D45">
        <w:rPr>
          <w:rStyle w:val="hps"/>
          <w:rFonts w:ascii="Times New Roman" w:hAnsi="Times New Roman"/>
          <w:color w:val="auto"/>
          <w:sz w:val="24"/>
          <w:szCs w:val="24"/>
          <w:lang w:val="es-ES"/>
        </w:rPr>
        <w:t>,</w:t>
      </w:r>
      <w:r w:rsidR="00465D23">
        <w:rPr>
          <w:rStyle w:val="hps"/>
          <w:rFonts w:ascii="Times New Roman" w:hAnsi="Times New Roman"/>
          <w:color w:val="auto"/>
          <w:sz w:val="24"/>
          <w:szCs w:val="24"/>
          <w:lang w:val="es-ES"/>
        </w:rPr>
        <w:t xml:space="preserve"> </w:t>
      </w:r>
      <w:r w:rsidR="00DD6AE5" w:rsidRPr="00BB1F8D">
        <w:rPr>
          <w:rStyle w:val="hps"/>
          <w:rFonts w:ascii="Times New Roman" w:hAnsi="Times New Roman"/>
          <w:color w:val="auto"/>
          <w:sz w:val="24"/>
          <w:szCs w:val="24"/>
          <w:lang w:val="es-ES"/>
        </w:rPr>
        <w:t xml:space="preserve">1997; Schmidt </w:t>
      </w:r>
      <w:r w:rsidR="00DD6AE5" w:rsidRPr="00BB1F8D">
        <w:rPr>
          <w:rStyle w:val="hps"/>
          <w:rFonts w:ascii="Times New Roman" w:hAnsi="Times New Roman"/>
          <w:i/>
          <w:color w:val="auto"/>
          <w:sz w:val="24"/>
          <w:szCs w:val="24"/>
          <w:lang w:val="es-ES"/>
        </w:rPr>
        <w:t>et al.</w:t>
      </w:r>
      <w:r w:rsidR="00DD6AE5" w:rsidRPr="00BB1F8D">
        <w:rPr>
          <w:rStyle w:val="hps"/>
          <w:rFonts w:ascii="Times New Roman" w:hAnsi="Times New Roman"/>
          <w:color w:val="auto"/>
          <w:sz w:val="24"/>
          <w:szCs w:val="24"/>
          <w:lang w:val="es-ES"/>
        </w:rPr>
        <w:t>, 2001)</w:t>
      </w:r>
      <w:r w:rsidR="00391D99" w:rsidRPr="00BB1F8D">
        <w:rPr>
          <w:rStyle w:val="hps"/>
          <w:rFonts w:ascii="Times New Roman" w:hAnsi="Times New Roman"/>
          <w:color w:val="auto"/>
          <w:sz w:val="24"/>
          <w:szCs w:val="24"/>
          <w:lang w:val="es-ES"/>
        </w:rPr>
        <w:t xml:space="preserve">. </w:t>
      </w:r>
      <w:r w:rsidR="00091FC0" w:rsidRPr="00BB1F8D">
        <w:rPr>
          <w:rStyle w:val="hps"/>
          <w:rFonts w:ascii="Times New Roman" w:hAnsi="Times New Roman"/>
          <w:color w:val="auto"/>
          <w:sz w:val="24"/>
          <w:szCs w:val="24"/>
          <w:lang w:val="es-ES"/>
        </w:rPr>
        <w:t>Este c</w:t>
      </w:r>
      <w:r w:rsidR="00922C5D" w:rsidRPr="00BB1F8D">
        <w:rPr>
          <w:rStyle w:val="hps"/>
          <w:rFonts w:ascii="Times New Roman" w:hAnsi="Times New Roman"/>
          <w:color w:val="auto"/>
          <w:sz w:val="24"/>
          <w:szCs w:val="24"/>
          <w:lang w:val="es-ES"/>
        </w:rPr>
        <w:t>oeficiente varía entre 0 y</w:t>
      </w:r>
      <w:r w:rsidR="00922C5D" w:rsidRPr="00BB1F8D">
        <w:rPr>
          <w:rStyle w:val="hps"/>
          <w:rFonts w:ascii="Times New Roman" w:hAnsi="Times New Roman"/>
          <w:color w:val="auto"/>
          <w:sz w:val="24"/>
          <w:szCs w:val="24"/>
        </w:rPr>
        <w:t xml:space="preserve"> </w:t>
      </w:r>
      <w:r w:rsidR="00922C5D" w:rsidRPr="00BB1F8D">
        <w:rPr>
          <w:rStyle w:val="hps"/>
          <w:rFonts w:ascii="Times New Roman" w:hAnsi="Times New Roman"/>
          <w:color w:val="auto"/>
          <w:sz w:val="24"/>
          <w:szCs w:val="24"/>
          <w:lang w:val="es-ES"/>
        </w:rPr>
        <w:t>1, indicando</w:t>
      </w:r>
      <w:r w:rsidR="00922C5D" w:rsidRPr="00BB1F8D">
        <w:rPr>
          <w:rStyle w:val="hps"/>
          <w:rFonts w:ascii="Times New Roman" w:hAnsi="Times New Roman"/>
          <w:color w:val="auto"/>
          <w:sz w:val="24"/>
          <w:szCs w:val="24"/>
        </w:rPr>
        <w:t xml:space="preserve"> </w:t>
      </w:r>
      <w:r w:rsidR="00922C5D" w:rsidRPr="00BB1F8D">
        <w:rPr>
          <w:rStyle w:val="hps"/>
          <w:rFonts w:ascii="Times New Roman" w:hAnsi="Times New Roman"/>
          <w:color w:val="auto"/>
          <w:sz w:val="24"/>
          <w:szCs w:val="24"/>
          <w:lang w:val="es-ES"/>
        </w:rPr>
        <w:t>el grado de</w:t>
      </w:r>
      <w:r w:rsidR="00922C5D" w:rsidRPr="00BB1F8D">
        <w:rPr>
          <w:rStyle w:val="hps"/>
          <w:rFonts w:ascii="Times New Roman" w:hAnsi="Times New Roman"/>
          <w:color w:val="auto"/>
          <w:sz w:val="24"/>
          <w:szCs w:val="24"/>
        </w:rPr>
        <w:t xml:space="preserve"> </w:t>
      </w:r>
      <w:r w:rsidR="00922C5D" w:rsidRPr="00BB1F8D">
        <w:rPr>
          <w:rStyle w:val="hps"/>
          <w:rFonts w:ascii="Times New Roman" w:hAnsi="Times New Roman"/>
          <w:color w:val="auto"/>
          <w:sz w:val="24"/>
          <w:szCs w:val="24"/>
          <w:lang w:val="es-ES"/>
        </w:rPr>
        <w:t>consenso alcanzado por</w:t>
      </w:r>
      <w:r w:rsidR="00922C5D" w:rsidRPr="00BB1F8D">
        <w:rPr>
          <w:rStyle w:val="hps"/>
          <w:rFonts w:ascii="Times New Roman" w:hAnsi="Times New Roman"/>
          <w:color w:val="auto"/>
          <w:sz w:val="24"/>
          <w:szCs w:val="24"/>
        </w:rPr>
        <w:t xml:space="preserve"> </w:t>
      </w:r>
      <w:r w:rsidR="00922C5D" w:rsidRPr="00BB1F8D">
        <w:rPr>
          <w:rStyle w:val="hps"/>
          <w:rFonts w:ascii="Times New Roman" w:hAnsi="Times New Roman"/>
          <w:color w:val="auto"/>
          <w:sz w:val="24"/>
          <w:szCs w:val="24"/>
          <w:lang w:val="es-ES"/>
        </w:rPr>
        <w:t>el panel</w:t>
      </w:r>
      <w:r w:rsidR="00922C5D" w:rsidRPr="00BB1F8D">
        <w:rPr>
          <w:rStyle w:val="hps"/>
          <w:rFonts w:ascii="Times New Roman" w:hAnsi="Times New Roman"/>
          <w:color w:val="auto"/>
          <w:sz w:val="24"/>
          <w:szCs w:val="24"/>
        </w:rPr>
        <w:t xml:space="preserve"> </w:t>
      </w:r>
      <w:r w:rsidR="00922C5D" w:rsidRPr="00BB1F8D">
        <w:rPr>
          <w:rStyle w:val="hps"/>
          <w:rFonts w:ascii="Times New Roman" w:hAnsi="Times New Roman"/>
          <w:color w:val="auto"/>
          <w:sz w:val="24"/>
          <w:szCs w:val="24"/>
          <w:lang w:val="es-ES"/>
        </w:rPr>
        <w:t>(</w:t>
      </w:r>
      <w:r w:rsidR="00922C5D" w:rsidRPr="00BB1F8D">
        <w:rPr>
          <w:rStyle w:val="hps"/>
          <w:rFonts w:ascii="Times New Roman" w:hAnsi="Times New Roman"/>
          <w:color w:val="auto"/>
          <w:sz w:val="24"/>
          <w:szCs w:val="24"/>
        </w:rPr>
        <w:t xml:space="preserve">fuerte consenso </w:t>
      </w:r>
      <w:r w:rsidR="00922C5D" w:rsidRPr="00BB1F8D">
        <w:rPr>
          <w:rStyle w:val="hps"/>
          <w:rFonts w:ascii="Times New Roman" w:hAnsi="Times New Roman"/>
          <w:color w:val="auto"/>
          <w:sz w:val="24"/>
          <w:szCs w:val="24"/>
          <w:lang w:val="es-ES"/>
        </w:rPr>
        <w:t>para W</w:t>
      </w:r>
      <w:r w:rsidR="00922C5D" w:rsidRPr="00BB1F8D">
        <w:rPr>
          <w:rFonts w:ascii="Times New Roman" w:hAnsi="Times New Roman"/>
          <w:color w:val="auto"/>
          <w:sz w:val="24"/>
          <w:szCs w:val="24"/>
          <w:lang w:val="es-ES"/>
        </w:rPr>
        <w:t xml:space="preserve">&gt; </w:t>
      </w:r>
      <w:r w:rsidR="00922C5D" w:rsidRPr="00BB1F8D">
        <w:rPr>
          <w:rStyle w:val="hps"/>
          <w:rFonts w:ascii="Times New Roman" w:hAnsi="Times New Roman"/>
          <w:color w:val="auto"/>
          <w:sz w:val="24"/>
          <w:szCs w:val="24"/>
          <w:lang w:val="es-ES"/>
        </w:rPr>
        <w:t>0,7</w:t>
      </w:r>
      <w:r w:rsidR="00AA29DE" w:rsidRPr="00BB1F8D">
        <w:rPr>
          <w:rFonts w:ascii="Times New Roman" w:hAnsi="Times New Roman"/>
          <w:color w:val="auto"/>
          <w:sz w:val="24"/>
          <w:szCs w:val="24"/>
          <w:lang w:val="es-ES"/>
        </w:rPr>
        <w:t>,</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consenso</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moderado</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para W</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0,5</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y débil</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consenso</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para W</w:t>
      </w:r>
      <w:r w:rsidR="00922C5D" w:rsidRPr="00BB1F8D">
        <w:rPr>
          <w:rFonts w:ascii="Times New Roman" w:hAnsi="Times New Roman"/>
          <w:color w:val="auto"/>
          <w:sz w:val="24"/>
          <w:szCs w:val="24"/>
          <w:lang w:val="es-ES"/>
        </w:rPr>
        <w:t xml:space="preserve"> </w:t>
      </w:r>
      <w:r w:rsidR="00922C5D" w:rsidRPr="00BB1F8D">
        <w:rPr>
          <w:rStyle w:val="hps"/>
          <w:rFonts w:ascii="Times New Roman" w:hAnsi="Times New Roman"/>
          <w:color w:val="auto"/>
          <w:sz w:val="24"/>
          <w:szCs w:val="24"/>
          <w:lang w:val="es-ES"/>
        </w:rPr>
        <w:t>&lt;</w:t>
      </w:r>
      <w:r w:rsidR="00CB561D" w:rsidRPr="00BB1F8D">
        <w:rPr>
          <w:rFonts w:ascii="Times New Roman" w:hAnsi="Times New Roman"/>
          <w:color w:val="auto"/>
          <w:sz w:val="24"/>
          <w:szCs w:val="24"/>
          <w:lang w:val="es-ES"/>
        </w:rPr>
        <w:t>0,3)</w:t>
      </w:r>
      <w:r w:rsidR="005C6B93" w:rsidRPr="00BB1F8D">
        <w:rPr>
          <w:rFonts w:ascii="Times New Roman" w:hAnsi="Times New Roman"/>
          <w:color w:val="auto"/>
          <w:sz w:val="24"/>
          <w:szCs w:val="24"/>
          <w:lang w:val="es-ES"/>
        </w:rPr>
        <w:t xml:space="preserve"> </w:t>
      </w:r>
      <w:r w:rsidR="00DD6AE5" w:rsidRPr="00BB1F8D">
        <w:rPr>
          <w:rFonts w:ascii="Times New Roman" w:hAnsi="Times New Roman"/>
          <w:color w:val="auto"/>
          <w:sz w:val="24"/>
          <w:szCs w:val="24"/>
          <w:lang w:val="es-ES"/>
        </w:rPr>
        <w:t>(</w:t>
      </w:r>
      <w:r w:rsidR="00DD6AE5" w:rsidRPr="00BB1F8D">
        <w:rPr>
          <w:rStyle w:val="hps"/>
          <w:rFonts w:ascii="Times New Roman" w:hAnsi="Times New Roman"/>
          <w:color w:val="auto"/>
          <w:sz w:val="24"/>
          <w:szCs w:val="24"/>
          <w:lang w:val="es-ES"/>
        </w:rPr>
        <w:t xml:space="preserve">Schmidt </w:t>
      </w:r>
      <w:r w:rsidR="00DD6AE5" w:rsidRPr="00BB1F8D">
        <w:rPr>
          <w:rStyle w:val="hps"/>
          <w:rFonts w:ascii="Times New Roman" w:hAnsi="Times New Roman"/>
          <w:i/>
          <w:color w:val="auto"/>
          <w:sz w:val="24"/>
          <w:szCs w:val="24"/>
          <w:lang w:val="es-ES"/>
        </w:rPr>
        <w:t>et al.</w:t>
      </w:r>
      <w:r w:rsidR="00DD6AE5" w:rsidRPr="00BB1F8D">
        <w:rPr>
          <w:rStyle w:val="hps"/>
          <w:rFonts w:ascii="Times New Roman" w:hAnsi="Times New Roman"/>
          <w:color w:val="auto"/>
          <w:sz w:val="24"/>
          <w:szCs w:val="24"/>
          <w:lang w:val="es-ES"/>
        </w:rPr>
        <w:t>, 2001).</w:t>
      </w:r>
    </w:p>
    <w:p w:rsidR="00980E14" w:rsidRPr="00BB1F8D" w:rsidRDefault="00E24D03" w:rsidP="00FA3493">
      <w:pPr>
        <w:jc w:val="both"/>
        <w:rPr>
          <w:rStyle w:val="hps"/>
          <w:rFonts w:ascii="Times New Roman" w:eastAsia="DejaVu Sans" w:hAnsi="Times New Roman"/>
          <w:lang w:val="es-ES" w:eastAsia="en-US"/>
        </w:rPr>
      </w:pPr>
      <w:r w:rsidRPr="00BB1F8D">
        <w:rPr>
          <w:rStyle w:val="hps"/>
          <w:rFonts w:ascii="Times New Roman" w:eastAsia="DejaVu Sans" w:hAnsi="Times New Roman"/>
          <w:lang w:val="es-ES" w:eastAsia="en-US"/>
        </w:rPr>
        <w:t>Schmidt</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(1997</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propuso dos</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criterios estadísticos</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para tomar decisiones</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sobre cómo suspender o</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continuar</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las</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rondas</w:t>
      </w:r>
      <w:r w:rsidRPr="00BB1F8D">
        <w:rPr>
          <w:rStyle w:val="hps"/>
          <w:rFonts w:ascii="Times New Roman" w:eastAsia="DejaVu Sans" w:hAnsi="Times New Roman"/>
          <w:lang w:eastAsia="en-US"/>
        </w:rPr>
        <w:t xml:space="preserve"> </w:t>
      </w:r>
      <w:proofErr w:type="spellStart"/>
      <w:r w:rsidRPr="00BB1F8D">
        <w:rPr>
          <w:rStyle w:val="hps"/>
          <w:rFonts w:ascii="Times New Roman" w:eastAsia="DejaVu Sans" w:hAnsi="Times New Roman"/>
          <w:lang w:val="es-ES" w:eastAsia="en-US"/>
        </w:rPr>
        <w:t>Delphi</w:t>
      </w:r>
      <w:proofErr w:type="spellEnd"/>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El primer</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criterio</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es</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un fuerte consenso entre</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los</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miembros del panel</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que se determina</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con base en</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el coeficiente</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de concordancia de Kendall</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Si hay</w:t>
      </w:r>
      <w:r w:rsidRPr="00BB1F8D">
        <w:rPr>
          <w:rStyle w:val="hps"/>
          <w:rFonts w:ascii="Times New Roman" w:eastAsia="DejaVu Sans" w:hAnsi="Times New Roman"/>
          <w:lang w:eastAsia="en-US"/>
        </w:rPr>
        <w:t xml:space="preserve"> </w:t>
      </w:r>
      <w:r w:rsidR="005A4826">
        <w:rPr>
          <w:rStyle w:val="hps"/>
          <w:rFonts w:ascii="Times New Roman" w:eastAsia="DejaVu Sans" w:hAnsi="Times New Roman"/>
          <w:lang w:val="es-ES" w:eastAsia="en-US"/>
        </w:rPr>
        <w:t xml:space="preserve">un acuerdo tal, </w:t>
      </w:r>
      <w:r w:rsidRPr="00BB1F8D">
        <w:rPr>
          <w:rStyle w:val="hps"/>
          <w:rFonts w:ascii="Times New Roman" w:eastAsia="DejaVu Sans" w:hAnsi="Times New Roman"/>
          <w:lang w:val="es-ES" w:eastAsia="en-US"/>
        </w:rPr>
        <w:t>el</w:t>
      </w:r>
      <w:r w:rsidRPr="00BB1F8D">
        <w:rPr>
          <w:rStyle w:val="hps"/>
          <w:rFonts w:ascii="Times New Roman" w:eastAsia="DejaVu Sans" w:hAnsi="Times New Roman"/>
          <w:lang w:eastAsia="en-US"/>
        </w:rPr>
        <w:t xml:space="preserve"> </w:t>
      </w:r>
      <w:r w:rsidR="005A4826">
        <w:rPr>
          <w:rStyle w:val="hps"/>
          <w:rFonts w:ascii="Times New Roman" w:eastAsia="DejaVu Sans" w:hAnsi="Times New Roman"/>
          <w:lang w:val="es-ES" w:eastAsia="en-US"/>
        </w:rPr>
        <w:t>proceso</w:t>
      </w:r>
      <w:r w:rsidRPr="00BB1F8D">
        <w:rPr>
          <w:rStyle w:val="hps"/>
          <w:rFonts w:ascii="Times New Roman" w:eastAsia="DejaVu Sans" w:hAnsi="Times New Roman"/>
          <w:lang w:val="es-ES" w:eastAsia="en-US"/>
        </w:rPr>
        <w:t xml:space="preserve"> </w:t>
      </w:r>
      <w:r w:rsidR="005A4826">
        <w:rPr>
          <w:rStyle w:val="hps"/>
          <w:rFonts w:ascii="Times New Roman" w:eastAsia="DejaVu Sans" w:hAnsi="Times New Roman"/>
          <w:lang w:val="es-ES" w:eastAsia="en-US"/>
        </w:rPr>
        <w:t xml:space="preserve">de </w:t>
      </w:r>
      <w:r w:rsidRPr="00BB1F8D">
        <w:rPr>
          <w:rStyle w:val="hps"/>
          <w:rFonts w:ascii="Times New Roman" w:eastAsia="DejaVu Sans" w:hAnsi="Times New Roman"/>
          <w:lang w:val="es-ES" w:eastAsia="en-US"/>
        </w:rPr>
        <w:t>la encuesta</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debe ser</w:t>
      </w:r>
      <w:r w:rsidRPr="00BB1F8D">
        <w:rPr>
          <w:rStyle w:val="hps"/>
          <w:rFonts w:ascii="Times New Roman" w:eastAsia="DejaVu Sans" w:hAnsi="Times New Roman"/>
          <w:lang w:eastAsia="en-US"/>
        </w:rPr>
        <w:t xml:space="preserve"> </w:t>
      </w:r>
      <w:r w:rsidRPr="00BB1F8D">
        <w:rPr>
          <w:rStyle w:val="hps"/>
          <w:rFonts w:ascii="Times New Roman" w:eastAsia="DejaVu Sans" w:hAnsi="Times New Roman"/>
          <w:lang w:val="es-ES" w:eastAsia="en-US"/>
        </w:rPr>
        <w:t>detenido</w:t>
      </w:r>
      <w:r w:rsidR="00523460" w:rsidRPr="00BB1F8D">
        <w:rPr>
          <w:rStyle w:val="hps"/>
          <w:rFonts w:ascii="Times New Roman" w:eastAsia="DejaVu Sans" w:hAnsi="Times New Roman"/>
          <w:lang w:val="es-ES" w:eastAsia="en-US"/>
        </w:rPr>
        <w:t xml:space="preserve"> (</w:t>
      </w:r>
      <w:proofErr w:type="spellStart"/>
      <w:r w:rsidR="00523460" w:rsidRPr="00BB1F8D">
        <w:rPr>
          <w:rStyle w:val="hps"/>
          <w:rFonts w:ascii="Times New Roman" w:eastAsia="DejaVu Sans" w:hAnsi="Times New Roman"/>
          <w:lang w:val="es-ES" w:eastAsia="en-US"/>
        </w:rPr>
        <w:t>Habibi</w:t>
      </w:r>
      <w:proofErr w:type="spellEnd"/>
      <w:r w:rsidR="00523460" w:rsidRPr="00BB1F8D">
        <w:rPr>
          <w:rStyle w:val="hps"/>
          <w:rFonts w:ascii="Times New Roman" w:eastAsia="DejaVu Sans" w:hAnsi="Times New Roman"/>
          <w:lang w:val="es-ES" w:eastAsia="en-US"/>
        </w:rPr>
        <w:t xml:space="preserve"> </w:t>
      </w:r>
      <w:r w:rsidR="00523460" w:rsidRPr="00BB1F8D">
        <w:rPr>
          <w:rStyle w:val="hps"/>
          <w:rFonts w:ascii="Times New Roman" w:eastAsia="DejaVu Sans" w:hAnsi="Times New Roman"/>
          <w:i/>
          <w:lang w:val="es-ES" w:eastAsia="en-US"/>
        </w:rPr>
        <w:t>et al</w:t>
      </w:r>
      <w:r w:rsidR="00523460" w:rsidRPr="00BB1F8D">
        <w:rPr>
          <w:rStyle w:val="hps"/>
          <w:rFonts w:ascii="Times New Roman" w:eastAsia="DejaVu Sans" w:hAnsi="Times New Roman"/>
          <w:lang w:val="es-ES" w:eastAsia="en-US"/>
        </w:rPr>
        <w:t>., 2014)</w:t>
      </w:r>
      <w:r w:rsidR="00D73CD2">
        <w:rPr>
          <w:rStyle w:val="hps"/>
          <w:rFonts w:ascii="Times New Roman" w:eastAsia="DejaVu Sans" w:hAnsi="Times New Roman"/>
          <w:lang w:val="es-ES" w:eastAsia="en-US"/>
        </w:rPr>
        <w:t>;</w:t>
      </w:r>
      <w:r w:rsidR="00EA760F">
        <w:rPr>
          <w:rStyle w:val="hps"/>
          <w:rFonts w:ascii="Times New Roman" w:eastAsia="DejaVu Sans" w:hAnsi="Times New Roman"/>
          <w:lang w:val="es-ES" w:eastAsia="en-US"/>
        </w:rPr>
        <w:t xml:space="preserve"> por lo tanto, solo se realizó una sola </w:t>
      </w:r>
      <w:r w:rsidR="00346213">
        <w:rPr>
          <w:rStyle w:val="hps"/>
          <w:rFonts w:ascii="Times New Roman" w:eastAsia="DejaVu Sans" w:hAnsi="Times New Roman"/>
          <w:lang w:val="es-ES" w:eastAsia="en-US"/>
        </w:rPr>
        <w:t>ronda</w:t>
      </w:r>
      <w:r w:rsidR="005A4826">
        <w:rPr>
          <w:rStyle w:val="hps"/>
          <w:rFonts w:ascii="Times New Roman" w:eastAsia="DejaVu Sans" w:hAnsi="Times New Roman"/>
          <w:lang w:val="es-ES" w:eastAsia="en-US"/>
        </w:rPr>
        <w:t xml:space="preserve"> en este estudio</w:t>
      </w:r>
      <w:r w:rsidRPr="00BB1F8D">
        <w:rPr>
          <w:rStyle w:val="hps"/>
          <w:rFonts w:ascii="Times New Roman" w:eastAsia="DejaVu Sans" w:hAnsi="Times New Roman"/>
          <w:lang w:val="es-ES" w:eastAsia="en-US"/>
        </w:rPr>
        <w:t>.</w:t>
      </w:r>
    </w:p>
    <w:p w:rsidR="00191530" w:rsidRPr="00D37CC1" w:rsidRDefault="009C34E4" w:rsidP="00191530">
      <w:pPr>
        <w:pStyle w:val="NormalWeb"/>
        <w:jc w:val="both"/>
        <w:rPr>
          <w:rFonts w:eastAsia="MS Mincho"/>
          <w:b/>
          <w:color w:val="000000"/>
          <w:sz w:val="24"/>
          <w:szCs w:val="24"/>
          <w:lang w:eastAsia="es-ES"/>
        </w:rPr>
      </w:pPr>
      <w:r>
        <w:rPr>
          <w:rFonts w:eastAsia="MS Mincho"/>
          <w:b/>
          <w:color w:val="000000"/>
          <w:sz w:val="24"/>
          <w:szCs w:val="24"/>
          <w:lang w:eastAsia="es-ES"/>
        </w:rPr>
        <w:t>Resultados y discusión</w:t>
      </w:r>
    </w:p>
    <w:p w:rsidR="00977E84" w:rsidRPr="00D37CC1" w:rsidRDefault="00977E84" w:rsidP="00191530">
      <w:pPr>
        <w:pStyle w:val="NormalWeb"/>
        <w:jc w:val="both"/>
        <w:rPr>
          <w:rFonts w:eastAsia="MS Mincho"/>
          <w:b/>
          <w:color w:val="000000"/>
          <w:sz w:val="24"/>
          <w:szCs w:val="24"/>
          <w:lang w:eastAsia="es-ES"/>
        </w:rPr>
      </w:pPr>
      <w:r w:rsidRPr="00D37CC1">
        <w:rPr>
          <w:b/>
          <w:color w:val="000000"/>
          <w:sz w:val="24"/>
          <w:szCs w:val="24"/>
        </w:rPr>
        <w:t>Elección de expertos</w:t>
      </w:r>
    </w:p>
    <w:p w:rsidR="0067492E" w:rsidRPr="00D37CC1" w:rsidRDefault="00977E84" w:rsidP="0012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es-ES"/>
        </w:rPr>
      </w:pPr>
      <w:r w:rsidRPr="00D37CC1">
        <w:rPr>
          <w:rFonts w:ascii="Times New Roman" w:hAnsi="Times New Roman"/>
          <w:color w:val="000000"/>
          <w:lang w:val="es-ES"/>
        </w:rPr>
        <w:t>La autoevaluación de expertos fue envia</w:t>
      </w:r>
      <w:r w:rsidR="00346213">
        <w:rPr>
          <w:rFonts w:ascii="Times New Roman" w:hAnsi="Times New Roman"/>
          <w:color w:val="000000"/>
          <w:lang w:val="es-ES"/>
        </w:rPr>
        <w:t>da a 90 personas</w:t>
      </w:r>
      <w:r w:rsidR="00D32968" w:rsidRPr="00D37CC1">
        <w:rPr>
          <w:rFonts w:ascii="Times New Roman" w:hAnsi="Times New Roman"/>
          <w:color w:val="000000"/>
          <w:lang w:val="es-ES"/>
        </w:rPr>
        <w:t xml:space="preserve"> </w:t>
      </w:r>
      <w:r w:rsidR="00346213">
        <w:rPr>
          <w:rFonts w:ascii="Times New Roman" w:hAnsi="Times New Roman"/>
          <w:color w:val="000000"/>
          <w:lang w:val="es-ES"/>
        </w:rPr>
        <w:t xml:space="preserve">y </w:t>
      </w:r>
      <w:r w:rsidR="00D32968" w:rsidRPr="00D37CC1">
        <w:rPr>
          <w:rFonts w:ascii="Times New Roman" w:hAnsi="Times New Roman"/>
          <w:color w:val="000000"/>
          <w:lang w:val="es-ES"/>
        </w:rPr>
        <w:t>respondida por 25 personas, de los cuales 23</w:t>
      </w:r>
      <w:r w:rsidR="00122E08" w:rsidRPr="00D37CC1">
        <w:rPr>
          <w:rFonts w:ascii="Times New Roman" w:hAnsi="Times New Roman"/>
          <w:color w:val="000000"/>
          <w:lang w:val="es-ES"/>
        </w:rPr>
        <w:t xml:space="preserve"> fueron clasificados como expertos de acuerdo a los </w:t>
      </w:r>
      <w:r w:rsidR="0067492E" w:rsidRPr="00D37CC1">
        <w:rPr>
          <w:rFonts w:ascii="Times New Roman" w:hAnsi="Times New Roman"/>
          <w:color w:val="000000"/>
          <w:lang w:val="es-ES"/>
        </w:rPr>
        <w:t xml:space="preserve">coeficientes </w:t>
      </w:r>
      <w:r w:rsidR="00D32968" w:rsidRPr="00D37CC1">
        <w:rPr>
          <w:rFonts w:ascii="Times New Roman" w:hAnsi="Times New Roman"/>
          <w:color w:val="000000"/>
          <w:lang w:val="es-ES"/>
        </w:rPr>
        <w:t xml:space="preserve">K </w:t>
      </w:r>
      <w:r w:rsidR="00122E08" w:rsidRPr="00D37CC1">
        <w:rPr>
          <w:rFonts w:ascii="Times New Roman" w:hAnsi="Times New Roman"/>
          <w:color w:val="000000"/>
          <w:lang w:val="es-ES"/>
        </w:rPr>
        <w:t>superiores a 0.7</w:t>
      </w:r>
      <w:r w:rsidR="00191530" w:rsidRPr="00D37CC1">
        <w:rPr>
          <w:rFonts w:ascii="Times New Roman" w:hAnsi="Times New Roman"/>
          <w:color w:val="000000"/>
          <w:lang w:val="es-ES"/>
        </w:rPr>
        <w:t xml:space="preserve">. </w:t>
      </w:r>
      <w:r w:rsidR="0067492E" w:rsidRPr="00D37CC1">
        <w:rPr>
          <w:rFonts w:ascii="Times New Roman" w:hAnsi="Times New Roman"/>
          <w:color w:val="000000"/>
          <w:lang w:val="es-ES"/>
        </w:rPr>
        <w:t xml:space="preserve">En la </w:t>
      </w:r>
      <w:hyperlink r:id="rId8" w:anchor="t1" w:history="1">
        <w:r w:rsidR="009C34E4">
          <w:rPr>
            <w:rFonts w:ascii="Times New Roman" w:hAnsi="Times New Roman"/>
            <w:color w:val="000000"/>
            <w:lang w:val="es-ES"/>
          </w:rPr>
          <w:t>t</w:t>
        </w:r>
        <w:r w:rsidR="009C34E4" w:rsidRPr="00D37CC1">
          <w:rPr>
            <w:rFonts w:ascii="Times New Roman" w:hAnsi="Times New Roman"/>
            <w:color w:val="000000"/>
            <w:lang w:val="es-ES"/>
          </w:rPr>
          <w:t xml:space="preserve">abla </w:t>
        </w:r>
      </w:hyperlink>
      <w:r w:rsidR="0070203F">
        <w:rPr>
          <w:rFonts w:ascii="Times New Roman" w:hAnsi="Times New Roman"/>
          <w:color w:val="000000"/>
          <w:lang w:val="es-ES"/>
        </w:rPr>
        <w:t>3</w:t>
      </w:r>
      <w:r w:rsidR="0067492E" w:rsidRPr="00D37CC1">
        <w:rPr>
          <w:rFonts w:ascii="Times New Roman" w:hAnsi="Times New Roman"/>
          <w:color w:val="000000"/>
          <w:lang w:val="es-ES"/>
        </w:rPr>
        <w:t xml:space="preserve"> </w:t>
      </w:r>
      <w:r w:rsidR="00122E08" w:rsidRPr="00D37CC1">
        <w:rPr>
          <w:rFonts w:ascii="Times New Roman" w:hAnsi="Times New Roman"/>
          <w:color w:val="000000"/>
          <w:lang w:val="es-ES"/>
        </w:rPr>
        <w:t>se presenta</w:t>
      </w:r>
      <w:r w:rsidR="0067492E" w:rsidRPr="00D37CC1">
        <w:rPr>
          <w:rFonts w:ascii="Times New Roman" w:hAnsi="Times New Roman"/>
          <w:color w:val="000000"/>
          <w:lang w:val="es-ES"/>
        </w:rPr>
        <w:t xml:space="preserve"> el cálculo de la competencia de cada </w:t>
      </w:r>
      <w:r w:rsidR="00615781" w:rsidRPr="00D37CC1">
        <w:rPr>
          <w:rFonts w:ascii="Times New Roman" w:hAnsi="Times New Roman"/>
          <w:color w:val="000000"/>
          <w:lang w:val="es-ES"/>
        </w:rPr>
        <w:t>participante</w:t>
      </w:r>
      <w:r w:rsidR="00E96D87" w:rsidRPr="00D37CC1">
        <w:rPr>
          <w:rFonts w:ascii="Times New Roman" w:hAnsi="Times New Roman"/>
          <w:color w:val="000000"/>
          <w:lang w:val="es-ES"/>
        </w:rPr>
        <w:t xml:space="preserve">, </w:t>
      </w:r>
      <w:r w:rsidR="0067492E" w:rsidRPr="00D37CC1">
        <w:rPr>
          <w:rFonts w:ascii="Times New Roman" w:hAnsi="Times New Roman"/>
          <w:color w:val="000000"/>
          <w:lang w:val="es-ES"/>
        </w:rPr>
        <w:t xml:space="preserve">donde </w:t>
      </w:r>
      <w:r w:rsidR="00615781" w:rsidRPr="00D37CC1">
        <w:rPr>
          <w:rFonts w:ascii="Times New Roman" w:hAnsi="Times New Roman"/>
          <w:color w:val="000000"/>
          <w:lang w:val="es-ES"/>
        </w:rPr>
        <w:t>se pudo identificar</w:t>
      </w:r>
      <w:r w:rsidR="0067492E" w:rsidRPr="00D37CC1">
        <w:rPr>
          <w:rFonts w:ascii="Times New Roman" w:hAnsi="Times New Roman"/>
          <w:color w:val="000000"/>
          <w:lang w:val="es-ES"/>
        </w:rPr>
        <w:t xml:space="preserve"> que </w:t>
      </w:r>
      <w:r w:rsidR="00503AF3" w:rsidRPr="00D37CC1">
        <w:rPr>
          <w:rFonts w:ascii="Times New Roman" w:hAnsi="Times New Roman"/>
          <w:color w:val="000000"/>
          <w:lang w:val="es-ES"/>
        </w:rPr>
        <w:t>el 56% de los</w:t>
      </w:r>
      <w:r w:rsidR="0067492E" w:rsidRPr="00D37CC1">
        <w:rPr>
          <w:rFonts w:ascii="Times New Roman" w:hAnsi="Times New Roman"/>
          <w:color w:val="000000"/>
          <w:lang w:val="es-ES"/>
        </w:rPr>
        <w:t xml:space="preserve"> exp</w:t>
      </w:r>
      <w:r w:rsidR="00615781" w:rsidRPr="00D37CC1">
        <w:rPr>
          <w:rFonts w:ascii="Times New Roman" w:hAnsi="Times New Roman"/>
          <w:color w:val="000000"/>
          <w:lang w:val="es-ES"/>
        </w:rPr>
        <w:t>ertos tenían</w:t>
      </w:r>
      <w:r w:rsidR="00503AF3" w:rsidRPr="00D37CC1">
        <w:rPr>
          <w:rFonts w:ascii="Times New Roman" w:hAnsi="Times New Roman"/>
          <w:color w:val="000000"/>
          <w:lang w:val="es-ES"/>
        </w:rPr>
        <w:t xml:space="preserve"> competencia alta, </w:t>
      </w:r>
      <w:r w:rsidR="00D73CD2">
        <w:rPr>
          <w:rFonts w:ascii="Times New Roman" w:hAnsi="Times New Roman"/>
          <w:color w:val="000000"/>
          <w:lang w:val="es-ES"/>
        </w:rPr>
        <w:t xml:space="preserve">el </w:t>
      </w:r>
      <w:r w:rsidR="00503AF3" w:rsidRPr="00D37CC1">
        <w:rPr>
          <w:rFonts w:ascii="Times New Roman" w:hAnsi="Times New Roman"/>
          <w:color w:val="000000"/>
          <w:lang w:val="es-ES"/>
        </w:rPr>
        <w:t>36%</w:t>
      </w:r>
      <w:r w:rsidR="0067492E" w:rsidRPr="00D37CC1">
        <w:rPr>
          <w:rFonts w:ascii="Times New Roman" w:hAnsi="Times New Roman"/>
          <w:color w:val="000000"/>
          <w:lang w:val="es-ES"/>
        </w:rPr>
        <w:t xml:space="preserve"> </w:t>
      </w:r>
      <w:r w:rsidR="00D73CD2">
        <w:rPr>
          <w:rFonts w:ascii="Times New Roman" w:hAnsi="Times New Roman"/>
          <w:color w:val="000000"/>
          <w:lang w:val="es-ES"/>
        </w:rPr>
        <w:t xml:space="preserve">de los </w:t>
      </w:r>
      <w:r w:rsidR="0067492E" w:rsidRPr="00D37CC1">
        <w:rPr>
          <w:rFonts w:ascii="Times New Roman" w:hAnsi="Times New Roman"/>
          <w:color w:val="000000"/>
          <w:lang w:val="es-ES"/>
        </w:rPr>
        <w:t>experto</w:t>
      </w:r>
      <w:r w:rsidR="00503AF3" w:rsidRPr="00D37CC1">
        <w:rPr>
          <w:rFonts w:ascii="Times New Roman" w:hAnsi="Times New Roman"/>
          <w:color w:val="000000"/>
          <w:lang w:val="es-ES"/>
        </w:rPr>
        <w:t>s</w:t>
      </w:r>
      <w:r w:rsidR="00615781" w:rsidRPr="00D37CC1">
        <w:rPr>
          <w:rFonts w:ascii="Times New Roman" w:hAnsi="Times New Roman"/>
          <w:color w:val="000000"/>
          <w:lang w:val="es-ES"/>
        </w:rPr>
        <w:t xml:space="preserve"> poseían</w:t>
      </w:r>
      <w:r w:rsidR="0067492E" w:rsidRPr="00D37CC1">
        <w:rPr>
          <w:rFonts w:ascii="Times New Roman" w:hAnsi="Times New Roman"/>
          <w:color w:val="000000"/>
          <w:lang w:val="es-ES"/>
        </w:rPr>
        <w:t xml:space="preserve"> competencia media y </w:t>
      </w:r>
      <w:r w:rsidR="00503AF3" w:rsidRPr="00D37CC1">
        <w:rPr>
          <w:rFonts w:ascii="Times New Roman" w:hAnsi="Times New Roman"/>
          <w:color w:val="000000"/>
          <w:lang w:val="es-ES"/>
        </w:rPr>
        <w:t xml:space="preserve">el </w:t>
      </w:r>
      <w:r w:rsidR="00615781" w:rsidRPr="00D37CC1">
        <w:rPr>
          <w:rFonts w:ascii="Times New Roman" w:hAnsi="Times New Roman"/>
          <w:color w:val="000000"/>
          <w:lang w:val="es-ES"/>
        </w:rPr>
        <w:t>8% poseía</w:t>
      </w:r>
      <w:r w:rsidR="00CA166F" w:rsidRPr="00D37CC1">
        <w:rPr>
          <w:rFonts w:ascii="Times New Roman" w:hAnsi="Times New Roman"/>
          <w:color w:val="000000"/>
          <w:lang w:val="es-ES"/>
        </w:rPr>
        <w:t xml:space="preserve"> competencia baja</w:t>
      </w:r>
      <w:r w:rsidR="00615781" w:rsidRPr="00D37CC1">
        <w:rPr>
          <w:rFonts w:ascii="Times New Roman" w:hAnsi="Times New Roman"/>
          <w:color w:val="000000"/>
          <w:lang w:val="es-ES"/>
        </w:rPr>
        <w:t xml:space="preserve">. </w:t>
      </w:r>
      <w:r w:rsidR="00CF5CC7">
        <w:rPr>
          <w:rFonts w:ascii="Times New Roman" w:hAnsi="Times New Roman"/>
          <w:color w:val="000000"/>
          <w:lang w:val="es-ES"/>
        </w:rPr>
        <w:t>Las respuestas de los expertos con nivel de competencia bajo no fueron tenidas en cuenta en el análisis.</w:t>
      </w:r>
    </w:p>
    <w:p w:rsidR="00CA166F" w:rsidRPr="00D37CC1" w:rsidRDefault="00CA166F" w:rsidP="0012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es-ES"/>
        </w:rPr>
      </w:pPr>
    </w:p>
    <w:p w:rsidR="00CA166F" w:rsidRPr="00D37CC1" w:rsidRDefault="00561877" w:rsidP="00CA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es-ES"/>
        </w:rPr>
      </w:pPr>
      <w:r w:rsidRPr="00561877">
        <w:rPr>
          <w:rFonts w:ascii="Times New Roman" w:hAnsi="Times New Roman"/>
          <w:b/>
          <w:color w:val="000000"/>
          <w:lang w:val="es-ES"/>
        </w:rPr>
        <w:t>Tabla 3.</w:t>
      </w:r>
      <w:r w:rsidR="00CA166F" w:rsidRPr="00D37CC1">
        <w:rPr>
          <w:rFonts w:ascii="Times New Roman" w:hAnsi="Times New Roman"/>
          <w:color w:val="000000"/>
          <w:lang w:val="es-ES"/>
        </w:rPr>
        <w:t xml:space="preserve"> Resultados nivel de competencia</w:t>
      </w:r>
      <w:r w:rsidR="00424DCE" w:rsidRPr="00D37CC1">
        <w:rPr>
          <w:rFonts w:ascii="Times New Roman" w:hAnsi="Times New Roman"/>
          <w:color w:val="000000"/>
          <w:lang w:val="es-ES"/>
        </w:rPr>
        <w:t xml:space="preserve"> de los participantes</w:t>
      </w:r>
      <w:r w:rsidR="00CA166F" w:rsidRPr="00D37CC1">
        <w:rPr>
          <w:rFonts w:ascii="Times New Roman" w:hAnsi="Times New Roman"/>
          <w:color w:val="000000"/>
          <w:lang w:val="es-ES"/>
        </w:rPr>
        <w:t>.</w:t>
      </w:r>
    </w:p>
    <w:p w:rsidR="00144331" w:rsidRPr="00D37CC1" w:rsidRDefault="00144331" w:rsidP="0012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es-ES"/>
        </w:rPr>
      </w:pPr>
    </w:p>
    <w:tbl>
      <w:tblPr>
        <w:tblW w:w="4940" w:type="dxa"/>
        <w:jc w:val="center"/>
        <w:tblCellMar>
          <w:left w:w="70" w:type="dxa"/>
          <w:right w:w="70" w:type="dxa"/>
        </w:tblCellMar>
        <w:tblLook w:val="04A0"/>
      </w:tblPr>
      <w:tblGrid>
        <w:gridCol w:w="1327"/>
        <w:gridCol w:w="820"/>
        <w:gridCol w:w="960"/>
        <w:gridCol w:w="960"/>
        <w:gridCol w:w="1420"/>
      </w:tblGrid>
      <w:tr w:rsidR="00503AF3" w:rsidRPr="00D37CC1" w:rsidTr="00503AF3">
        <w:trPr>
          <w:trHeight w:val="595"/>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AF3" w:rsidRPr="00D37CC1" w:rsidRDefault="00503AF3" w:rsidP="00503AF3">
            <w:pPr>
              <w:jc w:val="center"/>
              <w:rPr>
                <w:rFonts w:ascii="Times New Roman" w:eastAsia="Times New Roman" w:hAnsi="Times New Roman"/>
                <w:b/>
                <w:bCs/>
                <w:lang w:val="es-MX" w:eastAsia="es-MX"/>
              </w:rPr>
            </w:pPr>
            <w:r w:rsidRPr="00D37CC1">
              <w:rPr>
                <w:rFonts w:ascii="Times New Roman" w:eastAsia="Times New Roman" w:hAnsi="Times New Roman"/>
                <w:b/>
                <w:bCs/>
                <w:lang w:val="es-MX" w:eastAsia="es-MX"/>
              </w:rPr>
              <w:t>Encuestado</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503AF3" w:rsidRPr="00D37CC1" w:rsidRDefault="00503AF3" w:rsidP="00503AF3">
            <w:pPr>
              <w:jc w:val="center"/>
              <w:rPr>
                <w:rFonts w:ascii="Times New Roman" w:eastAsia="Times New Roman" w:hAnsi="Times New Roman"/>
                <w:b/>
                <w:bCs/>
                <w:color w:val="000000"/>
                <w:lang w:val="es-MX" w:eastAsia="es-MX"/>
              </w:rPr>
            </w:pPr>
            <w:r w:rsidRPr="00D37CC1">
              <w:rPr>
                <w:rFonts w:ascii="Times New Roman" w:eastAsia="Times New Roman" w:hAnsi="Times New Roman"/>
                <w:b/>
                <w:bCs/>
                <w:color w:val="000000"/>
                <w:lang w:val="es-MX" w:eastAsia="es-MX"/>
              </w:rPr>
              <w:t>Kc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03AF3" w:rsidRPr="00D37CC1" w:rsidRDefault="00503AF3" w:rsidP="00503AF3">
            <w:pPr>
              <w:jc w:val="center"/>
              <w:rPr>
                <w:rFonts w:ascii="Times New Roman" w:eastAsia="Times New Roman" w:hAnsi="Times New Roman"/>
                <w:b/>
                <w:bCs/>
                <w:color w:val="000000"/>
                <w:lang w:val="es-MX" w:eastAsia="es-MX"/>
              </w:rPr>
            </w:pPr>
            <w:proofErr w:type="spellStart"/>
            <w:r w:rsidRPr="00D37CC1">
              <w:rPr>
                <w:rFonts w:ascii="Times New Roman" w:eastAsia="Times New Roman" w:hAnsi="Times New Roman"/>
                <w:b/>
                <w:bCs/>
                <w:color w:val="000000"/>
                <w:lang w:val="es-MX" w:eastAsia="es-MX"/>
              </w:rPr>
              <w:t>Ka</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03AF3" w:rsidRPr="00D37CC1" w:rsidRDefault="00503AF3" w:rsidP="00503AF3">
            <w:pPr>
              <w:jc w:val="center"/>
              <w:rPr>
                <w:rFonts w:ascii="Times New Roman" w:eastAsia="Times New Roman" w:hAnsi="Times New Roman"/>
                <w:b/>
                <w:bCs/>
                <w:color w:val="000000"/>
                <w:lang w:val="es-MX" w:eastAsia="es-MX"/>
              </w:rPr>
            </w:pPr>
            <w:r w:rsidRPr="00D37CC1">
              <w:rPr>
                <w:rFonts w:ascii="Times New Roman" w:eastAsia="Times New Roman" w:hAnsi="Times New Roman"/>
                <w:b/>
                <w:bCs/>
                <w:color w:val="000000"/>
                <w:lang w:val="es-MX" w:eastAsia="es-MX"/>
              </w:rPr>
              <w:t>K</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503AF3" w:rsidRPr="00D37CC1" w:rsidRDefault="00503AF3" w:rsidP="00503AF3">
            <w:pPr>
              <w:jc w:val="center"/>
              <w:rPr>
                <w:rFonts w:ascii="Times New Roman" w:eastAsia="Times New Roman" w:hAnsi="Times New Roman"/>
                <w:b/>
                <w:bCs/>
                <w:lang w:val="es-MX" w:eastAsia="es-MX"/>
              </w:rPr>
            </w:pPr>
            <w:r w:rsidRPr="00D37CC1">
              <w:rPr>
                <w:rFonts w:ascii="Times New Roman" w:eastAsia="Times New Roman" w:hAnsi="Times New Roman"/>
                <w:b/>
                <w:bCs/>
                <w:lang w:val="es-MX" w:eastAsia="es-MX"/>
              </w:rPr>
              <w:t>Nivel de competencia</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2</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5</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5</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5</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Bajo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3</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4</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5</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4</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0</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Medio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lastRenderedPageBreak/>
              <w:t>6</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5</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0</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Medio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7</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8</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6</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Medio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9</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10</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0</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11</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6</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0</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12</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6</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13</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6</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Medio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14</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5</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Medio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15</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6</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Medio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16</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5</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0</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Medio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17</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0</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18</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Medio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19</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0</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20</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4</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6</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Bajo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21</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6</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Medio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22</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0</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23</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7</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24</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6</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0</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r w:rsidR="00503AF3" w:rsidRPr="00D37CC1" w:rsidTr="00503AF3">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25</w:t>
            </w:r>
          </w:p>
        </w:tc>
        <w:tc>
          <w:tcPr>
            <w:tcW w:w="820" w:type="dxa"/>
            <w:tcBorders>
              <w:top w:val="nil"/>
              <w:left w:val="nil"/>
              <w:bottom w:val="single" w:sz="4" w:space="0" w:color="auto"/>
              <w:right w:val="single" w:sz="4" w:space="0" w:color="auto"/>
            </w:tcBorders>
            <w:shd w:val="clear" w:color="auto" w:fill="auto"/>
            <w:noWrap/>
            <w:vAlign w:val="center"/>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8</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1</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0</w:t>
            </w:r>
          </w:p>
        </w:tc>
        <w:tc>
          <w:tcPr>
            <w:tcW w:w="96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0</w:t>
            </w:r>
            <w:r w:rsidR="001600A4">
              <w:rPr>
                <w:rFonts w:ascii="Times New Roman" w:eastAsia="Times New Roman" w:hAnsi="Times New Roman"/>
                <w:color w:val="000000"/>
                <w:lang w:val="es-MX" w:eastAsia="es-MX"/>
              </w:rPr>
              <w:t>,</w:t>
            </w:r>
            <w:r w:rsidRPr="00D37CC1">
              <w:rPr>
                <w:rFonts w:ascii="Times New Roman" w:eastAsia="Times New Roman" w:hAnsi="Times New Roman"/>
                <w:color w:val="000000"/>
                <w:lang w:val="es-MX" w:eastAsia="es-MX"/>
              </w:rPr>
              <w:t>9</w:t>
            </w:r>
          </w:p>
        </w:tc>
        <w:tc>
          <w:tcPr>
            <w:tcW w:w="1140" w:type="dxa"/>
            <w:tcBorders>
              <w:top w:val="nil"/>
              <w:left w:val="nil"/>
              <w:bottom w:val="single" w:sz="4" w:space="0" w:color="auto"/>
              <w:right w:val="single" w:sz="4" w:space="0" w:color="auto"/>
            </w:tcBorders>
            <w:shd w:val="clear" w:color="auto" w:fill="auto"/>
            <w:noWrap/>
            <w:vAlign w:val="bottom"/>
            <w:hideMark/>
          </w:tcPr>
          <w:p w:rsidR="00503AF3" w:rsidRPr="00D37CC1" w:rsidRDefault="00503AF3" w:rsidP="00503AF3">
            <w:pPr>
              <w:jc w:val="center"/>
              <w:rPr>
                <w:rFonts w:ascii="Times New Roman" w:eastAsia="Times New Roman" w:hAnsi="Times New Roman"/>
                <w:color w:val="000000"/>
                <w:lang w:val="es-MX" w:eastAsia="es-MX"/>
              </w:rPr>
            </w:pPr>
            <w:r w:rsidRPr="00D37CC1">
              <w:rPr>
                <w:rFonts w:ascii="Times New Roman" w:eastAsia="Times New Roman" w:hAnsi="Times New Roman"/>
                <w:color w:val="000000"/>
                <w:lang w:val="es-MX" w:eastAsia="es-MX"/>
              </w:rPr>
              <w:t>Alto</w:t>
            </w:r>
          </w:p>
        </w:tc>
      </w:tr>
    </w:tbl>
    <w:p w:rsidR="00144331" w:rsidRPr="00D37CC1" w:rsidRDefault="00144331" w:rsidP="00122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es-ES"/>
        </w:rPr>
      </w:pPr>
    </w:p>
    <w:p w:rsidR="005119BC" w:rsidRPr="00D37CC1" w:rsidRDefault="005119BC" w:rsidP="005119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color w:val="000000"/>
          <w:lang w:val="es-ES"/>
        </w:rPr>
      </w:pPr>
      <w:r w:rsidRPr="00D37CC1">
        <w:rPr>
          <w:rFonts w:ascii="Times New Roman" w:hAnsi="Times New Roman"/>
          <w:b/>
          <w:color w:val="000000"/>
          <w:lang w:val="es-ES"/>
        </w:rPr>
        <w:t>Elaboración y lanzamiento de los cuestionarios</w:t>
      </w:r>
    </w:p>
    <w:p w:rsidR="002B25AA" w:rsidRPr="00D37CC1" w:rsidRDefault="002B25AA" w:rsidP="005119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color w:val="000000"/>
          <w:lang w:val="es-ES"/>
        </w:rPr>
      </w:pPr>
    </w:p>
    <w:p w:rsidR="00430C5B" w:rsidRPr="00D37CC1" w:rsidRDefault="00430C5B" w:rsidP="002B25AA">
      <w:pPr>
        <w:autoSpaceDE w:val="0"/>
        <w:autoSpaceDN w:val="0"/>
        <w:adjustRightInd w:val="0"/>
        <w:jc w:val="both"/>
        <w:rPr>
          <w:rFonts w:ascii="Times New Roman" w:hAnsi="Times New Roman"/>
          <w:color w:val="000000"/>
          <w:lang w:val="es-MX"/>
        </w:rPr>
      </w:pPr>
      <w:r w:rsidRPr="00D37CC1">
        <w:rPr>
          <w:rFonts w:ascii="Times New Roman" w:hAnsi="Times New Roman"/>
          <w:color w:val="000000"/>
          <w:lang w:val="es-MX"/>
        </w:rPr>
        <w:t xml:space="preserve">La encuesta fue </w:t>
      </w:r>
      <w:r w:rsidR="005A6E7A" w:rsidRPr="00D37CC1">
        <w:rPr>
          <w:rFonts w:ascii="Times New Roman" w:hAnsi="Times New Roman"/>
          <w:color w:val="000000"/>
          <w:lang w:val="es-MX"/>
        </w:rPr>
        <w:t>respondida</w:t>
      </w:r>
      <w:r w:rsidR="008559D4" w:rsidRPr="00D37CC1">
        <w:rPr>
          <w:rFonts w:ascii="Times New Roman" w:hAnsi="Times New Roman"/>
          <w:color w:val="000000"/>
          <w:lang w:val="es-MX"/>
        </w:rPr>
        <w:t xml:space="preserve"> en su totalidad por </w:t>
      </w:r>
      <w:r w:rsidR="00CE1708" w:rsidRPr="00D37CC1">
        <w:rPr>
          <w:rFonts w:ascii="Times New Roman" w:hAnsi="Times New Roman"/>
          <w:color w:val="000000"/>
          <w:lang w:val="es-MX"/>
        </w:rPr>
        <w:t xml:space="preserve">los </w:t>
      </w:r>
      <w:r w:rsidRPr="00D37CC1">
        <w:rPr>
          <w:rFonts w:ascii="Times New Roman" w:hAnsi="Times New Roman"/>
          <w:color w:val="000000"/>
          <w:lang w:val="es-MX"/>
        </w:rPr>
        <w:t>23 expertos</w:t>
      </w:r>
      <w:r w:rsidR="00CE1708" w:rsidRPr="00D37CC1">
        <w:rPr>
          <w:rFonts w:ascii="Times New Roman" w:hAnsi="Times New Roman"/>
          <w:color w:val="000000"/>
          <w:lang w:val="es-MX"/>
        </w:rPr>
        <w:t xml:space="preserve"> que se encont</w:t>
      </w:r>
      <w:r w:rsidR="009B3F7C" w:rsidRPr="00D37CC1">
        <w:rPr>
          <w:rFonts w:ascii="Times New Roman" w:hAnsi="Times New Roman"/>
          <w:color w:val="000000"/>
          <w:lang w:val="es-MX"/>
        </w:rPr>
        <w:t>raban en rango medio y alto en el valor de K</w:t>
      </w:r>
      <w:r w:rsidRPr="00D37CC1">
        <w:rPr>
          <w:rFonts w:ascii="Times New Roman" w:hAnsi="Times New Roman"/>
          <w:color w:val="000000"/>
          <w:lang w:val="es-MX"/>
        </w:rPr>
        <w:t>.</w:t>
      </w:r>
      <w:r w:rsidR="002B25AA" w:rsidRPr="00D37CC1">
        <w:rPr>
          <w:rFonts w:ascii="Times New Roman" w:hAnsi="Times New Roman"/>
          <w:color w:val="000000"/>
          <w:lang w:val="es-MX"/>
        </w:rPr>
        <w:t xml:space="preserve"> </w:t>
      </w:r>
      <w:r w:rsidR="002B25AA" w:rsidRPr="00547DD8">
        <w:rPr>
          <w:rFonts w:ascii="Times New Roman" w:hAnsi="Times New Roman"/>
          <w:color w:val="000000"/>
          <w:lang w:val="es-MX"/>
        </w:rPr>
        <w:t>El cálculo del coeficiente de Kendall reveló</w:t>
      </w:r>
      <w:r w:rsidR="00547DD8" w:rsidRPr="00547DD8">
        <w:rPr>
          <w:rFonts w:ascii="Times New Roman" w:hAnsi="Times New Roman"/>
          <w:color w:val="000000"/>
          <w:lang w:val="es-MX"/>
        </w:rPr>
        <w:t xml:space="preserve"> una </w:t>
      </w:r>
      <w:r w:rsidR="00547DD8">
        <w:rPr>
          <w:rFonts w:ascii="Times New Roman" w:hAnsi="Times New Roman"/>
          <w:color w:val="000000"/>
          <w:lang w:val="es-MX"/>
        </w:rPr>
        <w:t>consenso moderado</w:t>
      </w:r>
      <w:r w:rsidR="00547DD8" w:rsidRPr="00547DD8">
        <w:rPr>
          <w:rFonts w:ascii="Times New Roman" w:hAnsi="Times New Roman"/>
          <w:color w:val="000000"/>
          <w:lang w:val="es-MX"/>
        </w:rPr>
        <w:t xml:space="preserve"> W = 0</w:t>
      </w:r>
      <w:r w:rsidR="00026298">
        <w:rPr>
          <w:rFonts w:ascii="Times New Roman" w:hAnsi="Times New Roman"/>
          <w:color w:val="000000"/>
          <w:lang w:val="es-MX"/>
        </w:rPr>
        <w:t>,</w:t>
      </w:r>
      <w:r w:rsidR="00547DD8" w:rsidRPr="00547DD8">
        <w:rPr>
          <w:rFonts w:ascii="Times New Roman" w:hAnsi="Times New Roman"/>
          <w:color w:val="000000"/>
          <w:lang w:val="es-MX"/>
        </w:rPr>
        <w:t>45</w:t>
      </w:r>
      <w:r w:rsidR="002B25AA" w:rsidRPr="00547DD8">
        <w:rPr>
          <w:rFonts w:ascii="Times New Roman" w:hAnsi="Times New Roman"/>
          <w:color w:val="000000"/>
          <w:lang w:val="es-MX"/>
        </w:rPr>
        <w:t xml:space="preserve">, lo cual es comprensible al observar que el número de </w:t>
      </w:r>
      <w:r w:rsidR="002220C1">
        <w:rPr>
          <w:rFonts w:ascii="Times New Roman" w:hAnsi="Times New Roman"/>
          <w:color w:val="000000"/>
          <w:lang w:val="es-MX"/>
        </w:rPr>
        <w:t>expertos</w:t>
      </w:r>
      <w:r w:rsidR="00547DD8" w:rsidRPr="00547DD8">
        <w:rPr>
          <w:rFonts w:ascii="Times New Roman" w:hAnsi="Times New Roman"/>
          <w:color w:val="000000"/>
          <w:lang w:val="es-MX"/>
        </w:rPr>
        <w:t xml:space="preserve"> </w:t>
      </w:r>
      <w:r w:rsidR="002B25AA" w:rsidRPr="00547DD8">
        <w:rPr>
          <w:rFonts w:ascii="Times New Roman" w:hAnsi="Times New Roman"/>
          <w:color w:val="000000"/>
          <w:lang w:val="es-MX"/>
        </w:rPr>
        <w:t>es casi la mitad del número de</w:t>
      </w:r>
      <w:r w:rsidR="00547DD8" w:rsidRPr="00547DD8">
        <w:rPr>
          <w:rFonts w:ascii="Times New Roman" w:hAnsi="Times New Roman"/>
          <w:color w:val="000000"/>
          <w:lang w:val="es-MX"/>
        </w:rPr>
        <w:t xml:space="preserve"> ítems</w:t>
      </w:r>
      <w:r w:rsidR="002B25AA" w:rsidRPr="00547DD8">
        <w:rPr>
          <w:rFonts w:ascii="Times New Roman" w:hAnsi="Times New Roman"/>
          <w:color w:val="000000"/>
          <w:lang w:val="es-MX"/>
        </w:rPr>
        <w:t xml:space="preserve">. No obstante, el resultado </w:t>
      </w:r>
      <w:r w:rsidR="00547DD8" w:rsidRPr="00547DD8">
        <w:rPr>
          <w:rFonts w:ascii="Times New Roman" w:hAnsi="Times New Roman"/>
          <w:color w:val="000000"/>
          <w:lang w:val="es-MX"/>
        </w:rPr>
        <w:t>fue</w:t>
      </w:r>
      <w:r w:rsidR="002B25AA" w:rsidRPr="00547DD8">
        <w:rPr>
          <w:rFonts w:ascii="Times New Roman" w:hAnsi="Times New Roman"/>
          <w:color w:val="000000"/>
          <w:lang w:val="es-MX"/>
        </w:rPr>
        <w:t xml:space="preserve"> significativo</w:t>
      </w:r>
      <w:r w:rsidR="00547DD8" w:rsidRPr="00547DD8">
        <w:rPr>
          <w:rFonts w:ascii="Times New Roman" w:hAnsi="Times New Roman"/>
          <w:color w:val="000000"/>
          <w:lang w:val="es-MX"/>
        </w:rPr>
        <w:t xml:space="preserve"> (X² = </w:t>
      </w:r>
      <w:r w:rsidR="00547DD8">
        <w:rPr>
          <w:rFonts w:ascii="Times New Roman" w:hAnsi="Times New Roman"/>
          <w:color w:val="000000"/>
          <w:lang w:val="es-MX"/>
        </w:rPr>
        <w:t>65</w:t>
      </w:r>
      <w:r w:rsidR="00026298">
        <w:rPr>
          <w:rFonts w:ascii="Times New Roman" w:hAnsi="Times New Roman"/>
          <w:color w:val="000000"/>
          <w:lang w:val="es-MX"/>
        </w:rPr>
        <w:t>,</w:t>
      </w:r>
      <w:r w:rsidR="00547DD8">
        <w:rPr>
          <w:rFonts w:ascii="Times New Roman" w:hAnsi="Times New Roman"/>
          <w:color w:val="000000"/>
          <w:lang w:val="es-MX"/>
        </w:rPr>
        <w:t>22</w:t>
      </w:r>
      <w:r w:rsidR="00547DD8" w:rsidRPr="00547DD8">
        <w:rPr>
          <w:rFonts w:ascii="Times New Roman" w:hAnsi="Times New Roman"/>
          <w:color w:val="000000"/>
          <w:lang w:val="es-MX"/>
        </w:rPr>
        <w:t xml:space="preserve">; p </w:t>
      </w:r>
      <w:r w:rsidR="00077A19" w:rsidRPr="00D37CC1">
        <w:rPr>
          <w:color w:val="000000"/>
          <w:lang w:val="es-ES"/>
        </w:rPr>
        <w:t>≥</w:t>
      </w:r>
      <w:r w:rsidR="00547DD8" w:rsidRPr="00547DD8">
        <w:rPr>
          <w:rFonts w:ascii="Times New Roman" w:hAnsi="Times New Roman"/>
          <w:color w:val="000000"/>
          <w:lang w:val="es-MX"/>
        </w:rPr>
        <w:t xml:space="preserve"> 0</w:t>
      </w:r>
      <w:r w:rsidR="00026298">
        <w:rPr>
          <w:rFonts w:ascii="Times New Roman" w:hAnsi="Times New Roman"/>
          <w:color w:val="000000"/>
          <w:lang w:val="es-MX"/>
        </w:rPr>
        <w:t>,</w:t>
      </w:r>
      <w:r w:rsidR="00547DD8" w:rsidRPr="00547DD8">
        <w:rPr>
          <w:rFonts w:ascii="Times New Roman" w:hAnsi="Times New Roman"/>
          <w:color w:val="000000"/>
          <w:lang w:val="es-MX"/>
        </w:rPr>
        <w:t>05</w:t>
      </w:r>
      <w:r w:rsidR="002B25AA" w:rsidRPr="00547DD8">
        <w:rPr>
          <w:rFonts w:ascii="Times New Roman" w:hAnsi="Times New Roman"/>
          <w:color w:val="000000"/>
          <w:lang w:val="es-MX"/>
        </w:rPr>
        <w:t>).</w:t>
      </w:r>
    </w:p>
    <w:p w:rsidR="005E6A96" w:rsidRPr="00D37CC1" w:rsidRDefault="005E6A96" w:rsidP="009A4E59">
      <w:pPr>
        <w:pStyle w:val="NormalWeb"/>
        <w:jc w:val="both"/>
        <w:rPr>
          <w:rFonts w:eastAsia="MS Mincho"/>
          <w:b/>
          <w:color w:val="000000"/>
          <w:sz w:val="24"/>
          <w:szCs w:val="24"/>
          <w:lang w:val="es-ES" w:eastAsia="es-ES"/>
        </w:rPr>
      </w:pPr>
      <w:r w:rsidRPr="00D37CC1">
        <w:rPr>
          <w:rFonts w:eastAsia="MS Mincho"/>
          <w:b/>
          <w:color w:val="000000"/>
          <w:sz w:val="24"/>
          <w:szCs w:val="24"/>
          <w:lang w:val="es-ES" w:eastAsia="es-ES"/>
        </w:rPr>
        <w:t>I</w:t>
      </w:r>
      <w:r w:rsidR="00922FC5" w:rsidRPr="00D37CC1">
        <w:rPr>
          <w:rFonts w:eastAsia="MS Mincho"/>
          <w:b/>
          <w:color w:val="000000"/>
          <w:sz w:val="24"/>
          <w:szCs w:val="24"/>
          <w:lang w:val="es-ES" w:eastAsia="es-ES"/>
        </w:rPr>
        <w:t>mportancia para la sociedad, l</w:t>
      </w:r>
      <w:r w:rsidRPr="00D37CC1">
        <w:rPr>
          <w:rFonts w:eastAsia="MS Mincho"/>
          <w:b/>
          <w:color w:val="000000"/>
          <w:sz w:val="24"/>
          <w:szCs w:val="24"/>
          <w:lang w:val="es-ES" w:eastAsia="es-ES"/>
        </w:rPr>
        <w:t>a economía y el medio ambiente</w:t>
      </w:r>
    </w:p>
    <w:p w:rsidR="00790966" w:rsidRPr="00D37CC1" w:rsidRDefault="005E6A96" w:rsidP="009A4E59">
      <w:pPr>
        <w:pStyle w:val="NormalWeb"/>
        <w:jc w:val="both"/>
        <w:rPr>
          <w:rFonts w:eastAsia="MS Mincho"/>
          <w:color w:val="000000"/>
          <w:sz w:val="24"/>
          <w:szCs w:val="24"/>
          <w:lang w:eastAsia="es-ES"/>
        </w:rPr>
      </w:pPr>
      <w:r w:rsidRPr="00D37CC1">
        <w:rPr>
          <w:rFonts w:eastAsia="MS Mincho"/>
          <w:color w:val="000000"/>
          <w:sz w:val="24"/>
          <w:szCs w:val="24"/>
          <w:lang w:val="es-ES" w:eastAsia="es-ES"/>
        </w:rPr>
        <w:t>L</w:t>
      </w:r>
      <w:r w:rsidR="00922FC5" w:rsidRPr="00D37CC1">
        <w:rPr>
          <w:rFonts w:eastAsia="MS Mincho"/>
          <w:color w:val="000000"/>
          <w:sz w:val="24"/>
          <w:szCs w:val="24"/>
          <w:lang w:val="es-ES" w:eastAsia="es-ES"/>
        </w:rPr>
        <w:t>os expertos consideraron</w:t>
      </w:r>
      <w:r w:rsidR="008B0E81">
        <w:rPr>
          <w:rFonts w:eastAsia="MS Mincho"/>
          <w:color w:val="000000"/>
          <w:sz w:val="24"/>
          <w:szCs w:val="24"/>
          <w:lang w:val="es-ES" w:eastAsia="es-ES"/>
        </w:rPr>
        <w:t xml:space="preserve"> </w:t>
      </w:r>
      <w:r w:rsidR="00922FC5" w:rsidRPr="00D37CC1">
        <w:rPr>
          <w:rFonts w:eastAsia="MS Mincho"/>
          <w:color w:val="000000"/>
          <w:sz w:val="24"/>
          <w:szCs w:val="24"/>
          <w:lang w:val="es-ES" w:eastAsia="es-ES"/>
        </w:rPr>
        <w:t xml:space="preserve">que los </w:t>
      </w:r>
      <w:proofErr w:type="spellStart"/>
      <w:r w:rsidR="00922FC5" w:rsidRPr="00D37CC1">
        <w:rPr>
          <w:rFonts w:eastAsia="MS Mincho"/>
          <w:color w:val="000000"/>
          <w:sz w:val="24"/>
          <w:szCs w:val="24"/>
          <w:lang w:val="es-ES" w:eastAsia="es-ES"/>
        </w:rPr>
        <w:t>bioinsumos</w:t>
      </w:r>
      <w:proofErr w:type="spellEnd"/>
      <w:r w:rsidR="00922FC5" w:rsidRPr="00D37CC1">
        <w:rPr>
          <w:rFonts w:eastAsia="MS Mincho"/>
          <w:color w:val="000000"/>
          <w:sz w:val="24"/>
          <w:szCs w:val="24"/>
          <w:lang w:val="es-ES" w:eastAsia="es-ES"/>
        </w:rPr>
        <w:t xml:space="preserve"> son importantes para disminuir los costos de la producción agrícola</w:t>
      </w:r>
      <w:r w:rsidR="00BD7ED6" w:rsidRPr="00D37CC1">
        <w:rPr>
          <w:rFonts w:eastAsia="MS Mincho"/>
          <w:color w:val="000000"/>
          <w:sz w:val="24"/>
          <w:szCs w:val="24"/>
          <w:lang w:val="es-ES" w:eastAsia="es-ES"/>
        </w:rPr>
        <w:t xml:space="preserve">, </w:t>
      </w:r>
      <w:r w:rsidR="007B721B" w:rsidRPr="00D37CC1">
        <w:rPr>
          <w:rFonts w:eastAsia="MS Mincho"/>
          <w:color w:val="000000"/>
          <w:sz w:val="24"/>
          <w:szCs w:val="24"/>
          <w:lang w:val="es-ES" w:eastAsia="es-ES"/>
        </w:rPr>
        <w:t xml:space="preserve">tal como </w:t>
      </w:r>
      <w:r w:rsidR="00B9111D" w:rsidRPr="00D37CC1">
        <w:rPr>
          <w:rFonts w:eastAsia="MS Mincho"/>
          <w:color w:val="000000"/>
          <w:sz w:val="24"/>
          <w:szCs w:val="24"/>
          <w:lang w:val="es-ES" w:eastAsia="es-ES"/>
        </w:rPr>
        <w:t>fue</w:t>
      </w:r>
      <w:r w:rsidR="007B721B" w:rsidRPr="00D37CC1">
        <w:rPr>
          <w:rFonts w:eastAsia="MS Mincho"/>
          <w:color w:val="000000"/>
          <w:sz w:val="24"/>
          <w:szCs w:val="24"/>
          <w:lang w:val="es-ES" w:eastAsia="es-ES"/>
        </w:rPr>
        <w:t xml:space="preserve"> m</w:t>
      </w:r>
      <w:r w:rsidR="00B9111D" w:rsidRPr="00D37CC1">
        <w:rPr>
          <w:rFonts w:eastAsia="MS Mincho"/>
          <w:color w:val="000000"/>
          <w:sz w:val="24"/>
          <w:szCs w:val="24"/>
          <w:lang w:val="es-ES" w:eastAsia="es-ES"/>
        </w:rPr>
        <w:t>encionado por</w:t>
      </w:r>
      <w:r w:rsidR="00BD7ED6" w:rsidRPr="00D37CC1">
        <w:rPr>
          <w:rFonts w:eastAsia="MS Mincho"/>
          <w:color w:val="000000"/>
          <w:sz w:val="24"/>
          <w:szCs w:val="24"/>
          <w:lang w:val="es-ES" w:eastAsia="es-ES"/>
        </w:rPr>
        <w:t xml:space="preserve"> </w:t>
      </w:r>
      <w:proofErr w:type="spellStart"/>
      <w:r w:rsidR="00BD7ED6" w:rsidRPr="00D37CC1">
        <w:rPr>
          <w:rFonts w:eastAsia="MS Mincho"/>
          <w:color w:val="000000"/>
          <w:sz w:val="24"/>
          <w:szCs w:val="24"/>
          <w:lang w:val="es-ES" w:eastAsia="es-ES"/>
        </w:rPr>
        <w:t>Herridge</w:t>
      </w:r>
      <w:proofErr w:type="spellEnd"/>
      <w:r w:rsidR="0094344D" w:rsidRPr="00D37CC1">
        <w:rPr>
          <w:rFonts w:eastAsia="MS Mincho"/>
          <w:color w:val="000000"/>
          <w:sz w:val="24"/>
          <w:szCs w:val="24"/>
          <w:lang w:val="es-ES" w:eastAsia="es-ES"/>
        </w:rPr>
        <w:t xml:space="preserve"> </w:t>
      </w:r>
      <w:r w:rsidR="0094344D" w:rsidRPr="00D37CC1">
        <w:rPr>
          <w:rFonts w:eastAsia="MS Mincho"/>
          <w:i/>
          <w:color w:val="000000"/>
          <w:sz w:val="24"/>
          <w:szCs w:val="24"/>
          <w:lang w:val="es-ES" w:eastAsia="es-ES"/>
        </w:rPr>
        <w:t>et al</w:t>
      </w:r>
      <w:r w:rsidR="0094344D" w:rsidRPr="00D37CC1">
        <w:rPr>
          <w:rFonts w:eastAsia="MS Mincho"/>
          <w:color w:val="000000"/>
          <w:sz w:val="24"/>
          <w:szCs w:val="24"/>
          <w:lang w:val="es-ES" w:eastAsia="es-ES"/>
        </w:rPr>
        <w:t>.</w:t>
      </w:r>
      <w:r w:rsidR="00BD7ED6" w:rsidRPr="00D37CC1">
        <w:rPr>
          <w:rFonts w:eastAsia="MS Mincho"/>
          <w:color w:val="000000"/>
          <w:sz w:val="24"/>
          <w:szCs w:val="24"/>
          <w:lang w:val="es-ES" w:eastAsia="es-ES"/>
        </w:rPr>
        <w:t xml:space="preserve"> (2008) </w:t>
      </w:r>
      <w:r w:rsidR="007B721B" w:rsidRPr="00D37CC1">
        <w:rPr>
          <w:rFonts w:eastAsia="MS Mincho"/>
          <w:color w:val="000000"/>
          <w:sz w:val="24"/>
          <w:szCs w:val="24"/>
          <w:lang w:val="es-ES" w:eastAsia="es-ES"/>
        </w:rPr>
        <w:t>quien</w:t>
      </w:r>
      <w:r w:rsidR="00BE0C6F" w:rsidRPr="00D37CC1">
        <w:rPr>
          <w:rFonts w:eastAsia="MS Mincho"/>
          <w:color w:val="000000"/>
          <w:sz w:val="24"/>
          <w:szCs w:val="24"/>
          <w:lang w:val="es-ES" w:eastAsia="es-ES"/>
        </w:rPr>
        <w:t>es</w:t>
      </w:r>
      <w:r w:rsidR="007B721B" w:rsidRPr="00D37CC1">
        <w:rPr>
          <w:rFonts w:eastAsia="MS Mincho"/>
          <w:color w:val="000000"/>
          <w:sz w:val="24"/>
          <w:szCs w:val="24"/>
          <w:lang w:val="es-ES" w:eastAsia="es-ES"/>
        </w:rPr>
        <w:t xml:space="preserve"> </w:t>
      </w:r>
      <w:r w:rsidR="00BE0C6F" w:rsidRPr="00D37CC1">
        <w:rPr>
          <w:rFonts w:eastAsia="MS Mincho"/>
          <w:color w:val="000000"/>
          <w:sz w:val="24"/>
          <w:szCs w:val="24"/>
          <w:lang w:val="es-ES" w:eastAsia="es-ES"/>
        </w:rPr>
        <w:t>estimaron</w:t>
      </w:r>
      <w:r w:rsidR="00BD7ED6" w:rsidRPr="00D37CC1">
        <w:rPr>
          <w:rFonts w:eastAsia="MS Mincho"/>
          <w:color w:val="000000"/>
          <w:sz w:val="24"/>
          <w:szCs w:val="24"/>
          <w:lang w:val="es-ES" w:eastAsia="es-ES"/>
        </w:rPr>
        <w:t xml:space="preserve"> en Vietnam </w:t>
      </w:r>
      <w:r w:rsidR="00790966" w:rsidRPr="00D37CC1">
        <w:rPr>
          <w:rFonts w:eastAsia="MS Mincho"/>
          <w:color w:val="000000"/>
          <w:sz w:val="24"/>
          <w:szCs w:val="24"/>
          <w:lang w:val="es-ES" w:eastAsia="es-ES"/>
        </w:rPr>
        <w:t xml:space="preserve">que el costo anual de la fertilización nitrogenada </w:t>
      </w:r>
      <w:r w:rsidR="00BD7ED6" w:rsidRPr="00D37CC1">
        <w:rPr>
          <w:rFonts w:eastAsia="MS Mincho"/>
          <w:color w:val="000000"/>
          <w:sz w:val="24"/>
          <w:szCs w:val="24"/>
          <w:lang w:val="es-ES" w:eastAsia="es-ES"/>
        </w:rPr>
        <w:t xml:space="preserve">se </w:t>
      </w:r>
      <w:r w:rsidR="008B0E81">
        <w:rPr>
          <w:rFonts w:eastAsia="MS Mincho"/>
          <w:color w:val="000000"/>
          <w:sz w:val="24"/>
          <w:szCs w:val="24"/>
          <w:lang w:val="es-ES" w:eastAsia="es-ES"/>
        </w:rPr>
        <w:t>reduciría</w:t>
      </w:r>
      <w:r w:rsidR="00BD7ED6" w:rsidRPr="00D37CC1">
        <w:rPr>
          <w:rFonts w:eastAsia="MS Mincho"/>
          <w:color w:val="000000"/>
          <w:sz w:val="24"/>
          <w:szCs w:val="24"/>
          <w:lang w:val="es-ES" w:eastAsia="es-ES"/>
        </w:rPr>
        <w:t xml:space="preserve"> de</w:t>
      </w:r>
      <w:r w:rsidR="00790966" w:rsidRPr="00D37CC1">
        <w:rPr>
          <w:rFonts w:eastAsia="MS Mincho"/>
          <w:color w:val="000000"/>
          <w:sz w:val="24"/>
          <w:szCs w:val="24"/>
          <w:lang w:val="es-ES" w:eastAsia="es-ES"/>
        </w:rPr>
        <w:t xml:space="preserve"> USD </w:t>
      </w:r>
      <w:r w:rsidR="00B01D99" w:rsidRPr="00D37CC1">
        <w:rPr>
          <w:rFonts w:eastAsia="MS Mincho"/>
          <w:color w:val="000000"/>
          <w:sz w:val="24"/>
          <w:szCs w:val="24"/>
          <w:lang w:val="es-ES" w:eastAsia="es-ES"/>
        </w:rPr>
        <w:t>$</w:t>
      </w:r>
      <w:r w:rsidR="00790966" w:rsidRPr="00D37CC1">
        <w:rPr>
          <w:rFonts w:eastAsia="MS Mincho"/>
          <w:color w:val="000000"/>
          <w:sz w:val="24"/>
          <w:szCs w:val="24"/>
          <w:lang w:val="es-ES" w:eastAsia="es-ES"/>
        </w:rPr>
        <w:t>30</w:t>
      </w:r>
      <w:r w:rsidR="00BD7ED6" w:rsidRPr="00D37CC1">
        <w:rPr>
          <w:rFonts w:eastAsia="MS Mincho"/>
          <w:color w:val="000000"/>
          <w:sz w:val="24"/>
          <w:szCs w:val="24"/>
          <w:lang w:val="es-ES" w:eastAsia="es-ES"/>
        </w:rPr>
        <w:t xml:space="preserve"> a USD </w:t>
      </w:r>
      <w:r w:rsidR="00B01D99" w:rsidRPr="00D37CC1">
        <w:rPr>
          <w:rFonts w:eastAsia="MS Mincho"/>
          <w:color w:val="000000"/>
          <w:sz w:val="24"/>
          <w:szCs w:val="24"/>
          <w:lang w:val="es-ES" w:eastAsia="es-ES"/>
        </w:rPr>
        <w:t>$</w:t>
      </w:r>
      <w:r w:rsidR="00BD7ED6" w:rsidRPr="00D37CC1">
        <w:rPr>
          <w:rFonts w:eastAsia="MS Mincho"/>
          <w:color w:val="000000"/>
          <w:sz w:val="24"/>
          <w:szCs w:val="24"/>
          <w:lang w:val="es-ES" w:eastAsia="es-ES"/>
        </w:rPr>
        <w:t xml:space="preserve">1 millón </w:t>
      </w:r>
      <w:r w:rsidR="00790966" w:rsidRPr="00D37CC1">
        <w:rPr>
          <w:rFonts w:eastAsia="MS Mincho"/>
          <w:color w:val="000000"/>
          <w:sz w:val="24"/>
          <w:szCs w:val="24"/>
          <w:lang w:val="es-ES" w:eastAsia="es-ES"/>
        </w:rPr>
        <w:t xml:space="preserve">por año si </w:t>
      </w:r>
      <w:r w:rsidR="0094344D" w:rsidRPr="00D37CC1">
        <w:rPr>
          <w:rFonts w:eastAsia="MS Mincho"/>
          <w:color w:val="000000"/>
          <w:sz w:val="24"/>
          <w:szCs w:val="24"/>
          <w:lang w:val="es-ES" w:eastAsia="es-ES"/>
        </w:rPr>
        <w:t xml:space="preserve">los </w:t>
      </w:r>
      <w:r w:rsidR="00790966" w:rsidRPr="00D37CC1">
        <w:rPr>
          <w:rFonts w:eastAsia="MS Mincho"/>
          <w:color w:val="000000"/>
          <w:sz w:val="24"/>
          <w:szCs w:val="24"/>
          <w:lang w:val="es-ES" w:eastAsia="es-ES"/>
        </w:rPr>
        <w:t xml:space="preserve">fertilizantes químicos </w:t>
      </w:r>
      <w:r w:rsidR="0094344D" w:rsidRPr="00D37CC1">
        <w:rPr>
          <w:rFonts w:eastAsia="MS Mincho"/>
          <w:color w:val="000000"/>
          <w:sz w:val="24"/>
          <w:szCs w:val="24"/>
          <w:lang w:val="es-ES" w:eastAsia="es-ES"/>
        </w:rPr>
        <w:t>fuera</w:t>
      </w:r>
      <w:r w:rsidR="00790966" w:rsidRPr="00D37CC1">
        <w:rPr>
          <w:rFonts w:eastAsia="MS Mincho"/>
          <w:color w:val="000000"/>
          <w:sz w:val="24"/>
          <w:szCs w:val="24"/>
          <w:lang w:val="es-ES" w:eastAsia="es-ES"/>
        </w:rPr>
        <w:t>n reemplazados por inoculantes.</w:t>
      </w:r>
      <w:r w:rsidR="0069115D" w:rsidRPr="00D37CC1">
        <w:rPr>
          <w:rFonts w:eastAsia="MS Mincho"/>
          <w:color w:val="000000"/>
          <w:sz w:val="24"/>
          <w:szCs w:val="24"/>
          <w:lang w:eastAsia="es-ES"/>
        </w:rPr>
        <w:t xml:space="preserve"> </w:t>
      </w:r>
    </w:p>
    <w:p w:rsidR="007B721B" w:rsidRPr="00D37CC1" w:rsidRDefault="007B721B" w:rsidP="009A4E59">
      <w:pPr>
        <w:pStyle w:val="NormalWeb"/>
        <w:jc w:val="both"/>
        <w:rPr>
          <w:rFonts w:eastAsia="MS Mincho"/>
          <w:color w:val="000000"/>
          <w:sz w:val="24"/>
          <w:szCs w:val="24"/>
          <w:lang w:eastAsia="es-ES"/>
        </w:rPr>
      </w:pPr>
      <w:r w:rsidRPr="00D37CC1">
        <w:rPr>
          <w:rFonts w:eastAsia="MS Mincho"/>
          <w:color w:val="000000"/>
          <w:sz w:val="24"/>
          <w:szCs w:val="24"/>
          <w:lang w:eastAsia="es-ES"/>
        </w:rPr>
        <w:t xml:space="preserve">Según </w:t>
      </w:r>
      <w:proofErr w:type="spellStart"/>
      <w:r w:rsidR="0093239C" w:rsidRPr="00D37CC1">
        <w:rPr>
          <w:rFonts w:eastAsia="MS Mincho"/>
          <w:color w:val="000000"/>
          <w:sz w:val="24"/>
          <w:szCs w:val="24"/>
          <w:lang w:val="es-ES" w:eastAsia="es-ES"/>
        </w:rPr>
        <w:t>Shankar</w:t>
      </w:r>
      <w:proofErr w:type="spellEnd"/>
      <w:r w:rsidR="00BE0C6F" w:rsidRPr="00D37CC1">
        <w:rPr>
          <w:rFonts w:eastAsia="MS Mincho"/>
          <w:color w:val="000000"/>
          <w:sz w:val="24"/>
          <w:szCs w:val="24"/>
          <w:lang w:val="es-ES" w:eastAsia="es-ES"/>
        </w:rPr>
        <w:t xml:space="preserve"> </w:t>
      </w:r>
      <w:r w:rsidR="00BE0C6F" w:rsidRPr="00D37CC1">
        <w:rPr>
          <w:rFonts w:eastAsia="MS Mincho"/>
          <w:i/>
          <w:color w:val="000000"/>
          <w:sz w:val="24"/>
          <w:szCs w:val="24"/>
          <w:lang w:val="es-ES" w:eastAsia="es-ES"/>
        </w:rPr>
        <w:t>et al</w:t>
      </w:r>
      <w:r w:rsidR="00BE0C6F" w:rsidRPr="00D37CC1">
        <w:rPr>
          <w:rFonts w:eastAsia="MS Mincho"/>
          <w:color w:val="000000"/>
          <w:sz w:val="24"/>
          <w:szCs w:val="24"/>
          <w:lang w:val="es-ES" w:eastAsia="es-ES"/>
        </w:rPr>
        <w:t>. (2011)</w:t>
      </w:r>
      <w:r w:rsidRPr="00D37CC1">
        <w:rPr>
          <w:rFonts w:eastAsia="MS Mincho"/>
          <w:color w:val="000000"/>
          <w:sz w:val="24"/>
          <w:szCs w:val="24"/>
          <w:lang w:val="es-ES" w:eastAsia="es-ES"/>
        </w:rPr>
        <w:t xml:space="preserve"> la baja eficiencia de la producción agrícola está estrechamente relacionado</w:t>
      </w:r>
      <w:r w:rsidRPr="00D37CC1">
        <w:rPr>
          <w:rFonts w:eastAsia="MS Mincho"/>
          <w:color w:val="000000"/>
          <w:sz w:val="24"/>
          <w:szCs w:val="24"/>
          <w:lang w:eastAsia="es-ES"/>
        </w:rPr>
        <w:t xml:space="preserve"> con </w:t>
      </w:r>
      <w:r w:rsidR="00BE0C6F" w:rsidRPr="00D37CC1">
        <w:rPr>
          <w:rFonts w:eastAsia="MS Mincho"/>
          <w:color w:val="000000"/>
          <w:sz w:val="24"/>
          <w:szCs w:val="24"/>
          <w:lang w:eastAsia="es-ES"/>
        </w:rPr>
        <w:t>la</w:t>
      </w:r>
      <w:r w:rsidRPr="00D37CC1">
        <w:rPr>
          <w:rFonts w:eastAsia="MS Mincho"/>
          <w:color w:val="000000"/>
          <w:sz w:val="24"/>
          <w:szCs w:val="24"/>
          <w:lang w:eastAsia="es-ES"/>
        </w:rPr>
        <w:t xml:space="preserve"> pobre c</w:t>
      </w:r>
      <w:r w:rsidR="00BE0C6F" w:rsidRPr="00D37CC1">
        <w:rPr>
          <w:rFonts w:eastAsia="MS Mincho"/>
          <w:color w:val="000000"/>
          <w:sz w:val="24"/>
          <w:szCs w:val="24"/>
          <w:lang w:eastAsia="es-ES"/>
        </w:rPr>
        <w:t xml:space="preserve">onversión energética </w:t>
      </w:r>
      <w:r w:rsidRPr="00D37CC1">
        <w:rPr>
          <w:rFonts w:eastAsia="MS Mincho"/>
          <w:color w:val="000000"/>
          <w:sz w:val="24"/>
          <w:szCs w:val="24"/>
          <w:lang w:eastAsia="es-ES"/>
        </w:rPr>
        <w:t xml:space="preserve">que, a su vez, </w:t>
      </w:r>
      <w:r w:rsidR="00BE0C6F" w:rsidRPr="00D37CC1">
        <w:rPr>
          <w:rFonts w:eastAsia="MS Mincho"/>
          <w:color w:val="000000"/>
          <w:sz w:val="24"/>
          <w:szCs w:val="24"/>
          <w:lang w:eastAsia="es-ES"/>
        </w:rPr>
        <w:t>está influida</w:t>
      </w:r>
      <w:r w:rsidRPr="00D37CC1">
        <w:rPr>
          <w:rFonts w:eastAsia="MS Mincho"/>
          <w:color w:val="000000"/>
          <w:sz w:val="24"/>
          <w:szCs w:val="24"/>
          <w:lang w:eastAsia="es-ES"/>
        </w:rPr>
        <w:t xml:space="preserve"> por</w:t>
      </w:r>
      <w:r w:rsidR="00BE0C6F" w:rsidRPr="00D37CC1">
        <w:rPr>
          <w:rFonts w:eastAsia="MS Mincho"/>
          <w:color w:val="000000"/>
          <w:sz w:val="24"/>
          <w:szCs w:val="24"/>
          <w:lang w:eastAsia="es-ES"/>
        </w:rPr>
        <w:t xml:space="preserve"> </w:t>
      </w:r>
      <w:r w:rsidRPr="00D37CC1">
        <w:rPr>
          <w:rFonts w:eastAsia="MS Mincho"/>
          <w:color w:val="000000"/>
          <w:sz w:val="24"/>
          <w:szCs w:val="24"/>
          <w:lang w:eastAsia="es-ES"/>
        </w:rPr>
        <w:t>los factores fisiológicos</w:t>
      </w:r>
      <w:r w:rsidR="00BE0C6F" w:rsidRPr="00D37CC1">
        <w:rPr>
          <w:rFonts w:eastAsia="MS Mincho"/>
          <w:color w:val="000000"/>
          <w:sz w:val="24"/>
          <w:szCs w:val="24"/>
          <w:lang w:eastAsia="es-ES"/>
        </w:rPr>
        <w:t xml:space="preserve"> </w:t>
      </w:r>
      <w:r w:rsidRPr="00D37CC1">
        <w:rPr>
          <w:rFonts w:eastAsia="MS Mincho"/>
          <w:color w:val="000000"/>
          <w:sz w:val="24"/>
          <w:szCs w:val="24"/>
          <w:lang w:eastAsia="es-ES"/>
        </w:rPr>
        <w:t xml:space="preserve">del cultivo, el medio ambiente y otros factores biológicos, incluyendo </w:t>
      </w:r>
      <w:r w:rsidR="00255530" w:rsidRPr="00D37CC1">
        <w:rPr>
          <w:rFonts w:eastAsia="MS Mincho"/>
          <w:color w:val="000000"/>
          <w:sz w:val="24"/>
          <w:szCs w:val="24"/>
          <w:lang w:eastAsia="es-ES"/>
        </w:rPr>
        <w:t>los microorganismo</w:t>
      </w:r>
      <w:r w:rsidRPr="00D37CC1">
        <w:rPr>
          <w:rFonts w:eastAsia="MS Mincho"/>
          <w:color w:val="000000"/>
          <w:sz w:val="24"/>
          <w:szCs w:val="24"/>
          <w:lang w:eastAsia="es-ES"/>
        </w:rPr>
        <w:t>s del suelo.</w:t>
      </w:r>
      <w:r w:rsidR="005F53B1" w:rsidRPr="00D37CC1">
        <w:rPr>
          <w:rFonts w:eastAsia="MS Mincho"/>
          <w:color w:val="000000"/>
          <w:sz w:val="24"/>
          <w:szCs w:val="24"/>
          <w:lang w:eastAsia="es-ES"/>
        </w:rPr>
        <w:t xml:space="preserve"> </w:t>
      </w:r>
      <w:r w:rsidR="00BE0C6F" w:rsidRPr="00D37CC1">
        <w:rPr>
          <w:rFonts w:eastAsia="MS Mincho"/>
          <w:color w:val="000000"/>
          <w:sz w:val="24"/>
          <w:szCs w:val="24"/>
          <w:lang w:eastAsia="es-ES"/>
        </w:rPr>
        <w:t>E</w:t>
      </w:r>
      <w:r w:rsidRPr="00D37CC1">
        <w:rPr>
          <w:rFonts w:eastAsia="MS Mincho"/>
          <w:color w:val="000000"/>
          <w:sz w:val="24"/>
          <w:szCs w:val="24"/>
          <w:lang w:eastAsia="es-ES"/>
        </w:rPr>
        <w:t xml:space="preserve">l suelo y </w:t>
      </w:r>
      <w:r w:rsidR="005F53B1" w:rsidRPr="00D37CC1">
        <w:rPr>
          <w:rFonts w:eastAsia="MS Mincho"/>
          <w:color w:val="000000"/>
          <w:sz w:val="24"/>
          <w:szCs w:val="24"/>
          <w:lang w:eastAsia="es-ES"/>
        </w:rPr>
        <w:t xml:space="preserve">la </w:t>
      </w:r>
      <w:proofErr w:type="spellStart"/>
      <w:r w:rsidRPr="00D37CC1">
        <w:rPr>
          <w:rFonts w:eastAsia="MS Mincho"/>
          <w:color w:val="000000"/>
          <w:sz w:val="24"/>
          <w:szCs w:val="24"/>
          <w:lang w:eastAsia="es-ES"/>
        </w:rPr>
        <w:t>microflora</w:t>
      </w:r>
      <w:proofErr w:type="spellEnd"/>
      <w:r w:rsidRPr="00D37CC1">
        <w:rPr>
          <w:rFonts w:eastAsia="MS Mincho"/>
          <w:color w:val="000000"/>
          <w:sz w:val="24"/>
          <w:szCs w:val="24"/>
          <w:lang w:eastAsia="es-ES"/>
        </w:rPr>
        <w:t xml:space="preserve"> </w:t>
      </w:r>
      <w:proofErr w:type="spellStart"/>
      <w:r w:rsidR="005F53B1" w:rsidRPr="00D37CC1">
        <w:rPr>
          <w:rFonts w:eastAsia="MS Mincho"/>
          <w:color w:val="000000"/>
          <w:sz w:val="24"/>
          <w:szCs w:val="24"/>
          <w:lang w:eastAsia="es-ES"/>
        </w:rPr>
        <w:t>rizosférica</w:t>
      </w:r>
      <w:proofErr w:type="spellEnd"/>
      <w:r w:rsidR="005F53B1" w:rsidRPr="00D37CC1">
        <w:rPr>
          <w:rFonts w:eastAsia="MS Mincho"/>
          <w:color w:val="000000"/>
          <w:sz w:val="24"/>
          <w:szCs w:val="24"/>
          <w:lang w:eastAsia="es-ES"/>
        </w:rPr>
        <w:t xml:space="preserve"> </w:t>
      </w:r>
      <w:r w:rsidRPr="00D37CC1">
        <w:rPr>
          <w:rFonts w:eastAsia="MS Mincho"/>
          <w:color w:val="000000"/>
          <w:sz w:val="24"/>
          <w:szCs w:val="24"/>
          <w:lang w:eastAsia="es-ES"/>
        </w:rPr>
        <w:t>puede</w:t>
      </w:r>
      <w:r w:rsidR="007F4345" w:rsidRPr="00D37CC1">
        <w:rPr>
          <w:rFonts w:eastAsia="MS Mincho"/>
          <w:color w:val="000000"/>
          <w:sz w:val="24"/>
          <w:szCs w:val="24"/>
          <w:lang w:eastAsia="es-ES"/>
        </w:rPr>
        <w:t>n</w:t>
      </w:r>
      <w:r w:rsidRPr="00D37CC1">
        <w:rPr>
          <w:rFonts w:eastAsia="MS Mincho"/>
          <w:color w:val="000000"/>
          <w:sz w:val="24"/>
          <w:szCs w:val="24"/>
          <w:lang w:eastAsia="es-ES"/>
        </w:rPr>
        <w:t xml:space="preserve"> acelerar el crecimiento de las plantas y mejorar su resistencia</w:t>
      </w:r>
      <w:r w:rsidR="005F53B1" w:rsidRPr="00D37CC1">
        <w:rPr>
          <w:rFonts w:eastAsia="MS Mincho"/>
          <w:color w:val="000000"/>
          <w:sz w:val="24"/>
          <w:szCs w:val="24"/>
          <w:lang w:eastAsia="es-ES"/>
        </w:rPr>
        <w:t xml:space="preserve"> </w:t>
      </w:r>
      <w:r w:rsidRPr="00D37CC1">
        <w:rPr>
          <w:rFonts w:eastAsia="MS Mincho"/>
          <w:color w:val="000000"/>
          <w:sz w:val="24"/>
          <w:szCs w:val="24"/>
          <w:lang w:eastAsia="es-ES"/>
        </w:rPr>
        <w:t xml:space="preserve">a patógenos e insectos mediante la producción de metabolitos </w:t>
      </w:r>
      <w:proofErr w:type="spellStart"/>
      <w:r w:rsidRPr="00D37CC1">
        <w:rPr>
          <w:rFonts w:eastAsia="MS Mincho"/>
          <w:color w:val="000000"/>
          <w:sz w:val="24"/>
          <w:szCs w:val="24"/>
          <w:lang w:eastAsia="es-ES"/>
        </w:rPr>
        <w:t>bioactivos</w:t>
      </w:r>
      <w:proofErr w:type="spellEnd"/>
      <w:r w:rsidRPr="00D37CC1">
        <w:rPr>
          <w:rFonts w:eastAsia="MS Mincho"/>
          <w:color w:val="000000"/>
          <w:sz w:val="24"/>
          <w:szCs w:val="24"/>
          <w:lang w:eastAsia="es-ES"/>
        </w:rPr>
        <w:t>.</w:t>
      </w:r>
      <w:r w:rsidR="005F53B1" w:rsidRPr="00D37CC1">
        <w:rPr>
          <w:rFonts w:eastAsia="MS Mincho"/>
          <w:color w:val="000000"/>
          <w:sz w:val="24"/>
          <w:szCs w:val="24"/>
          <w:lang w:eastAsia="es-ES"/>
        </w:rPr>
        <w:t xml:space="preserve"> </w:t>
      </w:r>
      <w:r w:rsidR="008B0E81">
        <w:rPr>
          <w:rFonts w:eastAsia="MS Mincho"/>
          <w:color w:val="000000"/>
          <w:sz w:val="24"/>
          <w:szCs w:val="24"/>
          <w:lang w:val="es-ES" w:eastAsia="es-ES"/>
        </w:rPr>
        <w:t>L</w:t>
      </w:r>
      <w:r w:rsidR="008B0E81" w:rsidRPr="00D37CC1">
        <w:rPr>
          <w:rFonts w:eastAsia="MS Mincho"/>
          <w:color w:val="000000"/>
          <w:sz w:val="24"/>
          <w:szCs w:val="24"/>
          <w:lang w:val="es-ES" w:eastAsia="es-ES"/>
        </w:rPr>
        <w:t xml:space="preserve">os expertos </w:t>
      </w:r>
      <w:r w:rsidR="00D73CD2">
        <w:rPr>
          <w:rFonts w:eastAsia="MS Mincho"/>
          <w:color w:val="000000"/>
          <w:sz w:val="24"/>
          <w:szCs w:val="24"/>
          <w:lang w:val="es-ES" w:eastAsia="es-ES"/>
        </w:rPr>
        <w:t xml:space="preserve">consideran altamente </w:t>
      </w:r>
      <w:r w:rsidR="008B0E81" w:rsidRPr="00D37CC1">
        <w:rPr>
          <w:rFonts w:eastAsia="MS Mincho"/>
          <w:color w:val="000000"/>
          <w:sz w:val="24"/>
          <w:szCs w:val="24"/>
          <w:lang w:val="es-ES" w:eastAsia="es-ES"/>
        </w:rPr>
        <w:t xml:space="preserve">probable que los </w:t>
      </w:r>
      <w:proofErr w:type="spellStart"/>
      <w:r w:rsidR="008B0E81" w:rsidRPr="00D37CC1">
        <w:rPr>
          <w:rFonts w:eastAsia="MS Mincho"/>
          <w:color w:val="000000"/>
          <w:sz w:val="24"/>
          <w:szCs w:val="24"/>
          <w:lang w:val="es-ES" w:eastAsia="es-ES"/>
        </w:rPr>
        <w:t>bioinsumos</w:t>
      </w:r>
      <w:proofErr w:type="spellEnd"/>
      <w:r w:rsidR="008B0E81" w:rsidRPr="00D37CC1">
        <w:rPr>
          <w:rFonts w:eastAsia="MS Mincho"/>
          <w:color w:val="000000"/>
          <w:sz w:val="24"/>
          <w:szCs w:val="24"/>
          <w:lang w:val="es-ES" w:eastAsia="es-ES"/>
        </w:rPr>
        <w:t xml:space="preserve"> mejor</w:t>
      </w:r>
      <w:r w:rsidR="00D73CD2">
        <w:rPr>
          <w:rFonts w:eastAsia="MS Mincho"/>
          <w:color w:val="000000"/>
          <w:sz w:val="24"/>
          <w:szCs w:val="24"/>
          <w:lang w:val="es-ES" w:eastAsia="es-ES"/>
        </w:rPr>
        <w:t>en</w:t>
      </w:r>
      <w:r w:rsidR="008B0E81" w:rsidRPr="00D37CC1">
        <w:rPr>
          <w:rFonts w:eastAsia="MS Mincho"/>
          <w:color w:val="000000"/>
          <w:sz w:val="24"/>
          <w:szCs w:val="24"/>
          <w:lang w:val="es-ES" w:eastAsia="es-ES"/>
        </w:rPr>
        <w:t xml:space="preserve"> la competitividad de los pequeños y medianos productores agrícolas.</w:t>
      </w:r>
    </w:p>
    <w:p w:rsidR="0069115D" w:rsidRPr="00D37CC1" w:rsidRDefault="00F13E2A" w:rsidP="0069115D">
      <w:pPr>
        <w:pStyle w:val="NormalWeb"/>
        <w:jc w:val="both"/>
        <w:rPr>
          <w:rFonts w:eastAsia="MS Mincho"/>
          <w:color w:val="000000"/>
          <w:sz w:val="24"/>
          <w:szCs w:val="24"/>
          <w:lang w:eastAsia="es-ES"/>
        </w:rPr>
      </w:pPr>
      <w:r w:rsidRPr="00D37CC1">
        <w:rPr>
          <w:color w:val="000000"/>
          <w:sz w:val="24"/>
          <w:szCs w:val="24"/>
          <w:lang w:val="es-ES"/>
        </w:rPr>
        <w:lastRenderedPageBreak/>
        <w:t>L</w:t>
      </w:r>
      <w:r w:rsidR="000D7E6D" w:rsidRPr="00D37CC1">
        <w:rPr>
          <w:color w:val="000000"/>
          <w:sz w:val="24"/>
          <w:szCs w:val="24"/>
          <w:lang w:val="es-ES"/>
        </w:rPr>
        <w:t xml:space="preserve">a opinión de los expertos </w:t>
      </w:r>
      <w:r w:rsidRPr="00D37CC1">
        <w:rPr>
          <w:color w:val="000000"/>
          <w:sz w:val="24"/>
          <w:szCs w:val="24"/>
          <w:lang w:val="es-ES"/>
        </w:rPr>
        <w:t>con un nivel de</w:t>
      </w:r>
      <w:r w:rsidR="00A623BB" w:rsidRPr="00D37CC1">
        <w:rPr>
          <w:color w:val="000000"/>
          <w:sz w:val="24"/>
          <w:szCs w:val="24"/>
          <w:lang w:val="es-ES"/>
        </w:rPr>
        <w:t xml:space="preserve"> concordancia significativa</w:t>
      </w:r>
      <w:r w:rsidR="0076677D">
        <w:rPr>
          <w:color w:val="000000"/>
          <w:sz w:val="24"/>
          <w:szCs w:val="24"/>
          <w:lang w:val="es-ES"/>
        </w:rPr>
        <w:t xml:space="preserve"> (</w:t>
      </w:r>
      <w:r w:rsidR="000D7E6D" w:rsidRPr="00D37CC1">
        <w:rPr>
          <w:color w:val="000000"/>
          <w:sz w:val="24"/>
          <w:szCs w:val="24"/>
          <w:lang w:val="es-ES"/>
        </w:rPr>
        <w:t>≥0</w:t>
      </w:r>
      <w:r w:rsidR="00026298">
        <w:rPr>
          <w:color w:val="000000"/>
          <w:sz w:val="24"/>
          <w:szCs w:val="24"/>
          <w:lang w:val="es-ES"/>
        </w:rPr>
        <w:t>,</w:t>
      </w:r>
      <w:r w:rsidR="000D7E6D" w:rsidRPr="00D37CC1">
        <w:rPr>
          <w:color w:val="000000"/>
          <w:sz w:val="24"/>
          <w:szCs w:val="24"/>
          <w:lang w:val="es-ES"/>
        </w:rPr>
        <w:t xml:space="preserve">05) </w:t>
      </w:r>
      <w:r w:rsidRPr="00D37CC1">
        <w:rPr>
          <w:color w:val="000000"/>
          <w:sz w:val="24"/>
          <w:szCs w:val="24"/>
          <w:lang w:val="es-ES"/>
        </w:rPr>
        <w:t>en los criterios calificados sobre el</w:t>
      </w:r>
      <w:r w:rsidR="000D7E6D" w:rsidRPr="00D37CC1">
        <w:rPr>
          <w:color w:val="000000"/>
          <w:sz w:val="24"/>
          <w:szCs w:val="24"/>
          <w:lang w:val="es-ES"/>
        </w:rPr>
        <w:t xml:space="preserve"> i</w:t>
      </w:r>
      <w:r w:rsidR="007B112F" w:rsidRPr="00D37CC1">
        <w:rPr>
          <w:color w:val="000000"/>
          <w:sz w:val="24"/>
          <w:szCs w:val="24"/>
          <w:lang w:val="es-ES"/>
        </w:rPr>
        <w:t xml:space="preserve">mpacto de la innovación o el desarrollo tecnológico del uso de </w:t>
      </w:r>
      <w:proofErr w:type="spellStart"/>
      <w:r w:rsidR="007B112F" w:rsidRPr="00D37CC1">
        <w:rPr>
          <w:color w:val="000000"/>
          <w:sz w:val="24"/>
          <w:szCs w:val="24"/>
          <w:lang w:val="es-ES"/>
        </w:rPr>
        <w:t>bioinsumos</w:t>
      </w:r>
      <w:proofErr w:type="spellEnd"/>
      <w:r w:rsidR="007B112F" w:rsidRPr="00D37CC1">
        <w:rPr>
          <w:color w:val="000000"/>
          <w:sz w:val="24"/>
          <w:szCs w:val="24"/>
          <w:lang w:val="es-ES"/>
        </w:rPr>
        <w:t xml:space="preserve"> en la producción agrícola</w:t>
      </w:r>
      <w:r w:rsidRPr="00D37CC1">
        <w:rPr>
          <w:color w:val="000000"/>
          <w:sz w:val="24"/>
          <w:szCs w:val="24"/>
          <w:lang w:val="es-ES"/>
        </w:rPr>
        <w:t xml:space="preserve">, muestra que el 65% considera que tiene </w:t>
      </w:r>
      <w:r w:rsidR="00DE4EC5" w:rsidRPr="00D37CC1">
        <w:rPr>
          <w:color w:val="000000"/>
          <w:sz w:val="24"/>
          <w:szCs w:val="24"/>
          <w:lang w:val="es-ES"/>
        </w:rPr>
        <w:t xml:space="preserve">un </w:t>
      </w:r>
      <w:r w:rsidR="00D12A8F" w:rsidRPr="00D37CC1">
        <w:rPr>
          <w:color w:val="000000"/>
          <w:sz w:val="24"/>
          <w:szCs w:val="24"/>
          <w:lang w:val="es-ES"/>
        </w:rPr>
        <w:t>potencial alto</w:t>
      </w:r>
      <w:r w:rsidR="00895BF6" w:rsidRPr="00D37CC1">
        <w:rPr>
          <w:color w:val="000000"/>
          <w:sz w:val="24"/>
          <w:szCs w:val="24"/>
          <w:lang w:val="es-ES"/>
        </w:rPr>
        <w:t xml:space="preserve">, </w:t>
      </w:r>
      <w:r w:rsidR="00A05809" w:rsidRPr="00D37CC1">
        <w:rPr>
          <w:color w:val="000000"/>
          <w:sz w:val="24"/>
          <w:szCs w:val="24"/>
          <w:lang w:val="es-ES"/>
        </w:rPr>
        <w:t>el 31% medio y un 4</w:t>
      </w:r>
      <w:r w:rsidR="00895BF6" w:rsidRPr="00D37CC1">
        <w:rPr>
          <w:color w:val="000000"/>
          <w:sz w:val="24"/>
          <w:szCs w:val="24"/>
          <w:lang w:val="es-ES"/>
        </w:rPr>
        <w:t>%</w:t>
      </w:r>
      <w:r w:rsidR="00A05809" w:rsidRPr="00D37CC1">
        <w:rPr>
          <w:color w:val="000000"/>
          <w:sz w:val="24"/>
          <w:szCs w:val="24"/>
          <w:lang w:val="es-ES"/>
        </w:rPr>
        <w:t xml:space="preserve"> bajo</w:t>
      </w:r>
      <w:r w:rsidR="00D12A8F" w:rsidRPr="00D37CC1">
        <w:rPr>
          <w:color w:val="000000"/>
          <w:sz w:val="24"/>
          <w:szCs w:val="24"/>
          <w:lang w:val="es-ES"/>
        </w:rPr>
        <w:t xml:space="preserve"> </w:t>
      </w:r>
      <w:r w:rsidRPr="00D37CC1">
        <w:rPr>
          <w:color w:val="000000"/>
          <w:sz w:val="24"/>
          <w:szCs w:val="24"/>
          <w:lang w:val="es-ES"/>
        </w:rPr>
        <w:t>en el impacto económico</w:t>
      </w:r>
      <w:r w:rsidR="00790966" w:rsidRPr="00D37CC1">
        <w:rPr>
          <w:color w:val="000000"/>
          <w:sz w:val="24"/>
          <w:szCs w:val="24"/>
          <w:lang w:val="es-ES"/>
        </w:rPr>
        <w:t xml:space="preserve">. </w:t>
      </w:r>
      <w:r w:rsidR="007B5755">
        <w:rPr>
          <w:color w:val="000000"/>
          <w:sz w:val="24"/>
          <w:szCs w:val="24"/>
          <w:lang w:val="es-ES"/>
        </w:rPr>
        <w:t xml:space="preserve">El potencial alto de impactar la producción agrícola ha sido mencionado por </w:t>
      </w:r>
      <w:proofErr w:type="spellStart"/>
      <w:r w:rsidR="00EB3EFF" w:rsidRPr="00D37CC1">
        <w:rPr>
          <w:color w:val="000000"/>
          <w:sz w:val="24"/>
          <w:szCs w:val="24"/>
          <w:lang w:val="es-ES"/>
        </w:rPr>
        <w:t>Herrmann</w:t>
      </w:r>
      <w:proofErr w:type="spellEnd"/>
      <w:r w:rsidR="00EB3EFF" w:rsidRPr="00D37CC1">
        <w:rPr>
          <w:color w:val="000000"/>
          <w:sz w:val="24"/>
          <w:szCs w:val="24"/>
          <w:lang w:val="es-ES"/>
        </w:rPr>
        <w:t xml:space="preserve"> </w:t>
      </w:r>
      <w:r w:rsidR="000B1902">
        <w:rPr>
          <w:color w:val="000000"/>
          <w:sz w:val="24"/>
          <w:szCs w:val="24"/>
          <w:lang w:val="es-ES"/>
        </w:rPr>
        <w:t>y</w:t>
      </w:r>
      <w:r w:rsidR="00EB3EFF" w:rsidRPr="00D37CC1">
        <w:rPr>
          <w:color w:val="000000"/>
          <w:sz w:val="24"/>
          <w:szCs w:val="24"/>
          <w:lang w:val="es-ES"/>
        </w:rPr>
        <w:t xml:space="preserve"> </w:t>
      </w:r>
      <w:proofErr w:type="spellStart"/>
      <w:r w:rsidR="00EB3EFF" w:rsidRPr="00D37CC1">
        <w:rPr>
          <w:rFonts w:eastAsia="MS Mincho"/>
          <w:color w:val="000000"/>
          <w:sz w:val="24"/>
          <w:szCs w:val="24"/>
          <w:lang w:val="es-ES"/>
        </w:rPr>
        <w:t>Lesueur</w:t>
      </w:r>
      <w:proofErr w:type="spellEnd"/>
      <w:r w:rsidR="00EB3EFF" w:rsidRPr="00D37CC1">
        <w:rPr>
          <w:color w:val="000000"/>
          <w:sz w:val="24"/>
          <w:szCs w:val="24"/>
          <w:lang w:val="es-ES"/>
        </w:rPr>
        <w:t xml:space="preserve"> (2013)</w:t>
      </w:r>
      <w:r w:rsidR="00E97511">
        <w:rPr>
          <w:color w:val="000000"/>
          <w:sz w:val="24"/>
          <w:szCs w:val="24"/>
          <w:lang w:val="es-ES"/>
        </w:rPr>
        <w:t>, quienes</w:t>
      </w:r>
      <w:r w:rsidR="00EB3EFF" w:rsidRPr="00D37CC1">
        <w:rPr>
          <w:rFonts w:eastAsia="MS Mincho"/>
          <w:color w:val="000000"/>
          <w:sz w:val="24"/>
          <w:szCs w:val="24"/>
          <w:lang w:val="es-ES"/>
        </w:rPr>
        <w:t xml:space="preserve"> </w:t>
      </w:r>
      <w:r w:rsidR="007B5755">
        <w:rPr>
          <w:color w:val="000000"/>
          <w:sz w:val="24"/>
          <w:szCs w:val="24"/>
          <w:lang w:val="es-ES"/>
        </w:rPr>
        <w:t xml:space="preserve"> resalta</w:t>
      </w:r>
      <w:r w:rsidR="00E97511">
        <w:rPr>
          <w:color w:val="000000"/>
          <w:sz w:val="24"/>
          <w:szCs w:val="24"/>
          <w:lang w:val="es-ES"/>
        </w:rPr>
        <w:t>n</w:t>
      </w:r>
      <w:r w:rsidR="007B5755">
        <w:rPr>
          <w:color w:val="000000"/>
          <w:sz w:val="24"/>
          <w:szCs w:val="24"/>
          <w:lang w:val="es-ES"/>
        </w:rPr>
        <w:t xml:space="preserve"> que</w:t>
      </w:r>
      <w:r w:rsidR="00EB3EFF" w:rsidRPr="00D37CC1">
        <w:rPr>
          <w:color w:val="000000"/>
          <w:sz w:val="24"/>
          <w:szCs w:val="24"/>
          <w:lang w:val="es-ES"/>
        </w:rPr>
        <w:t xml:space="preserve"> especialmente l</w:t>
      </w:r>
      <w:r w:rsidR="00EB3EFF" w:rsidRPr="00D37CC1">
        <w:rPr>
          <w:color w:val="000000"/>
          <w:sz w:val="24"/>
          <w:szCs w:val="24"/>
        </w:rPr>
        <w:t xml:space="preserve">os </w:t>
      </w:r>
      <w:proofErr w:type="spellStart"/>
      <w:r w:rsidR="00EB3EFF" w:rsidRPr="00D37CC1">
        <w:rPr>
          <w:color w:val="000000"/>
          <w:sz w:val="24"/>
          <w:szCs w:val="24"/>
        </w:rPr>
        <w:t>biofertilizantes</w:t>
      </w:r>
      <w:proofErr w:type="spellEnd"/>
      <w:r w:rsidR="00EB3EFF" w:rsidRPr="00D37CC1">
        <w:rPr>
          <w:color w:val="000000"/>
          <w:sz w:val="24"/>
          <w:szCs w:val="24"/>
          <w:lang w:val="es-ES"/>
        </w:rPr>
        <w:t xml:space="preserve"> </w:t>
      </w:r>
      <w:r w:rsidR="00B77631">
        <w:rPr>
          <w:color w:val="000000"/>
          <w:sz w:val="24"/>
          <w:szCs w:val="24"/>
        </w:rPr>
        <w:t xml:space="preserve">pueden tener </w:t>
      </w:r>
      <w:r w:rsidR="00EB3EFF" w:rsidRPr="00D37CC1">
        <w:rPr>
          <w:color w:val="000000"/>
          <w:sz w:val="24"/>
          <w:szCs w:val="24"/>
        </w:rPr>
        <w:t>importancia económica debido a que</w:t>
      </w:r>
      <w:r w:rsidR="00EB3EFF" w:rsidRPr="00D37CC1">
        <w:rPr>
          <w:color w:val="000000"/>
          <w:sz w:val="24"/>
          <w:szCs w:val="24"/>
          <w:lang w:val="es-ES"/>
        </w:rPr>
        <w:t xml:space="preserve"> </w:t>
      </w:r>
      <w:r w:rsidR="00B77631">
        <w:rPr>
          <w:color w:val="000000"/>
          <w:sz w:val="24"/>
          <w:szCs w:val="24"/>
          <w:lang w:val="es-ES"/>
        </w:rPr>
        <w:t>reemplazan</w:t>
      </w:r>
      <w:r w:rsidR="00EB3EFF" w:rsidRPr="00D37CC1">
        <w:rPr>
          <w:color w:val="000000"/>
          <w:sz w:val="24"/>
          <w:szCs w:val="24"/>
        </w:rPr>
        <w:t xml:space="preserve"> parcialmente</w:t>
      </w:r>
      <w:r w:rsidR="00EB3EFF" w:rsidRPr="00D37CC1">
        <w:rPr>
          <w:color w:val="000000"/>
          <w:sz w:val="24"/>
          <w:szCs w:val="24"/>
          <w:lang w:val="es-ES"/>
        </w:rPr>
        <w:t xml:space="preserve"> </w:t>
      </w:r>
      <w:r w:rsidR="00EB3EFF" w:rsidRPr="00D37CC1">
        <w:rPr>
          <w:color w:val="000000"/>
          <w:sz w:val="24"/>
          <w:szCs w:val="24"/>
        </w:rPr>
        <w:t xml:space="preserve">a los </w:t>
      </w:r>
      <w:r w:rsidR="007756FA" w:rsidRPr="00D37CC1">
        <w:rPr>
          <w:color w:val="000000"/>
          <w:sz w:val="24"/>
          <w:szCs w:val="24"/>
        </w:rPr>
        <w:t>fertilizantes de síntesis química</w:t>
      </w:r>
      <w:r w:rsidR="00E97511">
        <w:rPr>
          <w:color w:val="000000"/>
          <w:sz w:val="24"/>
          <w:szCs w:val="24"/>
          <w:lang w:val="es-ES"/>
        </w:rPr>
        <w:t>, los cuales</w:t>
      </w:r>
      <w:r w:rsidR="00EB3EFF" w:rsidRPr="00D37CC1">
        <w:rPr>
          <w:color w:val="000000"/>
          <w:sz w:val="24"/>
          <w:szCs w:val="24"/>
          <w:lang w:val="es-ES"/>
        </w:rPr>
        <w:t xml:space="preserve"> </w:t>
      </w:r>
      <w:r w:rsidR="00EB3EFF" w:rsidRPr="00D37CC1">
        <w:rPr>
          <w:color w:val="000000"/>
          <w:sz w:val="24"/>
          <w:szCs w:val="24"/>
        </w:rPr>
        <w:t>son cada vez más</w:t>
      </w:r>
      <w:r w:rsidR="00EB3EFF" w:rsidRPr="00D37CC1">
        <w:rPr>
          <w:color w:val="000000"/>
          <w:sz w:val="24"/>
          <w:szCs w:val="24"/>
          <w:lang w:val="es-ES"/>
        </w:rPr>
        <w:t xml:space="preserve"> </w:t>
      </w:r>
      <w:r w:rsidR="00EB3EFF" w:rsidRPr="00D37CC1">
        <w:rPr>
          <w:color w:val="000000"/>
          <w:sz w:val="24"/>
          <w:szCs w:val="24"/>
        </w:rPr>
        <w:t>costosos</w:t>
      </w:r>
      <w:r w:rsidR="00EB3EFF" w:rsidRPr="00D37CC1">
        <w:rPr>
          <w:color w:val="000000"/>
          <w:sz w:val="24"/>
          <w:szCs w:val="24"/>
          <w:lang w:val="es-ES"/>
        </w:rPr>
        <w:t>.</w:t>
      </w:r>
      <w:r w:rsidR="00C368A3" w:rsidRPr="00D37CC1">
        <w:rPr>
          <w:color w:val="000000"/>
          <w:sz w:val="24"/>
          <w:szCs w:val="24"/>
          <w:lang w:val="es-ES"/>
        </w:rPr>
        <w:t xml:space="preserve"> </w:t>
      </w:r>
      <w:r w:rsidR="007B5755">
        <w:rPr>
          <w:color w:val="000000"/>
          <w:sz w:val="24"/>
          <w:szCs w:val="24"/>
          <w:lang w:val="es-ES"/>
        </w:rPr>
        <w:t xml:space="preserve">Además, otros autores como </w:t>
      </w:r>
      <w:proofErr w:type="spellStart"/>
      <w:r w:rsidR="0069115D" w:rsidRPr="00D37CC1">
        <w:rPr>
          <w:rFonts w:eastAsia="MS Mincho"/>
          <w:color w:val="000000"/>
          <w:sz w:val="24"/>
          <w:szCs w:val="24"/>
          <w:lang w:val="es-ES" w:eastAsia="es-ES"/>
        </w:rPr>
        <w:t>Shankar</w:t>
      </w:r>
      <w:proofErr w:type="spellEnd"/>
      <w:r w:rsidR="0069115D" w:rsidRPr="00D37CC1">
        <w:rPr>
          <w:rFonts w:eastAsia="MS Mincho"/>
          <w:color w:val="000000"/>
          <w:sz w:val="24"/>
          <w:szCs w:val="24"/>
          <w:lang w:val="es-ES" w:eastAsia="es-ES"/>
        </w:rPr>
        <w:t xml:space="preserve"> </w:t>
      </w:r>
      <w:r w:rsidR="0069115D" w:rsidRPr="00D37CC1">
        <w:rPr>
          <w:rFonts w:eastAsia="MS Mincho"/>
          <w:i/>
          <w:color w:val="000000"/>
          <w:sz w:val="24"/>
          <w:szCs w:val="24"/>
          <w:lang w:val="es-ES" w:eastAsia="es-ES"/>
        </w:rPr>
        <w:t>et al</w:t>
      </w:r>
      <w:r w:rsidR="0069115D" w:rsidRPr="00D37CC1">
        <w:rPr>
          <w:rFonts w:eastAsia="MS Mincho"/>
          <w:color w:val="000000"/>
          <w:sz w:val="24"/>
          <w:szCs w:val="24"/>
          <w:lang w:val="es-ES" w:eastAsia="es-ES"/>
        </w:rPr>
        <w:t>. (2011)</w:t>
      </w:r>
      <w:r w:rsidR="007B5755">
        <w:rPr>
          <w:rFonts w:eastAsia="MS Mincho"/>
          <w:color w:val="000000"/>
          <w:sz w:val="24"/>
          <w:szCs w:val="24"/>
          <w:lang w:eastAsia="es-ES"/>
        </w:rPr>
        <w:t xml:space="preserve"> mencionaron que </w:t>
      </w:r>
      <w:r w:rsidR="0069115D" w:rsidRPr="00D37CC1">
        <w:rPr>
          <w:rFonts w:eastAsia="MS Mincho"/>
          <w:color w:val="000000"/>
          <w:sz w:val="24"/>
          <w:szCs w:val="24"/>
          <w:lang w:eastAsia="es-ES"/>
        </w:rPr>
        <w:t>existe un creciente consenso a nivel mundial</w:t>
      </w:r>
      <w:r w:rsidR="00E97511">
        <w:rPr>
          <w:rFonts w:eastAsia="MS Mincho"/>
          <w:color w:val="000000"/>
          <w:sz w:val="24"/>
          <w:szCs w:val="24"/>
          <w:lang w:eastAsia="es-ES"/>
        </w:rPr>
        <w:t>,</w:t>
      </w:r>
      <w:r w:rsidR="0069115D" w:rsidRPr="00D37CC1">
        <w:rPr>
          <w:rFonts w:eastAsia="MS Mincho"/>
          <w:color w:val="000000"/>
          <w:sz w:val="24"/>
          <w:szCs w:val="24"/>
          <w:lang w:eastAsia="es-ES"/>
        </w:rPr>
        <w:t xml:space="preserve"> </w:t>
      </w:r>
      <w:r w:rsidR="00E97511">
        <w:rPr>
          <w:rFonts w:eastAsia="MS Mincho"/>
          <w:color w:val="000000"/>
          <w:sz w:val="24"/>
          <w:szCs w:val="24"/>
          <w:lang w:eastAsia="es-ES"/>
        </w:rPr>
        <w:t>acerca de la</w:t>
      </w:r>
      <w:r w:rsidR="0069115D" w:rsidRPr="00D37CC1">
        <w:rPr>
          <w:rFonts w:eastAsia="MS Mincho"/>
          <w:color w:val="000000"/>
          <w:sz w:val="24"/>
          <w:szCs w:val="24"/>
          <w:lang w:eastAsia="es-ES"/>
        </w:rPr>
        <w:t xml:space="preserve"> factib</w:t>
      </w:r>
      <w:r w:rsidR="00B14D45">
        <w:rPr>
          <w:rFonts w:eastAsia="MS Mincho"/>
          <w:color w:val="000000"/>
          <w:sz w:val="24"/>
          <w:szCs w:val="24"/>
          <w:lang w:eastAsia="es-ES"/>
        </w:rPr>
        <w:t>i</w:t>
      </w:r>
      <w:r w:rsidR="0069115D" w:rsidRPr="00D37CC1">
        <w:rPr>
          <w:rFonts w:eastAsia="MS Mincho"/>
          <w:color w:val="000000"/>
          <w:sz w:val="24"/>
          <w:szCs w:val="24"/>
          <w:lang w:eastAsia="es-ES"/>
        </w:rPr>
        <w:t>l</w:t>
      </w:r>
      <w:r w:rsidR="00E97511">
        <w:rPr>
          <w:rFonts w:eastAsia="MS Mincho"/>
          <w:color w:val="000000"/>
          <w:sz w:val="24"/>
          <w:szCs w:val="24"/>
          <w:lang w:eastAsia="es-ES"/>
        </w:rPr>
        <w:t>idad de</w:t>
      </w:r>
      <w:r w:rsidR="0069115D" w:rsidRPr="00D37CC1">
        <w:rPr>
          <w:rFonts w:eastAsia="MS Mincho"/>
          <w:color w:val="000000"/>
          <w:sz w:val="24"/>
          <w:szCs w:val="24"/>
          <w:lang w:eastAsia="es-ES"/>
        </w:rPr>
        <w:t xml:space="preserve"> obtener el máximo rendimiento agronómico </w:t>
      </w:r>
      <w:r w:rsidR="00191D6D">
        <w:rPr>
          <w:rFonts w:eastAsia="MS Mincho"/>
          <w:color w:val="000000"/>
          <w:sz w:val="24"/>
          <w:szCs w:val="24"/>
          <w:lang w:eastAsia="es-ES"/>
        </w:rPr>
        <w:t>con utilidades netas más altas</w:t>
      </w:r>
      <w:r w:rsidR="0069115D" w:rsidRPr="00D37CC1">
        <w:rPr>
          <w:rFonts w:eastAsia="MS Mincho"/>
          <w:color w:val="000000"/>
          <w:sz w:val="24"/>
          <w:szCs w:val="24"/>
          <w:lang w:eastAsia="es-ES"/>
        </w:rPr>
        <w:t xml:space="preserve"> sin el uso de fertilizantes artificiales, herbicidas, insecticidas y pesticidas.</w:t>
      </w:r>
    </w:p>
    <w:p w:rsidR="00633E5D" w:rsidRPr="00D37CC1" w:rsidRDefault="005C5486" w:rsidP="007B112F">
      <w:pPr>
        <w:autoSpaceDE w:val="0"/>
        <w:autoSpaceDN w:val="0"/>
        <w:adjustRightInd w:val="0"/>
        <w:jc w:val="both"/>
        <w:rPr>
          <w:rFonts w:ascii="Times New Roman" w:hAnsi="Times New Roman"/>
          <w:color w:val="000000"/>
          <w:lang w:val="es-MX"/>
        </w:rPr>
      </w:pPr>
      <w:r w:rsidRPr="00D37CC1">
        <w:rPr>
          <w:rFonts w:ascii="Times New Roman" w:hAnsi="Times New Roman"/>
          <w:color w:val="000000"/>
          <w:lang w:val="es-MX"/>
        </w:rPr>
        <w:t>Montoya (</w:t>
      </w:r>
      <w:r w:rsidR="0077019D" w:rsidRPr="00D37CC1">
        <w:rPr>
          <w:rFonts w:ascii="Times New Roman" w:hAnsi="Times New Roman"/>
          <w:color w:val="000000"/>
          <w:lang w:val="es-MX"/>
        </w:rPr>
        <w:t>2010</w:t>
      </w:r>
      <w:r w:rsidRPr="00D37CC1">
        <w:rPr>
          <w:rFonts w:ascii="Times New Roman" w:hAnsi="Times New Roman"/>
          <w:color w:val="000000"/>
          <w:lang w:val="es-MX"/>
        </w:rPr>
        <w:t xml:space="preserve">) </w:t>
      </w:r>
      <w:r w:rsidR="00C02333">
        <w:rPr>
          <w:rFonts w:ascii="Times New Roman" w:hAnsi="Times New Roman"/>
          <w:color w:val="000000"/>
          <w:lang w:val="es-MX"/>
        </w:rPr>
        <w:t xml:space="preserve">mencionó que </w:t>
      </w:r>
      <w:r w:rsidRPr="00D37CC1">
        <w:rPr>
          <w:rFonts w:ascii="Times New Roman" w:hAnsi="Times New Roman"/>
          <w:color w:val="000000"/>
          <w:lang w:val="es-MX"/>
        </w:rPr>
        <w:t>la biotecnología y las ciencias de la vida son las</w:t>
      </w:r>
      <w:r w:rsidR="00147773" w:rsidRPr="00D37CC1">
        <w:rPr>
          <w:rFonts w:ascii="Times New Roman" w:hAnsi="Times New Roman"/>
          <w:color w:val="000000"/>
          <w:lang w:val="es-MX"/>
        </w:rPr>
        <w:t xml:space="preserve"> más prometedoras para abordar</w:t>
      </w:r>
      <w:r w:rsidRPr="00D37CC1">
        <w:rPr>
          <w:rFonts w:ascii="Times New Roman" w:hAnsi="Times New Roman"/>
          <w:color w:val="000000"/>
          <w:lang w:val="es-MX"/>
        </w:rPr>
        <w:t xml:space="preserve"> problemas</w:t>
      </w:r>
      <w:r w:rsidR="00147773" w:rsidRPr="00D37CC1">
        <w:rPr>
          <w:rFonts w:ascii="Times New Roman" w:hAnsi="Times New Roman"/>
          <w:color w:val="000000"/>
          <w:lang w:val="es-MX"/>
        </w:rPr>
        <w:t xml:space="preserve"> complejos</w:t>
      </w:r>
      <w:r w:rsidRPr="00D37CC1">
        <w:rPr>
          <w:rFonts w:ascii="Times New Roman" w:hAnsi="Times New Roman"/>
          <w:color w:val="000000"/>
          <w:lang w:val="es-MX"/>
        </w:rPr>
        <w:t>, por su capacidad de desarrollar productos para varios sectores de la economía de manera sostenible y eco</w:t>
      </w:r>
      <w:r w:rsidR="00C44F42">
        <w:rPr>
          <w:rFonts w:ascii="Times New Roman" w:hAnsi="Times New Roman"/>
          <w:color w:val="000000"/>
          <w:lang w:val="es-MX"/>
        </w:rPr>
        <w:t>-</w:t>
      </w:r>
      <w:r w:rsidRPr="00D37CC1">
        <w:rPr>
          <w:rFonts w:ascii="Times New Roman" w:hAnsi="Times New Roman"/>
          <w:color w:val="000000"/>
          <w:lang w:val="es-MX"/>
        </w:rPr>
        <w:t xml:space="preserve">innovadora. </w:t>
      </w:r>
      <w:r w:rsidR="00E97511">
        <w:rPr>
          <w:rFonts w:ascii="Times New Roman" w:hAnsi="Times New Roman"/>
          <w:color w:val="000000"/>
          <w:lang w:val="es-MX"/>
        </w:rPr>
        <w:t xml:space="preserve">El </w:t>
      </w:r>
      <w:r w:rsidR="00E97511" w:rsidRPr="00D37CC1">
        <w:rPr>
          <w:rFonts w:ascii="Times New Roman" w:hAnsi="Times New Roman"/>
          <w:color w:val="000000"/>
          <w:lang w:val="es-MX"/>
        </w:rPr>
        <w:t xml:space="preserve">52% </w:t>
      </w:r>
      <w:r w:rsidR="00E97511">
        <w:rPr>
          <w:rFonts w:ascii="Times New Roman" w:hAnsi="Times New Roman"/>
          <w:color w:val="000000"/>
          <w:lang w:val="es-MX"/>
        </w:rPr>
        <w:t>de l</w:t>
      </w:r>
      <w:r w:rsidR="00E97511" w:rsidRPr="00D37CC1">
        <w:rPr>
          <w:rFonts w:ascii="Times New Roman" w:hAnsi="Times New Roman"/>
          <w:color w:val="000000"/>
          <w:lang w:val="es-MX"/>
        </w:rPr>
        <w:t xml:space="preserve">os expertos consideran </w:t>
      </w:r>
      <w:r w:rsidR="00E97511">
        <w:rPr>
          <w:rFonts w:ascii="Times New Roman" w:hAnsi="Times New Roman"/>
          <w:color w:val="000000"/>
          <w:lang w:val="es-MX"/>
        </w:rPr>
        <w:t xml:space="preserve">que </w:t>
      </w:r>
      <w:r w:rsidR="00E97511" w:rsidRPr="00D37CC1">
        <w:rPr>
          <w:rFonts w:ascii="Times New Roman" w:hAnsi="Times New Roman"/>
          <w:color w:val="000000"/>
          <w:lang w:val="es-MX"/>
        </w:rPr>
        <w:t xml:space="preserve">el </w:t>
      </w:r>
      <w:r w:rsidR="00E97511">
        <w:rPr>
          <w:rFonts w:ascii="Times New Roman" w:hAnsi="Times New Roman"/>
          <w:color w:val="000000"/>
          <w:lang w:val="es-MX"/>
        </w:rPr>
        <w:t xml:space="preserve">potencial de </w:t>
      </w:r>
      <w:r w:rsidR="00E97511" w:rsidRPr="00D37CC1">
        <w:rPr>
          <w:rFonts w:ascii="Times New Roman" w:hAnsi="Times New Roman"/>
          <w:color w:val="000000"/>
          <w:lang w:val="es-MX"/>
        </w:rPr>
        <w:t xml:space="preserve">desarrollo </w:t>
      </w:r>
      <w:r w:rsidR="00E97511">
        <w:rPr>
          <w:rFonts w:ascii="Times New Roman" w:hAnsi="Times New Roman"/>
          <w:color w:val="000000"/>
          <w:lang w:val="es-MX"/>
        </w:rPr>
        <w:t xml:space="preserve">de </w:t>
      </w:r>
      <w:proofErr w:type="spellStart"/>
      <w:r w:rsidR="00E97511" w:rsidRPr="00D37CC1">
        <w:rPr>
          <w:rFonts w:ascii="Times New Roman" w:hAnsi="Times New Roman"/>
          <w:color w:val="000000"/>
          <w:lang w:val="es-MX"/>
        </w:rPr>
        <w:t>bioinsumos</w:t>
      </w:r>
      <w:proofErr w:type="spellEnd"/>
      <w:r w:rsidR="00E97511" w:rsidRPr="00D37CC1">
        <w:rPr>
          <w:rFonts w:ascii="Times New Roman" w:hAnsi="Times New Roman"/>
          <w:color w:val="000000"/>
          <w:lang w:val="es-MX"/>
        </w:rPr>
        <w:t xml:space="preserve"> a </w:t>
      </w:r>
      <w:r w:rsidR="00E97511">
        <w:rPr>
          <w:rFonts w:ascii="Times New Roman" w:hAnsi="Times New Roman"/>
          <w:color w:val="000000"/>
          <w:lang w:val="es-MX"/>
        </w:rPr>
        <w:t xml:space="preserve">nivel </w:t>
      </w:r>
      <w:r w:rsidR="00E97511" w:rsidRPr="00D37CC1">
        <w:rPr>
          <w:rFonts w:ascii="Times New Roman" w:hAnsi="Times New Roman"/>
          <w:color w:val="000000"/>
          <w:lang w:val="es-MX"/>
        </w:rPr>
        <w:t>industrial</w:t>
      </w:r>
      <w:r w:rsidR="00E97511">
        <w:rPr>
          <w:rFonts w:ascii="Times New Roman" w:hAnsi="Times New Roman"/>
          <w:color w:val="000000"/>
          <w:lang w:val="es-MX"/>
        </w:rPr>
        <w:t xml:space="preserve"> es</w:t>
      </w:r>
      <w:r w:rsidR="00E97511" w:rsidRPr="00D37CC1">
        <w:rPr>
          <w:rFonts w:ascii="Times New Roman" w:hAnsi="Times New Roman"/>
          <w:color w:val="000000"/>
          <w:lang w:val="es-MX"/>
        </w:rPr>
        <w:t xml:space="preserve"> alto, </w:t>
      </w:r>
      <w:r w:rsidR="00E97511">
        <w:rPr>
          <w:rFonts w:ascii="Times New Roman" w:hAnsi="Times New Roman"/>
          <w:color w:val="000000"/>
          <w:lang w:val="es-MX"/>
        </w:rPr>
        <w:t xml:space="preserve">el </w:t>
      </w:r>
      <w:r w:rsidR="00E97511" w:rsidRPr="00D37CC1">
        <w:rPr>
          <w:rFonts w:ascii="Times New Roman" w:hAnsi="Times New Roman"/>
          <w:color w:val="000000"/>
          <w:lang w:val="es-MX"/>
        </w:rPr>
        <w:t xml:space="preserve">39% medio y </w:t>
      </w:r>
      <w:r w:rsidR="00E97511">
        <w:rPr>
          <w:rFonts w:ascii="Times New Roman" w:hAnsi="Times New Roman"/>
          <w:color w:val="000000"/>
          <w:lang w:val="es-MX"/>
        </w:rPr>
        <w:t xml:space="preserve">el </w:t>
      </w:r>
      <w:r w:rsidR="00E97511" w:rsidRPr="00D37CC1">
        <w:rPr>
          <w:rFonts w:ascii="Times New Roman" w:hAnsi="Times New Roman"/>
          <w:color w:val="000000"/>
          <w:lang w:val="es-MX"/>
        </w:rPr>
        <w:t>9% bajo</w:t>
      </w:r>
      <w:r w:rsidR="00E97511">
        <w:rPr>
          <w:rFonts w:ascii="Times New Roman" w:hAnsi="Times New Roman"/>
          <w:color w:val="000000"/>
          <w:lang w:val="es-MX"/>
        </w:rPr>
        <w:t>;</w:t>
      </w:r>
      <w:r w:rsidRPr="00D37CC1">
        <w:rPr>
          <w:rFonts w:ascii="Times New Roman" w:hAnsi="Times New Roman"/>
          <w:color w:val="000000"/>
          <w:lang w:val="es-MX"/>
        </w:rPr>
        <w:t xml:space="preserve"> </w:t>
      </w:r>
      <w:r w:rsidR="00610331" w:rsidRPr="00D37CC1">
        <w:rPr>
          <w:rFonts w:ascii="Times New Roman" w:hAnsi="Times New Roman"/>
          <w:color w:val="000000"/>
          <w:lang w:val="es-MX"/>
        </w:rPr>
        <w:t>la percepción</w:t>
      </w:r>
      <w:r w:rsidRPr="00D37CC1">
        <w:rPr>
          <w:rFonts w:ascii="Times New Roman" w:hAnsi="Times New Roman"/>
          <w:color w:val="000000"/>
          <w:lang w:val="es-MX"/>
        </w:rPr>
        <w:t xml:space="preserve"> podría </w:t>
      </w:r>
      <w:r w:rsidR="00E97511">
        <w:rPr>
          <w:rFonts w:ascii="Times New Roman" w:hAnsi="Times New Roman"/>
          <w:color w:val="000000"/>
          <w:lang w:val="es-MX"/>
        </w:rPr>
        <w:t>explicarse por las</w:t>
      </w:r>
      <w:r w:rsidRPr="00D37CC1">
        <w:rPr>
          <w:rFonts w:ascii="Times New Roman" w:hAnsi="Times New Roman"/>
          <w:color w:val="000000"/>
          <w:lang w:val="es-MX"/>
        </w:rPr>
        <w:t xml:space="preserve"> </w:t>
      </w:r>
      <w:r w:rsidR="00E97511">
        <w:rPr>
          <w:rFonts w:ascii="Times New Roman" w:hAnsi="Times New Roman"/>
          <w:color w:val="000000"/>
          <w:lang w:val="es-MX"/>
        </w:rPr>
        <w:t>dificultades</w:t>
      </w:r>
      <w:r w:rsidR="00E97511" w:rsidRPr="00D37CC1">
        <w:rPr>
          <w:rFonts w:ascii="Times New Roman" w:hAnsi="Times New Roman"/>
          <w:color w:val="000000"/>
          <w:lang w:val="es-MX"/>
        </w:rPr>
        <w:t xml:space="preserve"> </w:t>
      </w:r>
      <w:r w:rsidR="00E97511">
        <w:rPr>
          <w:rFonts w:ascii="Times New Roman" w:hAnsi="Times New Roman"/>
          <w:color w:val="000000"/>
          <w:lang w:val="es-MX"/>
        </w:rPr>
        <w:t>que deben superar l</w:t>
      </w:r>
      <w:r w:rsidR="00E97511" w:rsidRPr="00D37CC1">
        <w:rPr>
          <w:rFonts w:ascii="Times New Roman" w:hAnsi="Times New Roman"/>
          <w:color w:val="000000"/>
          <w:lang w:val="es-MX"/>
        </w:rPr>
        <w:t>as pequeñas y medianas empresas de biotecnología</w:t>
      </w:r>
      <w:r w:rsidR="00E97511">
        <w:rPr>
          <w:rFonts w:ascii="Times New Roman" w:hAnsi="Times New Roman"/>
          <w:color w:val="000000"/>
          <w:lang w:val="es-MX"/>
        </w:rPr>
        <w:t xml:space="preserve">, </w:t>
      </w:r>
      <w:r w:rsidR="00E97511" w:rsidRPr="00D37CC1">
        <w:rPr>
          <w:rFonts w:ascii="Times New Roman" w:hAnsi="Times New Roman"/>
          <w:color w:val="000000"/>
          <w:lang w:val="es-MX"/>
        </w:rPr>
        <w:t>por tener un alto coeficiente de capital y largo</w:t>
      </w:r>
      <w:r w:rsidR="00E97511">
        <w:rPr>
          <w:rFonts w:ascii="Times New Roman" w:hAnsi="Times New Roman"/>
          <w:color w:val="000000"/>
          <w:lang w:val="es-MX"/>
        </w:rPr>
        <w:t xml:space="preserve">s tiempos para la rentabilidad; basados en lo </w:t>
      </w:r>
      <w:r w:rsidRPr="00D37CC1">
        <w:rPr>
          <w:rFonts w:ascii="Times New Roman" w:hAnsi="Times New Roman"/>
          <w:color w:val="000000"/>
          <w:lang w:val="es-MX"/>
        </w:rPr>
        <w:t>reportado por Montoya (201</w:t>
      </w:r>
      <w:r w:rsidR="0077019D" w:rsidRPr="00D37CC1">
        <w:rPr>
          <w:rFonts w:ascii="Times New Roman" w:hAnsi="Times New Roman"/>
          <w:color w:val="000000"/>
          <w:lang w:val="es-MX"/>
        </w:rPr>
        <w:t>0)</w:t>
      </w:r>
      <w:r w:rsidR="00E97511">
        <w:rPr>
          <w:rFonts w:ascii="Times New Roman" w:hAnsi="Times New Roman"/>
          <w:color w:val="000000"/>
          <w:lang w:val="es-MX"/>
        </w:rPr>
        <w:t>.</w:t>
      </w:r>
      <w:r w:rsidR="0077019D" w:rsidRPr="00D37CC1">
        <w:rPr>
          <w:rFonts w:ascii="Times New Roman" w:hAnsi="Times New Roman"/>
          <w:color w:val="000000"/>
          <w:lang w:val="es-MX"/>
        </w:rPr>
        <w:t xml:space="preserve"> </w:t>
      </w:r>
      <w:r w:rsidRPr="00D37CC1">
        <w:rPr>
          <w:rFonts w:ascii="Times New Roman" w:hAnsi="Times New Roman"/>
          <w:color w:val="000000"/>
          <w:lang w:val="es-MX"/>
        </w:rPr>
        <w:t xml:space="preserve"> </w:t>
      </w:r>
    </w:p>
    <w:p w:rsidR="00633E5D" w:rsidRPr="00D37CC1" w:rsidRDefault="00633E5D" w:rsidP="007B112F">
      <w:pPr>
        <w:autoSpaceDE w:val="0"/>
        <w:autoSpaceDN w:val="0"/>
        <w:adjustRightInd w:val="0"/>
        <w:jc w:val="both"/>
        <w:rPr>
          <w:rFonts w:ascii="Times New Roman" w:hAnsi="Times New Roman"/>
          <w:color w:val="000000"/>
          <w:lang w:val="es-MX"/>
        </w:rPr>
      </w:pPr>
    </w:p>
    <w:p w:rsidR="00BA4D33" w:rsidRPr="00D37CC1" w:rsidRDefault="00FF21D5" w:rsidP="00814D09">
      <w:pPr>
        <w:autoSpaceDE w:val="0"/>
        <w:autoSpaceDN w:val="0"/>
        <w:adjustRightInd w:val="0"/>
        <w:jc w:val="both"/>
        <w:rPr>
          <w:rFonts w:ascii="Times New Roman" w:hAnsi="Times New Roman"/>
          <w:color w:val="000000"/>
          <w:lang w:val="es-ES"/>
        </w:rPr>
      </w:pPr>
      <w:r w:rsidRPr="00D37CC1">
        <w:rPr>
          <w:rFonts w:ascii="Times New Roman" w:hAnsi="Times New Roman"/>
          <w:color w:val="000000"/>
          <w:lang w:val="es-ES"/>
        </w:rPr>
        <w:t>Los expertos consideran que los insumos podrían convertirse en una herramienta útil para incrementar la competitividad</w:t>
      </w:r>
      <w:r w:rsidR="00E65C4F" w:rsidRPr="00D37CC1">
        <w:rPr>
          <w:rFonts w:ascii="Times New Roman" w:hAnsi="Times New Roman"/>
          <w:color w:val="000000"/>
          <w:lang w:val="es-ES"/>
        </w:rPr>
        <w:t xml:space="preserve"> de la agroindustria</w:t>
      </w:r>
      <w:r w:rsidRPr="00D37CC1">
        <w:rPr>
          <w:rFonts w:ascii="Times New Roman" w:hAnsi="Times New Roman"/>
          <w:color w:val="000000"/>
          <w:lang w:val="es-ES"/>
        </w:rPr>
        <w:t>, el</w:t>
      </w:r>
      <w:r w:rsidR="00BF004B" w:rsidRPr="00D37CC1">
        <w:rPr>
          <w:rFonts w:ascii="Times New Roman" w:hAnsi="Times New Roman"/>
          <w:color w:val="000000"/>
          <w:lang w:val="es-ES"/>
        </w:rPr>
        <w:t xml:space="preserve"> 78% </w:t>
      </w:r>
      <w:r w:rsidRPr="00D37CC1">
        <w:rPr>
          <w:rFonts w:ascii="Times New Roman" w:hAnsi="Times New Roman"/>
          <w:color w:val="000000"/>
          <w:lang w:val="es-ES"/>
        </w:rPr>
        <w:t xml:space="preserve">considera que es </w:t>
      </w:r>
      <w:r w:rsidR="00BF004B" w:rsidRPr="00D37CC1">
        <w:rPr>
          <w:rFonts w:ascii="Times New Roman" w:hAnsi="Times New Roman"/>
          <w:color w:val="000000"/>
          <w:lang w:val="es-ES"/>
        </w:rPr>
        <w:t xml:space="preserve">alto, </w:t>
      </w:r>
      <w:r w:rsidRPr="00D37CC1">
        <w:rPr>
          <w:rFonts w:ascii="Times New Roman" w:hAnsi="Times New Roman"/>
          <w:color w:val="000000"/>
          <w:lang w:val="es-ES"/>
        </w:rPr>
        <w:t xml:space="preserve">el </w:t>
      </w:r>
      <w:r w:rsidR="00BF004B" w:rsidRPr="00D37CC1">
        <w:rPr>
          <w:rFonts w:ascii="Times New Roman" w:hAnsi="Times New Roman"/>
          <w:color w:val="000000"/>
          <w:lang w:val="es-ES"/>
        </w:rPr>
        <w:t>18% medio y 4% bajo</w:t>
      </w:r>
      <w:r w:rsidR="00E65C4F" w:rsidRPr="00D37CC1">
        <w:rPr>
          <w:rFonts w:ascii="Times New Roman" w:hAnsi="Times New Roman"/>
          <w:color w:val="000000"/>
          <w:lang w:val="es-ES"/>
        </w:rPr>
        <w:t>,</w:t>
      </w:r>
      <w:r w:rsidRPr="00D37CC1">
        <w:rPr>
          <w:rFonts w:ascii="Times New Roman" w:hAnsi="Times New Roman"/>
          <w:color w:val="000000"/>
          <w:lang w:val="es-ES"/>
        </w:rPr>
        <w:t xml:space="preserve"> esto ha sido ampliamente soportado </w:t>
      </w:r>
      <w:r w:rsidR="00534552" w:rsidRPr="00D37CC1">
        <w:rPr>
          <w:rFonts w:ascii="Times New Roman" w:hAnsi="Times New Roman"/>
          <w:color w:val="000000"/>
          <w:lang w:val="es-ES"/>
        </w:rPr>
        <w:t xml:space="preserve">por </w:t>
      </w:r>
      <w:r w:rsidR="00363D9B" w:rsidRPr="00D37CC1">
        <w:rPr>
          <w:rFonts w:ascii="Times New Roman" w:hAnsi="Times New Roman"/>
          <w:color w:val="000000"/>
          <w:lang w:val="es-MX"/>
        </w:rPr>
        <w:t>autores</w:t>
      </w:r>
      <w:r w:rsidR="00534552" w:rsidRPr="00D37CC1">
        <w:rPr>
          <w:rFonts w:ascii="Times New Roman" w:hAnsi="Times New Roman"/>
          <w:color w:val="000000"/>
          <w:lang w:val="es-MX"/>
        </w:rPr>
        <w:t xml:space="preserve"> que</w:t>
      </w:r>
      <w:r w:rsidR="00363D9B" w:rsidRPr="00D37CC1">
        <w:rPr>
          <w:rFonts w:ascii="Times New Roman" w:hAnsi="Times New Roman"/>
          <w:color w:val="000000"/>
          <w:lang w:val="es-MX"/>
        </w:rPr>
        <w:t xml:space="preserve"> mencionan que las </w:t>
      </w:r>
      <w:proofErr w:type="spellStart"/>
      <w:r w:rsidR="00363D9B" w:rsidRPr="00D37CC1">
        <w:rPr>
          <w:rFonts w:ascii="Times New Roman" w:hAnsi="Times New Roman"/>
          <w:color w:val="000000"/>
          <w:lang w:val="es-MX"/>
        </w:rPr>
        <w:t>PGPRs</w:t>
      </w:r>
      <w:proofErr w:type="spellEnd"/>
      <w:r w:rsidR="00B245A0" w:rsidRPr="00D37CC1">
        <w:rPr>
          <w:rFonts w:ascii="Times New Roman" w:hAnsi="Times New Roman"/>
          <w:color w:val="000000"/>
          <w:lang w:val="es-MX"/>
        </w:rPr>
        <w:t xml:space="preserve"> </w:t>
      </w:r>
      <w:r w:rsidR="00363D9B" w:rsidRPr="00D37CC1">
        <w:rPr>
          <w:rFonts w:ascii="Times New Roman" w:hAnsi="Times New Roman"/>
          <w:color w:val="000000"/>
          <w:lang w:val="es-MX"/>
        </w:rPr>
        <w:t>en cultivos de leguminosas</w:t>
      </w:r>
      <w:r w:rsidR="00534552" w:rsidRPr="00D37CC1">
        <w:rPr>
          <w:rFonts w:ascii="Times New Roman" w:hAnsi="Times New Roman"/>
          <w:color w:val="000000"/>
          <w:lang w:val="es-MX"/>
        </w:rPr>
        <w:t xml:space="preserve"> que fijan</w:t>
      </w:r>
      <w:r w:rsidR="00363D9B" w:rsidRPr="00D37CC1">
        <w:rPr>
          <w:rFonts w:ascii="Times New Roman" w:hAnsi="Times New Roman"/>
          <w:color w:val="000000"/>
          <w:lang w:val="es-MX"/>
        </w:rPr>
        <w:t xml:space="preserve"> el nitrógeno </w:t>
      </w:r>
      <w:r w:rsidR="006A060C">
        <w:rPr>
          <w:rFonts w:ascii="Times New Roman" w:hAnsi="Times New Roman"/>
          <w:color w:val="000000"/>
          <w:lang w:val="es-MX"/>
        </w:rPr>
        <w:t xml:space="preserve">tales como </w:t>
      </w:r>
      <w:r w:rsidR="00534552" w:rsidRPr="00D37CC1">
        <w:rPr>
          <w:rFonts w:ascii="Times New Roman" w:hAnsi="Times New Roman"/>
          <w:color w:val="000000"/>
          <w:lang w:val="es-MX"/>
        </w:rPr>
        <w:t>maní, frijol</w:t>
      </w:r>
      <w:r w:rsidR="00363D9B" w:rsidRPr="00D37CC1">
        <w:rPr>
          <w:rFonts w:ascii="Times New Roman" w:hAnsi="Times New Roman"/>
          <w:color w:val="000000"/>
          <w:lang w:val="es-MX"/>
        </w:rPr>
        <w:t xml:space="preserve"> y </w:t>
      </w:r>
      <w:r w:rsidR="005F4AA9" w:rsidRPr="00D37CC1">
        <w:rPr>
          <w:rFonts w:ascii="Times New Roman" w:hAnsi="Times New Roman"/>
          <w:color w:val="000000"/>
          <w:lang w:val="es-MX"/>
        </w:rPr>
        <w:t xml:space="preserve">soja </w:t>
      </w:r>
      <w:r w:rsidR="007F6AF9">
        <w:rPr>
          <w:rFonts w:ascii="Times New Roman" w:hAnsi="Times New Roman"/>
          <w:color w:val="000000"/>
          <w:lang w:val="es-MX"/>
        </w:rPr>
        <w:t>pueden generar e</w:t>
      </w:r>
      <w:r w:rsidR="006A060C">
        <w:rPr>
          <w:rFonts w:ascii="Times New Roman" w:hAnsi="Times New Roman"/>
          <w:color w:val="000000"/>
          <w:lang w:val="es-MX"/>
        </w:rPr>
        <w:t>l</w:t>
      </w:r>
      <w:r w:rsidR="005F4AA9" w:rsidRPr="00D37CC1">
        <w:rPr>
          <w:rFonts w:ascii="Times New Roman" w:hAnsi="Times New Roman"/>
          <w:color w:val="000000"/>
          <w:lang w:val="es-MX"/>
        </w:rPr>
        <w:t xml:space="preserve"> ahorro entre 20 </w:t>
      </w:r>
      <w:r w:rsidR="00534552" w:rsidRPr="00D37CC1">
        <w:rPr>
          <w:rFonts w:ascii="Times New Roman" w:hAnsi="Times New Roman"/>
          <w:color w:val="000000"/>
          <w:lang w:val="es-MX"/>
        </w:rPr>
        <w:t>– 40%</w:t>
      </w:r>
      <w:r w:rsidR="00363D9B" w:rsidRPr="00D37CC1">
        <w:rPr>
          <w:rFonts w:ascii="Times New Roman" w:hAnsi="Times New Roman"/>
          <w:color w:val="000000"/>
          <w:lang w:val="es-MX"/>
        </w:rPr>
        <w:t xml:space="preserve"> de nitrógeno químico, logrando la fijación de 50-300 kg de nitrógeno al suelo y </w:t>
      </w:r>
      <w:r w:rsidR="006A060C" w:rsidRPr="00D37CC1">
        <w:rPr>
          <w:rFonts w:ascii="Times New Roman" w:hAnsi="Times New Roman"/>
          <w:color w:val="000000"/>
          <w:lang w:val="es-MX"/>
        </w:rPr>
        <w:t>d</w:t>
      </w:r>
      <w:r w:rsidR="006A060C">
        <w:rPr>
          <w:rFonts w:ascii="Times New Roman" w:hAnsi="Times New Roman"/>
          <w:color w:val="000000"/>
          <w:lang w:val="es-MX"/>
        </w:rPr>
        <w:t>i</w:t>
      </w:r>
      <w:r w:rsidR="006A060C" w:rsidRPr="00D37CC1">
        <w:rPr>
          <w:rFonts w:ascii="Times New Roman" w:hAnsi="Times New Roman"/>
          <w:color w:val="000000"/>
          <w:lang w:val="es-MX"/>
        </w:rPr>
        <w:t>sm</w:t>
      </w:r>
      <w:r w:rsidR="006A060C">
        <w:rPr>
          <w:rFonts w:ascii="Times New Roman" w:hAnsi="Times New Roman"/>
          <w:color w:val="000000"/>
          <w:lang w:val="es-MX"/>
        </w:rPr>
        <w:t>in</w:t>
      </w:r>
      <w:r w:rsidR="006A060C" w:rsidRPr="00D37CC1">
        <w:rPr>
          <w:rFonts w:ascii="Times New Roman" w:hAnsi="Times New Roman"/>
          <w:color w:val="000000"/>
          <w:lang w:val="es-MX"/>
        </w:rPr>
        <w:t>uyendo</w:t>
      </w:r>
      <w:r w:rsidR="00B245A0" w:rsidRPr="00D37CC1">
        <w:rPr>
          <w:rFonts w:ascii="Times New Roman" w:hAnsi="Times New Roman"/>
          <w:color w:val="000000"/>
          <w:lang w:val="es-MX"/>
        </w:rPr>
        <w:t xml:space="preserve"> </w:t>
      </w:r>
      <w:r w:rsidR="00363D9B" w:rsidRPr="00D37CC1">
        <w:rPr>
          <w:rFonts w:ascii="Times New Roman" w:hAnsi="Times New Roman"/>
          <w:color w:val="000000"/>
          <w:lang w:val="es-MX"/>
        </w:rPr>
        <w:t xml:space="preserve">aproximadamente </w:t>
      </w:r>
      <w:r w:rsidR="006A060C">
        <w:rPr>
          <w:rFonts w:ascii="Times New Roman" w:hAnsi="Times New Roman"/>
          <w:color w:val="000000"/>
          <w:lang w:val="es-MX"/>
        </w:rPr>
        <w:t>entre</w:t>
      </w:r>
      <w:r w:rsidR="00C02333">
        <w:rPr>
          <w:rFonts w:ascii="Times New Roman" w:hAnsi="Times New Roman"/>
          <w:color w:val="000000"/>
          <w:lang w:val="es-MX"/>
        </w:rPr>
        <w:t xml:space="preserve"> </w:t>
      </w:r>
      <w:r w:rsidR="00363D9B" w:rsidRPr="00D37CC1">
        <w:rPr>
          <w:rFonts w:ascii="Times New Roman" w:hAnsi="Times New Roman"/>
          <w:color w:val="000000"/>
          <w:lang w:val="es-MX"/>
        </w:rPr>
        <w:t>55 a 220 kg de urea por</w:t>
      </w:r>
      <w:r w:rsidR="00B245A0" w:rsidRPr="00D37CC1">
        <w:rPr>
          <w:rFonts w:ascii="Times New Roman" w:hAnsi="Times New Roman"/>
          <w:color w:val="000000"/>
          <w:lang w:val="es-MX"/>
        </w:rPr>
        <w:t xml:space="preserve"> </w:t>
      </w:r>
      <w:r w:rsidR="00363D9B" w:rsidRPr="00D37CC1">
        <w:rPr>
          <w:rFonts w:ascii="Times New Roman" w:hAnsi="Times New Roman"/>
          <w:color w:val="000000"/>
          <w:lang w:val="es-MX"/>
        </w:rPr>
        <w:t>hectárea (</w:t>
      </w:r>
      <w:proofErr w:type="spellStart"/>
      <w:r w:rsidR="00363D9B" w:rsidRPr="00D37CC1">
        <w:rPr>
          <w:rFonts w:ascii="Times New Roman" w:hAnsi="Times New Roman"/>
          <w:color w:val="000000"/>
          <w:lang w:val="es-MX"/>
        </w:rPr>
        <w:t>Gomare</w:t>
      </w:r>
      <w:proofErr w:type="spellEnd"/>
      <w:r w:rsidR="00363D9B" w:rsidRPr="00D37CC1">
        <w:rPr>
          <w:rFonts w:ascii="Times New Roman" w:hAnsi="Times New Roman"/>
          <w:color w:val="000000"/>
          <w:lang w:val="es-MX"/>
        </w:rPr>
        <w:t xml:space="preserve"> </w:t>
      </w:r>
      <w:r w:rsidR="00363D9B" w:rsidRPr="00D37CC1">
        <w:rPr>
          <w:rFonts w:ascii="Times New Roman" w:hAnsi="Times New Roman"/>
          <w:i/>
          <w:color w:val="000000"/>
          <w:lang w:val="es-MX"/>
        </w:rPr>
        <w:t>et al</w:t>
      </w:r>
      <w:r w:rsidR="00363D9B" w:rsidRPr="00D37CC1">
        <w:rPr>
          <w:rFonts w:ascii="Times New Roman" w:hAnsi="Times New Roman"/>
          <w:color w:val="000000"/>
          <w:lang w:val="es-MX"/>
        </w:rPr>
        <w:t>., 2013).</w:t>
      </w:r>
      <w:r w:rsidR="00492379" w:rsidRPr="00D37CC1">
        <w:rPr>
          <w:rFonts w:ascii="Times New Roman" w:hAnsi="Times New Roman"/>
          <w:color w:val="000000"/>
          <w:lang w:val="es-MX"/>
        </w:rPr>
        <w:t xml:space="preserve"> Sin embargo, pese a </w:t>
      </w:r>
      <w:r w:rsidR="007B0655" w:rsidRPr="00D37CC1">
        <w:rPr>
          <w:rFonts w:ascii="Times New Roman" w:hAnsi="Times New Roman"/>
          <w:color w:val="000000"/>
          <w:lang w:val="es-MX"/>
        </w:rPr>
        <w:t>los</w:t>
      </w:r>
      <w:r w:rsidR="00492379" w:rsidRPr="00D37CC1">
        <w:rPr>
          <w:rFonts w:ascii="Times New Roman" w:hAnsi="Times New Roman"/>
          <w:color w:val="000000"/>
          <w:lang w:val="es-MX"/>
        </w:rPr>
        <w:t xml:space="preserve"> beneficios </w:t>
      </w:r>
      <w:r w:rsidR="007B0655" w:rsidRPr="00D37CC1">
        <w:rPr>
          <w:rFonts w:ascii="Times New Roman" w:hAnsi="Times New Roman"/>
          <w:color w:val="000000"/>
          <w:lang w:val="es-MX"/>
        </w:rPr>
        <w:t xml:space="preserve">reportados, </w:t>
      </w:r>
      <w:r w:rsidR="00BA4D33" w:rsidRPr="00D37CC1">
        <w:rPr>
          <w:rFonts w:ascii="Times New Roman" w:eastAsia="Times New Roman" w:hAnsi="Times New Roman"/>
          <w:color w:val="000000"/>
          <w:lang w:val="es-MX" w:eastAsia="es-MX"/>
        </w:rPr>
        <w:t xml:space="preserve">estudios recientes muestran que hay una actividad inventiva muy baja y escaso impacto industrial en los desarrollos relacionados con cultivos relevantes para el Colombia, </w:t>
      </w:r>
      <w:r w:rsidR="000F793B">
        <w:rPr>
          <w:rFonts w:ascii="Times New Roman" w:eastAsia="Times New Roman" w:hAnsi="Times New Roman"/>
          <w:color w:val="000000"/>
          <w:lang w:val="es-MX" w:eastAsia="es-MX"/>
        </w:rPr>
        <w:t xml:space="preserve">tales como la </w:t>
      </w:r>
      <w:r w:rsidR="00BA4D33" w:rsidRPr="00D37CC1">
        <w:rPr>
          <w:rFonts w:ascii="Times New Roman" w:eastAsia="Times New Roman" w:hAnsi="Times New Roman"/>
          <w:color w:val="000000"/>
          <w:lang w:val="es-MX" w:eastAsia="es-MX"/>
        </w:rPr>
        <w:t xml:space="preserve">caña de azúcar y </w:t>
      </w:r>
      <w:r w:rsidR="000F793B">
        <w:rPr>
          <w:rFonts w:ascii="Times New Roman" w:eastAsia="Times New Roman" w:hAnsi="Times New Roman"/>
          <w:color w:val="000000"/>
          <w:lang w:val="es-MX" w:eastAsia="es-MX"/>
        </w:rPr>
        <w:t xml:space="preserve">el </w:t>
      </w:r>
      <w:r w:rsidR="00BA4D33" w:rsidRPr="00D37CC1">
        <w:rPr>
          <w:rFonts w:ascii="Times New Roman" w:eastAsia="Times New Roman" w:hAnsi="Times New Roman"/>
          <w:color w:val="000000"/>
          <w:lang w:val="es-MX" w:eastAsia="es-MX"/>
        </w:rPr>
        <w:t>café</w:t>
      </w:r>
      <w:r w:rsidR="00814D09" w:rsidRPr="00D37CC1">
        <w:rPr>
          <w:rFonts w:ascii="Times New Roman" w:eastAsia="Times New Roman" w:hAnsi="Times New Roman"/>
          <w:color w:val="000000"/>
          <w:lang w:val="es-MX" w:eastAsia="es-MX"/>
        </w:rPr>
        <w:t xml:space="preserve"> </w:t>
      </w:r>
      <w:r w:rsidR="000E7617" w:rsidRPr="00D37CC1">
        <w:rPr>
          <w:rFonts w:ascii="Times New Roman" w:eastAsia="Times New Roman" w:hAnsi="Times New Roman"/>
          <w:color w:val="000000"/>
          <w:lang w:val="es-MX" w:eastAsia="es-MX"/>
        </w:rPr>
        <w:t xml:space="preserve">(Silva </w:t>
      </w:r>
      <w:r w:rsidR="000E7617" w:rsidRPr="00D37CC1">
        <w:rPr>
          <w:rFonts w:ascii="Times New Roman" w:eastAsia="Times New Roman" w:hAnsi="Times New Roman"/>
          <w:i/>
          <w:color w:val="000000"/>
          <w:lang w:val="es-MX" w:eastAsia="es-MX"/>
        </w:rPr>
        <w:t>et al</w:t>
      </w:r>
      <w:r w:rsidR="000E7617" w:rsidRPr="00D37CC1">
        <w:rPr>
          <w:rFonts w:ascii="Times New Roman" w:eastAsia="Times New Roman" w:hAnsi="Times New Roman"/>
          <w:color w:val="000000"/>
          <w:lang w:val="es-MX" w:eastAsia="es-MX"/>
        </w:rPr>
        <w:t>.</w:t>
      </w:r>
      <w:r w:rsidR="009C34E4">
        <w:rPr>
          <w:rFonts w:ascii="Times New Roman" w:eastAsia="Times New Roman" w:hAnsi="Times New Roman"/>
          <w:color w:val="000000"/>
          <w:lang w:val="es-MX" w:eastAsia="es-MX"/>
        </w:rPr>
        <w:t>,</w:t>
      </w:r>
      <w:r w:rsidR="000E7617" w:rsidRPr="00D37CC1">
        <w:rPr>
          <w:rFonts w:ascii="Times New Roman" w:eastAsia="Times New Roman" w:hAnsi="Times New Roman"/>
          <w:color w:val="000000"/>
          <w:lang w:val="es-MX" w:eastAsia="es-MX"/>
        </w:rPr>
        <w:t xml:space="preserve"> 2014).</w:t>
      </w:r>
    </w:p>
    <w:p w:rsidR="00633E5D" w:rsidRPr="00D37CC1" w:rsidRDefault="00633E5D" w:rsidP="00814D09">
      <w:pPr>
        <w:autoSpaceDE w:val="0"/>
        <w:autoSpaceDN w:val="0"/>
        <w:adjustRightInd w:val="0"/>
        <w:jc w:val="both"/>
        <w:rPr>
          <w:rFonts w:ascii="Times New Roman" w:hAnsi="Times New Roman"/>
          <w:color w:val="000000"/>
          <w:lang w:val="es-ES"/>
        </w:rPr>
      </w:pPr>
    </w:p>
    <w:p w:rsidR="00DB1D1E" w:rsidRPr="00D37CC1" w:rsidRDefault="009607D9" w:rsidP="007B112F">
      <w:pPr>
        <w:autoSpaceDE w:val="0"/>
        <w:autoSpaceDN w:val="0"/>
        <w:adjustRightInd w:val="0"/>
        <w:jc w:val="both"/>
        <w:rPr>
          <w:rFonts w:ascii="Times New Roman" w:hAnsi="Times New Roman"/>
          <w:color w:val="000000"/>
          <w:lang w:val="es-MX"/>
        </w:rPr>
      </w:pPr>
      <w:r w:rsidRPr="008065B6">
        <w:rPr>
          <w:rFonts w:ascii="Times New Roman" w:hAnsi="Times New Roman"/>
          <w:color w:val="000000"/>
          <w:lang w:val="es-MX"/>
        </w:rPr>
        <w:t>El 70% de los expertos considera que e</w:t>
      </w:r>
      <w:r w:rsidR="00F976AD" w:rsidRPr="008065B6">
        <w:rPr>
          <w:rFonts w:ascii="Times New Roman" w:hAnsi="Times New Roman"/>
          <w:color w:val="000000"/>
          <w:lang w:val="es-MX"/>
        </w:rPr>
        <w:t xml:space="preserve">l </w:t>
      </w:r>
      <w:r w:rsidR="00DB19FC" w:rsidRPr="008065B6">
        <w:rPr>
          <w:rFonts w:ascii="Times New Roman" w:hAnsi="Times New Roman"/>
          <w:color w:val="000000"/>
          <w:lang w:val="es-MX"/>
        </w:rPr>
        <w:t xml:space="preserve">impacto en </w:t>
      </w:r>
      <w:r w:rsidR="00E65C4F" w:rsidRPr="008065B6">
        <w:rPr>
          <w:rFonts w:ascii="Times New Roman" w:hAnsi="Times New Roman"/>
          <w:color w:val="000000"/>
          <w:lang w:val="es-MX"/>
        </w:rPr>
        <w:t>la calidad de vida de los productores</w:t>
      </w:r>
      <w:r w:rsidR="00DB460F" w:rsidRPr="008065B6">
        <w:rPr>
          <w:rFonts w:ascii="Times New Roman" w:hAnsi="Times New Roman"/>
          <w:color w:val="000000"/>
          <w:lang w:val="es-MX"/>
        </w:rPr>
        <w:t xml:space="preserve"> </w:t>
      </w:r>
      <w:r w:rsidRPr="008065B6">
        <w:rPr>
          <w:rFonts w:ascii="Times New Roman" w:hAnsi="Times New Roman"/>
          <w:color w:val="000000"/>
          <w:lang w:val="es-ES"/>
        </w:rPr>
        <w:t>es alto, el 22</w:t>
      </w:r>
      <w:r w:rsidR="00DB460F" w:rsidRPr="008065B6">
        <w:rPr>
          <w:rFonts w:ascii="Times New Roman" w:hAnsi="Times New Roman"/>
          <w:color w:val="000000"/>
          <w:lang w:val="es-ES"/>
        </w:rPr>
        <w:t xml:space="preserve">% medio y </w:t>
      </w:r>
      <w:r w:rsidR="002E3D0E">
        <w:rPr>
          <w:rFonts w:ascii="Times New Roman" w:hAnsi="Times New Roman"/>
          <w:color w:val="000000"/>
          <w:lang w:val="es-ES"/>
        </w:rPr>
        <w:t xml:space="preserve">el </w:t>
      </w:r>
      <w:r w:rsidR="00DB460F" w:rsidRPr="008065B6">
        <w:rPr>
          <w:rFonts w:ascii="Times New Roman" w:hAnsi="Times New Roman"/>
          <w:color w:val="000000"/>
          <w:lang w:val="es-ES"/>
        </w:rPr>
        <w:t>8% bajo</w:t>
      </w:r>
      <w:r w:rsidR="002E3D0E">
        <w:rPr>
          <w:rFonts w:ascii="Times New Roman" w:hAnsi="Times New Roman"/>
          <w:color w:val="000000"/>
          <w:lang w:val="es-ES"/>
        </w:rPr>
        <w:t>.</w:t>
      </w:r>
      <w:r w:rsidR="00E65C4F" w:rsidRPr="008065B6">
        <w:rPr>
          <w:rFonts w:ascii="Times New Roman" w:hAnsi="Times New Roman"/>
          <w:color w:val="000000"/>
          <w:lang w:val="es-ES"/>
        </w:rPr>
        <w:t xml:space="preserve"> </w:t>
      </w:r>
      <w:r w:rsidR="002E3D0E">
        <w:rPr>
          <w:rFonts w:ascii="Times New Roman" w:hAnsi="Times New Roman"/>
          <w:color w:val="000000"/>
          <w:lang w:val="es-ES"/>
        </w:rPr>
        <w:t>S</w:t>
      </w:r>
      <w:r w:rsidR="008065B6" w:rsidRPr="008065B6">
        <w:rPr>
          <w:rFonts w:ascii="Times New Roman" w:hAnsi="Times New Roman"/>
          <w:color w:val="000000"/>
          <w:lang w:val="es-ES"/>
        </w:rPr>
        <w:t xml:space="preserve">e observó que este </w:t>
      </w:r>
      <w:r w:rsidR="006A060C" w:rsidRPr="008065B6">
        <w:rPr>
          <w:rFonts w:ascii="Times New Roman" w:hAnsi="Times New Roman"/>
          <w:color w:val="000000"/>
          <w:lang w:val="es-ES"/>
        </w:rPr>
        <w:t xml:space="preserve">mejoramiento </w:t>
      </w:r>
      <w:r w:rsidR="008065B6" w:rsidRPr="008065B6">
        <w:rPr>
          <w:rFonts w:ascii="Times New Roman" w:hAnsi="Times New Roman"/>
          <w:color w:val="000000"/>
          <w:lang w:val="es-ES"/>
        </w:rPr>
        <w:t>posiblemente pudo ser visto como</w:t>
      </w:r>
      <w:r w:rsidR="006A060C" w:rsidRPr="008065B6">
        <w:rPr>
          <w:rFonts w:ascii="Times New Roman" w:hAnsi="Times New Roman"/>
          <w:color w:val="000000"/>
          <w:lang w:val="es-ES"/>
        </w:rPr>
        <w:t xml:space="preserve"> la disminución de los costos de producción</w:t>
      </w:r>
      <w:r w:rsidR="008065B6" w:rsidRPr="008065B6">
        <w:rPr>
          <w:rFonts w:ascii="Times New Roman" w:hAnsi="Times New Roman"/>
          <w:color w:val="000000"/>
          <w:lang w:val="es-ES"/>
        </w:rPr>
        <w:t>,</w:t>
      </w:r>
      <w:r w:rsidR="006A060C" w:rsidRPr="008065B6">
        <w:rPr>
          <w:rFonts w:ascii="Times New Roman" w:hAnsi="Times New Roman"/>
          <w:color w:val="000000"/>
          <w:lang w:val="es-ES"/>
        </w:rPr>
        <w:t xml:space="preserve"> que generan</w:t>
      </w:r>
      <w:r w:rsidR="008065B6" w:rsidRPr="008065B6">
        <w:rPr>
          <w:rFonts w:ascii="Times New Roman" w:hAnsi="Times New Roman"/>
          <w:color w:val="000000"/>
          <w:lang w:val="es-ES"/>
        </w:rPr>
        <w:t>,</w:t>
      </w:r>
      <w:r w:rsidR="006A060C" w:rsidRPr="008065B6">
        <w:rPr>
          <w:rFonts w:ascii="Times New Roman" w:hAnsi="Times New Roman"/>
          <w:color w:val="000000"/>
          <w:lang w:val="es-ES"/>
        </w:rPr>
        <w:t xml:space="preserve"> al mismo tiempo el incremento en los ingresos percibidos por el productor, esto es coincidente con lo reportado por</w:t>
      </w:r>
      <w:r w:rsidR="00DB19FC" w:rsidRPr="008065B6">
        <w:rPr>
          <w:rFonts w:ascii="Times New Roman" w:hAnsi="Times New Roman"/>
          <w:color w:val="000000"/>
          <w:lang w:val="es-ES"/>
        </w:rPr>
        <w:t xml:space="preserve"> </w:t>
      </w:r>
      <w:proofErr w:type="spellStart"/>
      <w:r w:rsidR="00DB19FC" w:rsidRPr="008065B6">
        <w:rPr>
          <w:rFonts w:ascii="Times New Roman" w:hAnsi="Times New Roman"/>
          <w:color w:val="000000"/>
          <w:lang w:val="es-ES"/>
        </w:rPr>
        <w:t>Khalid</w:t>
      </w:r>
      <w:proofErr w:type="spellEnd"/>
      <w:r w:rsidR="00DB19FC" w:rsidRPr="008065B6">
        <w:rPr>
          <w:rFonts w:ascii="Times New Roman" w:hAnsi="Times New Roman"/>
          <w:color w:val="000000"/>
          <w:lang w:val="es-ES"/>
        </w:rPr>
        <w:t xml:space="preserve"> (2012)</w:t>
      </w:r>
      <w:r w:rsidR="00FF5605" w:rsidRPr="008065B6">
        <w:rPr>
          <w:rFonts w:ascii="Times New Roman" w:hAnsi="Times New Roman"/>
          <w:color w:val="000000"/>
          <w:lang w:val="es-ES"/>
        </w:rPr>
        <w:t xml:space="preserve"> </w:t>
      </w:r>
      <w:r w:rsidR="006A060C" w:rsidRPr="008065B6">
        <w:rPr>
          <w:rFonts w:ascii="Times New Roman" w:hAnsi="Times New Roman"/>
          <w:color w:val="000000"/>
          <w:lang w:val="es-ES"/>
        </w:rPr>
        <w:t>quien menciona que</w:t>
      </w:r>
      <w:r w:rsidR="00DB19FC" w:rsidRPr="008065B6">
        <w:rPr>
          <w:rFonts w:ascii="Times New Roman" w:hAnsi="Times New Roman"/>
          <w:color w:val="000000"/>
          <w:lang w:val="es-ES"/>
        </w:rPr>
        <w:t xml:space="preserve"> </w:t>
      </w:r>
      <w:r w:rsidR="002E3D0E">
        <w:rPr>
          <w:rFonts w:ascii="Times New Roman" w:hAnsi="Times New Roman"/>
          <w:color w:val="000000"/>
          <w:lang w:val="es-ES"/>
        </w:rPr>
        <w:t xml:space="preserve">el </w:t>
      </w:r>
      <w:r w:rsidR="00DB19FC" w:rsidRPr="008065B6">
        <w:rPr>
          <w:rFonts w:ascii="Times New Roman" w:hAnsi="Times New Roman"/>
          <w:color w:val="000000"/>
          <w:lang w:val="es-ES"/>
        </w:rPr>
        <w:t xml:space="preserve">uso de </w:t>
      </w:r>
      <w:proofErr w:type="spellStart"/>
      <w:r w:rsidR="00DB19FC" w:rsidRPr="008065B6">
        <w:rPr>
          <w:rFonts w:ascii="Times New Roman" w:hAnsi="Times New Roman"/>
          <w:color w:val="000000"/>
          <w:lang w:val="es-ES"/>
        </w:rPr>
        <w:t>bioinsumos</w:t>
      </w:r>
      <w:proofErr w:type="spellEnd"/>
      <w:r w:rsidR="00DB19FC" w:rsidRPr="008065B6">
        <w:rPr>
          <w:rFonts w:ascii="Times New Roman" w:hAnsi="Times New Roman"/>
          <w:color w:val="000000"/>
          <w:lang w:val="es-ES"/>
        </w:rPr>
        <w:t xml:space="preserve"> es más </w:t>
      </w:r>
      <w:r w:rsidR="00412D2E">
        <w:rPr>
          <w:rFonts w:ascii="Times New Roman" w:hAnsi="Times New Roman"/>
          <w:color w:val="000000"/>
          <w:lang w:val="es-ES"/>
        </w:rPr>
        <w:t>económico</w:t>
      </w:r>
      <w:r w:rsidR="00DB19FC" w:rsidRPr="008065B6">
        <w:rPr>
          <w:rFonts w:ascii="Times New Roman" w:hAnsi="Times New Roman"/>
          <w:color w:val="000000"/>
          <w:lang w:val="es-ES"/>
        </w:rPr>
        <w:t xml:space="preserve"> que el de insumos de síntesis química,</w:t>
      </w:r>
      <w:r w:rsidR="001C5483" w:rsidRPr="008065B6">
        <w:rPr>
          <w:rFonts w:ascii="Times New Roman" w:hAnsi="Times New Roman"/>
          <w:color w:val="000000"/>
          <w:lang w:val="es-ES"/>
        </w:rPr>
        <w:t xml:space="preserve"> por lo tanto, </w:t>
      </w:r>
      <w:r w:rsidR="001C5483" w:rsidRPr="008065B6">
        <w:rPr>
          <w:rFonts w:ascii="Times New Roman" w:hAnsi="Times New Roman"/>
          <w:color w:val="000000"/>
          <w:lang w:val="es-MX"/>
        </w:rPr>
        <w:t>mejoran</w:t>
      </w:r>
      <w:r w:rsidR="00DB1D1E" w:rsidRPr="008065B6">
        <w:rPr>
          <w:rFonts w:ascii="Times New Roman" w:hAnsi="Times New Roman"/>
          <w:color w:val="000000"/>
          <w:lang w:val="es-MX"/>
        </w:rPr>
        <w:t xml:space="preserve"> l</w:t>
      </w:r>
      <w:r w:rsidR="00CF680C" w:rsidRPr="008065B6">
        <w:rPr>
          <w:rFonts w:ascii="Times New Roman" w:hAnsi="Times New Roman"/>
          <w:color w:val="000000"/>
          <w:lang w:val="es-MX"/>
        </w:rPr>
        <w:t>os ingresos de los agricultores</w:t>
      </w:r>
      <w:r w:rsidR="00DB1D1E" w:rsidRPr="008065B6">
        <w:rPr>
          <w:rFonts w:ascii="Times New Roman" w:hAnsi="Times New Roman"/>
          <w:color w:val="000000"/>
          <w:lang w:val="es-MX"/>
        </w:rPr>
        <w:t xml:space="preserve"> </w:t>
      </w:r>
      <w:r w:rsidR="00CF680C" w:rsidRPr="008065B6">
        <w:rPr>
          <w:rFonts w:ascii="Times New Roman" w:hAnsi="Times New Roman"/>
          <w:color w:val="000000"/>
          <w:lang w:val="es-MX"/>
        </w:rPr>
        <w:t>y</w:t>
      </w:r>
      <w:r w:rsidR="00DB1D1E" w:rsidRPr="008065B6">
        <w:rPr>
          <w:rFonts w:ascii="Times New Roman" w:hAnsi="Times New Roman"/>
          <w:color w:val="000000"/>
          <w:lang w:val="es-MX"/>
        </w:rPr>
        <w:t xml:space="preserve"> </w:t>
      </w:r>
      <w:r w:rsidR="00CF680C" w:rsidRPr="008065B6">
        <w:rPr>
          <w:rFonts w:ascii="Times New Roman" w:hAnsi="Times New Roman"/>
          <w:color w:val="000000"/>
          <w:lang w:val="es-MX"/>
        </w:rPr>
        <w:t>su uso</w:t>
      </w:r>
      <w:r w:rsidR="005B2CCE" w:rsidRPr="008065B6">
        <w:rPr>
          <w:rFonts w:ascii="Times New Roman" w:hAnsi="Times New Roman"/>
          <w:color w:val="000000"/>
          <w:lang w:val="es-MX"/>
        </w:rPr>
        <w:t xml:space="preserve"> </w:t>
      </w:r>
      <w:r w:rsidR="00DB1D1E" w:rsidRPr="008065B6">
        <w:rPr>
          <w:rFonts w:ascii="Times New Roman" w:hAnsi="Times New Roman"/>
          <w:color w:val="000000"/>
          <w:lang w:val="es-MX"/>
        </w:rPr>
        <w:t>es</w:t>
      </w:r>
      <w:r w:rsidR="001C5483" w:rsidRPr="008065B6">
        <w:rPr>
          <w:rFonts w:ascii="Times New Roman" w:hAnsi="Times New Roman"/>
          <w:color w:val="000000"/>
          <w:lang w:val="es-MX"/>
        </w:rPr>
        <w:t xml:space="preserve"> más</w:t>
      </w:r>
      <w:r w:rsidR="00DB1D1E" w:rsidRPr="008065B6">
        <w:rPr>
          <w:rFonts w:ascii="Times New Roman" w:hAnsi="Times New Roman"/>
          <w:color w:val="000000"/>
          <w:lang w:val="es-MX"/>
        </w:rPr>
        <w:t xml:space="preserve"> seguro para la salud </w:t>
      </w:r>
      <w:r w:rsidR="008065B6" w:rsidRPr="008065B6">
        <w:rPr>
          <w:rFonts w:ascii="Times New Roman" w:hAnsi="Times New Roman"/>
          <w:color w:val="000000"/>
          <w:lang w:val="es-MX"/>
        </w:rPr>
        <w:t>de ellos</w:t>
      </w:r>
      <w:r w:rsidR="00DB1D1E" w:rsidRPr="008065B6">
        <w:rPr>
          <w:rFonts w:ascii="Times New Roman" w:hAnsi="Times New Roman"/>
          <w:color w:val="000000"/>
          <w:lang w:val="es-MX"/>
        </w:rPr>
        <w:t xml:space="preserve"> </w:t>
      </w:r>
      <w:r w:rsidR="00412D2E">
        <w:rPr>
          <w:rFonts w:ascii="Times New Roman" w:hAnsi="Times New Roman"/>
          <w:color w:val="000000"/>
          <w:lang w:val="es-MX"/>
        </w:rPr>
        <w:t xml:space="preserve">y de los consumidores </w:t>
      </w:r>
      <w:r w:rsidR="00DB1D1E" w:rsidRPr="008065B6">
        <w:rPr>
          <w:rFonts w:ascii="Times New Roman" w:hAnsi="Times New Roman"/>
          <w:color w:val="000000"/>
          <w:lang w:val="es-MX"/>
        </w:rPr>
        <w:t>(</w:t>
      </w:r>
      <w:proofErr w:type="spellStart"/>
      <w:r w:rsidR="00DB1D1E" w:rsidRPr="008065B6">
        <w:rPr>
          <w:rFonts w:ascii="Times New Roman" w:hAnsi="Times New Roman"/>
          <w:color w:val="000000"/>
          <w:lang w:val="es-MX"/>
        </w:rPr>
        <w:t>Khalid</w:t>
      </w:r>
      <w:proofErr w:type="spellEnd"/>
      <w:r w:rsidR="00DB1D1E" w:rsidRPr="008065B6">
        <w:rPr>
          <w:rFonts w:ascii="Times New Roman" w:hAnsi="Times New Roman"/>
          <w:color w:val="000000"/>
          <w:lang w:val="es-MX"/>
        </w:rPr>
        <w:t xml:space="preserve"> 2004).</w:t>
      </w:r>
    </w:p>
    <w:p w:rsidR="007F4345" w:rsidRPr="00170E17" w:rsidRDefault="00A15E94" w:rsidP="007F4345">
      <w:pPr>
        <w:pStyle w:val="NormalWeb"/>
        <w:jc w:val="both"/>
        <w:rPr>
          <w:rFonts w:eastAsia="MS Mincho"/>
          <w:color w:val="000000"/>
          <w:sz w:val="24"/>
          <w:szCs w:val="24"/>
          <w:lang w:val="es-ES_tradnl" w:eastAsia="es-ES"/>
        </w:rPr>
      </w:pPr>
      <w:r w:rsidRPr="00D37CC1">
        <w:rPr>
          <w:rFonts w:eastAsia="MS Mincho"/>
          <w:color w:val="000000"/>
          <w:sz w:val="24"/>
          <w:szCs w:val="24"/>
          <w:lang w:eastAsia="es-ES"/>
        </w:rPr>
        <w:t>El u</w:t>
      </w:r>
      <w:r w:rsidR="00BC3BC5">
        <w:rPr>
          <w:rFonts w:eastAsia="MS Mincho"/>
          <w:color w:val="000000"/>
          <w:sz w:val="24"/>
          <w:szCs w:val="24"/>
          <w:lang w:eastAsia="es-ES"/>
        </w:rPr>
        <w:t>so de fertilizantes inorgánicos,</w:t>
      </w:r>
      <w:r w:rsidRPr="00D37CC1">
        <w:rPr>
          <w:rFonts w:eastAsia="MS Mincho"/>
          <w:color w:val="000000"/>
          <w:sz w:val="24"/>
          <w:szCs w:val="24"/>
          <w:lang w:eastAsia="es-ES"/>
        </w:rPr>
        <w:t xml:space="preserve"> en particular nitrógeno y fósforo, ha</w:t>
      </w:r>
      <w:r w:rsidRPr="00D37CC1">
        <w:rPr>
          <w:color w:val="000000"/>
          <w:sz w:val="24"/>
          <w:szCs w:val="24"/>
        </w:rPr>
        <w:t xml:space="preserve"> sido</w:t>
      </w:r>
      <w:r w:rsidR="00FF22A7" w:rsidRPr="00D37CC1">
        <w:rPr>
          <w:color w:val="000000"/>
          <w:sz w:val="24"/>
          <w:szCs w:val="24"/>
        </w:rPr>
        <w:t xml:space="preserve"> </w:t>
      </w:r>
      <w:r w:rsidRPr="00D37CC1">
        <w:rPr>
          <w:color w:val="000000"/>
          <w:sz w:val="24"/>
          <w:szCs w:val="24"/>
        </w:rPr>
        <w:t>relacionado con la eutrofización</w:t>
      </w:r>
      <w:r w:rsidR="00FF22A7" w:rsidRPr="00D37CC1">
        <w:rPr>
          <w:color w:val="000000"/>
          <w:sz w:val="24"/>
          <w:szCs w:val="24"/>
        </w:rPr>
        <w:t xml:space="preserve"> de los cuerpos de agua,</w:t>
      </w:r>
      <w:r w:rsidRPr="00D37CC1">
        <w:rPr>
          <w:color w:val="000000"/>
          <w:sz w:val="24"/>
          <w:szCs w:val="24"/>
        </w:rPr>
        <w:t xml:space="preserve"> </w:t>
      </w:r>
      <w:r w:rsidR="00BC3BC5">
        <w:rPr>
          <w:color w:val="000000"/>
          <w:sz w:val="24"/>
          <w:szCs w:val="24"/>
        </w:rPr>
        <w:t>además</w:t>
      </w:r>
      <w:r w:rsidR="00886E78" w:rsidRPr="00D37CC1">
        <w:rPr>
          <w:color w:val="000000"/>
          <w:sz w:val="24"/>
          <w:szCs w:val="24"/>
        </w:rPr>
        <w:t>,</w:t>
      </w:r>
      <w:r w:rsidRPr="00D37CC1">
        <w:rPr>
          <w:color w:val="000000"/>
          <w:sz w:val="24"/>
          <w:szCs w:val="24"/>
        </w:rPr>
        <w:t xml:space="preserve"> la evidencia es fuerte </w:t>
      </w:r>
      <w:r w:rsidR="002E3D0E">
        <w:rPr>
          <w:color w:val="000000"/>
          <w:sz w:val="24"/>
          <w:szCs w:val="24"/>
        </w:rPr>
        <w:t xml:space="preserve">con respecto a </w:t>
      </w:r>
      <w:r w:rsidR="002E3D0E" w:rsidRPr="00D37CC1">
        <w:rPr>
          <w:color w:val="000000"/>
          <w:sz w:val="24"/>
          <w:szCs w:val="24"/>
        </w:rPr>
        <w:t xml:space="preserve">la disminución de la biodiversidad en los sistemas agrícolas y sistemas </w:t>
      </w:r>
      <w:proofErr w:type="spellStart"/>
      <w:r w:rsidR="002E3D0E" w:rsidRPr="00D37CC1">
        <w:rPr>
          <w:color w:val="000000"/>
          <w:sz w:val="24"/>
          <w:szCs w:val="24"/>
        </w:rPr>
        <w:t>semi</w:t>
      </w:r>
      <w:proofErr w:type="spellEnd"/>
      <w:r w:rsidR="002E3D0E" w:rsidRPr="00D37CC1">
        <w:rPr>
          <w:color w:val="000000"/>
          <w:sz w:val="24"/>
          <w:szCs w:val="24"/>
        </w:rPr>
        <w:t>-naturales y naturales</w:t>
      </w:r>
      <w:r w:rsidR="002E3D0E">
        <w:rPr>
          <w:color w:val="000000"/>
          <w:sz w:val="24"/>
          <w:szCs w:val="24"/>
        </w:rPr>
        <w:t xml:space="preserve"> por el</w:t>
      </w:r>
      <w:r w:rsidR="002E3D0E" w:rsidRPr="00D37CC1">
        <w:rPr>
          <w:color w:val="000000"/>
          <w:sz w:val="24"/>
          <w:szCs w:val="24"/>
        </w:rPr>
        <w:t xml:space="preserve"> </w:t>
      </w:r>
      <w:r w:rsidRPr="00D37CC1">
        <w:rPr>
          <w:color w:val="000000"/>
          <w:sz w:val="24"/>
          <w:szCs w:val="24"/>
        </w:rPr>
        <w:t xml:space="preserve">uso de abonos inorgánicos, herbicidas y pesticidas </w:t>
      </w:r>
      <w:r w:rsidR="002E3D0E">
        <w:rPr>
          <w:color w:val="000000"/>
          <w:sz w:val="24"/>
          <w:szCs w:val="24"/>
        </w:rPr>
        <w:t>en</w:t>
      </w:r>
      <w:r w:rsidR="002E3D0E" w:rsidRPr="00D37CC1">
        <w:rPr>
          <w:color w:val="000000"/>
          <w:sz w:val="24"/>
          <w:szCs w:val="24"/>
        </w:rPr>
        <w:t xml:space="preserve"> la </w:t>
      </w:r>
      <w:proofErr w:type="gramStart"/>
      <w:r w:rsidR="002E3D0E" w:rsidRPr="00D37CC1">
        <w:rPr>
          <w:color w:val="000000"/>
          <w:sz w:val="24"/>
          <w:szCs w:val="24"/>
        </w:rPr>
        <w:t xml:space="preserve">agricultura </w:t>
      </w:r>
      <w:r w:rsidRPr="00D37CC1">
        <w:rPr>
          <w:color w:val="000000"/>
          <w:sz w:val="24"/>
          <w:szCs w:val="24"/>
        </w:rPr>
        <w:t>.</w:t>
      </w:r>
      <w:proofErr w:type="gramEnd"/>
      <w:r w:rsidRPr="00D37CC1">
        <w:rPr>
          <w:color w:val="000000"/>
          <w:sz w:val="24"/>
          <w:szCs w:val="24"/>
        </w:rPr>
        <w:t xml:space="preserve"> </w:t>
      </w:r>
      <w:r w:rsidR="00886E78" w:rsidRPr="00D37CC1">
        <w:rPr>
          <w:color w:val="000000"/>
          <w:sz w:val="24"/>
          <w:szCs w:val="24"/>
        </w:rPr>
        <w:t xml:space="preserve">Existen varios reportes </w:t>
      </w:r>
      <w:r w:rsidRPr="00D37CC1">
        <w:rPr>
          <w:color w:val="000000"/>
          <w:sz w:val="24"/>
          <w:szCs w:val="24"/>
        </w:rPr>
        <w:t xml:space="preserve">sobre </w:t>
      </w:r>
      <w:r w:rsidR="00886E78" w:rsidRPr="00D37CC1">
        <w:rPr>
          <w:color w:val="000000"/>
          <w:sz w:val="24"/>
          <w:szCs w:val="24"/>
        </w:rPr>
        <w:t>la resistencia adquirida a productos químicos</w:t>
      </w:r>
      <w:r w:rsidR="002E3D0E">
        <w:rPr>
          <w:color w:val="000000"/>
          <w:sz w:val="24"/>
          <w:szCs w:val="24"/>
        </w:rPr>
        <w:t>,</w:t>
      </w:r>
      <w:r w:rsidR="00886E78" w:rsidRPr="00D37CC1">
        <w:rPr>
          <w:color w:val="000000"/>
          <w:sz w:val="24"/>
          <w:szCs w:val="24"/>
        </w:rPr>
        <w:t xml:space="preserve"> utilizados para control</w:t>
      </w:r>
      <w:r w:rsidR="00117CF7" w:rsidRPr="00D37CC1">
        <w:rPr>
          <w:color w:val="000000"/>
          <w:sz w:val="24"/>
          <w:szCs w:val="24"/>
        </w:rPr>
        <w:t xml:space="preserve"> de</w:t>
      </w:r>
      <w:r w:rsidR="00886E78" w:rsidRPr="00D37CC1">
        <w:rPr>
          <w:color w:val="000000"/>
          <w:sz w:val="24"/>
          <w:szCs w:val="24"/>
        </w:rPr>
        <w:t xml:space="preserve"> </w:t>
      </w:r>
      <w:r w:rsidR="00412D2E">
        <w:rPr>
          <w:color w:val="000000"/>
          <w:sz w:val="24"/>
          <w:szCs w:val="24"/>
        </w:rPr>
        <w:t>malezas</w:t>
      </w:r>
      <w:r w:rsidRPr="00D37CC1">
        <w:rPr>
          <w:color w:val="000000"/>
          <w:sz w:val="24"/>
          <w:szCs w:val="24"/>
        </w:rPr>
        <w:t xml:space="preserve"> y plagas </w:t>
      </w:r>
      <w:r w:rsidR="007D21E9" w:rsidRPr="00D37CC1">
        <w:rPr>
          <w:color w:val="000000"/>
          <w:sz w:val="24"/>
          <w:szCs w:val="24"/>
        </w:rPr>
        <w:t>(</w:t>
      </w:r>
      <w:proofErr w:type="spellStart"/>
      <w:r w:rsidR="007D21E9" w:rsidRPr="00D37CC1">
        <w:rPr>
          <w:color w:val="000000"/>
          <w:sz w:val="24"/>
          <w:szCs w:val="24"/>
        </w:rPr>
        <w:t>Andrews</w:t>
      </w:r>
      <w:proofErr w:type="spellEnd"/>
      <w:r w:rsidR="007D21E9" w:rsidRPr="00D37CC1">
        <w:rPr>
          <w:color w:val="000000"/>
          <w:sz w:val="24"/>
          <w:szCs w:val="24"/>
        </w:rPr>
        <w:t xml:space="preserve"> </w:t>
      </w:r>
      <w:r w:rsidR="007D21E9" w:rsidRPr="00D37CC1">
        <w:rPr>
          <w:i/>
          <w:color w:val="000000"/>
          <w:sz w:val="24"/>
          <w:szCs w:val="24"/>
        </w:rPr>
        <w:t>et al</w:t>
      </w:r>
      <w:r w:rsidR="007D21E9" w:rsidRPr="00D37CC1">
        <w:rPr>
          <w:color w:val="000000"/>
          <w:sz w:val="24"/>
          <w:szCs w:val="24"/>
        </w:rPr>
        <w:t>.</w:t>
      </w:r>
      <w:r w:rsidR="00720394">
        <w:rPr>
          <w:color w:val="000000"/>
          <w:sz w:val="24"/>
          <w:szCs w:val="24"/>
        </w:rPr>
        <w:t>,</w:t>
      </w:r>
      <w:r w:rsidR="007D21E9" w:rsidRPr="00D37CC1">
        <w:rPr>
          <w:color w:val="000000"/>
          <w:sz w:val="24"/>
          <w:szCs w:val="24"/>
        </w:rPr>
        <w:t xml:space="preserve"> 2010).</w:t>
      </w:r>
      <w:r w:rsidR="000724BE">
        <w:rPr>
          <w:color w:val="000000"/>
          <w:sz w:val="24"/>
          <w:szCs w:val="24"/>
          <w:lang w:val="es-ES"/>
        </w:rPr>
        <w:t xml:space="preserve"> Este contexto está </w:t>
      </w:r>
      <w:r w:rsidR="00C44B4B" w:rsidRPr="00D37CC1">
        <w:rPr>
          <w:color w:val="000000"/>
          <w:sz w:val="24"/>
          <w:szCs w:val="24"/>
          <w:lang w:val="es-ES"/>
        </w:rPr>
        <w:t xml:space="preserve">de acuerdo con la </w:t>
      </w:r>
      <w:r w:rsidR="00C44B4B" w:rsidRPr="00D37CC1">
        <w:rPr>
          <w:color w:val="000000"/>
          <w:sz w:val="24"/>
          <w:szCs w:val="24"/>
          <w:lang w:val="es-ES"/>
        </w:rPr>
        <w:lastRenderedPageBreak/>
        <w:t xml:space="preserve">opinión de los expertos quienes </w:t>
      </w:r>
      <w:r w:rsidR="001C1A2E">
        <w:rPr>
          <w:color w:val="000000"/>
          <w:sz w:val="24"/>
          <w:szCs w:val="24"/>
          <w:lang w:val="es-ES"/>
        </w:rPr>
        <w:t>manifestaron</w:t>
      </w:r>
      <w:r w:rsidR="001C1A2E" w:rsidRPr="00D37CC1">
        <w:rPr>
          <w:color w:val="000000"/>
          <w:sz w:val="24"/>
          <w:szCs w:val="24"/>
          <w:lang w:val="es-ES"/>
        </w:rPr>
        <w:t xml:space="preserve"> </w:t>
      </w:r>
      <w:r w:rsidR="00C44B4B" w:rsidRPr="00D37CC1">
        <w:rPr>
          <w:color w:val="000000"/>
          <w:sz w:val="24"/>
          <w:szCs w:val="24"/>
          <w:lang w:val="es-ES"/>
        </w:rPr>
        <w:t xml:space="preserve">que la incorporación de </w:t>
      </w:r>
      <w:proofErr w:type="spellStart"/>
      <w:r w:rsidR="00C44B4B" w:rsidRPr="00D37CC1">
        <w:rPr>
          <w:color w:val="000000"/>
          <w:sz w:val="24"/>
          <w:szCs w:val="24"/>
          <w:lang w:val="es-ES"/>
        </w:rPr>
        <w:t>bioinsumos</w:t>
      </w:r>
      <w:proofErr w:type="spellEnd"/>
      <w:r w:rsidR="004F5B9A">
        <w:rPr>
          <w:color w:val="000000"/>
          <w:sz w:val="24"/>
          <w:szCs w:val="24"/>
          <w:lang w:val="es-ES"/>
        </w:rPr>
        <w:t xml:space="preserve"> tiene sobre el medio ambiente </w:t>
      </w:r>
      <w:r w:rsidR="00C44B4B" w:rsidRPr="00D37CC1">
        <w:rPr>
          <w:color w:val="000000"/>
          <w:sz w:val="24"/>
          <w:szCs w:val="24"/>
          <w:lang w:val="es-ES"/>
        </w:rPr>
        <w:t>un impacto alto</w:t>
      </w:r>
      <w:r w:rsidR="004F5B9A">
        <w:rPr>
          <w:color w:val="000000"/>
          <w:sz w:val="24"/>
          <w:szCs w:val="24"/>
          <w:lang w:val="es-ES"/>
        </w:rPr>
        <w:t xml:space="preserve"> </w:t>
      </w:r>
      <w:r w:rsidR="001C1A2E">
        <w:rPr>
          <w:color w:val="000000"/>
          <w:sz w:val="24"/>
          <w:szCs w:val="24"/>
          <w:lang w:val="es-ES"/>
        </w:rPr>
        <w:t xml:space="preserve">el </w:t>
      </w:r>
      <w:r w:rsidR="004F5B9A" w:rsidRPr="00D37CC1">
        <w:rPr>
          <w:color w:val="000000"/>
          <w:sz w:val="24"/>
          <w:szCs w:val="24"/>
          <w:lang w:val="es-ES"/>
        </w:rPr>
        <w:t>79%</w:t>
      </w:r>
      <w:r w:rsidR="00C44B4B" w:rsidRPr="00D37CC1">
        <w:rPr>
          <w:color w:val="000000"/>
          <w:sz w:val="24"/>
          <w:szCs w:val="24"/>
          <w:lang w:val="es-ES"/>
        </w:rPr>
        <w:t xml:space="preserve">, </w:t>
      </w:r>
      <w:r w:rsidR="004F5B9A" w:rsidRPr="00D37CC1">
        <w:rPr>
          <w:color w:val="000000"/>
          <w:sz w:val="24"/>
          <w:szCs w:val="24"/>
          <w:lang w:val="es-ES"/>
        </w:rPr>
        <w:t>medio</w:t>
      </w:r>
      <w:r w:rsidR="001C1A2E">
        <w:rPr>
          <w:color w:val="000000"/>
          <w:sz w:val="24"/>
          <w:szCs w:val="24"/>
          <w:lang w:val="es-ES"/>
        </w:rPr>
        <w:t xml:space="preserve"> el</w:t>
      </w:r>
      <w:r w:rsidR="004F5B9A" w:rsidRPr="00D37CC1">
        <w:rPr>
          <w:color w:val="000000"/>
          <w:sz w:val="24"/>
          <w:szCs w:val="24"/>
          <w:lang w:val="es-ES"/>
        </w:rPr>
        <w:t xml:space="preserve"> </w:t>
      </w:r>
      <w:r w:rsidR="00C44B4B" w:rsidRPr="00D37CC1">
        <w:rPr>
          <w:color w:val="000000"/>
          <w:sz w:val="24"/>
          <w:szCs w:val="24"/>
          <w:lang w:val="es-ES"/>
        </w:rPr>
        <w:t xml:space="preserve">17% y </w:t>
      </w:r>
      <w:r w:rsidR="004F5B9A" w:rsidRPr="00D37CC1">
        <w:rPr>
          <w:color w:val="000000"/>
          <w:sz w:val="24"/>
          <w:szCs w:val="24"/>
          <w:lang w:val="es-ES"/>
        </w:rPr>
        <w:t>bajo</w:t>
      </w:r>
      <w:r w:rsidR="001C1A2E">
        <w:rPr>
          <w:color w:val="000000"/>
          <w:sz w:val="24"/>
          <w:szCs w:val="24"/>
          <w:lang w:val="es-ES"/>
        </w:rPr>
        <w:t xml:space="preserve"> el</w:t>
      </w:r>
      <w:r w:rsidR="004F5B9A" w:rsidRPr="00D37CC1">
        <w:rPr>
          <w:color w:val="000000"/>
          <w:sz w:val="24"/>
          <w:szCs w:val="24"/>
          <w:lang w:val="es-ES"/>
        </w:rPr>
        <w:t xml:space="preserve"> </w:t>
      </w:r>
      <w:r w:rsidR="00C44B4B" w:rsidRPr="00D37CC1">
        <w:rPr>
          <w:color w:val="000000"/>
          <w:sz w:val="24"/>
          <w:szCs w:val="24"/>
          <w:lang w:val="es-ES"/>
        </w:rPr>
        <w:t>4%</w:t>
      </w:r>
      <w:r w:rsidR="00B2734C">
        <w:rPr>
          <w:rFonts w:eastAsia="MS Mincho"/>
          <w:color w:val="000000"/>
          <w:sz w:val="24"/>
          <w:szCs w:val="24"/>
          <w:lang w:eastAsia="es-ES"/>
        </w:rPr>
        <w:t xml:space="preserve">, debido a </w:t>
      </w:r>
      <w:r w:rsidR="001C1A2E">
        <w:rPr>
          <w:rFonts w:eastAsia="MS Mincho"/>
          <w:color w:val="000000"/>
          <w:sz w:val="24"/>
          <w:szCs w:val="24"/>
          <w:lang w:eastAsia="es-ES"/>
        </w:rPr>
        <w:t>la amplia contribución de</w:t>
      </w:r>
      <w:r w:rsidR="00B2734C">
        <w:rPr>
          <w:rFonts w:eastAsia="MS Mincho"/>
          <w:color w:val="000000"/>
          <w:sz w:val="24"/>
          <w:szCs w:val="24"/>
          <w:lang w:eastAsia="es-ES"/>
        </w:rPr>
        <w:t xml:space="preserve"> l</w:t>
      </w:r>
      <w:r w:rsidR="007F4345" w:rsidRPr="00D37CC1">
        <w:rPr>
          <w:rFonts w:eastAsia="MS Mincho"/>
          <w:color w:val="000000"/>
          <w:sz w:val="24"/>
          <w:szCs w:val="24"/>
          <w:lang w:eastAsia="es-ES"/>
        </w:rPr>
        <w:t>os microorganismos del suelo</w:t>
      </w:r>
      <w:r w:rsidR="007F4345" w:rsidRPr="00D37CC1">
        <w:rPr>
          <w:rFonts w:eastAsia="MS Mincho"/>
          <w:color w:val="000000"/>
          <w:sz w:val="24"/>
          <w:szCs w:val="24"/>
          <w:lang w:val="es-ES" w:eastAsia="es-ES"/>
        </w:rPr>
        <w:t xml:space="preserve"> </w:t>
      </w:r>
      <w:r w:rsidR="001C1A2E">
        <w:rPr>
          <w:rFonts w:eastAsia="MS Mincho"/>
          <w:color w:val="000000"/>
          <w:sz w:val="24"/>
          <w:szCs w:val="24"/>
          <w:lang w:eastAsia="es-ES"/>
        </w:rPr>
        <w:t xml:space="preserve">a </w:t>
      </w:r>
      <w:r w:rsidR="007F4345" w:rsidRPr="00D37CC1">
        <w:rPr>
          <w:rFonts w:eastAsia="MS Mincho"/>
          <w:color w:val="000000"/>
          <w:sz w:val="24"/>
          <w:szCs w:val="24"/>
          <w:lang w:eastAsia="es-ES"/>
        </w:rPr>
        <w:t>la sostenibilidad de</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los</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ecosistemas</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actuando como</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los</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agentes</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principales de conducción</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de</w:t>
      </w:r>
      <w:r w:rsidR="001C1A2E">
        <w:rPr>
          <w:rFonts w:eastAsia="MS Mincho"/>
          <w:color w:val="000000"/>
          <w:sz w:val="24"/>
          <w:szCs w:val="24"/>
          <w:lang w:eastAsia="es-ES"/>
        </w:rPr>
        <w:t>l</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cicl</w:t>
      </w:r>
      <w:r w:rsidR="001C1A2E">
        <w:rPr>
          <w:rFonts w:eastAsia="MS Mincho"/>
          <w:color w:val="000000"/>
          <w:sz w:val="24"/>
          <w:szCs w:val="24"/>
          <w:lang w:eastAsia="es-ES"/>
        </w:rPr>
        <w:t>ado</w:t>
      </w:r>
      <w:r w:rsidR="007F4345" w:rsidRPr="00D37CC1">
        <w:rPr>
          <w:rFonts w:eastAsia="MS Mincho"/>
          <w:color w:val="000000"/>
          <w:sz w:val="24"/>
          <w:szCs w:val="24"/>
          <w:lang w:eastAsia="es-ES"/>
        </w:rPr>
        <w:t xml:space="preserve"> de nutrientes,</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 xml:space="preserve">la regulación </w:t>
      </w:r>
      <w:r w:rsidR="001C1A2E">
        <w:rPr>
          <w:rFonts w:eastAsia="MS Mincho"/>
          <w:color w:val="000000"/>
          <w:sz w:val="24"/>
          <w:szCs w:val="24"/>
          <w:lang w:eastAsia="es-ES"/>
        </w:rPr>
        <w:t xml:space="preserve">y </w:t>
      </w:r>
      <w:r w:rsidR="007F4345" w:rsidRPr="00D37CC1">
        <w:rPr>
          <w:rFonts w:eastAsia="MS Mincho"/>
          <w:color w:val="000000"/>
          <w:sz w:val="24"/>
          <w:szCs w:val="24"/>
          <w:lang w:eastAsia="es-ES"/>
        </w:rPr>
        <w:t>dinámica de la</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materia orgánica del suelo</w:t>
      </w:r>
      <w:r w:rsidR="007F4345" w:rsidRPr="00D37CC1">
        <w:rPr>
          <w:rFonts w:eastAsia="MS Mincho"/>
          <w:color w:val="000000"/>
          <w:sz w:val="24"/>
          <w:szCs w:val="24"/>
          <w:lang w:val="es-ES" w:eastAsia="es-ES"/>
        </w:rPr>
        <w:t xml:space="preserve">, la inmovilización de </w:t>
      </w:r>
      <w:r w:rsidR="007F4345" w:rsidRPr="00D37CC1">
        <w:rPr>
          <w:rFonts w:eastAsia="MS Mincho"/>
          <w:color w:val="000000"/>
          <w:sz w:val="24"/>
          <w:szCs w:val="24"/>
          <w:lang w:eastAsia="es-ES"/>
        </w:rPr>
        <w:t>carbono en el suelo y</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la emisión de gases</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efecto invernadero</w:t>
      </w:r>
      <w:r w:rsidR="00170E17">
        <w:rPr>
          <w:rFonts w:eastAsia="MS Mincho"/>
          <w:color w:val="000000"/>
          <w:sz w:val="24"/>
          <w:szCs w:val="24"/>
          <w:lang w:eastAsia="es-ES"/>
        </w:rPr>
        <w:t xml:space="preserve">. </w:t>
      </w:r>
      <w:r w:rsidR="00A7229A">
        <w:rPr>
          <w:rFonts w:eastAsia="MS Mincho"/>
          <w:color w:val="000000"/>
          <w:sz w:val="24"/>
          <w:szCs w:val="24"/>
          <w:lang w:eastAsia="es-ES"/>
        </w:rPr>
        <w:t xml:space="preserve">Debido a los efectos de los </w:t>
      </w:r>
      <w:proofErr w:type="spellStart"/>
      <w:r w:rsidR="00170E17">
        <w:rPr>
          <w:rFonts w:eastAsia="MS Mincho"/>
          <w:color w:val="000000"/>
          <w:sz w:val="24"/>
          <w:szCs w:val="24"/>
          <w:lang w:eastAsia="es-ES"/>
        </w:rPr>
        <w:t>microrganismos</w:t>
      </w:r>
      <w:proofErr w:type="spellEnd"/>
      <w:r w:rsidR="00170E17">
        <w:rPr>
          <w:rFonts w:eastAsia="MS Mincho"/>
          <w:color w:val="000000"/>
          <w:sz w:val="24"/>
          <w:szCs w:val="24"/>
          <w:lang w:eastAsia="es-ES"/>
        </w:rPr>
        <w:t xml:space="preserve"> </w:t>
      </w:r>
      <w:r w:rsidR="00A7229A">
        <w:rPr>
          <w:rFonts w:eastAsia="MS Mincho"/>
          <w:color w:val="000000"/>
          <w:sz w:val="24"/>
          <w:szCs w:val="24"/>
          <w:lang w:eastAsia="es-ES"/>
        </w:rPr>
        <w:t xml:space="preserve">en el suelo se </w:t>
      </w:r>
      <w:r w:rsidR="00170E17">
        <w:rPr>
          <w:rFonts w:eastAsia="MS Mincho"/>
          <w:color w:val="000000"/>
          <w:sz w:val="24"/>
          <w:szCs w:val="24"/>
          <w:lang w:eastAsia="es-ES"/>
        </w:rPr>
        <w:t>logra modificar</w:t>
      </w:r>
      <w:r w:rsidR="007F4345" w:rsidRPr="00D37CC1">
        <w:rPr>
          <w:rFonts w:eastAsia="MS Mincho"/>
          <w:color w:val="000000"/>
          <w:sz w:val="24"/>
          <w:szCs w:val="24"/>
          <w:lang w:eastAsia="es-ES"/>
        </w:rPr>
        <w:t xml:space="preserve"> </w:t>
      </w:r>
      <w:r w:rsidR="00A7229A">
        <w:rPr>
          <w:rFonts w:eastAsia="MS Mincho"/>
          <w:color w:val="000000"/>
          <w:sz w:val="24"/>
          <w:szCs w:val="24"/>
          <w:lang w:eastAsia="es-ES"/>
        </w:rPr>
        <w:t>su</w:t>
      </w:r>
      <w:r w:rsidR="007F4345" w:rsidRPr="00D37CC1">
        <w:rPr>
          <w:rFonts w:eastAsia="MS Mincho"/>
          <w:color w:val="000000"/>
          <w:sz w:val="24"/>
          <w:szCs w:val="24"/>
          <w:lang w:eastAsia="es-ES"/>
        </w:rPr>
        <w:t xml:space="preserve"> estructura física</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y regímenes de agua</w:t>
      </w:r>
      <w:r w:rsidR="007F4345" w:rsidRPr="00D37CC1">
        <w:rPr>
          <w:rFonts w:eastAsia="MS Mincho"/>
          <w:color w:val="000000"/>
          <w:sz w:val="24"/>
          <w:szCs w:val="24"/>
          <w:lang w:val="es-ES" w:eastAsia="es-ES"/>
        </w:rPr>
        <w:t xml:space="preserve">, la mejora de </w:t>
      </w:r>
      <w:r w:rsidR="007F4345" w:rsidRPr="00D37CC1">
        <w:rPr>
          <w:rFonts w:eastAsia="MS Mincho"/>
          <w:color w:val="000000"/>
          <w:sz w:val="24"/>
          <w:szCs w:val="24"/>
          <w:lang w:eastAsia="es-ES"/>
        </w:rPr>
        <w:t>la eficiencia de la</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 xml:space="preserve">absorción de nutrientes </w:t>
      </w:r>
      <w:r w:rsidR="00170E17">
        <w:rPr>
          <w:rFonts w:eastAsia="MS Mincho"/>
          <w:color w:val="000000"/>
          <w:sz w:val="24"/>
          <w:szCs w:val="24"/>
          <w:lang w:eastAsia="es-ES"/>
        </w:rPr>
        <w:t xml:space="preserve">y </w:t>
      </w:r>
      <w:r w:rsidR="007F4345" w:rsidRPr="00D37CC1">
        <w:rPr>
          <w:rFonts w:eastAsia="MS Mincho"/>
          <w:color w:val="000000"/>
          <w:sz w:val="24"/>
          <w:szCs w:val="24"/>
          <w:lang w:eastAsia="es-ES"/>
        </w:rPr>
        <w:t>la</w:t>
      </w:r>
      <w:r w:rsidR="007F4345" w:rsidRPr="00D37CC1">
        <w:rPr>
          <w:rFonts w:eastAsia="MS Mincho"/>
          <w:color w:val="000000"/>
          <w:sz w:val="24"/>
          <w:szCs w:val="24"/>
          <w:lang w:val="es-ES" w:eastAsia="es-ES"/>
        </w:rPr>
        <w:t xml:space="preserve"> </w:t>
      </w:r>
      <w:r w:rsidR="007F4345" w:rsidRPr="00D37CC1">
        <w:rPr>
          <w:rFonts w:eastAsia="MS Mincho"/>
          <w:color w:val="000000"/>
          <w:sz w:val="24"/>
          <w:szCs w:val="24"/>
          <w:lang w:eastAsia="es-ES"/>
        </w:rPr>
        <w:t>salud de la</w:t>
      </w:r>
      <w:r w:rsidR="00170E17">
        <w:rPr>
          <w:rFonts w:eastAsia="MS Mincho"/>
          <w:color w:val="000000"/>
          <w:sz w:val="24"/>
          <w:szCs w:val="24"/>
          <w:lang w:eastAsia="es-ES"/>
        </w:rPr>
        <w:t xml:space="preserve">s plantas </w:t>
      </w:r>
      <w:r w:rsidR="00B457B5" w:rsidRPr="00D37CC1">
        <w:rPr>
          <w:rFonts w:eastAsia="MS Mincho"/>
          <w:color w:val="000000"/>
          <w:sz w:val="24"/>
          <w:szCs w:val="24"/>
          <w:lang w:eastAsia="es-ES"/>
        </w:rPr>
        <w:t>(</w:t>
      </w:r>
      <w:proofErr w:type="spellStart"/>
      <w:r w:rsidR="00B457B5" w:rsidRPr="00D37CC1">
        <w:rPr>
          <w:rFonts w:eastAsia="MS Mincho"/>
          <w:color w:val="000000"/>
          <w:sz w:val="24"/>
          <w:szCs w:val="24"/>
          <w:lang w:val="es-ES" w:eastAsia="es-ES"/>
        </w:rPr>
        <w:t>Shankar</w:t>
      </w:r>
      <w:proofErr w:type="spellEnd"/>
      <w:r w:rsidR="00B457B5" w:rsidRPr="00D37CC1">
        <w:rPr>
          <w:rFonts w:eastAsia="MS Mincho"/>
          <w:color w:val="000000"/>
          <w:sz w:val="24"/>
          <w:szCs w:val="24"/>
          <w:lang w:val="es-ES" w:eastAsia="es-ES"/>
        </w:rPr>
        <w:t xml:space="preserve"> </w:t>
      </w:r>
      <w:r w:rsidR="00B457B5" w:rsidRPr="00D37CC1">
        <w:rPr>
          <w:rFonts w:eastAsia="MS Mincho"/>
          <w:i/>
          <w:color w:val="000000"/>
          <w:sz w:val="24"/>
          <w:szCs w:val="24"/>
          <w:lang w:val="es-ES" w:eastAsia="es-ES"/>
        </w:rPr>
        <w:t>et al</w:t>
      </w:r>
      <w:r w:rsidR="00B457B5" w:rsidRPr="00D37CC1">
        <w:rPr>
          <w:rFonts w:eastAsia="MS Mincho"/>
          <w:color w:val="000000"/>
          <w:sz w:val="24"/>
          <w:szCs w:val="24"/>
          <w:lang w:val="es-ES" w:eastAsia="es-ES"/>
        </w:rPr>
        <w:t>.</w:t>
      </w:r>
      <w:r w:rsidR="009C34E4">
        <w:rPr>
          <w:rFonts w:eastAsia="MS Mincho"/>
          <w:color w:val="000000"/>
          <w:sz w:val="24"/>
          <w:szCs w:val="24"/>
          <w:lang w:val="es-ES" w:eastAsia="es-ES"/>
        </w:rPr>
        <w:t>,</w:t>
      </w:r>
      <w:r w:rsidR="00B457B5" w:rsidRPr="00D37CC1">
        <w:rPr>
          <w:rFonts w:eastAsia="MS Mincho"/>
          <w:color w:val="000000"/>
          <w:sz w:val="24"/>
          <w:szCs w:val="24"/>
          <w:lang w:val="es-ES" w:eastAsia="es-ES"/>
        </w:rPr>
        <w:t xml:space="preserve"> 2011)</w:t>
      </w:r>
      <w:r w:rsidR="007F4345" w:rsidRPr="00D37CC1">
        <w:rPr>
          <w:rFonts w:eastAsia="MS Mincho"/>
          <w:color w:val="000000"/>
          <w:sz w:val="24"/>
          <w:szCs w:val="24"/>
          <w:lang w:eastAsia="es-ES"/>
        </w:rPr>
        <w:t>.</w:t>
      </w:r>
    </w:p>
    <w:p w:rsidR="007B112F" w:rsidRPr="00D37CC1" w:rsidRDefault="00A7229A" w:rsidP="007B112F">
      <w:pPr>
        <w:autoSpaceDE w:val="0"/>
        <w:autoSpaceDN w:val="0"/>
        <w:adjustRightInd w:val="0"/>
        <w:jc w:val="both"/>
        <w:rPr>
          <w:rFonts w:ascii="Times New Roman" w:hAnsi="Times New Roman"/>
          <w:color w:val="000000"/>
          <w:lang w:val="es-ES"/>
        </w:rPr>
      </w:pPr>
      <w:r>
        <w:rPr>
          <w:rFonts w:ascii="Times New Roman" w:hAnsi="Times New Roman"/>
          <w:color w:val="000000"/>
          <w:lang w:val="es-ES"/>
        </w:rPr>
        <w:t>L</w:t>
      </w:r>
      <w:r w:rsidR="00185781" w:rsidRPr="00D37CC1">
        <w:rPr>
          <w:rFonts w:ascii="Times New Roman" w:hAnsi="Times New Roman"/>
          <w:color w:val="000000"/>
          <w:lang w:val="es-ES"/>
        </w:rPr>
        <w:t xml:space="preserve">os expertos consideran que </w:t>
      </w:r>
      <w:r>
        <w:rPr>
          <w:rFonts w:ascii="Times New Roman" w:hAnsi="Times New Roman"/>
          <w:color w:val="000000"/>
          <w:lang w:val="es-ES"/>
        </w:rPr>
        <w:t>en e</w:t>
      </w:r>
      <w:r w:rsidRPr="00D37CC1">
        <w:rPr>
          <w:rFonts w:ascii="Times New Roman" w:hAnsi="Times New Roman"/>
          <w:color w:val="000000"/>
          <w:lang w:val="es-ES"/>
        </w:rPr>
        <w:t xml:space="preserve">l empleo </w:t>
      </w:r>
      <w:r>
        <w:rPr>
          <w:rFonts w:ascii="Times New Roman" w:hAnsi="Times New Roman"/>
          <w:color w:val="000000"/>
          <w:lang w:val="es-ES"/>
        </w:rPr>
        <w:t xml:space="preserve">el uso de </w:t>
      </w:r>
      <w:proofErr w:type="spellStart"/>
      <w:r>
        <w:rPr>
          <w:rFonts w:ascii="Times New Roman" w:hAnsi="Times New Roman"/>
          <w:color w:val="000000"/>
          <w:lang w:val="es-ES"/>
        </w:rPr>
        <w:t>bioinsumos</w:t>
      </w:r>
      <w:proofErr w:type="spellEnd"/>
      <w:r>
        <w:rPr>
          <w:rFonts w:ascii="Times New Roman" w:hAnsi="Times New Roman"/>
          <w:color w:val="000000"/>
          <w:lang w:val="es-ES"/>
        </w:rPr>
        <w:t xml:space="preserve"> </w:t>
      </w:r>
      <w:r w:rsidR="00185781" w:rsidRPr="00D37CC1">
        <w:rPr>
          <w:rFonts w:ascii="Times New Roman" w:hAnsi="Times New Roman"/>
          <w:color w:val="000000"/>
          <w:lang w:val="es-ES"/>
        </w:rPr>
        <w:t>tiene un impacto del</w:t>
      </w:r>
      <w:r w:rsidR="00A14D14" w:rsidRPr="00D37CC1">
        <w:rPr>
          <w:rFonts w:ascii="Times New Roman" w:hAnsi="Times New Roman"/>
          <w:color w:val="000000"/>
          <w:lang w:val="es-ES"/>
        </w:rPr>
        <w:t xml:space="preserve"> 48% alto, 43% medio y 8% bajo</w:t>
      </w:r>
      <w:r w:rsidR="00E65C4F" w:rsidRPr="00D37CC1">
        <w:rPr>
          <w:rFonts w:ascii="Times New Roman" w:hAnsi="Times New Roman"/>
          <w:color w:val="000000"/>
          <w:lang w:val="es-ES"/>
        </w:rPr>
        <w:t>.</w:t>
      </w:r>
      <w:r w:rsidR="00BF004B" w:rsidRPr="00D37CC1">
        <w:rPr>
          <w:rFonts w:ascii="Times New Roman" w:hAnsi="Times New Roman"/>
          <w:color w:val="000000"/>
          <w:lang w:val="es-ES"/>
        </w:rPr>
        <w:t xml:space="preserve"> </w:t>
      </w:r>
      <w:r w:rsidR="00BC3BC5">
        <w:rPr>
          <w:rFonts w:ascii="Times New Roman" w:hAnsi="Times New Roman"/>
          <w:color w:val="000000"/>
          <w:lang w:val="es-ES"/>
        </w:rPr>
        <w:t>Estos resultados son consistentes</w:t>
      </w:r>
      <w:r w:rsidR="00D46921" w:rsidRPr="00D37CC1">
        <w:rPr>
          <w:rFonts w:ascii="Times New Roman" w:hAnsi="Times New Roman"/>
          <w:color w:val="000000"/>
          <w:lang w:val="es-ES"/>
        </w:rPr>
        <w:t xml:space="preserve"> con lo reportado por </w:t>
      </w:r>
      <w:r w:rsidR="005E7B45">
        <w:rPr>
          <w:rFonts w:ascii="Times New Roman" w:hAnsi="Times New Roman"/>
          <w:color w:val="000000"/>
          <w:lang w:val="es-ES"/>
        </w:rPr>
        <w:t xml:space="preserve">Montoya (2010) </w:t>
      </w:r>
      <w:r w:rsidR="00E159C0" w:rsidRPr="00D37CC1">
        <w:rPr>
          <w:rFonts w:ascii="Times New Roman" w:hAnsi="Times New Roman"/>
          <w:color w:val="000000"/>
          <w:lang w:val="es-ES"/>
        </w:rPr>
        <w:t xml:space="preserve">en la empresa </w:t>
      </w:r>
      <w:proofErr w:type="spellStart"/>
      <w:r w:rsidR="00E159C0" w:rsidRPr="00D37CC1">
        <w:rPr>
          <w:rFonts w:ascii="Times New Roman" w:hAnsi="Times New Roman"/>
          <w:color w:val="000000"/>
          <w:lang w:val="es-ES"/>
        </w:rPr>
        <w:t>Biocultivos</w:t>
      </w:r>
      <w:proofErr w:type="spellEnd"/>
      <w:r w:rsidR="00E159C0" w:rsidRPr="00D37CC1">
        <w:rPr>
          <w:rFonts w:ascii="Times New Roman" w:hAnsi="Times New Roman"/>
          <w:color w:val="000000"/>
          <w:lang w:val="es-ES"/>
        </w:rPr>
        <w:t xml:space="preserve"> S.A, empresa de base </w:t>
      </w:r>
      <w:r w:rsidR="003B453D" w:rsidRPr="00D37CC1">
        <w:rPr>
          <w:rFonts w:ascii="Times New Roman" w:hAnsi="Times New Roman"/>
          <w:color w:val="000000"/>
          <w:lang w:val="es-ES"/>
        </w:rPr>
        <w:t>tecnológica</w:t>
      </w:r>
      <w:r w:rsidR="00E159C0" w:rsidRPr="00D37CC1">
        <w:rPr>
          <w:rFonts w:ascii="Times New Roman" w:hAnsi="Times New Roman"/>
          <w:color w:val="000000"/>
          <w:lang w:val="es-ES"/>
        </w:rPr>
        <w:t xml:space="preserve"> integrada por la Universidad Nacio</w:t>
      </w:r>
      <w:r w:rsidR="000509EF">
        <w:rPr>
          <w:rFonts w:ascii="Times New Roman" w:hAnsi="Times New Roman"/>
          <w:color w:val="000000"/>
          <w:lang w:val="es-ES"/>
        </w:rPr>
        <w:t>nal de Colombia y el gremio de c</w:t>
      </w:r>
      <w:r w:rsidR="00E159C0" w:rsidRPr="00D37CC1">
        <w:rPr>
          <w:rFonts w:ascii="Times New Roman" w:hAnsi="Times New Roman"/>
          <w:color w:val="000000"/>
          <w:lang w:val="es-ES"/>
        </w:rPr>
        <w:t xml:space="preserve">ultivadores de arroz, se crearon 24 puestos de trabajo altamente </w:t>
      </w:r>
      <w:r w:rsidR="00412D2E">
        <w:rPr>
          <w:rFonts w:ascii="Times New Roman" w:hAnsi="Times New Roman"/>
          <w:color w:val="000000"/>
          <w:lang w:val="es-ES"/>
        </w:rPr>
        <w:t xml:space="preserve">calificados </w:t>
      </w:r>
      <w:r w:rsidR="00E159C0" w:rsidRPr="00D37CC1">
        <w:rPr>
          <w:rFonts w:ascii="Times New Roman" w:hAnsi="Times New Roman"/>
          <w:color w:val="000000"/>
          <w:lang w:val="es-ES"/>
        </w:rPr>
        <w:t xml:space="preserve">y 15 técnicos. </w:t>
      </w:r>
    </w:p>
    <w:p w:rsidR="002B45EB" w:rsidRPr="00D37CC1" w:rsidRDefault="002B45EB" w:rsidP="007B112F">
      <w:pPr>
        <w:autoSpaceDE w:val="0"/>
        <w:autoSpaceDN w:val="0"/>
        <w:adjustRightInd w:val="0"/>
        <w:jc w:val="both"/>
        <w:rPr>
          <w:rFonts w:ascii="Times New Roman" w:hAnsi="Times New Roman"/>
          <w:color w:val="000000"/>
          <w:lang w:val="es-ES"/>
        </w:rPr>
      </w:pPr>
    </w:p>
    <w:p w:rsidR="002B45EB" w:rsidRPr="00D37CC1" w:rsidRDefault="002B45EB" w:rsidP="007B112F">
      <w:pPr>
        <w:autoSpaceDE w:val="0"/>
        <w:autoSpaceDN w:val="0"/>
        <w:adjustRightInd w:val="0"/>
        <w:jc w:val="both"/>
        <w:rPr>
          <w:rFonts w:ascii="Times New Roman" w:hAnsi="Times New Roman"/>
          <w:b/>
          <w:color w:val="000000"/>
          <w:lang w:val="es-ES"/>
        </w:rPr>
      </w:pPr>
      <w:proofErr w:type="spellStart"/>
      <w:r w:rsidRPr="00D37CC1">
        <w:rPr>
          <w:rFonts w:ascii="Times New Roman" w:hAnsi="Times New Roman"/>
          <w:b/>
          <w:color w:val="000000"/>
          <w:lang w:val="es-ES"/>
        </w:rPr>
        <w:t>Multidisciplinariedad</w:t>
      </w:r>
      <w:proofErr w:type="spellEnd"/>
      <w:r w:rsidRPr="00D37CC1">
        <w:rPr>
          <w:rFonts w:ascii="Times New Roman" w:hAnsi="Times New Roman"/>
          <w:b/>
          <w:color w:val="000000"/>
          <w:lang w:val="es-ES"/>
        </w:rPr>
        <w:t xml:space="preserve"> para el desarrollo de </w:t>
      </w:r>
      <w:proofErr w:type="spellStart"/>
      <w:r w:rsidRPr="00D37CC1">
        <w:rPr>
          <w:rFonts w:ascii="Times New Roman" w:hAnsi="Times New Roman"/>
          <w:b/>
          <w:color w:val="000000"/>
          <w:lang w:val="es-ES"/>
        </w:rPr>
        <w:t>bioinsumos</w:t>
      </w:r>
      <w:proofErr w:type="spellEnd"/>
    </w:p>
    <w:p w:rsidR="003310CB" w:rsidRPr="00D37CC1" w:rsidRDefault="003310CB" w:rsidP="007B112F">
      <w:pPr>
        <w:autoSpaceDE w:val="0"/>
        <w:autoSpaceDN w:val="0"/>
        <w:adjustRightInd w:val="0"/>
        <w:jc w:val="both"/>
        <w:rPr>
          <w:rFonts w:ascii="Times New Roman" w:hAnsi="Times New Roman"/>
          <w:color w:val="000000"/>
          <w:lang w:val="es-ES"/>
        </w:rPr>
      </w:pPr>
    </w:p>
    <w:p w:rsidR="00367584" w:rsidRDefault="00177A4D" w:rsidP="00367584">
      <w:pPr>
        <w:autoSpaceDE w:val="0"/>
        <w:autoSpaceDN w:val="0"/>
        <w:adjustRightInd w:val="0"/>
        <w:jc w:val="both"/>
        <w:rPr>
          <w:rFonts w:ascii="Times New Roman" w:hAnsi="Times New Roman"/>
          <w:color w:val="000000"/>
          <w:lang w:val="es-ES"/>
        </w:rPr>
      </w:pPr>
      <w:r>
        <w:rPr>
          <w:rFonts w:ascii="Times New Roman" w:hAnsi="Times New Roman"/>
          <w:color w:val="000000"/>
          <w:lang w:val="es-ES"/>
        </w:rPr>
        <w:t xml:space="preserve">A los expertos se les solicitó la valoración de </w:t>
      </w:r>
      <w:r w:rsidR="00514D0A">
        <w:rPr>
          <w:rFonts w:ascii="Times New Roman" w:hAnsi="Times New Roman"/>
          <w:color w:val="000000"/>
          <w:lang w:val="es-ES"/>
        </w:rPr>
        <w:t xml:space="preserve">si </w:t>
      </w:r>
      <w:r>
        <w:rPr>
          <w:rFonts w:ascii="Times New Roman" w:hAnsi="Times New Roman"/>
          <w:color w:val="000000"/>
          <w:lang w:val="es-ES"/>
        </w:rPr>
        <w:t>la capacidad actual de los profesionales colombianos</w:t>
      </w:r>
      <w:r w:rsidR="00B07685">
        <w:rPr>
          <w:rFonts w:ascii="Times New Roman" w:hAnsi="Times New Roman"/>
          <w:color w:val="000000"/>
          <w:lang w:val="es-ES"/>
        </w:rPr>
        <w:t xml:space="preserve"> es suficiente para el desarrollo de </w:t>
      </w:r>
      <w:proofErr w:type="spellStart"/>
      <w:r w:rsidR="00B07685">
        <w:rPr>
          <w:rFonts w:ascii="Times New Roman" w:hAnsi="Times New Roman"/>
          <w:color w:val="000000"/>
          <w:lang w:val="es-ES"/>
        </w:rPr>
        <w:t>bioinsumos</w:t>
      </w:r>
      <w:proofErr w:type="spellEnd"/>
      <w:r w:rsidR="00B07685">
        <w:rPr>
          <w:rFonts w:ascii="Times New Roman" w:hAnsi="Times New Roman"/>
          <w:color w:val="000000"/>
          <w:lang w:val="es-ES"/>
        </w:rPr>
        <w:t xml:space="preserve"> a nivel comercial</w:t>
      </w:r>
      <w:r>
        <w:rPr>
          <w:rFonts w:ascii="Times New Roman" w:hAnsi="Times New Roman"/>
          <w:color w:val="000000"/>
          <w:lang w:val="es-ES"/>
        </w:rPr>
        <w:t>,</w:t>
      </w:r>
      <w:r w:rsidR="00B07685">
        <w:rPr>
          <w:rFonts w:ascii="Times New Roman" w:hAnsi="Times New Roman"/>
          <w:color w:val="000000"/>
          <w:lang w:val="es-ES"/>
        </w:rPr>
        <w:t xml:space="preserve"> frente a esta pregunta respondieron el </w:t>
      </w:r>
      <w:r>
        <w:rPr>
          <w:rFonts w:ascii="Times New Roman" w:hAnsi="Times New Roman"/>
          <w:color w:val="000000"/>
          <w:lang w:val="es-ES"/>
        </w:rPr>
        <w:t>35% que existe duda, 30% es probable y 35% muy probable</w:t>
      </w:r>
      <w:r w:rsidR="00514D0A">
        <w:rPr>
          <w:rFonts w:ascii="Times New Roman" w:hAnsi="Times New Roman"/>
          <w:color w:val="000000"/>
          <w:lang w:val="es-ES"/>
        </w:rPr>
        <w:t>;</w:t>
      </w:r>
      <w:r w:rsidR="00C82BFD">
        <w:rPr>
          <w:rFonts w:ascii="Times New Roman" w:hAnsi="Times New Roman"/>
          <w:color w:val="000000"/>
          <w:lang w:val="es-ES"/>
        </w:rPr>
        <w:t xml:space="preserve"> aunque no hubo un consenso entre los participantes</w:t>
      </w:r>
      <w:r w:rsidR="00514D0A">
        <w:rPr>
          <w:rFonts w:ascii="Times New Roman" w:hAnsi="Times New Roman"/>
          <w:color w:val="000000"/>
          <w:lang w:val="es-ES"/>
        </w:rPr>
        <w:t>,</w:t>
      </w:r>
      <w:r w:rsidR="00C82BFD">
        <w:rPr>
          <w:rFonts w:ascii="Times New Roman" w:hAnsi="Times New Roman"/>
          <w:color w:val="000000"/>
          <w:lang w:val="es-ES"/>
        </w:rPr>
        <w:t xml:space="preserve"> si se observó una tendencia a considerar que es apropiada la capacidad de los profesionales debido a qu</w:t>
      </w:r>
      <w:r w:rsidR="00653FD1">
        <w:rPr>
          <w:rFonts w:ascii="Times New Roman" w:hAnsi="Times New Roman"/>
          <w:color w:val="000000"/>
          <w:lang w:val="es-ES"/>
        </w:rPr>
        <w:t>e ninguno marcó</w:t>
      </w:r>
      <w:r w:rsidR="00C82BFD">
        <w:rPr>
          <w:rFonts w:ascii="Times New Roman" w:hAnsi="Times New Roman"/>
          <w:color w:val="000000"/>
          <w:lang w:val="es-ES"/>
        </w:rPr>
        <w:t xml:space="preserve"> las opciones de muy improbable e improbable que eran las calificaciones más bajas. Esto coincide con </w:t>
      </w:r>
      <w:r w:rsidR="00C82BFD" w:rsidRPr="00C82BFD">
        <w:rPr>
          <w:rFonts w:ascii="Times New Roman" w:hAnsi="Times New Roman"/>
          <w:color w:val="000000"/>
          <w:lang w:val="es-ES"/>
        </w:rPr>
        <w:t xml:space="preserve">los resultados presentados por Duarte </w:t>
      </w:r>
      <w:r w:rsidR="000B1902">
        <w:rPr>
          <w:rFonts w:ascii="Times New Roman" w:hAnsi="Times New Roman"/>
          <w:color w:val="000000"/>
          <w:lang w:val="es-ES"/>
        </w:rPr>
        <w:t>y</w:t>
      </w:r>
      <w:r w:rsidR="00C82BFD" w:rsidRPr="00C82BFD">
        <w:rPr>
          <w:rFonts w:ascii="Times New Roman" w:hAnsi="Times New Roman"/>
          <w:color w:val="000000"/>
          <w:lang w:val="es-ES"/>
        </w:rPr>
        <w:t xml:space="preserve"> </w:t>
      </w:r>
      <w:proofErr w:type="spellStart"/>
      <w:r w:rsidR="00C82BFD" w:rsidRPr="00C82BFD">
        <w:rPr>
          <w:rFonts w:ascii="Times New Roman" w:hAnsi="Times New Roman"/>
          <w:color w:val="000000"/>
          <w:lang w:val="es-ES"/>
        </w:rPr>
        <w:t>Velho</w:t>
      </w:r>
      <w:proofErr w:type="spellEnd"/>
      <w:r w:rsidR="00C82BFD" w:rsidRPr="00C82BFD">
        <w:rPr>
          <w:rFonts w:ascii="Times New Roman" w:hAnsi="Times New Roman"/>
          <w:color w:val="000000"/>
          <w:lang w:val="es-ES"/>
        </w:rPr>
        <w:t xml:space="preserve"> (</w:t>
      </w:r>
      <w:r w:rsidR="00304365">
        <w:rPr>
          <w:rFonts w:ascii="Times New Roman" w:hAnsi="Times New Roman"/>
          <w:color w:val="000000"/>
          <w:lang w:val="es-ES"/>
        </w:rPr>
        <w:t>2009), quienes mencionaron</w:t>
      </w:r>
      <w:r w:rsidR="00C82BFD" w:rsidRPr="00C82BFD">
        <w:rPr>
          <w:rFonts w:ascii="Times New Roman" w:hAnsi="Times New Roman"/>
          <w:color w:val="000000"/>
          <w:lang w:val="es-ES"/>
        </w:rPr>
        <w:t xml:space="preserve"> que l</w:t>
      </w:r>
      <w:r w:rsidR="00367584" w:rsidRPr="00C82BFD">
        <w:rPr>
          <w:rFonts w:ascii="Times New Roman" w:hAnsi="Times New Roman"/>
          <w:color w:val="000000"/>
          <w:lang w:val="es-ES"/>
        </w:rPr>
        <w:t xml:space="preserve">os grupos dedicados a realizar </w:t>
      </w:r>
      <w:proofErr w:type="spellStart"/>
      <w:r w:rsidR="00367584" w:rsidRPr="00C82BFD">
        <w:rPr>
          <w:rFonts w:ascii="Times New Roman" w:hAnsi="Times New Roman"/>
          <w:color w:val="000000"/>
          <w:lang w:val="es-ES"/>
        </w:rPr>
        <w:t>bioprospección</w:t>
      </w:r>
      <w:proofErr w:type="spellEnd"/>
      <w:r w:rsidR="00367584" w:rsidRPr="00C82BFD">
        <w:rPr>
          <w:rFonts w:ascii="Times New Roman" w:hAnsi="Times New Roman"/>
          <w:color w:val="000000"/>
          <w:lang w:val="es-ES"/>
        </w:rPr>
        <w:t xml:space="preserve"> poseen recursos humanos capacitados para realizar investigación en áreas de conocimiento que son básicas para llevar a cabo dicho proceso, y que este proceso de formación académica refleja el producto de una política colombiana para capacitar recursos humanos a nivel de doctorado, tanto en universidades extranjeras como a tr</w:t>
      </w:r>
      <w:r w:rsidR="00DE4460">
        <w:rPr>
          <w:rFonts w:ascii="Times New Roman" w:hAnsi="Times New Roman"/>
          <w:color w:val="000000"/>
          <w:lang w:val="es-ES"/>
        </w:rPr>
        <w:t>avés de los programas</w:t>
      </w:r>
      <w:r w:rsidR="00367584" w:rsidRPr="00C82BFD">
        <w:rPr>
          <w:rFonts w:ascii="Times New Roman" w:hAnsi="Times New Roman"/>
          <w:color w:val="000000"/>
          <w:lang w:val="es-ES"/>
        </w:rPr>
        <w:t xml:space="preserve"> nacionales</w:t>
      </w:r>
      <w:r w:rsidR="00C82BFD">
        <w:rPr>
          <w:rFonts w:ascii="Times New Roman" w:hAnsi="Times New Roman"/>
          <w:color w:val="000000"/>
          <w:lang w:val="es-ES"/>
        </w:rPr>
        <w:t>.</w:t>
      </w:r>
      <w:r w:rsidR="00367584" w:rsidRPr="00C82BFD">
        <w:rPr>
          <w:rFonts w:ascii="Times New Roman" w:hAnsi="Times New Roman"/>
          <w:color w:val="000000"/>
          <w:lang w:val="es-ES"/>
        </w:rPr>
        <w:t xml:space="preserve"> </w:t>
      </w:r>
    </w:p>
    <w:p w:rsidR="00820B09" w:rsidRDefault="00820B09" w:rsidP="00367584">
      <w:pPr>
        <w:autoSpaceDE w:val="0"/>
        <w:autoSpaceDN w:val="0"/>
        <w:adjustRightInd w:val="0"/>
        <w:jc w:val="both"/>
        <w:rPr>
          <w:rFonts w:ascii="Times New Roman" w:hAnsi="Times New Roman"/>
          <w:color w:val="000000"/>
          <w:lang w:val="es-ES"/>
        </w:rPr>
      </w:pPr>
    </w:p>
    <w:p w:rsidR="00890530" w:rsidRDefault="00820B09" w:rsidP="007B112F">
      <w:pPr>
        <w:autoSpaceDE w:val="0"/>
        <w:autoSpaceDN w:val="0"/>
        <w:adjustRightInd w:val="0"/>
        <w:jc w:val="both"/>
        <w:rPr>
          <w:rFonts w:ascii="Times New Roman" w:hAnsi="Times New Roman"/>
          <w:color w:val="000000"/>
          <w:lang w:val="es-ES"/>
        </w:rPr>
      </w:pPr>
      <w:r w:rsidRPr="00820B09">
        <w:rPr>
          <w:rFonts w:ascii="Times New Roman" w:hAnsi="Times New Roman"/>
          <w:color w:val="000000"/>
          <w:lang w:val="es-ES"/>
        </w:rPr>
        <w:t xml:space="preserve">Las experiencias demuestran que a medida que el país </w:t>
      </w:r>
      <w:r>
        <w:rPr>
          <w:rFonts w:ascii="Times New Roman" w:hAnsi="Times New Roman"/>
          <w:color w:val="000000"/>
          <w:lang w:val="es-ES"/>
        </w:rPr>
        <w:t>proveedor</w:t>
      </w:r>
      <w:r w:rsidRPr="00820B09">
        <w:rPr>
          <w:rFonts w:ascii="Times New Roman" w:hAnsi="Times New Roman"/>
          <w:color w:val="000000"/>
          <w:lang w:val="es-ES"/>
        </w:rPr>
        <w:t xml:space="preserve"> de los recursos naturales posea más capacidad científica y tecnológica instalada</w:t>
      </w:r>
      <w:r w:rsidR="00514D0A">
        <w:rPr>
          <w:rFonts w:ascii="Times New Roman" w:hAnsi="Times New Roman"/>
          <w:color w:val="000000"/>
          <w:lang w:val="es-ES"/>
        </w:rPr>
        <w:t>,</w:t>
      </w:r>
      <w:r w:rsidRPr="00820B09">
        <w:rPr>
          <w:rFonts w:ascii="Times New Roman" w:hAnsi="Times New Roman"/>
          <w:color w:val="000000"/>
          <w:lang w:val="es-ES"/>
        </w:rPr>
        <w:t xml:space="preserve"> aprovechará de una mejor forma las potencialidad</w:t>
      </w:r>
      <w:r>
        <w:rPr>
          <w:rFonts w:ascii="Times New Roman" w:hAnsi="Times New Roman"/>
          <w:color w:val="000000"/>
          <w:lang w:val="es-ES"/>
        </w:rPr>
        <w:t xml:space="preserve">es del desarrollo de los </w:t>
      </w:r>
      <w:proofErr w:type="spellStart"/>
      <w:r>
        <w:rPr>
          <w:rFonts w:ascii="Times New Roman" w:hAnsi="Times New Roman"/>
          <w:color w:val="000000"/>
          <w:lang w:val="es-ES"/>
        </w:rPr>
        <w:t>bioinsumos</w:t>
      </w:r>
      <w:proofErr w:type="spellEnd"/>
      <w:r w:rsidR="00514D0A">
        <w:rPr>
          <w:rFonts w:ascii="Times New Roman" w:hAnsi="Times New Roman"/>
          <w:color w:val="000000"/>
          <w:lang w:val="es-ES"/>
        </w:rPr>
        <w:t>,</w:t>
      </w:r>
      <w:r>
        <w:rPr>
          <w:rFonts w:ascii="Times New Roman" w:hAnsi="Times New Roman"/>
          <w:color w:val="000000"/>
          <w:lang w:val="es-ES"/>
        </w:rPr>
        <w:t xml:space="preserve"> a través de la </w:t>
      </w:r>
      <w:proofErr w:type="spellStart"/>
      <w:r>
        <w:rPr>
          <w:rFonts w:ascii="Times New Roman" w:hAnsi="Times New Roman"/>
          <w:color w:val="000000"/>
          <w:lang w:val="es-ES"/>
        </w:rPr>
        <w:t>bioprospección</w:t>
      </w:r>
      <w:proofErr w:type="spellEnd"/>
      <w:r w:rsidRPr="00820B09">
        <w:rPr>
          <w:rFonts w:ascii="Times New Roman" w:hAnsi="Times New Roman"/>
          <w:color w:val="000000"/>
          <w:lang w:val="es-ES"/>
        </w:rPr>
        <w:t xml:space="preserve"> (</w:t>
      </w:r>
      <w:proofErr w:type="spellStart"/>
      <w:r w:rsidRPr="00820B09">
        <w:rPr>
          <w:rFonts w:ascii="Times New Roman" w:hAnsi="Times New Roman"/>
          <w:color w:val="000000"/>
          <w:lang w:val="es-ES"/>
        </w:rPr>
        <w:t>Laird</w:t>
      </w:r>
      <w:proofErr w:type="spellEnd"/>
      <w:r w:rsidRPr="00820B09">
        <w:rPr>
          <w:rFonts w:ascii="Times New Roman" w:hAnsi="Times New Roman"/>
          <w:color w:val="000000"/>
          <w:lang w:val="es-ES"/>
        </w:rPr>
        <w:t xml:space="preserve"> </w:t>
      </w:r>
      <w:r w:rsidR="000B1902">
        <w:rPr>
          <w:rFonts w:ascii="Times New Roman" w:hAnsi="Times New Roman"/>
          <w:color w:val="000000"/>
          <w:lang w:val="es-ES"/>
        </w:rPr>
        <w:t>y</w:t>
      </w:r>
      <w:r w:rsidRPr="00820B09">
        <w:rPr>
          <w:rFonts w:ascii="Times New Roman" w:hAnsi="Times New Roman"/>
          <w:color w:val="000000"/>
          <w:lang w:val="es-ES"/>
        </w:rPr>
        <w:t xml:space="preserve"> </w:t>
      </w:r>
      <w:proofErr w:type="spellStart"/>
      <w:r w:rsidRPr="00820B09">
        <w:rPr>
          <w:rFonts w:ascii="Times New Roman" w:hAnsi="Times New Roman"/>
          <w:color w:val="000000"/>
          <w:lang w:val="es-ES"/>
        </w:rPr>
        <w:t>Wynberg</w:t>
      </w:r>
      <w:proofErr w:type="spellEnd"/>
      <w:r w:rsidRPr="00820B09">
        <w:rPr>
          <w:rFonts w:ascii="Times New Roman" w:hAnsi="Times New Roman"/>
          <w:color w:val="000000"/>
          <w:lang w:val="es-ES"/>
        </w:rPr>
        <w:t>, 2002; Quezada, 2004).</w:t>
      </w:r>
      <w:r w:rsidR="00325BB9">
        <w:rPr>
          <w:rFonts w:ascii="Times New Roman" w:hAnsi="Times New Roman"/>
          <w:color w:val="000000"/>
          <w:lang w:val="es-ES"/>
        </w:rPr>
        <w:t xml:space="preserve"> Por lo tanto, fue consultada l</w:t>
      </w:r>
      <w:r w:rsidR="00325BB9" w:rsidRPr="00325BB9">
        <w:rPr>
          <w:rFonts w:ascii="Times New Roman" w:hAnsi="Times New Roman"/>
          <w:color w:val="000000"/>
          <w:lang w:val="es-ES"/>
        </w:rPr>
        <w:t xml:space="preserve">a opinión de los expertos sobre </w:t>
      </w:r>
      <w:r w:rsidR="00325BB9">
        <w:rPr>
          <w:rFonts w:ascii="Times New Roman" w:hAnsi="Times New Roman"/>
          <w:color w:val="000000"/>
          <w:lang w:val="es-ES"/>
        </w:rPr>
        <w:t>la posición de Colombia con respecto a otros países quienes respondieron</w:t>
      </w:r>
      <w:r w:rsidR="00325BB9" w:rsidRPr="00325BB9">
        <w:rPr>
          <w:rFonts w:ascii="Times New Roman" w:hAnsi="Times New Roman"/>
          <w:color w:val="000000"/>
          <w:lang w:val="es-ES"/>
        </w:rPr>
        <w:t xml:space="preserve"> con un nivel </w:t>
      </w:r>
      <w:r w:rsidR="00325BB9">
        <w:rPr>
          <w:rFonts w:ascii="Times New Roman" w:hAnsi="Times New Roman"/>
          <w:color w:val="000000"/>
          <w:lang w:val="es-ES"/>
        </w:rPr>
        <w:t>débil de acuerdo</w:t>
      </w:r>
      <w:r w:rsidR="00325BB9" w:rsidRPr="00325BB9">
        <w:rPr>
          <w:rFonts w:ascii="Times New Roman" w:hAnsi="Times New Roman"/>
          <w:color w:val="000000"/>
          <w:lang w:val="es-ES"/>
        </w:rPr>
        <w:t xml:space="preserve"> </w:t>
      </w:r>
      <w:r w:rsidR="00514D0A">
        <w:rPr>
          <w:rFonts w:ascii="Times New Roman" w:hAnsi="Times New Roman"/>
          <w:color w:val="000000"/>
          <w:lang w:val="es-ES"/>
        </w:rPr>
        <w:t xml:space="preserve">a </w:t>
      </w:r>
      <w:r w:rsidR="00325BB9">
        <w:rPr>
          <w:rFonts w:ascii="Times New Roman" w:hAnsi="Times New Roman"/>
          <w:color w:val="000000"/>
          <w:lang w:val="es-ES"/>
        </w:rPr>
        <w:t>W=0</w:t>
      </w:r>
      <w:r w:rsidR="003904C9">
        <w:rPr>
          <w:rFonts w:ascii="Times New Roman" w:hAnsi="Times New Roman"/>
          <w:color w:val="000000"/>
          <w:lang w:val="es-ES"/>
        </w:rPr>
        <w:t>,</w:t>
      </w:r>
      <w:r w:rsidR="00325BB9">
        <w:rPr>
          <w:rFonts w:ascii="Times New Roman" w:hAnsi="Times New Roman"/>
          <w:color w:val="000000"/>
          <w:lang w:val="es-ES"/>
        </w:rPr>
        <w:t xml:space="preserve">119 </w:t>
      </w:r>
      <w:r w:rsidR="00477A52">
        <w:rPr>
          <w:rFonts w:ascii="Times New Roman" w:hAnsi="Times New Roman"/>
          <w:color w:val="000000"/>
          <w:lang w:val="es-ES"/>
        </w:rPr>
        <w:t>(</w:t>
      </w:r>
      <w:r w:rsidR="00325BB9">
        <w:rPr>
          <w:rFonts w:ascii="Times New Roman" w:hAnsi="Times New Roman"/>
          <w:color w:val="000000"/>
          <w:lang w:val="es-ES"/>
        </w:rPr>
        <w:t>no significativo</w:t>
      </w:r>
      <w:r w:rsidR="00325BB9" w:rsidRPr="00325BB9">
        <w:rPr>
          <w:rFonts w:ascii="Times New Roman" w:hAnsi="Times New Roman"/>
          <w:color w:val="000000"/>
          <w:lang w:val="es-ES"/>
        </w:rPr>
        <w:t xml:space="preserve"> </w:t>
      </w:r>
      <w:r w:rsidR="00325BB9">
        <w:rPr>
          <w:rFonts w:ascii="Times New Roman" w:hAnsi="Times New Roman"/>
          <w:color w:val="000000"/>
          <w:lang w:val="es-ES"/>
        </w:rPr>
        <w:t xml:space="preserve">≤ </w:t>
      </w:r>
      <w:r w:rsidR="00325BB9" w:rsidRPr="00325BB9">
        <w:rPr>
          <w:rFonts w:ascii="Times New Roman" w:hAnsi="Times New Roman"/>
          <w:color w:val="000000"/>
          <w:lang w:val="es-ES"/>
        </w:rPr>
        <w:t>0</w:t>
      </w:r>
      <w:r w:rsidR="003904C9">
        <w:rPr>
          <w:rFonts w:ascii="Times New Roman" w:hAnsi="Times New Roman"/>
          <w:color w:val="000000"/>
          <w:lang w:val="es-ES"/>
        </w:rPr>
        <w:t>,</w:t>
      </w:r>
      <w:r w:rsidR="00325BB9" w:rsidRPr="00325BB9">
        <w:rPr>
          <w:rFonts w:ascii="Times New Roman" w:hAnsi="Times New Roman"/>
          <w:color w:val="000000"/>
          <w:lang w:val="es-ES"/>
        </w:rPr>
        <w:t>05)</w:t>
      </w:r>
      <w:r w:rsidR="00182A62">
        <w:rPr>
          <w:rFonts w:ascii="Times New Roman" w:hAnsi="Times New Roman"/>
          <w:color w:val="000000"/>
          <w:lang w:val="es-ES"/>
        </w:rPr>
        <w:t xml:space="preserve">, </w:t>
      </w:r>
      <w:r w:rsidR="00561877" w:rsidRPr="00561877">
        <w:rPr>
          <w:rFonts w:ascii="Times New Roman" w:hAnsi="Times New Roman"/>
          <w:color w:val="000000"/>
          <w:lang w:val="es-ES"/>
        </w:rPr>
        <w:t>e</w:t>
      </w:r>
      <w:r w:rsidR="003014E0" w:rsidRPr="00240DA5">
        <w:rPr>
          <w:rFonts w:ascii="Times New Roman" w:hAnsi="Times New Roman"/>
          <w:color w:val="000000"/>
          <w:lang w:val="es-ES"/>
        </w:rPr>
        <w:t>l primer criterio fue la</w:t>
      </w:r>
      <w:r w:rsidR="00182A62" w:rsidRPr="00240DA5">
        <w:rPr>
          <w:rFonts w:ascii="Times New Roman" w:hAnsi="Times New Roman"/>
          <w:color w:val="000000"/>
          <w:lang w:val="es-ES"/>
        </w:rPr>
        <w:t xml:space="preserve"> capacidad científica y tecnológica</w:t>
      </w:r>
      <w:r w:rsidR="00325BB9" w:rsidRPr="00240DA5">
        <w:rPr>
          <w:rFonts w:ascii="Times New Roman" w:hAnsi="Times New Roman"/>
          <w:color w:val="000000"/>
          <w:lang w:val="es-ES"/>
        </w:rPr>
        <w:t xml:space="preserve"> </w:t>
      </w:r>
      <w:r w:rsidR="00561877" w:rsidRPr="00561877">
        <w:rPr>
          <w:rFonts w:ascii="Times New Roman" w:hAnsi="Times New Roman"/>
          <w:color w:val="000000"/>
          <w:lang w:val="es-ES"/>
        </w:rPr>
        <w:t xml:space="preserve">calificada por los </w:t>
      </w:r>
      <w:proofErr w:type="spellStart"/>
      <w:r w:rsidR="00561877" w:rsidRPr="00561877">
        <w:rPr>
          <w:rFonts w:ascii="Times New Roman" w:hAnsi="Times New Roman"/>
          <w:color w:val="000000"/>
          <w:lang w:val="es-ES"/>
        </w:rPr>
        <w:t>experos</w:t>
      </w:r>
      <w:proofErr w:type="spellEnd"/>
      <w:r w:rsidR="00561877" w:rsidRPr="00561877">
        <w:rPr>
          <w:rFonts w:ascii="Times New Roman" w:hAnsi="Times New Roman"/>
          <w:color w:val="000000"/>
          <w:lang w:val="es-ES"/>
        </w:rPr>
        <w:t xml:space="preserve"> como </w:t>
      </w:r>
      <w:r w:rsidR="004E456A" w:rsidRPr="00240DA5">
        <w:rPr>
          <w:rFonts w:ascii="Times New Roman" w:hAnsi="Times New Roman"/>
          <w:color w:val="000000"/>
          <w:lang w:val="es-ES"/>
        </w:rPr>
        <w:t>alta</w:t>
      </w:r>
      <w:r w:rsidR="00056DE6" w:rsidRPr="00240DA5">
        <w:rPr>
          <w:rFonts w:ascii="Times New Roman" w:hAnsi="Times New Roman"/>
          <w:color w:val="000000"/>
          <w:lang w:val="es-ES"/>
        </w:rPr>
        <w:t xml:space="preserve"> </w:t>
      </w:r>
      <w:r w:rsidR="003014E0" w:rsidRPr="00240DA5">
        <w:rPr>
          <w:rFonts w:ascii="Times New Roman" w:hAnsi="Times New Roman"/>
          <w:color w:val="000000"/>
          <w:lang w:val="es-ES"/>
        </w:rPr>
        <w:t xml:space="preserve">en un </w:t>
      </w:r>
      <w:r w:rsidR="00056DE6" w:rsidRPr="00240DA5">
        <w:rPr>
          <w:rFonts w:ascii="Times New Roman" w:hAnsi="Times New Roman"/>
          <w:color w:val="000000"/>
          <w:lang w:val="es-ES"/>
        </w:rPr>
        <w:t xml:space="preserve">35%, </w:t>
      </w:r>
      <w:r w:rsidR="004E456A" w:rsidRPr="00240DA5">
        <w:rPr>
          <w:rFonts w:ascii="Times New Roman" w:hAnsi="Times New Roman"/>
          <w:color w:val="000000"/>
          <w:lang w:val="es-ES"/>
        </w:rPr>
        <w:t>media</w:t>
      </w:r>
      <w:r w:rsidR="00056DE6" w:rsidRPr="00240DA5">
        <w:rPr>
          <w:rFonts w:ascii="Times New Roman" w:hAnsi="Times New Roman"/>
          <w:color w:val="000000"/>
          <w:lang w:val="es-ES"/>
        </w:rPr>
        <w:t xml:space="preserve"> 52%</w:t>
      </w:r>
      <w:r w:rsidR="004E456A" w:rsidRPr="00240DA5">
        <w:rPr>
          <w:rFonts w:ascii="Times New Roman" w:hAnsi="Times New Roman"/>
          <w:color w:val="000000"/>
          <w:lang w:val="es-ES"/>
        </w:rPr>
        <w:t xml:space="preserve"> y baja</w:t>
      </w:r>
      <w:r w:rsidR="00056DE6" w:rsidRPr="00240DA5">
        <w:rPr>
          <w:rFonts w:ascii="Times New Roman" w:hAnsi="Times New Roman"/>
          <w:color w:val="000000"/>
          <w:lang w:val="es-ES"/>
        </w:rPr>
        <w:t xml:space="preserve"> 13%</w:t>
      </w:r>
      <w:r w:rsidR="00653FD1" w:rsidRPr="00240DA5">
        <w:rPr>
          <w:rFonts w:ascii="Times New Roman" w:hAnsi="Times New Roman"/>
          <w:color w:val="000000"/>
          <w:lang w:val="es-ES"/>
        </w:rPr>
        <w:t>;  e</w:t>
      </w:r>
      <w:r w:rsidR="003014E0" w:rsidRPr="00240DA5">
        <w:rPr>
          <w:rFonts w:ascii="Times New Roman" w:hAnsi="Times New Roman"/>
          <w:color w:val="000000"/>
          <w:lang w:val="es-ES"/>
        </w:rPr>
        <w:t>l</w:t>
      </w:r>
      <w:r w:rsidR="00653FD1" w:rsidRPr="00240DA5">
        <w:rPr>
          <w:rFonts w:ascii="Times New Roman" w:hAnsi="Times New Roman"/>
          <w:color w:val="000000"/>
          <w:lang w:val="es-ES"/>
        </w:rPr>
        <w:t xml:space="preserve"> segundo criterio fue la</w:t>
      </w:r>
      <w:r w:rsidR="003014E0" w:rsidRPr="00240DA5">
        <w:rPr>
          <w:rFonts w:ascii="Times New Roman" w:hAnsi="Times New Roman"/>
          <w:color w:val="000000"/>
          <w:lang w:val="es-ES"/>
        </w:rPr>
        <w:t xml:space="preserve"> capacidad de innovación</w:t>
      </w:r>
      <w:r w:rsidR="00653FD1" w:rsidRPr="00240DA5">
        <w:rPr>
          <w:rFonts w:ascii="Times New Roman" w:hAnsi="Times New Roman"/>
          <w:color w:val="000000"/>
          <w:lang w:val="es-ES"/>
        </w:rPr>
        <w:t xml:space="preserve"> </w:t>
      </w:r>
      <w:r w:rsidR="00561877" w:rsidRPr="00561877">
        <w:rPr>
          <w:rFonts w:ascii="Times New Roman" w:hAnsi="Times New Roman"/>
          <w:color w:val="000000"/>
          <w:lang w:val="es-ES"/>
        </w:rPr>
        <w:t xml:space="preserve">valorada como </w:t>
      </w:r>
      <w:r w:rsidR="00653FD1" w:rsidRPr="00240DA5">
        <w:rPr>
          <w:rFonts w:ascii="Times New Roman" w:hAnsi="Times New Roman"/>
          <w:color w:val="000000"/>
          <w:lang w:val="es-ES"/>
        </w:rPr>
        <w:t>alta</w:t>
      </w:r>
      <w:r w:rsidR="00561877" w:rsidRPr="00561877">
        <w:rPr>
          <w:rFonts w:ascii="Times New Roman" w:hAnsi="Times New Roman"/>
          <w:color w:val="000000"/>
          <w:lang w:val="es-ES"/>
        </w:rPr>
        <w:t xml:space="preserve"> en un</w:t>
      </w:r>
      <w:r w:rsidR="00653FD1" w:rsidRPr="00240DA5">
        <w:rPr>
          <w:rFonts w:ascii="Times New Roman" w:hAnsi="Times New Roman"/>
          <w:color w:val="000000"/>
          <w:lang w:val="es-ES"/>
        </w:rPr>
        <w:t xml:space="preserve"> 22%, media </w:t>
      </w:r>
      <w:r w:rsidR="00561877" w:rsidRPr="00561877">
        <w:rPr>
          <w:rFonts w:ascii="Times New Roman" w:hAnsi="Times New Roman"/>
          <w:color w:val="000000"/>
          <w:lang w:val="es-ES"/>
        </w:rPr>
        <w:t xml:space="preserve">en el </w:t>
      </w:r>
      <w:r w:rsidR="00653FD1" w:rsidRPr="00240DA5">
        <w:rPr>
          <w:rFonts w:ascii="Times New Roman" w:hAnsi="Times New Roman"/>
          <w:color w:val="000000"/>
          <w:lang w:val="es-ES"/>
        </w:rPr>
        <w:t>56% y baja</w:t>
      </w:r>
      <w:r w:rsidR="00561877" w:rsidRPr="00561877">
        <w:rPr>
          <w:rFonts w:ascii="Times New Roman" w:hAnsi="Times New Roman"/>
          <w:color w:val="000000"/>
          <w:lang w:val="es-ES"/>
        </w:rPr>
        <w:t xml:space="preserve"> en el</w:t>
      </w:r>
      <w:r w:rsidR="00653FD1" w:rsidRPr="00240DA5">
        <w:rPr>
          <w:rFonts w:ascii="Times New Roman" w:hAnsi="Times New Roman"/>
          <w:color w:val="000000"/>
          <w:lang w:val="es-ES"/>
        </w:rPr>
        <w:t xml:space="preserve"> 22%; el tercero</w:t>
      </w:r>
      <w:r w:rsidR="00561877" w:rsidRPr="00561877">
        <w:rPr>
          <w:rFonts w:ascii="Times New Roman" w:hAnsi="Times New Roman"/>
          <w:color w:val="000000"/>
          <w:lang w:val="es-ES"/>
        </w:rPr>
        <w:t xml:space="preserve"> criterio fue</w:t>
      </w:r>
      <w:r w:rsidR="00653FD1" w:rsidRPr="00240DA5">
        <w:rPr>
          <w:rFonts w:ascii="Times New Roman" w:hAnsi="Times New Roman"/>
          <w:color w:val="000000"/>
          <w:lang w:val="es-ES"/>
        </w:rPr>
        <w:t xml:space="preserve"> l</w:t>
      </w:r>
      <w:r w:rsidR="003014E0" w:rsidRPr="00240DA5">
        <w:rPr>
          <w:rFonts w:ascii="Times New Roman" w:hAnsi="Times New Roman"/>
          <w:color w:val="000000"/>
          <w:lang w:val="es-ES"/>
        </w:rPr>
        <w:t>a capacidad de producción</w:t>
      </w:r>
      <w:r w:rsidR="00561877" w:rsidRPr="00561877">
        <w:rPr>
          <w:rFonts w:ascii="Times New Roman" w:hAnsi="Times New Roman"/>
          <w:color w:val="000000"/>
          <w:lang w:val="es-ES"/>
        </w:rPr>
        <w:t>, que fue evaluada como</w:t>
      </w:r>
      <w:r w:rsidR="003014E0" w:rsidRPr="00240DA5">
        <w:rPr>
          <w:rFonts w:ascii="Times New Roman" w:hAnsi="Times New Roman"/>
          <w:color w:val="000000"/>
          <w:lang w:val="es-ES"/>
        </w:rPr>
        <w:t xml:space="preserve"> alta </w:t>
      </w:r>
      <w:r w:rsidR="00561877" w:rsidRPr="00561877">
        <w:rPr>
          <w:rFonts w:ascii="Times New Roman" w:hAnsi="Times New Roman"/>
          <w:color w:val="000000"/>
          <w:lang w:val="es-ES"/>
        </w:rPr>
        <w:t xml:space="preserve">por el </w:t>
      </w:r>
      <w:r w:rsidR="00AE17E5" w:rsidRPr="00240DA5">
        <w:rPr>
          <w:rFonts w:ascii="Times New Roman" w:hAnsi="Times New Roman"/>
          <w:color w:val="000000"/>
          <w:lang w:val="es-ES"/>
        </w:rPr>
        <w:t>13</w:t>
      </w:r>
      <w:r w:rsidR="003014E0" w:rsidRPr="00240DA5">
        <w:rPr>
          <w:rFonts w:ascii="Times New Roman" w:hAnsi="Times New Roman"/>
          <w:color w:val="000000"/>
          <w:lang w:val="es-ES"/>
        </w:rPr>
        <w:t xml:space="preserve">%, media </w:t>
      </w:r>
      <w:r w:rsidR="00561877" w:rsidRPr="00561877">
        <w:rPr>
          <w:rFonts w:ascii="Times New Roman" w:hAnsi="Times New Roman"/>
          <w:color w:val="000000"/>
          <w:lang w:val="es-ES"/>
        </w:rPr>
        <w:t xml:space="preserve">el </w:t>
      </w:r>
      <w:r w:rsidR="00AE17E5" w:rsidRPr="00240DA5">
        <w:rPr>
          <w:rFonts w:ascii="Times New Roman" w:hAnsi="Times New Roman"/>
          <w:color w:val="000000"/>
          <w:lang w:val="es-ES"/>
        </w:rPr>
        <w:t>79</w:t>
      </w:r>
      <w:r w:rsidR="00653FD1" w:rsidRPr="00240DA5">
        <w:rPr>
          <w:rFonts w:ascii="Times New Roman" w:hAnsi="Times New Roman"/>
          <w:color w:val="000000"/>
          <w:lang w:val="es-ES"/>
        </w:rPr>
        <w:t xml:space="preserve">% y baja </w:t>
      </w:r>
      <w:r w:rsidR="00561877" w:rsidRPr="00561877">
        <w:rPr>
          <w:rFonts w:ascii="Times New Roman" w:hAnsi="Times New Roman"/>
          <w:color w:val="000000"/>
          <w:lang w:val="es-ES"/>
        </w:rPr>
        <w:t xml:space="preserve">el </w:t>
      </w:r>
      <w:r w:rsidR="00653FD1" w:rsidRPr="00240DA5">
        <w:rPr>
          <w:rFonts w:ascii="Times New Roman" w:hAnsi="Times New Roman"/>
          <w:color w:val="000000"/>
          <w:lang w:val="es-ES"/>
        </w:rPr>
        <w:t>17%;</w:t>
      </w:r>
      <w:r w:rsidR="003014E0" w:rsidRPr="00240DA5">
        <w:rPr>
          <w:rFonts w:ascii="Times New Roman" w:hAnsi="Times New Roman"/>
          <w:color w:val="000000"/>
          <w:lang w:val="es-ES"/>
        </w:rPr>
        <w:t xml:space="preserve"> </w:t>
      </w:r>
      <w:r w:rsidR="00653FD1" w:rsidRPr="00240DA5">
        <w:rPr>
          <w:rFonts w:ascii="Times New Roman" w:hAnsi="Times New Roman"/>
          <w:color w:val="000000"/>
          <w:lang w:val="es-ES"/>
        </w:rPr>
        <w:t>y por último,</w:t>
      </w:r>
      <w:r w:rsidR="00FF5763" w:rsidRPr="00240DA5">
        <w:rPr>
          <w:rFonts w:ascii="Times New Roman" w:hAnsi="Times New Roman"/>
          <w:color w:val="000000"/>
          <w:lang w:val="es-ES"/>
        </w:rPr>
        <w:t xml:space="preserve"> la capacidad de comercialización considerada en un 9% </w:t>
      </w:r>
      <w:r w:rsidR="00561877" w:rsidRPr="00561877">
        <w:rPr>
          <w:rFonts w:ascii="Times New Roman" w:hAnsi="Times New Roman"/>
          <w:color w:val="000000"/>
          <w:lang w:val="es-ES"/>
        </w:rPr>
        <w:t xml:space="preserve">como </w:t>
      </w:r>
      <w:r w:rsidR="00FF5763" w:rsidRPr="00240DA5">
        <w:rPr>
          <w:rFonts w:ascii="Times New Roman" w:hAnsi="Times New Roman"/>
          <w:color w:val="000000"/>
          <w:lang w:val="es-ES"/>
        </w:rPr>
        <w:t>alta, media</w:t>
      </w:r>
      <w:r w:rsidR="00561877" w:rsidRPr="00561877">
        <w:rPr>
          <w:rFonts w:ascii="Times New Roman" w:hAnsi="Times New Roman"/>
          <w:color w:val="000000"/>
          <w:lang w:val="es-ES"/>
        </w:rPr>
        <w:t xml:space="preserve"> en el</w:t>
      </w:r>
      <w:r w:rsidR="00FF5763" w:rsidRPr="00240DA5">
        <w:rPr>
          <w:rFonts w:ascii="Times New Roman" w:hAnsi="Times New Roman"/>
          <w:color w:val="000000"/>
          <w:lang w:val="es-ES"/>
        </w:rPr>
        <w:t xml:space="preserve"> 61% y baja </w:t>
      </w:r>
      <w:r w:rsidR="00561877" w:rsidRPr="00561877">
        <w:rPr>
          <w:rFonts w:ascii="Times New Roman" w:hAnsi="Times New Roman"/>
          <w:color w:val="000000"/>
          <w:lang w:val="es-ES"/>
        </w:rPr>
        <w:t xml:space="preserve">por el </w:t>
      </w:r>
      <w:r w:rsidR="00FF5763" w:rsidRPr="00240DA5">
        <w:rPr>
          <w:rFonts w:ascii="Times New Roman" w:hAnsi="Times New Roman"/>
          <w:color w:val="000000"/>
          <w:lang w:val="es-ES"/>
        </w:rPr>
        <w:t>30</w:t>
      </w:r>
      <w:r w:rsidR="00890530" w:rsidRPr="00240DA5">
        <w:rPr>
          <w:rFonts w:ascii="Times New Roman" w:hAnsi="Times New Roman"/>
          <w:color w:val="000000"/>
          <w:lang w:val="es-ES"/>
        </w:rPr>
        <w:t>%.</w:t>
      </w:r>
      <w:r w:rsidR="00890530">
        <w:rPr>
          <w:rFonts w:ascii="Times New Roman" w:hAnsi="Times New Roman"/>
          <w:color w:val="000000"/>
          <w:lang w:val="es-ES"/>
        </w:rPr>
        <w:t xml:space="preserve"> </w:t>
      </w:r>
    </w:p>
    <w:p w:rsidR="00890530" w:rsidRDefault="00890530" w:rsidP="007B112F">
      <w:pPr>
        <w:autoSpaceDE w:val="0"/>
        <w:autoSpaceDN w:val="0"/>
        <w:adjustRightInd w:val="0"/>
        <w:jc w:val="both"/>
        <w:rPr>
          <w:rFonts w:ascii="Times New Roman" w:hAnsi="Times New Roman"/>
          <w:color w:val="000000"/>
          <w:lang w:val="es-ES"/>
        </w:rPr>
      </w:pPr>
    </w:p>
    <w:p w:rsidR="00890530" w:rsidRDefault="00890530" w:rsidP="00890530">
      <w:pPr>
        <w:autoSpaceDE w:val="0"/>
        <w:autoSpaceDN w:val="0"/>
        <w:adjustRightInd w:val="0"/>
        <w:jc w:val="both"/>
        <w:rPr>
          <w:rFonts w:ascii="Times New Roman" w:hAnsi="Times New Roman"/>
          <w:color w:val="000000"/>
          <w:lang w:val="es-ES"/>
        </w:rPr>
      </w:pPr>
      <w:r>
        <w:rPr>
          <w:rFonts w:ascii="Times New Roman" w:hAnsi="Times New Roman"/>
          <w:color w:val="000000"/>
          <w:lang w:val="es-ES"/>
        </w:rPr>
        <w:lastRenderedPageBreak/>
        <w:t>E</w:t>
      </w:r>
      <w:r w:rsidR="002A2733" w:rsidRPr="00890530">
        <w:rPr>
          <w:rFonts w:ascii="Times New Roman" w:hAnsi="Times New Roman"/>
          <w:color w:val="000000"/>
          <w:lang w:val="es-ES"/>
        </w:rPr>
        <w:t>n términos generales los experto</w:t>
      </w:r>
      <w:r w:rsidR="009D6122" w:rsidRPr="00890530">
        <w:rPr>
          <w:rFonts w:ascii="Times New Roman" w:hAnsi="Times New Roman"/>
          <w:color w:val="000000"/>
          <w:lang w:val="es-ES"/>
        </w:rPr>
        <w:t>s</w:t>
      </w:r>
      <w:r w:rsidR="002A2733" w:rsidRPr="00890530">
        <w:rPr>
          <w:rFonts w:ascii="Times New Roman" w:hAnsi="Times New Roman"/>
          <w:color w:val="000000"/>
          <w:lang w:val="es-ES"/>
        </w:rPr>
        <w:t xml:space="preserve"> consideraron que la capacidad científica y tecnológica se encuentra en</w:t>
      </w:r>
      <w:r w:rsidRPr="00890530">
        <w:rPr>
          <w:rFonts w:ascii="Times New Roman" w:hAnsi="Times New Roman"/>
          <w:color w:val="000000"/>
          <w:lang w:val="es-ES"/>
        </w:rPr>
        <w:t xml:space="preserve"> un nivel medio</w:t>
      </w:r>
      <w:r w:rsidR="006A1802">
        <w:rPr>
          <w:rFonts w:ascii="Times New Roman" w:hAnsi="Times New Roman"/>
          <w:color w:val="000000"/>
          <w:lang w:val="es-ES"/>
        </w:rPr>
        <w:t>;</w:t>
      </w:r>
      <w:r>
        <w:rPr>
          <w:rFonts w:ascii="Times New Roman" w:hAnsi="Times New Roman"/>
          <w:color w:val="000000"/>
          <w:lang w:val="es-ES"/>
        </w:rPr>
        <w:t xml:space="preserve"> sin embargo, debe resaltarse la opinión de una baja capacidad de comercialización</w:t>
      </w:r>
      <w:r w:rsidR="006A1802">
        <w:rPr>
          <w:rFonts w:ascii="Times New Roman" w:hAnsi="Times New Roman"/>
          <w:color w:val="000000"/>
          <w:lang w:val="es-ES"/>
        </w:rPr>
        <w:t>.</w:t>
      </w:r>
      <w:r>
        <w:rPr>
          <w:rFonts w:ascii="Times New Roman" w:hAnsi="Times New Roman"/>
          <w:color w:val="000000"/>
          <w:lang w:val="es-ES"/>
        </w:rPr>
        <w:t xml:space="preserve"> </w:t>
      </w:r>
      <w:r w:rsidR="006A1802">
        <w:rPr>
          <w:rFonts w:ascii="Times New Roman" w:hAnsi="Times New Roman"/>
          <w:color w:val="000000"/>
          <w:lang w:val="es-ES"/>
        </w:rPr>
        <w:t>E</w:t>
      </w:r>
      <w:r>
        <w:rPr>
          <w:rFonts w:ascii="Times New Roman" w:hAnsi="Times New Roman"/>
          <w:color w:val="000000"/>
          <w:lang w:val="es-ES"/>
        </w:rPr>
        <w:t>st</w:t>
      </w:r>
      <w:r w:rsidR="001B1637">
        <w:rPr>
          <w:rFonts w:ascii="Times New Roman" w:hAnsi="Times New Roman"/>
          <w:color w:val="000000"/>
          <w:lang w:val="es-ES"/>
        </w:rPr>
        <w:t>e mismo criterio fue mencionado en el 2001</w:t>
      </w:r>
      <w:r w:rsidRPr="00890530">
        <w:rPr>
          <w:rFonts w:ascii="Times New Roman" w:hAnsi="Times New Roman"/>
          <w:color w:val="000000"/>
          <w:lang w:val="es-ES"/>
        </w:rPr>
        <w:t xml:space="preserve"> por Castellanos </w:t>
      </w:r>
      <w:r w:rsidRPr="00890530">
        <w:rPr>
          <w:rFonts w:ascii="Times New Roman" w:hAnsi="Times New Roman"/>
          <w:i/>
          <w:color w:val="000000"/>
          <w:lang w:val="es-ES"/>
        </w:rPr>
        <w:t>et al</w:t>
      </w:r>
      <w:r w:rsidRPr="00890530">
        <w:rPr>
          <w:rFonts w:ascii="Times New Roman" w:hAnsi="Times New Roman"/>
          <w:color w:val="000000"/>
          <w:lang w:val="es-ES"/>
        </w:rPr>
        <w:t>.</w:t>
      </w:r>
      <w:r w:rsidR="006A1802">
        <w:rPr>
          <w:rFonts w:ascii="Times New Roman" w:hAnsi="Times New Roman"/>
          <w:color w:val="000000"/>
          <w:lang w:val="es-ES"/>
        </w:rPr>
        <w:t>,</w:t>
      </w:r>
      <w:r w:rsidRPr="00890530">
        <w:rPr>
          <w:rFonts w:ascii="Times New Roman" w:hAnsi="Times New Roman"/>
          <w:color w:val="000000"/>
          <w:lang w:val="es-ES"/>
        </w:rPr>
        <w:t xml:space="preserve"> quienes pla</w:t>
      </w:r>
      <w:r w:rsidR="00123957">
        <w:rPr>
          <w:rFonts w:ascii="Times New Roman" w:hAnsi="Times New Roman"/>
          <w:color w:val="000000"/>
          <w:lang w:val="es-ES"/>
        </w:rPr>
        <w:t>n</w:t>
      </w:r>
      <w:r w:rsidRPr="00890530">
        <w:rPr>
          <w:rFonts w:ascii="Times New Roman" w:hAnsi="Times New Roman"/>
          <w:color w:val="000000"/>
          <w:lang w:val="es-ES"/>
        </w:rPr>
        <w:t>tearon la necesidad del surgimiento de un nuevo tipo de expertos, quienes además de ser especializados en ciencia y tecnología</w:t>
      </w:r>
      <w:r w:rsidR="00EE6B3A">
        <w:rPr>
          <w:rFonts w:ascii="Times New Roman" w:hAnsi="Times New Roman"/>
          <w:color w:val="000000"/>
          <w:lang w:val="es-ES"/>
        </w:rPr>
        <w:t>,</w:t>
      </w:r>
      <w:r w:rsidRPr="00890530">
        <w:rPr>
          <w:rFonts w:ascii="Times New Roman" w:hAnsi="Times New Roman"/>
          <w:color w:val="000000"/>
          <w:lang w:val="es-ES"/>
        </w:rPr>
        <w:t xml:space="preserve"> deben lograr un entendimiento mayor del mundo de los negocios, de manera que los científicos puedan convertirse no sólo en generadores de conocimiento</w:t>
      </w:r>
      <w:r w:rsidR="005E7B45">
        <w:rPr>
          <w:rFonts w:ascii="Times New Roman" w:hAnsi="Times New Roman"/>
          <w:color w:val="000000"/>
          <w:lang w:val="es-ES"/>
        </w:rPr>
        <w:t>,</w:t>
      </w:r>
      <w:r w:rsidRPr="00890530">
        <w:rPr>
          <w:rFonts w:ascii="Times New Roman" w:hAnsi="Times New Roman"/>
          <w:color w:val="000000"/>
          <w:lang w:val="es-ES"/>
        </w:rPr>
        <w:t xml:space="preserve"> sino también en interlocutores con capacidad de llegar a la industria para apoyar los procesos de selección, negociación, implantación o transferencia de tecnologías</w:t>
      </w:r>
      <w:r>
        <w:rPr>
          <w:rFonts w:ascii="Times New Roman" w:hAnsi="Times New Roman"/>
          <w:color w:val="000000"/>
          <w:lang w:val="es-ES"/>
        </w:rPr>
        <w:t>.</w:t>
      </w:r>
      <w:r w:rsidRPr="00D837C0">
        <w:rPr>
          <w:rFonts w:ascii="Times New Roman" w:hAnsi="Times New Roman"/>
          <w:color w:val="000000"/>
          <w:lang w:val="es-ES"/>
        </w:rPr>
        <w:t xml:space="preserve"> </w:t>
      </w:r>
    </w:p>
    <w:p w:rsidR="004A2A32" w:rsidRDefault="004A2A32" w:rsidP="007B112F">
      <w:pPr>
        <w:autoSpaceDE w:val="0"/>
        <w:autoSpaceDN w:val="0"/>
        <w:adjustRightInd w:val="0"/>
        <w:jc w:val="both"/>
        <w:rPr>
          <w:rFonts w:ascii="Times New Roman" w:hAnsi="Times New Roman"/>
          <w:color w:val="000000"/>
          <w:lang w:val="es-ES"/>
        </w:rPr>
      </w:pPr>
    </w:p>
    <w:p w:rsidR="003310CB" w:rsidRPr="00D37CC1" w:rsidRDefault="003310CB" w:rsidP="007B112F">
      <w:pPr>
        <w:autoSpaceDE w:val="0"/>
        <w:autoSpaceDN w:val="0"/>
        <w:adjustRightInd w:val="0"/>
        <w:jc w:val="both"/>
        <w:rPr>
          <w:rFonts w:ascii="Times New Roman" w:hAnsi="Times New Roman"/>
          <w:b/>
          <w:color w:val="000000"/>
          <w:lang w:val="es-ES"/>
        </w:rPr>
      </w:pPr>
      <w:r w:rsidRPr="00D37CC1">
        <w:rPr>
          <w:rFonts w:ascii="Times New Roman" w:hAnsi="Times New Roman"/>
          <w:b/>
          <w:color w:val="000000"/>
          <w:lang w:val="es-ES"/>
        </w:rPr>
        <w:t xml:space="preserve">Percepción del desarrollo potencial de los </w:t>
      </w:r>
      <w:proofErr w:type="spellStart"/>
      <w:r w:rsidRPr="00D37CC1">
        <w:rPr>
          <w:rFonts w:ascii="Times New Roman" w:hAnsi="Times New Roman"/>
          <w:b/>
          <w:color w:val="000000"/>
          <w:lang w:val="es-ES"/>
        </w:rPr>
        <w:t>bioinsumos</w:t>
      </w:r>
      <w:proofErr w:type="spellEnd"/>
      <w:r w:rsidR="00C16409">
        <w:rPr>
          <w:rFonts w:ascii="Times New Roman" w:hAnsi="Times New Roman"/>
          <w:b/>
          <w:color w:val="000000"/>
          <w:lang w:val="es-ES"/>
        </w:rPr>
        <w:t xml:space="preserve"> por medio de la propiedad intelectual</w:t>
      </w:r>
    </w:p>
    <w:p w:rsidR="00740913" w:rsidRPr="00D37CC1" w:rsidRDefault="00740913" w:rsidP="007B112F">
      <w:pPr>
        <w:autoSpaceDE w:val="0"/>
        <w:autoSpaceDN w:val="0"/>
        <w:adjustRightInd w:val="0"/>
        <w:jc w:val="both"/>
        <w:rPr>
          <w:rFonts w:ascii="Times New Roman" w:hAnsi="Times New Roman"/>
          <w:b/>
          <w:color w:val="000000"/>
          <w:lang w:val="es-ES"/>
        </w:rPr>
      </w:pPr>
    </w:p>
    <w:p w:rsidR="005C6B25" w:rsidRPr="00335F9F" w:rsidRDefault="007725C9" w:rsidP="00740913">
      <w:pPr>
        <w:autoSpaceDE w:val="0"/>
        <w:autoSpaceDN w:val="0"/>
        <w:adjustRightInd w:val="0"/>
        <w:jc w:val="both"/>
        <w:rPr>
          <w:rFonts w:ascii="Times New Roman" w:hAnsi="Times New Roman"/>
          <w:color w:val="000000"/>
          <w:lang w:val="es-ES"/>
        </w:rPr>
      </w:pPr>
      <w:r w:rsidRPr="00335F9F">
        <w:rPr>
          <w:rFonts w:ascii="Times New Roman" w:hAnsi="Times New Roman"/>
          <w:color w:val="000000"/>
          <w:lang w:val="es-ES"/>
        </w:rPr>
        <w:t xml:space="preserve">La propiedad intelectual sobre los microorganismos, especialmente la </w:t>
      </w:r>
      <w:proofErr w:type="spellStart"/>
      <w:r w:rsidRPr="00335F9F">
        <w:rPr>
          <w:rFonts w:ascii="Times New Roman" w:hAnsi="Times New Roman"/>
          <w:color w:val="000000"/>
          <w:lang w:val="es-ES"/>
        </w:rPr>
        <w:t>patentabilidad</w:t>
      </w:r>
      <w:proofErr w:type="spellEnd"/>
      <w:r w:rsidRPr="00335F9F">
        <w:rPr>
          <w:rFonts w:ascii="Times New Roman" w:hAnsi="Times New Roman"/>
          <w:color w:val="000000"/>
          <w:lang w:val="es-ES"/>
        </w:rPr>
        <w:t xml:space="preserve">, ha </w:t>
      </w:r>
      <w:r w:rsidR="00653FD1">
        <w:rPr>
          <w:rFonts w:ascii="Times New Roman" w:hAnsi="Times New Roman"/>
          <w:color w:val="000000"/>
          <w:lang w:val="es-ES"/>
        </w:rPr>
        <w:t>despertado</w:t>
      </w:r>
      <w:r w:rsidRPr="00335F9F">
        <w:rPr>
          <w:rFonts w:ascii="Times New Roman" w:hAnsi="Times New Roman"/>
          <w:color w:val="000000"/>
          <w:lang w:val="es-ES"/>
        </w:rPr>
        <w:t xml:space="preserve"> el interés no sólo de los juristas, sino también de los científicos, debido a que las invenciones microbiológicas pueden s</w:t>
      </w:r>
      <w:r w:rsidR="00653FD1">
        <w:rPr>
          <w:rFonts w:ascii="Times New Roman" w:hAnsi="Times New Roman"/>
          <w:color w:val="000000"/>
          <w:lang w:val="es-ES"/>
        </w:rPr>
        <w:t xml:space="preserve">er de procedimiento o </w:t>
      </w:r>
      <w:r w:rsidRPr="00335F9F">
        <w:rPr>
          <w:rFonts w:ascii="Times New Roman" w:hAnsi="Times New Roman"/>
          <w:color w:val="000000"/>
          <w:lang w:val="es-ES"/>
        </w:rPr>
        <w:t>de producto</w:t>
      </w:r>
      <w:r w:rsidR="00653FD1">
        <w:rPr>
          <w:rFonts w:ascii="Times New Roman" w:hAnsi="Times New Roman"/>
          <w:color w:val="000000"/>
          <w:lang w:val="es-ES"/>
        </w:rPr>
        <w:t>,</w:t>
      </w:r>
      <w:r w:rsidRPr="00335F9F">
        <w:rPr>
          <w:rFonts w:ascii="Times New Roman" w:hAnsi="Times New Roman"/>
          <w:color w:val="000000"/>
          <w:lang w:val="es-ES"/>
        </w:rPr>
        <w:t xml:space="preserve"> referidas a aquellos productos obtenidos con la i</w:t>
      </w:r>
      <w:r w:rsidR="00653FD1">
        <w:rPr>
          <w:rFonts w:ascii="Times New Roman" w:hAnsi="Times New Roman"/>
          <w:color w:val="000000"/>
          <w:lang w:val="es-ES"/>
        </w:rPr>
        <w:t>ntervención de microorganismos, los cuales</w:t>
      </w:r>
      <w:r w:rsidRPr="00335F9F">
        <w:rPr>
          <w:rFonts w:ascii="Times New Roman" w:hAnsi="Times New Roman"/>
          <w:color w:val="000000"/>
          <w:lang w:val="es-ES"/>
        </w:rPr>
        <w:t xml:space="preserve"> pueden </w:t>
      </w:r>
      <w:r w:rsidR="00653FD1">
        <w:rPr>
          <w:rFonts w:ascii="Times New Roman" w:hAnsi="Times New Roman"/>
          <w:color w:val="000000"/>
          <w:lang w:val="es-ES"/>
        </w:rPr>
        <w:t>incluir</w:t>
      </w:r>
      <w:r w:rsidRPr="00335F9F">
        <w:rPr>
          <w:rFonts w:ascii="Times New Roman" w:hAnsi="Times New Roman"/>
          <w:color w:val="000000"/>
          <w:lang w:val="es-ES"/>
        </w:rPr>
        <w:t xml:space="preserve"> materia inanimada (meta</w:t>
      </w:r>
      <w:r w:rsidR="00653FD1">
        <w:rPr>
          <w:rFonts w:ascii="Times New Roman" w:hAnsi="Times New Roman"/>
          <w:color w:val="000000"/>
          <w:lang w:val="es-ES"/>
        </w:rPr>
        <w:t xml:space="preserve">bolitos) o </w:t>
      </w:r>
      <w:r w:rsidR="00257123">
        <w:rPr>
          <w:rFonts w:ascii="Times New Roman" w:hAnsi="Times New Roman"/>
          <w:color w:val="000000"/>
          <w:lang w:val="es-ES"/>
        </w:rPr>
        <w:t>animada (</w:t>
      </w:r>
      <w:r w:rsidR="00465D23">
        <w:rPr>
          <w:rFonts w:ascii="Times New Roman" w:hAnsi="Times New Roman"/>
          <w:color w:val="000000"/>
          <w:lang w:val="es-ES"/>
        </w:rPr>
        <w:t>microorganismo) (Martínez</w:t>
      </w:r>
      <w:r w:rsidR="009C34E4">
        <w:rPr>
          <w:rFonts w:ascii="Times New Roman" w:hAnsi="Times New Roman"/>
          <w:color w:val="000000"/>
          <w:lang w:val="es-ES"/>
        </w:rPr>
        <w:t>,</w:t>
      </w:r>
      <w:r w:rsidR="00465D23">
        <w:rPr>
          <w:rFonts w:ascii="Times New Roman" w:hAnsi="Times New Roman"/>
          <w:color w:val="000000"/>
          <w:lang w:val="es-ES"/>
        </w:rPr>
        <w:t xml:space="preserve"> </w:t>
      </w:r>
      <w:r w:rsidRPr="00335F9F">
        <w:rPr>
          <w:rFonts w:ascii="Times New Roman" w:hAnsi="Times New Roman"/>
          <w:color w:val="000000"/>
          <w:lang w:val="es-ES"/>
        </w:rPr>
        <w:t>2014</w:t>
      </w:r>
      <w:r w:rsidRPr="00240DA5">
        <w:rPr>
          <w:rFonts w:ascii="Times New Roman" w:hAnsi="Times New Roman"/>
          <w:color w:val="000000"/>
          <w:lang w:val="es-ES"/>
        </w:rPr>
        <w:t xml:space="preserve">). </w:t>
      </w:r>
      <w:r w:rsidR="00561877" w:rsidRPr="00561877">
        <w:rPr>
          <w:rFonts w:ascii="Times New Roman" w:hAnsi="Times New Roman"/>
          <w:color w:val="000000"/>
          <w:lang w:val="es-ES"/>
        </w:rPr>
        <w:t>Los</w:t>
      </w:r>
      <w:r w:rsidR="00FA33AF" w:rsidRPr="00240DA5">
        <w:rPr>
          <w:rFonts w:ascii="Times New Roman" w:hAnsi="Times New Roman"/>
          <w:color w:val="000000"/>
          <w:lang w:val="es-ES"/>
        </w:rPr>
        <w:t xml:space="preserve"> expertos</w:t>
      </w:r>
      <w:r w:rsidR="00561877" w:rsidRPr="00561877">
        <w:rPr>
          <w:rFonts w:ascii="Times New Roman" w:hAnsi="Times New Roman"/>
          <w:color w:val="000000"/>
          <w:lang w:val="es-ES"/>
        </w:rPr>
        <w:t xml:space="preserve"> fueron consultados</w:t>
      </w:r>
      <w:r w:rsidR="00FA33AF" w:rsidRPr="00240DA5">
        <w:rPr>
          <w:rFonts w:ascii="Times New Roman" w:hAnsi="Times New Roman"/>
          <w:color w:val="000000"/>
          <w:lang w:val="es-ES"/>
        </w:rPr>
        <w:t xml:space="preserve"> sobre </w:t>
      </w:r>
      <w:r w:rsidRPr="00240DA5">
        <w:rPr>
          <w:rFonts w:ascii="Times New Roman" w:hAnsi="Times New Roman"/>
          <w:color w:val="000000"/>
          <w:lang w:val="es-ES"/>
        </w:rPr>
        <w:t xml:space="preserve">la probabilidad de alcanzar </w:t>
      </w:r>
      <w:r w:rsidR="00561877" w:rsidRPr="00561877">
        <w:rPr>
          <w:rFonts w:ascii="Times New Roman" w:hAnsi="Times New Roman"/>
          <w:color w:val="000000"/>
          <w:lang w:val="es-ES"/>
        </w:rPr>
        <w:t xml:space="preserve">el </w:t>
      </w:r>
      <w:r w:rsidR="00740913" w:rsidRPr="00240DA5">
        <w:rPr>
          <w:rFonts w:ascii="Times New Roman" w:hAnsi="Times New Roman"/>
          <w:color w:val="000000"/>
          <w:lang w:val="es-ES"/>
        </w:rPr>
        <w:t xml:space="preserve">consenso </w:t>
      </w:r>
      <w:r w:rsidR="00561877" w:rsidRPr="00561877">
        <w:rPr>
          <w:rFonts w:ascii="Times New Roman" w:hAnsi="Times New Roman"/>
          <w:color w:val="000000"/>
          <w:lang w:val="es-ES"/>
        </w:rPr>
        <w:t>en</w:t>
      </w:r>
      <w:r w:rsidR="00740913" w:rsidRPr="00240DA5">
        <w:rPr>
          <w:rFonts w:ascii="Times New Roman" w:hAnsi="Times New Roman"/>
          <w:color w:val="000000"/>
          <w:lang w:val="es-ES"/>
        </w:rPr>
        <w:t xml:space="preserve"> los países </w:t>
      </w:r>
      <w:r w:rsidR="00561877" w:rsidRPr="00561877">
        <w:rPr>
          <w:rFonts w:ascii="Times New Roman" w:hAnsi="Times New Roman"/>
          <w:color w:val="000000"/>
          <w:lang w:val="es-ES"/>
        </w:rPr>
        <w:t>sobre</w:t>
      </w:r>
      <w:r w:rsidR="00740913" w:rsidRPr="00240DA5">
        <w:rPr>
          <w:rFonts w:ascii="Times New Roman" w:hAnsi="Times New Roman"/>
          <w:color w:val="000000"/>
          <w:lang w:val="es-ES"/>
        </w:rPr>
        <w:t xml:space="preserve"> los requerimientos regulatorios</w:t>
      </w:r>
      <w:r w:rsidR="00561877" w:rsidRPr="00561877">
        <w:rPr>
          <w:rFonts w:ascii="Times New Roman" w:hAnsi="Times New Roman"/>
          <w:color w:val="000000"/>
          <w:lang w:val="es-ES"/>
        </w:rPr>
        <w:t>,</w:t>
      </w:r>
      <w:r w:rsidR="00740913" w:rsidRPr="00240DA5">
        <w:rPr>
          <w:rFonts w:ascii="Times New Roman" w:hAnsi="Times New Roman"/>
          <w:color w:val="000000"/>
          <w:lang w:val="es-ES"/>
        </w:rPr>
        <w:t xml:space="preserve"> para la utilización de los </w:t>
      </w:r>
      <w:proofErr w:type="spellStart"/>
      <w:r w:rsidR="00740913" w:rsidRPr="00240DA5">
        <w:rPr>
          <w:rFonts w:ascii="Times New Roman" w:hAnsi="Times New Roman"/>
          <w:color w:val="000000"/>
          <w:lang w:val="es-ES"/>
        </w:rPr>
        <w:t>bioinsumos</w:t>
      </w:r>
      <w:proofErr w:type="spellEnd"/>
      <w:r w:rsidR="00740913" w:rsidRPr="00240DA5">
        <w:rPr>
          <w:rFonts w:ascii="Times New Roman" w:hAnsi="Times New Roman"/>
          <w:color w:val="000000"/>
          <w:lang w:val="es-ES"/>
        </w:rPr>
        <w:t xml:space="preserve"> en la producción agrícola</w:t>
      </w:r>
      <w:r w:rsidR="005C6B25" w:rsidRPr="00240DA5">
        <w:rPr>
          <w:rFonts w:ascii="Times New Roman" w:hAnsi="Times New Roman"/>
          <w:color w:val="000000"/>
          <w:lang w:val="es-ES"/>
        </w:rPr>
        <w:t>,</w:t>
      </w:r>
      <w:r w:rsidR="00561877" w:rsidRPr="00561877">
        <w:rPr>
          <w:rFonts w:ascii="Times New Roman" w:hAnsi="Times New Roman"/>
          <w:color w:val="000000"/>
          <w:lang w:val="es-ES"/>
        </w:rPr>
        <w:t xml:space="preserve"> el 48% de los expertos </w:t>
      </w:r>
      <w:r w:rsidR="005C6B25" w:rsidRPr="00240DA5">
        <w:rPr>
          <w:rFonts w:ascii="Times New Roman" w:hAnsi="Times New Roman"/>
          <w:color w:val="000000"/>
          <w:lang w:val="es-ES"/>
        </w:rPr>
        <w:t>estima</w:t>
      </w:r>
      <w:r w:rsidR="00FA33AF" w:rsidRPr="00240DA5">
        <w:rPr>
          <w:rFonts w:ascii="Times New Roman" w:hAnsi="Times New Roman"/>
          <w:color w:val="000000"/>
          <w:lang w:val="es-ES"/>
        </w:rPr>
        <w:t>ro</w:t>
      </w:r>
      <w:r w:rsidR="005C6B25" w:rsidRPr="00240DA5">
        <w:rPr>
          <w:rFonts w:ascii="Times New Roman" w:hAnsi="Times New Roman"/>
          <w:color w:val="000000"/>
          <w:lang w:val="es-ES"/>
        </w:rPr>
        <w:t>n que</w:t>
      </w:r>
      <w:r w:rsidR="00561877" w:rsidRPr="00561877">
        <w:rPr>
          <w:rFonts w:ascii="Times New Roman" w:hAnsi="Times New Roman"/>
          <w:color w:val="000000"/>
          <w:lang w:val="es-ES"/>
        </w:rPr>
        <w:t xml:space="preserve"> este consenso</w:t>
      </w:r>
      <w:r w:rsidR="005C6B25" w:rsidRPr="00240DA5">
        <w:rPr>
          <w:rFonts w:ascii="Times New Roman" w:hAnsi="Times New Roman"/>
          <w:color w:val="000000"/>
          <w:lang w:val="es-ES"/>
        </w:rPr>
        <w:t xml:space="preserve"> podrá ocurrir en el </w:t>
      </w:r>
      <w:r w:rsidR="005C6B25" w:rsidRPr="00240DA5">
        <w:rPr>
          <w:rFonts w:ascii="Times New Roman" w:hAnsi="Times New Roman"/>
          <w:color w:val="000000"/>
          <w:lang w:val="es-CO"/>
        </w:rPr>
        <w:t>periodo</w:t>
      </w:r>
      <w:r w:rsidR="005C6B25" w:rsidRPr="00240DA5">
        <w:rPr>
          <w:rFonts w:ascii="Times New Roman" w:hAnsi="Times New Roman"/>
          <w:color w:val="000000"/>
          <w:lang w:val="es-ES"/>
        </w:rPr>
        <w:t xml:space="preserve"> 2020-2024.</w:t>
      </w:r>
      <w:r w:rsidR="005D5A35" w:rsidRPr="00335F9F">
        <w:rPr>
          <w:rFonts w:ascii="Times New Roman" w:hAnsi="Times New Roman"/>
          <w:color w:val="000000"/>
          <w:lang w:val="es-ES"/>
        </w:rPr>
        <w:t xml:space="preserve"> </w:t>
      </w:r>
    </w:p>
    <w:p w:rsidR="00E53D4B" w:rsidRPr="00182B2A" w:rsidRDefault="00E53D4B" w:rsidP="00E53D4B">
      <w:pPr>
        <w:autoSpaceDE w:val="0"/>
        <w:autoSpaceDN w:val="0"/>
        <w:adjustRightInd w:val="0"/>
        <w:jc w:val="both"/>
        <w:rPr>
          <w:rFonts w:ascii="Times New Roman" w:hAnsi="Times New Roman"/>
          <w:color w:val="000000"/>
          <w:highlight w:val="yellow"/>
          <w:lang w:val="es-ES"/>
        </w:rPr>
      </w:pPr>
    </w:p>
    <w:p w:rsidR="00566DC1" w:rsidRPr="002B456A" w:rsidRDefault="00C73532" w:rsidP="002B456A">
      <w:pPr>
        <w:autoSpaceDE w:val="0"/>
        <w:autoSpaceDN w:val="0"/>
        <w:adjustRightInd w:val="0"/>
        <w:jc w:val="both"/>
        <w:rPr>
          <w:rFonts w:ascii="Times New Roman" w:hAnsi="Times New Roman"/>
          <w:color w:val="000000"/>
          <w:lang w:val="es-ES"/>
        </w:rPr>
      </w:pPr>
      <w:r w:rsidRPr="002B456A">
        <w:rPr>
          <w:rFonts w:ascii="Times New Roman" w:hAnsi="Times New Roman"/>
          <w:color w:val="000000"/>
          <w:lang w:val="es-ES"/>
        </w:rPr>
        <w:t>L</w:t>
      </w:r>
      <w:r w:rsidR="00EA3D9A" w:rsidRPr="002B456A">
        <w:rPr>
          <w:rFonts w:ascii="Times New Roman" w:hAnsi="Times New Roman"/>
          <w:color w:val="000000"/>
          <w:lang w:val="es-ES"/>
        </w:rPr>
        <w:t xml:space="preserve">a </w:t>
      </w:r>
      <w:r w:rsidR="008D57D1" w:rsidRPr="002B456A">
        <w:rPr>
          <w:rFonts w:ascii="Times New Roman" w:hAnsi="Times New Roman"/>
          <w:color w:val="000000"/>
          <w:lang w:val="es-ES"/>
        </w:rPr>
        <w:t xml:space="preserve">protección a través de mecanismos de propiedad intelectual de los </w:t>
      </w:r>
      <w:proofErr w:type="spellStart"/>
      <w:r w:rsidR="008D57D1" w:rsidRPr="002B456A">
        <w:rPr>
          <w:rFonts w:ascii="Times New Roman" w:hAnsi="Times New Roman"/>
          <w:color w:val="000000"/>
          <w:lang w:val="es-ES"/>
        </w:rPr>
        <w:t>bioinsumos</w:t>
      </w:r>
      <w:proofErr w:type="spellEnd"/>
      <w:r w:rsidR="008D57D1" w:rsidRPr="002B456A">
        <w:rPr>
          <w:rFonts w:ascii="Times New Roman" w:hAnsi="Times New Roman"/>
          <w:color w:val="000000"/>
          <w:lang w:val="es-ES"/>
        </w:rPr>
        <w:t xml:space="preserve"> permitirá que la producción y desarrollo, </w:t>
      </w:r>
      <w:r w:rsidR="00C16409" w:rsidRPr="002B456A">
        <w:rPr>
          <w:rFonts w:ascii="Times New Roman" w:hAnsi="Times New Roman"/>
          <w:color w:val="000000"/>
          <w:lang w:val="es-ES"/>
        </w:rPr>
        <w:t>según el concepto de los expertos</w:t>
      </w:r>
      <w:r w:rsidR="008D57D1" w:rsidRPr="002B456A">
        <w:rPr>
          <w:rFonts w:ascii="Times New Roman" w:hAnsi="Times New Roman"/>
          <w:color w:val="000000"/>
          <w:lang w:val="es-ES"/>
        </w:rPr>
        <w:t>,</w:t>
      </w:r>
      <w:r w:rsidR="00C16409" w:rsidRPr="002B456A">
        <w:rPr>
          <w:rFonts w:ascii="Times New Roman" w:hAnsi="Times New Roman"/>
          <w:color w:val="000000"/>
          <w:lang w:val="es-ES"/>
        </w:rPr>
        <w:t xml:space="preserve"> </w:t>
      </w:r>
      <w:r w:rsidR="00566DC1" w:rsidRPr="002B456A">
        <w:rPr>
          <w:rFonts w:ascii="Times New Roman" w:hAnsi="Times New Roman"/>
          <w:color w:val="000000"/>
          <w:lang w:val="es-ES"/>
        </w:rPr>
        <w:t>aumentará mucho 52%</w:t>
      </w:r>
      <w:r w:rsidR="00DB7055" w:rsidRPr="002B456A">
        <w:rPr>
          <w:rFonts w:ascii="Times New Roman" w:hAnsi="Times New Roman"/>
          <w:color w:val="000000"/>
          <w:lang w:val="es-ES"/>
        </w:rPr>
        <w:t xml:space="preserve">, </w:t>
      </w:r>
      <w:r w:rsidR="00123957" w:rsidRPr="002B456A">
        <w:rPr>
          <w:rFonts w:ascii="Times New Roman" w:hAnsi="Times New Roman"/>
          <w:color w:val="000000"/>
          <w:lang w:val="es-ES"/>
        </w:rPr>
        <w:t>aumentara</w:t>
      </w:r>
      <w:r w:rsidR="00DB7055" w:rsidRPr="002B456A">
        <w:rPr>
          <w:rFonts w:ascii="Times New Roman" w:hAnsi="Times New Roman"/>
          <w:color w:val="000000"/>
          <w:lang w:val="es-ES"/>
        </w:rPr>
        <w:t xml:space="preserve"> poco 26% y se mantendrá estable 22%.</w:t>
      </w:r>
      <w:r w:rsidR="002B456A">
        <w:rPr>
          <w:rFonts w:ascii="Times New Roman" w:hAnsi="Times New Roman"/>
          <w:color w:val="000000"/>
          <w:lang w:val="es-ES"/>
        </w:rPr>
        <w:t xml:space="preserve"> Según Gonzales </w:t>
      </w:r>
      <w:r w:rsidR="002B456A" w:rsidRPr="002B456A">
        <w:rPr>
          <w:rFonts w:ascii="Times New Roman" w:hAnsi="Times New Roman"/>
          <w:i/>
          <w:color w:val="000000"/>
          <w:lang w:val="es-ES"/>
        </w:rPr>
        <w:t>et al.</w:t>
      </w:r>
      <w:r w:rsidR="00412D2E">
        <w:rPr>
          <w:rFonts w:ascii="Times New Roman" w:hAnsi="Times New Roman"/>
          <w:color w:val="000000"/>
          <w:lang w:val="es-ES"/>
        </w:rPr>
        <w:t xml:space="preserve"> (2010)</w:t>
      </w:r>
      <w:r w:rsidR="006A1802">
        <w:rPr>
          <w:rFonts w:ascii="Times New Roman" w:hAnsi="Times New Roman"/>
          <w:color w:val="000000"/>
          <w:lang w:val="es-ES"/>
        </w:rPr>
        <w:t>,</w:t>
      </w:r>
      <w:r w:rsidR="00412D2E">
        <w:rPr>
          <w:rFonts w:ascii="Times New Roman" w:hAnsi="Times New Roman"/>
          <w:color w:val="000000"/>
          <w:lang w:val="es-ES"/>
        </w:rPr>
        <w:t xml:space="preserve"> l</w:t>
      </w:r>
      <w:r w:rsidR="002B456A">
        <w:rPr>
          <w:rFonts w:ascii="Times New Roman" w:hAnsi="Times New Roman"/>
          <w:color w:val="000000"/>
          <w:lang w:val="es-ES"/>
        </w:rPr>
        <w:t>os derechos de propiedad intelectual tienen una gran importancia porque otorgan</w:t>
      </w:r>
      <w:r w:rsidR="005E7B45">
        <w:rPr>
          <w:rFonts w:ascii="Times New Roman" w:hAnsi="Times New Roman"/>
          <w:color w:val="000000"/>
          <w:lang w:val="es-ES"/>
        </w:rPr>
        <w:t>,</w:t>
      </w:r>
      <w:r w:rsidR="002B456A">
        <w:rPr>
          <w:rFonts w:ascii="Times New Roman" w:hAnsi="Times New Roman"/>
          <w:color w:val="000000"/>
          <w:lang w:val="es-ES"/>
        </w:rPr>
        <w:t xml:space="preserve"> además del reconocimiento a los creadores, la retribución económica que les corresponde por el desarrollo de los productos o los procesos.</w:t>
      </w:r>
    </w:p>
    <w:p w:rsidR="00083C78" w:rsidRDefault="00083C78" w:rsidP="00740913">
      <w:pPr>
        <w:autoSpaceDE w:val="0"/>
        <w:autoSpaceDN w:val="0"/>
        <w:adjustRightInd w:val="0"/>
        <w:jc w:val="both"/>
        <w:rPr>
          <w:rFonts w:ascii="Times New Roman" w:hAnsi="Times New Roman"/>
          <w:color w:val="000000"/>
          <w:highlight w:val="yellow"/>
          <w:lang w:val="es-ES"/>
        </w:rPr>
      </w:pPr>
    </w:p>
    <w:p w:rsidR="00595F44" w:rsidRDefault="00561877" w:rsidP="00740913">
      <w:pPr>
        <w:autoSpaceDE w:val="0"/>
        <w:autoSpaceDN w:val="0"/>
        <w:adjustRightInd w:val="0"/>
        <w:jc w:val="both"/>
        <w:rPr>
          <w:rFonts w:ascii="Times New Roman" w:hAnsi="Times New Roman"/>
          <w:color w:val="000000"/>
          <w:lang w:val="es-ES"/>
        </w:rPr>
      </w:pPr>
      <w:r w:rsidRPr="00561877">
        <w:rPr>
          <w:rFonts w:ascii="Times New Roman" w:hAnsi="Times New Roman"/>
          <w:color w:val="000000"/>
          <w:lang w:val="es-ES"/>
        </w:rPr>
        <w:t>E</w:t>
      </w:r>
      <w:r w:rsidR="00CC771B" w:rsidRPr="00240DA5">
        <w:rPr>
          <w:rFonts w:ascii="Times New Roman" w:hAnsi="Times New Roman"/>
          <w:color w:val="000000"/>
          <w:lang w:val="es-ES"/>
        </w:rPr>
        <w:t>l aumento de la protección de la prop</w:t>
      </w:r>
      <w:r w:rsidR="005153BD" w:rsidRPr="00240DA5">
        <w:rPr>
          <w:rFonts w:ascii="Times New Roman" w:hAnsi="Times New Roman"/>
          <w:color w:val="000000"/>
          <w:lang w:val="es-ES"/>
        </w:rPr>
        <w:t xml:space="preserve">iedad intelectual de </w:t>
      </w:r>
      <w:proofErr w:type="spellStart"/>
      <w:r w:rsidR="005153BD" w:rsidRPr="00240DA5">
        <w:rPr>
          <w:rFonts w:ascii="Times New Roman" w:hAnsi="Times New Roman"/>
          <w:color w:val="000000"/>
          <w:lang w:val="es-ES"/>
        </w:rPr>
        <w:t>bioinsumos</w:t>
      </w:r>
      <w:proofErr w:type="spellEnd"/>
      <w:r w:rsidR="00653FD1" w:rsidRPr="00240DA5">
        <w:rPr>
          <w:rFonts w:ascii="Times New Roman" w:hAnsi="Times New Roman"/>
          <w:color w:val="000000"/>
          <w:lang w:val="es-ES"/>
        </w:rPr>
        <w:t>,</w:t>
      </w:r>
      <w:r w:rsidRPr="00561877">
        <w:rPr>
          <w:rFonts w:ascii="Times New Roman" w:hAnsi="Times New Roman"/>
          <w:color w:val="000000"/>
          <w:lang w:val="es-ES"/>
        </w:rPr>
        <w:t xml:space="preserve"> podrá darse en</w:t>
      </w:r>
      <w:r w:rsidR="00CC771B" w:rsidRPr="00240DA5">
        <w:rPr>
          <w:rFonts w:ascii="Times New Roman" w:hAnsi="Times New Roman"/>
          <w:color w:val="000000"/>
          <w:lang w:val="es-ES"/>
        </w:rPr>
        <w:t xml:space="preserve"> </w:t>
      </w:r>
      <w:r w:rsidR="00C616C6" w:rsidRPr="00240DA5">
        <w:rPr>
          <w:rFonts w:ascii="Times New Roman" w:hAnsi="Times New Roman"/>
          <w:color w:val="000000"/>
          <w:lang w:val="es-ES"/>
        </w:rPr>
        <w:t xml:space="preserve">Colombia </w:t>
      </w:r>
      <w:r w:rsidRPr="00561877">
        <w:rPr>
          <w:rFonts w:ascii="Times New Roman" w:hAnsi="Times New Roman"/>
          <w:color w:val="000000"/>
          <w:lang w:val="es-ES"/>
        </w:rPr>
        <w:t xml:space="preserve">según el 43% de los expertos si se </w:t>
      </w:r>
      <w:r w:rsidR="00C616C6" w:rsidRPr="00240DA5">
        <w:rPr>
          <w:rFonts w:ascii="Times New Roman" w:hAnsi="Times New Roman"/>
          <w:color w:val="000000"/>
          <w:lang w:val="es-ES"/>
        </w:rPr>
        <w:t xml:space="preserve">revisa </w:t>
      </w:r>
      <w:r w:rsidRPr="00561877">
        <w:rPr>
          <w:rFonts w:ascii="Times New Roman" w:hAnsi="Times New Roman"/>
          <w:color w:val="000000"/>
          <w:lang w:val="es-ES"/>
        </w:rPr>
        <w:t>el</w:t>
      </w:r>
      <w:r w:rsidR="00C616C6" w:rsidRPr="00240DA5">
        <w:rPr>
          <w:rFonts w:ascii="Times New Roman" w:hAnsi="Times New Roman"/>
          <w:color w:val="000000"/>
          <w:lang w:val="es-ES"/>
        </w:rPr>
        <w:t xml:space="preserve"> sistema de propiedad intelectual</w:t>
      </w:r>
      <w:r w:rsidRPr="00561877">
        <w:rPr>
          <w:rFonts w:ascii="Times New Roman" w:hAnsi="Times New Roman"/>
          <w:color w:val="000000"/>
          <w:lang w:val="es-ES"/>
        </w:rPr>
        <w:t xml:space="preserve">, si se </w:t>
      </w:r>
      <w:r w:rsidR="00C616C6" w:rsidRPr="00240DA5">
        <w:rPr>
          <w:rFonts w:ascii="Times New Roman" w:hAnsi="Times New Roman"/>
          <w:color w:val="000000"/>
          <w:lang w:val="es-ES"/>
        </w:rPr>
        <w:t xml:space="preserve">  aumenta </w:t>
      </w:r>
      <w:r w:rsidRPr="00561877">
        <w:rPr>
          <w:rFonts w:ascii="Times New Roman" w:hAnsi="Times New Roman"/>
          <w:color w:val="000000"/>
          <w:lang w:val="es-ES"/>
        </w:rPr>
        <w:t>la</w:t>
      </w:r>
      <w:r w:rsidR="00C616C6" w:rsidRPr="00240DA5">
        <w:rPr>
          <w:rFonts w:ascii="Times New Roman" w:hAnsi="Times New Roman"/>
          <w:color w:val="000000"/>
          <w:lang w:val="es-ES"/>
        </w:rPr>
        <w:t xml:space="preserve"> capacidad de seguimiento y negociación de acuerdos comerciales </w:t>
      </w:r>
      <w:r w:rsidRPr="00561877">
        <w:rPr>
          <w:rFonts w:ascii="Times New Roman" w:hAnsi="Times New Roman"/>
          <w:color w:val="000000"/>
          <w:lang w:val="es-ES"/>
        </w:rPr>
        <w:t xml:space="preserve">según el </w:t>
      </w:r>
      <w:r w:rsidR="00C616C6" w:rsidRPr="00240DA5">
        <w:rPr>
          <w:rFonts w:ascii="Times New Roman" w:hAnsi="Times New Roman"/>
          <w:color w:val="000000"/>
          <w:lang w:val="es-ES"/>
        </w:rPr>
        <w:t>33%</w:t>
      </w:r>
      <w:r w:rsidRPr="00561877">
        <w:rPr>
          <w:rFonts w:ascii="Times New Roman" w:hAnsi="Times New Roman"/>
          <w:color w:val="000000"/>
          <w:lang w:val="es-ES"/>
        </w:rPr>
        <w:t xml:space="preserve"> de los expertos</w:t>
      </w:r>
      <w:r w:rsidR="00C616C6" w:rsidRPr="00240DA5">
        <w:rPr>
          <w:rFonts w:ascii="Times New Roman" w:hAnsi="Times New Roman"/>
          <w:color w:val="000000"/>
          <w:lang w:val="es-ES"/>
        </w:rPr>
        <w:t xml:space="preserve">, </w:t>
      </w:r>
      <w:r w:rsidRPr="00561877">
        <w:rPr>
          <w:rFonts w:ascii="Times New Roman" w:hAnsi="Times New Roman"/>
          <w:color w:val="000000"/>
          <w:lang w:val="es-ES"/>
        </w:rPr>
        <w:t xml:space="preserve">el 14% </w:t>
      </w:r>
      <w:r w:rsidR="00257123" w:rsidRPr="00240DA5">
        <w:rPr>
          <w:rFonts w:ascii="Times New Roman" w:hAnsi="Times New Roman"/>
          <w:color w:val="000000"/>
          <w:lang w:val="es-ES"/>
        </w:rPr>
        <w:t>no sabe/no responde</w:t>
      </w:r>
      <w:r w:rsidRPr="00561877">
        <w:rPr>
          <w:rFonts w:ascii="Times New Roman" w:hAnsi="Times New Roman"/>
          <w:color w:val="000000"/>
          <w:lang w:val="es-ES"/>
        </w:rPr>
        <w:t>, por último, el 10% considera que</w:t>
      </w:r>
      <w:r w:rsidR="00CC771B" w:rsidRPr="00240DA5">
        <w:rPr>
          <w:rFonts w:ascii="Times New Roman" w:hAnsi="Times New Roman"/>
          <w:color w:val="000000"/>
          <w:lang w:val="es-ES"/>
        </w:rPr>
        <w:t xml:space="preserve"> </w:t>
      </w:r>
      <w:r w:rsidR="00C616C6" w:rsidRPr="00240DA5">
        <w:rPr>
          <w:rFonts w:ascii="Times New Roman" w:hAnsi="Times New Roman"/>
          <w:color w:val="000000"/>
          <w:lang w:val="es-ES"/>
        </w:rPr>
        <w:t>Colombia deberá concientizar a los generadores de nuevas tecnologías de la necesidad de patentar sus innovaciones.</w:t>
      </w:r>
      <w:r w:rsidR="005153BD" w:rsidRPr="00240DA5">
        <w:rPr>
          <w:rFonts w:ascii="Times New Roman" w:hAnsi="Times New Roman"/>
          <w:color w:val="000000"/>
          <w:lang w:val="es-ES"/>
        </w:rPr>
        <w:t xml:space="preserve"> Según</w:t>
      </w:r>
      <w:r w:rsidR="005153BD">
        <w:rPr>
          <w:rFonts w:ascii="Times New Roman" w:hAnsi="Times New Roman"/>
          <w:color w:val="000000"/>
          <w:lang w:val="es-ES"/>
        </w:rPr>
        <w:t xml:space="preserve"> </w:t>
      </w:r>
      <w:proofErr w:type="spellStart"/>
      <w:r w:rsidR="005153BD">
        <w:rPr>
          <w:rFonts w:ascii="Times New Roman" w:hAnsi="Times New Roman"/>
          <w:color w:val="000000"/>
          <w:lang w:val="es-ES"/>
        </w:rPr>
        <w:t>Solleiro</w:t>
      </w:r>
      <w:proofErr w:type="spellEnd"/>
      <w:r w:rsidR="005153BD">
        <w:rPr>
          <w:rFonts w:ascii="Times New Roman" w:hAnsi="Times New Roman"/>
          <w:color w:val="000000"/>
          <w:lang w:val="es-ES"/>
        </w:rPr>
        <w:t xml:space="preserve"> </w:t>
      </w:r>
      <w:r w:rsidR="000B1902">
        <w:rPr>
          <w:rFonts w:ascii="Times New Roman" w:hAnsi="Times New Roman"/>
          <w:color w:val="000000"/>
          <w:lang w:val="es-ES"/>
        </w:rPr>
        <w:t>y</w:t>
      </w:r>
      <w:r w:rsidR="005153BD">
        <w:rPr>
          <w:rFonts w:ascii="Times New Roman" w:hAnsi="Times New Roman"/>
          <w:color w:val="000000"/>
          <w:lang w:val="es-ES"/>
        </w:rPr>
        <w:t xml:space="preserve"> </w:t>
      </w:r>
      <w:proofErr w:type="spellStart"/>
      <w:r w:rsidR="005153BD">
        <w:rPr>
          <w:rFonts w:ascii="Times New Roman" w:hAnsi="Times New Roman"/>
          <w:color w:val="000000"/>
          <w:lang w:val="es-ES"/>
        </w:rPr>
        <w:t>Briceño</w:t>
      </w:r>
      <w:proofErr w:type="spellEnd"/>
      <w:r w:rsidR="005153BD">
        <w:rPr>
          <w:rFonts w:ascii="Times New Roman" w:hAnsi="Times New Roman"/>
          <w:color w:val="000000"/>
          <w:lang w:val="es-ES"/>
        </w:rPr>
        <w:t xml:space="preserve"> (2003) l</w:t>
      </w:r>
      <w:r w:rsidR="005153BD" w:rsidRPr="005153BD">
        <w:rPr>
          <w:rFonts w:ascii="Times New Roman" w:hAnsi="Times New Roman"/>
          <w:color w:val="000000"/>
          <w:lang w:val="es-ES"/>
        </w:rPr>
        <w:t>a protección de la propiedad</w:t>
      </w:r>
      <w:r w:rsidR="005153BD">
        <w:rPr>
          <w:rFonts w:ascii="Times New Roman" w:hAnsi="Times New Roman"/>
          <w:color w:val="000000"/>
          <w:lang w:val="es-ES"/>
        </w:rPr>
        <w:t xml:space="preserve"> </w:t>
      </w:r>
      <w:r w:rsidR="005153BD" w:rsidRPr="005153BD">
        <w:rPr>
          <w:rFonts w:ascii="Times New Roman" w:hAnsi="Times New Roman"/>
          <w:color w:val="000000"/>
          <w:lang w:val="es-ES"/>
        </w:rPr>
        <w:t xml:space="preserve">intelectual debe funcionar como motor de la innovación y no como obstáculo </w:t>
      </w:r>
      <w:r w:rsidR="005153BD">
        <w:rPr>
          <w:rFonts w:ascii="Times New Roman" w:hAnsi="Times New Roman"/>
          <w:color w:val="000000"/>
          <w:lang w:val="es-ES"/>
        </w:rPr>
        <w:t>para el desarrollo nacional</w:t>
      </w:r>
      <w:r w:rsidR="006A1802">
        <w:rPr>
          <w:rFonts w:ascii="Times New Roman" w:hAnsi="Times New Roman"/>
          <w:color w:val="000000"/>
          <w:lang w:val="es-ES"/>
        </w:rPr>
        <w:t>;</w:t>
      </w:r>
      <w:r w:rsidR="005153BD">
        <w:rPr>
          <w:rFonts w:ascii="Times New Roman" w:hAnsi="Times New Roman"/>
          <w:color w:val="000000"/>
          <w:lang w:val="es-ES"/>
        </w:rPr>
        <w:t xml:space="preserve"> sin embargo, </w:t>
      </w:r>
      <w:r w:rsidR="00595F44">
        <w:rPr>
          <w:rFonts w:ascii="Times New Roman" w:hAnsi="Times New Roman"/>
          <w:color w:val="000000"/>
          <w:lang w:val="es-ES"/>
        </w:rPr>
        <w:t>la percepción de los expertos es que ha limitado el desarrollo de productos.</w:t>
      </w:r>
    </w:p>
    <w:p w:rsidR="007B5755" w:rsidRDefault="007B5755" w:rsidP="00740913">
      <w:pPr>
        <w:autoSpaceDE w:val="0"/>
        <w:autoSpaceDN w:val="0"/>
        <w:adjustRightInd w:val="0"/>
        <w:jc w:val="both"/>
        <w:rPr>
          <w:rFonts w:ascii="Times New Roman" w:hAnsi="Times New Roman"/>
          <w:color w:val="000000"/>
          <w:lang w:val="es-ES"/>
        </w:rPr>
      </w:pPr>
    </w:p>
    <w:p w:rsidR="0081296A" w:rsidRPr="0092140E" w:rsidRDefault="0081296A" w:rsidP="00740913">
      <w:pPr>
        <w:autoSpaceDE w:val="0"/>
        <w:autoSpaceDN w:val="0"/>
        <w:adjustRightInd w:val="0"/>
        <w:jc w:val="both"/>
        <w:rPr>
          <w:rFonts w:ascii="Times New Roman" w:hAnsi="Times New Roman"/>
          <w:color w:val="000000"/>
          <w:lang w:val="es-ES"/>
        </w:rPr>
      </w:pPr>
      <w:r w:rsidRPr="0092140E">
        <w:rPr>
          <w:rFonts w:ascii="Times New Roman" w:hAnsi="Times New Roman"/>
          <w:color w:val="000000"/>
          <w:lang w:val="es-ES"/>
        </w:rPr>
        <w:t>Tomando como horizonte el 2020,</w:t>
      </w:r>
      <w:r w:rsidR="008C0E9C">
        <w:rPr>
          <w:rFonts w:ascii="Times New Roman" w:hAnsi="Times New Roman"/>
          <w:color w:val="000000"/>
          <w:lang w:val="es-ES"/>
        </w:rPr>
        <w:t xml:space="preserve"> fue consultado a los expertos si</w:t>
      </w:r>
      <w:r w:rsidRPr="0092140E">
        <w:rPr>
          <w:rFonts w:ascii="Times New Roman" w:hAnsi="Times New Roman"/>
          <w:color w:val="000000"/>
          <w:lang w:val="es-ES"/>
        </w:rPr>
        <w:t xml:space="preserve"> la propiedad intelectual tendrá alguna clase de impacto en la capacidad de innovación biotecnológica en Colombia, </w:t>
      </w:r>
      <w:r w:rsidR="008C0E9C">
        <w:rPr>
          <w:rFonts w:ascii="Times New Roman" w:hAnsi="Times New Roman"/>
          <w:color w:val="000000"/>
          <w:lang w:val="es-ES"/>
        </w:rPr>
        <w:t>y que</w:t>
      </w:r>
      <w:r w:rsidRPr="0092140E">
        <w:rPr>
          <w:rFonts w:ascii="Times New Roman" w:hAnsi="Times New Roman"/>
          <w:color w:val="000000"/>
          <w:lang w:val="es-ES"/>
        </w:rPr>
        <w:t xml:space="preserve"> impacto considera más factible</w:t>
      </w:r>
      <w:r w:rsidR="008C0E9C">
        <w:rPr>
          <w:rFonts w:ascii="Times New Roman" w:hAnsi="Times New Roman"/>
          <w:color w:val="000000"/>
          <w:lang w:val="es-ES"/>
        </w:rPr>
        <w:t xml:space="preserve">. Los expertos manifestaron que tendrá un </w:t>
      </w:r>
      <w:r w:rsidR="00AD567A" w:rsidRPr="0092140E">
        <w:rPr>
          <w:rFonts w:ascii="Times New Roman" w:hAnsi="Times New Roman"/>
          <w:color w:val="000000"/>
          <w:lang w:val="es-ES"/>
        </w:rPr>
        <w:t xml:space="preserve">aumento importante de la capacidad de innovación en </w:t>
      </w:r>
      <w:proofErr w:type="spellStart"/>
      <w:r w:rsidR="00AD567A" w:rsidRPr="0092140E">
        <w:rPr>
          <w:rFonts w:ascii="Times New Roman" w:hAnsi="Times New Roman"/>
          <w:color w:val="000000"/>
          <w:lang w:val="es-ES"/>
        </w:rPr>
        <w:t>bioinsumos</w:t>
      </w:r>
      <w:proofErr w:type="spellEnd"/>
      <w:r w:rsidR="00AD567A" w:rsidRPr="0092140E">
        <w:rPr>
          <w:rFonts w:ascii="Times New Roman" w:hAnsi="Times New Roman"/>
          <w:color w:val="000000"/>
          <w:lang w:val="es-ES"/>
        </w:rPr>
        <w:t xml:space="preserve"> 43%, </w:t>
      </w:r>
      <w:r w:rsidR="008C0E9C">
        <w:rPr>
          <w:rFonts w:ascii="Times New Roman" w:hAnsi="Times New Roman"/>
          <w:color w:val="000000"/>
          <w:lang w:val="es-ES"/>
        </w:rPr>
        <w:t>n</w:t>
      </w:r>
      <w:r w:rsidR="00AD567A" w:rsidRPr="0092140E">
        <w:rPr>
          <w:rFonts w:ascii="Times New Roman" w:hAnsi="Times New Roman"/>
          <w:color w:val="000000"/>
          <w:lang w:val="es-ES"/>
        </w:rPr>
        <w:t xml:space="preserve">o tendrá impacto significativo en la capacidad de innovación en </w:t>
      </w:r>
      <w:proofErr w:type="spellStart"/>
      <w:r w:rsidR="00412D2E">
        <w:rPr>
          <w:rFonts w:ascii="Times New Roman" w:hAnsi="Times New Roman"/>
          <w:color w:val="000000"/>
          <w:lang w:val="es-ES"/>
        </w:rPr>
        <w:t>bioinsumos</w:t>
      </w:r>
      <w:proofErr w:type="spellEnd"/>
      <w:r w:rsidR="00412D2E">
        <w:rPr>
          <w:rFonts w:ascii="Times New Roman" w:hAnsi="Times New Roman"/>
          <w:color w:val="000000"/>
          <w:lang w:val="es-ES"/>
        </w:rPr>
        <w:t xml:space="preserve"> 26%, i</w:t>
      </w:r>
      <w:r w:rsidR="00AD567A" w:rsidRPr="0092140E">
        <w:rPr>
          <w:rFonts w:ascii="Times New Roman" w:hAnsi="Times New Roman"/>
          <w:color w:val="000000"/>
          <w:lang w:val="es-ES"/>
        </w:rPr>
        <w:t xml:space="preserve">mpactará en términos de </w:t>
      </w:r>
      <w:r w:rsidR="00AD567A" w:rsidRPr="0092140E">
        <w:rPr>
          <w:rFonts w:ascii="Times New Roman" w:hAnsi="Times New Roman"/>
          <w:color w:val="000000"/>
          <w:lang w:val="es-ES"/>
        </w:rPr>
        <w:lastRenderedPageBreak/>
        <w:t xml:space="preserve">una disminución de la capacidad de innovación en </w:t>
      </w:r>
      <w:proofErr w:type="spellStart"/>
      <w:r w:rsidR="00AD567A" w:rsidRPr="0092140E">
        <w:rPr>
          <w:rFonts w:ascii="Times New Roman" w:hAnsi="Times New Roman"/>
          <w:color w:val="000000"/>
          <w:lang w:val="es-ES"/>
        </w:rPr>
        <w:t>bioins</w:t>
      </w:r>
      <w:r w:rsidR="00987975" w:rsidRPr="0092140E">
        <w:rPr>
          <w:rFonts w:ascii="Times New Roman" w:hAnsi="Times New Roman"/>
          <w:color w:val="000000"/>
          <w:lang w:val="es-ES"/>
        </w:rPr>
        <w:t>umos</w:t>
      </w:r>
      <w:proofErr w:type="spellEnd"/>
      <w:r w:rsidR="00987975" w:rsidRPr="0092140E">
        <w:rPr>
          <w:rFonts w:ascii="Times New Roman" w:hAnsi="Times New Roman"/>
          <w:color w:val="000000"/>
          <w:lang w:val="es-ES"/>
        </w:rPr>
        <w:t xml:space="preserve"> 13%, </w:t>
      </w:r>
      <w:r w:rsidR="0042558F">
        <w:rPr>
          <w:rFonts w:ascii="Times New Roman" w:hAnsi="Times New Roman"/>
          <w:color w:val="000000"/>
          <w:lang w:val="es-ES"/>
        </w:rPr>
        <w:t>no sabe/no responde</w:t>
      </w:r>
      <w:r w:rsidR="00987975" w:rsidRPr="0092140E">
        <w:rPr>
          <w:rFonts w:ascii="Times New Roman" w:hAnsi="Times New Roman"/>
          <w:color w:val="000000"/>
          <w:lang w:val="es-ES"/>
        </w:rPr>
        <w:t xml:space="preserve"> 4% y o</w:t>
      </w:r>
      <w:r w:rsidR="00AD567A" w:rsidRPr="0092140E">
        <w:rPr>
          <w:rFonts w:ascii="Times New Roman" w:hAnsi="Times New Roman"/>
          <w:color w:val="000000"/>
          <w:lang w:val="es-ES"/>
        </w:rPr>
        <w:t>tro 13%.</w:t>
      </w:r>
      <w:r w:rsidR="00987975" w:rsidRPr="0092140E">
        <w:rPr>
          <w:rFonts w:ascii="Times New Roman" w:hAnsi="Times New Roman"/>
          <w:color w:val="000000"/>
          <w:lang w:val="es-ES"/>
        </w:rPr>
        <w:t xml:space="preserve"> </w:t>
      </w:r>
      <w:r w:rsidR="00022D2C" w:rsidRPr="0092140E">
        <w:rPr>
          <w:rFonts w:ascii="Times New Roman" w:hAnsi="Times New Roman"/>
          <w:color w:val="000000"/>
          <w:lang w:val="es-ES"/>
        </w:rPr>
        <w:t xml:space="preserve"> </w:t>
      </w:r>
      <w:r w:rsidR="00987975" w:rsidRPr="0092140E">
        <w:rPr>
          <w:rFonts w:ascii="Times New Roman" w:hAnsi="Times New Roman"/>
          <w:color w:val="000000"/>
          <w:lang w:val="es-ES"/>
        </w:rPr>
        <w:t>El aumento percibido en la opinión de los expertos puede ser atribuido a que u</w:t>
      </w:r>
      <w:r w:rsidR="00022D2C" w:rsidRPr="0092140E">
        <w:rPr>
          <w:rFonts w:ascii="Times New Roman" w:hAnsi="Times New Roman"/>
          <w:color w:val="000000"/>
          <w:lang w:val="es-ES"/>
        </w:rPr>
        <w:t>na protección de la propiedad intelectual bien concebida alienta la actividad creativa, el desarrollo industrial, la inversión y el comercio honesto</w:t>
      </w:r>
      <w:r w:rsidR="006A1802">
        <w:rPr>
          <w:rFonts w:ascii="Times New Roman" w:hAnsi="Times New Roman"/>
          <w:color w:val="000000"/>
          <w:lang w:val="es-ES"/>
        </w:rPr>
        <w:t>;</w:t>
      </w:r>
      <w:r w:rsidR="00987975" w:rsidRPr="0092140E">
        <w:rPr>
          <w:rFonts w:ascii="Times New Roman" w:hAnsi="Times New Roman"/>
          <w:color w:val="000000"/>
          <w:lang w:val="es-ES"/>
        </w:rPr>
        <w:t xml:space="preserve"> sin embargo algunos autores como Granados </w:t>
      </w:r>
      <w:r w:rsidR="00987975" w:rsidRPr="008E1D35">
        <w:rPr>
          <w:rFonts w:ascii="Times New Roman" w:hAnsi="Times New Roman"/>
          <w:i/>
          <w:color w:val="000000"/>
          <w:lang w:val="es-ES"/>
        </w:rPr>
        <w:t>et al.</w:t>
      </w:r>
      <w:r w:rsidR="00987975" w:rsidRPr="0092140E">
        <w:rPr>
          <w:rFonts w:ascii="Times New Roman" w:hAnsi="Times New Roman"/>
          <w:color w:val="000000"/>
          <w:lang w:val="es-ES"/>
        </w:rPr>
        <w:t xml:space="preserve"> (2009) señalan que los regímenes de propiedad intelectual más enérgicos, puedan disminuir el ritmo general de la innovación e incrementar la diferencia de conocimientos entre países industrializados y países en vías de desarrollo.</w:t>
      </w:r>
    </w:p>
    <w:p w:rsidR="00B01A69" w:rsidRPr="00FE6857" w:rsidRDefault="00B01A69" w:rsidP="00B01A69">
      <w:pPr>
        <w:pStyle w:val="NormalWeb"/>
        <w:jc w:val="both"/>
        <w:rPr>
          <w:rFonts w:eastAsia="MS Mincho"/>
          <w:b/>
          <w:color w:val="000000"/>
          <w:sz w:val="24"/>
          <w:szCs w:val="24"/>
          <w:lang w:val="es-ES" w:eastAsia="es-ES"/>
        </w:rPr>
      </w:pPr>
      <w:r w:rsidRPr="00FE6857">
        <w:rPr>
          <w:rFonts w:eastAsia="MS Mincho"/>
          <w:b/>
          <w:color w:val="000000"/>
          <w:sz w:val="24"/>
          <w:szCs w:val="24"/>
          <w:lang w:val="es-ES" w:eastAsia="es-ES"/>
        </w:rPr>
        <w:t>Construcción de escenarios</w:t>
      </w:r>
    </w:p>
    <w:p w:rsidR="00C82406" w:rsidRPr="000222D5" w:rsidRDefault="00DE2283" w:rsidP="000222D5">
      <w:pPr>
        <w:pStyle w:val="NormalWeb"/>
        <w:jc w:val="both"/>
        <w:rPr>
          <w:rFonts w:eastAsia="MS Mincho"/>
          <w:color w:val="000000"/>
          <w:sz w:val="24"/>
          <w:szCs w:val="24"/>
          <w:lang w:val="es-ES" w:eastAsia="es-ES"/>
        </w:rPr>
      </w:pPr>
      <w:r w:rsidRPr="00D37CC1">
        <w:rPr>
          <w:rFonts w:eastAsia="MS Mincho"/>
          <w:color w:val="000000"/>
          <w:sz w:val="24"/>
          <w:szCs w:val="24"/>
          <w:lang w:val="es-ES" w:eastAsia="es-ES"/>
        </w:rPr>
        <w:t>El 35%</w:t>
      </w:r>
      <w:r w:rsidR="00384212">
        <w:rPr>
          <w:rFonts w:eastAsia="MS Mincho"/>
          <w:color w:val="000000"/>
          <w:sz w:val="24"/>
          <w:szCs w:val="24"/>
          <w:lang w:val="es-ES" w:eastAsia="es-ES"/>
        </w:rPr>
        <w:t xml:space="preserve"> (8/23)</w:t>
      </w:r>
      <w:r w:rsidRPr="00D37CC1">
        <w:rPr>
          <w:rFonts w:eastAsia="MS Mincho"/>
          <w:color w:val="000000"/>
          <w:sz w:val="24"/>
          <w:szCs w:val="24"/>
          <w:lang w:val="es-ES" w:eastAsia="es-ES"/>
        </w:rPr>
        <w:t xml:space="preserve"> de los expertos seleccionó el escenario número 1</w:t>
      </w:r>
      <w:r w:rsidR="007C414D">
        <w:rPr>
          <w:rFonts w:eastAsia="MS Mincho"/>
          <w:color w:val="000000"/>
          <w:sz w:val="24"/>
          <w:szCs w:val="24"/>
          <w:lang w:val="es-ES" w:eastAsia="es-ES"/>
        </w:rPr>
        <w:t>, l</w:t>
      </w:r>
      <w:r w:rsidR="007C414D" w:rsidRPr="00D37CC1">
        <w:rPr>
          <w:rFonts w:eastAsia="MS Mincho"/>
          <w:color w:val="000000"/>
          <w:sz w:val="24"/>
          <w:szCs w:val="24"/>
          <w:lang w:val="es-ES" w:eastAsia="es-ES"/>
        </w:rPr>
        <w:t xml:space="preserve">a tendencia y el ritmo actual de incorporación de </w:t>
      </w:r>
      <w:proofErr w:type="spellStart"/>
      <w:r w:rsidR="007C414D" w:rsidRPr="00D37CC1">
        <w:rPr>
          <w:rFonts w:eastAsia="MS Mincho"/>
          <w:color w:val="000000"/>
          <w:sz w:val="24"/>
          <w:szCs w:val="24"/>
          <w:lang w:val="es-ES" w:eastAsia="es-ES"/>
        </w:rPr>
        <w:t>bioinsumos</w:t>
      </w:r>
      <w:proofErr w:type="spellEnd"/>
      <w:r w:rsidR="007C414D" w:rsidRPr="00D37CC1">
        <w:rPr>
          <w:rFonts w:eastAsia="MS Mincho"/>
          <w:color w:val="000000"/>
          <w:sz w:val="24"/>
          <w:szCs w:val="24"/>
          <w:lang w:val="es-ES" w:eastAsia="es-ES"/>
        </w:rPr>
        <w:t xml:space="preserve"> en la producción agrícola se mantiene como hasta el momento</w:t>
      </w:r>
      <w:r w:rsidR="007C414D">
        <w:rPr>
          <w:rFonts w:eastAsia="MS Mincho"/>
          <w:color w:val="000000"/>
          <w:sz w:val="24"/>
          <w:szCs w:val="24"/>
          <w:lang w:val="es-ES" w:eastAsia="es-ES"/>
        </w:rPr>
        <w:t xml:space="preserve">; </w:t>
      </w:r>
      <w:r w:rsidRPr="00D37CC1">
        <w:rPr>
          <w:rFonts w:eastAsia="MS Mincho"/>
          <w:color w:val="000000"/>
          <w:sz w:val="24"/>
          <w:szCs w:val="24"/>
          <w:lang w:val="es-ES" w:eastAsia="es-ES"/>
        </w:rPr>
        <w:t xml:space="preserve">y el 65% </w:t>
      </w:r>
      <w:r w:rsidR="00384212">
        <w:rPr>
          <w:rFonts w:eastAsia="MS Mincho"/>
          <w:color w:val="000000"/>
          <w:sz w:val="24"/>
          <w:szCs w:val="24"/>
          <w:lang w:val="es-ES" w:eastAsia="es-ES"/>
        </w:rPr>
        <w:t xml:space="preserve">(15/23) </w:t>
      </w:r>
      <w:r w:rsidRPr="00D37CC1">
        <w:rPr>
          <w:rFonts w:eastAsia="MS Mincho"/>
          <w:color w:val="000000"/>
          <w:sz w:val="24"/>
          <w:szCs w:val="24"/>
          <w:lang w:val="es-ES" w:eastAsia="es-ES"/>
        </w:rPr>
        <w:t>s</w:t>
      </w:r>
      <w:r w:rsidR="007C414D">
        <w:rPr>
          <w:rFonts w:eastAsia="MS Mincho"/>
          <w:color w:val="000000"/>
          <w:sz w:val="24"/>
          <w:szCs w:val="24"/>
          <w:lang w:val="es-ES" w:eastAsia="es-ES"/>
        </w:rPr>
        <w:t>eleccionó el escenario número 2, s</w:t>
      </w:r>
      <w:r w:rsidR="007C414D" w:rsidRPr="00D37CC1">
        <w:rPr>
          <w:rFonts w:eastAsia="MS Mincho"/>
          <w:color w:val="000000"/>
          <w:sz w:val="24"/>
          <w:szCs w:val="24"/>
          <w:lang w:val="es-ES" w:eastAsia="es-ES"/>
        </w:rPr>
        <w:t xml:space="preserve">e dan condiciones que habilitan a un mayor desarrollo, acceso y aplicación de los </w:t>
      </w:r>
      <w:proofErr w:type="spellStart"/>
      <w:r w:rsidR="007C414D" w:rsidRPr="00D37CC1">
        <w:rPr>
          <w:rFonts w:eastAsia="MS Mincho"/>
          <w:color w:val="000000"/>
          <w:sz w:val="24"/>
          <w:szCs w:val="24"/>
          <w:lang w:val="es-ES" w:eastAsia="es-ES"/>
        </w:rPr>
        <w:t>bioinsumos</w:t>
      </w:r>
      <w:proofErr w:type="spellEnd"/>
      <w:r w:rsidR="007C414D" w:rsidRPr="00D37CC1">
        <w:rPr>
          <w:rFonts w:eastAsia="MS Mincho"/>
          <w:color w:val="000000"/>
          <w:sz w:val="24"/>
          <w:szCs w:val="24"/>
          <w:lang w:val="es-ES" w:eastAsia="es-ES"/>
        </w:rPr>
        <w:t>, de forma tal que se incrementa el ritmo de incorporación</w:t>
      </w:r>
      <w:r w:rsidR="007C414D">
        <w:rPr>
          <w:rFonts w:eastAsia="MS Mincho"/>
          <w:color w:val="000000"/>
          <w:sz w:val="24"/>
          <w:szCs w:val="24"/>
          <w:lang w:val="es-ES" w:eastAsia="es-ES"/>
        </w:rPr>
        <w:t xml:space="preserve"> a los sistemas de producción agrícola</w:t>
      </w:r>
      <w:r w:rsidR="007C414D" w:rsidRPr="00D37CC1">
        <w:rPr>
          <w:rFonts w:eastAsia="MS Mincho"/>
          <w:color w:val="000000"/>
          <w:sz w:val="24"/>
          <w:szCs w:val="24"/>
          <w:lang w:val="es-ES" w:eastAsia="es-ES"/>
        </w:rPr>
        <w:t>.</w:t>
      </w:r>
    </w:p>
    <w:p w:rsidR="008B73B5" w:rsidRPr="003D5A3E" w:rsidRDefault="00101DD7" w:rsidP="00AB5618">
      <w:pPr>
        <w:autoSpaceDE w:val="0"/>
        <w:autoSpaceDN w:val="0"/>
        <w:adjustRightInd w:val="0"/>
        <w:jc w:val="both"/>
        <w:rPr>
          <w:rFonts w:ascii="Times New Roman" w:hAnsi="Times New Roman"/>
          <w:color w:val="000000"/>
        </w:rPr>
      </w:pPr>
      <w:r w:rsidRPr="003D5A3E">
        <w:rPr>
          <w:rFonts w:ascii="Times New Roman" w:hAnsi="Times New Roman"/>
          <w:color w:val="000000"/>
        </w:rPr>
        <w:t>Bajo el escenario 1 l</w:t>
      </w:r>
      <w:r w:rsidR="00D16961">
        <w:rPr>
          <w:rFonts w:ascii="Times New Roman" w:hAnsi="Times New Roman"/>
          <w:color w:val="000000"/>
        </w:rPr>
        <w:t>os expertos consideraron</w:t>
      </w:r>
      <w:r w:rsidR="009A3BBF" w:rsidRPr="003D5A3E">
        <w:rPr>
          <w:rFonts w:ascii="Times New Roman" w:hAnsi="Times New Roman"/>
          <w:color w:val="000000"/>
        </w:rPr>
        <w:t xml:space="preserve"> que en el 2020 será posible lograr 39 </w:t>
      </w:r>
      <w:proofErr w:type="spellStart"/>
      <w:r w:rsidR="009A3BBF" w:rsidRPr="003D5A3E">
        <w:rPr>
          <w:rFonts w:ascii="Times New Roman" w:hAnsi="Times New Roman"/>
          <w:color w:val="000000"/>
        </w:rPr>
        <w:t>bioinsumos</w:t>
      </w:r>
      <w:proofErr w:type="spellEnd"/>
      <w:r w:rsidR="009A3BBF" w:rsidRPr="003D5A3E">
        <w:rPr>
          <w:rFonts w:ascii="Times New Roman" w:hAnsi="Times New Roman"/>
          <w:color w:val="000000"/>
        </w:rPr>
        <w:t xml:space="preserve"> nuevos registra</w:t>
      </w:r>
      <w:r w:rsidR="008200B1" w:rsidRPr="003D5A3E">
        <w:rPr>
          <w:rFonts w:ascii="Times New Roman" w:hAnsi="Times New Roman"/>
          <w:color w:val="000000"/>
        </w:rPr>
        <w:t>dos ante el</w:t>
      </w:r>
      <w:r w:rsidR="00412D2E">
        <w:rPr>
          <w:rFonts w:ascii="Times New Roman" w:hAnsi="Times New Roman"/>
          <w:color w:val="000000"/>
        </w:rPr>
        <w:t xml:space="preserve"> Instituto Colombiano Agropecuario</w:t>
      </w:r>
      <w:r w:rsidR="008200B1" w:rsidRPr="003D5A3E">
        <w:rPr>
          <w:rFonts w:ascii="Times New Roman" w:hAnsi="Times New Roman"/>
          <w:color w:val="000000"/>
        </w:rPr>
        <w:t xml:space="preserve"> </w:t>
      </w:r>
      <w:r w:rsidR="001E7C75">
        <w:rPr>
          <w:rFonts w:ascii="Times New Roman" w:hAnsi="Times New Roman"/>
          <w:color w:val="000000"/>
        </w:rPr>
        <w:t>(</w:t>
      </w:r>
      <w:r w:rsidR="008200B1" w:rsidRPr="003D5A3E">
        <w:rPr>
          <w:rFonts w:ascii="Times New Roman" w:hAnsi="Times New Roman"/>
          <w:color w:val="000000"/>
        </w:rPr>
        <w:t>ICA</w:t>
      </w:r>
      <w:r w:rsidR="001E7C75">
        <w:rPr>
          <w:rFonts w:ascii="Times New Roman" w:hAnsi="Times New Roman"/>
          <w:color w:val="000000"/>
        </w:rPr>
        <w:t>)</w:t>
      </w:r>
      <w:r w:rsidR="008200B1" w:rsidRPr="003D5A3E">
        <w:rPr>
          <w:rFonts w:ascii="Times New Roman" w:hAnsi="Times New Roman"/>
          <w:color w:val="000000"/>
        </w:rPr>
        <w:t xml:space="preserve"> durante el año</w:t>
      </w:r>
      <w:r w:rsidR="00D16961">
        <w:rPr>
          <w:rFonts w:ascii="Times New Roman" w:hAnsi="Times New Roman"/>
          <w:color w:val="000000"/>
        </w:rPr>
        <w:t>, a esto respondieron que existe duda en un</w:t>
      </w:r>
      <w:r w:rsidR="00BA6403" w:rsidRPr="003D5A3E">
        <w:rPr>
          <w:rFonts w:ascii="Times New Roman" w:hAnsi="Times New Roman"/>
          <w:color w:val="000000"/>
        </w:rPr>
        <w:t xml:space="preserve"> 38%, y e</w:t>
      </w:r>
      <w:r w:rsidRPr="003D5A3E">
        <w:rPr>
          <w:rFonts w:ascii="Times New Roman" w:hAnsi="Times New Roman"/>
          <w:color w:val="000000"/>
        </w:rPr>
        <w:t xml:space="preserve">n el escenario 2 </w:t>
      </w:r>
      <w:r w:rsidR="00D16961">
        <w:rPr>
          <w:rFonts w:ascii="Times New Roman" w:hAnsi="Times New Roman"/>
          <w:color w:val="000000"/>
        </w:rPr>
        <w:t xml:space="preserve">que </w:t>
      </w:r>
      <w:r w:rsidRPr="003D5A3E">
        <w:rPr>
          <w:rFonts w:ascii="Times New Roman" w:hAnsi="Times New Roman"/>
          <w:color w:val="000000"/>
        </w:rPr>
        <w:t xml:space="preserve">existe duda </w:t>
      </w:r>
      <w:r w:rsidR="00BA6403" w:rsidRPr="003D5A3E">
        <w:rPr>
          <w:rFonts w:ascii="Times New Roman" w:hAnsi="Times New Roman"/>
          <w:color w:val="000000"/>
        </w:rPr>
        <w:t xml:space="preserve">con el </w:t>
      </w:r>
      <w:r w:rsidRPr="003D5A3E">
        <w:rPr>
          <w:rFonts w:ascii="Times New Roman" w:hAnsi="Times New Roman"/>
          <w:color w:val="000000"/>
        </w:rPr>
        <w:t>39%</w:t>
      </w:r>
      <w:r w:rsidR="00BA6403" w:rsidRPr="003D5A3E">
        <w:rPr>
          <w:rFonts w:ascii="Times New Roman" w:hAnsi="Times New Roman"/>
          <w:color w:val="000000"/>
        </w:rPr>
        <w:t>.</w:t>
      </w:r>
      <w:r w:rsidR="007D72DA" w:rsidRPr="003D5A3E">
        <w:rPr>
          <w:rFonts w:ascii="Times New Roman" w:hAnsi="Times New Roman"/>
          <w:color w:val="000000"/>
        </w:rPr>
        <w:t xml:space="preserve"> </w:t>
      </w:r>
      <w:r w:rsidR="00AB5618" w:rsidRPr="003D5A3E">
        <w:rPr>
          <w:rFonts w:ascii="Times New Roman" w:hAnsi="Times New Roman"/>
          <w:color w:val="000000"/>
        </w:rPr>
        <w:t>En ambos escenarios se presenta un resultado similar,</w:t>
      </w:r>
      <w:r w:rsidR="003A1C6F">
        <w:rPr>
          <w:rFonts w:ascii="Times New Roman" w:hAnsi="Times New Roman"/>
          <w:color w:val="000000"/>
        </w:rPr>
        <w:t xml:space="preserve"> los expertos mencionaron</w:t>
      </w:r>
      <w:r w:rsidR="00AB5618" w:rsidRPr="003D5A3E">
        <w:rPr>
          <w:rFonts w:ascii="Times New Roman" w:hAnsi="Times New Roman"/>
          <w:color w:val="000000"/>
        </w:rPr>
        <w:t xml:space="preserve"> que si se implementan políticas</w:t>
      </w:r>
      <w:r w:rsidR="00C200EE" w:rsidRPr="003D5A3E">
        <w:rPr>
          <w:rFonts w:ascii="Times New Roman" w:hAnsi="Times New Roman"/>
          <w:color w:val="000000"/>
        </w:rPr>
        <w:t xml:space="preserve"> adecuadas de generación de empresas de base biotecnológica e investigación</w:t>
      </w:r>
      <w:r w:rsidR="00AB5618" w:rsidRPr="003D5A3E">
        <w:rPr>
          <w:rFonts w:ascii="Times New Roman" w:hAnsi="Times New Roman"/>
          <w:color w:val="000000"/>
        </w:rPr>
        <w:t xml:space="preserve">, 39 </w:t>
      </w:r>
      <w:proofErr w:type="spellStart"/>
      <w:r w:rsidR="00663225">
        <w:rPr>
          <w:rFonts w:ascii="Times New Roman" w:hAnsi="Times New Roman"/>
          <w:color w:val="000000"/>
        </w:rPr>
        <w:t>bioinsumos</w:t>
      </w:r>
      <w:proofErr w:type="spellEnd"/>
      <w:r w:rsidR="00663225">
        <w:rPr>
          <w:rFonts w:ascii="Times New Roman" w:hAnsi="Times New Roman"/>
          <w:color w:val="000000"/>
        </w:rPr>
        <w:t xml:space="preserve"> registrados/año </w:t>
      </w:r>
      <w:r w:rsidR="00AB5618" w:rsidRPr="003D5A3E">
        <w:rPr>
          <w:rFonts w:ascii="Times New Roman" w:hAnsi="Times New Roman"/>
          <w:color w:val="000000"/>
        </w:rPr>
        <w:t xml:space="preserve">es un número </w:t>
      </w:r>
      <w:r w:rsidR="000D6A51" w:rsidRPr="003D5A3E">
        <w:rPr>
          <w:rFonts w:ascii="Times New Roman" w:hAnsi="Times New Roman"/>
          <w:color w:val="000000"/>
        </w:rPr>
        <w:t>sensato</w:t>
      </w:r>
      <w:r w:rsidR="00AB5618" w:rsidRPr="003D5A3E">
        <w:rPr>
          <w:rFonts w:ascii="Times New Roman" w:hAnsi="Times New Roman"/>
          <w:color w:val="000000"/>
        </w:rPr>
        <w:t xml:space="preserve"> si se considera la din</w:t>
      </w:r>
      <w:r w:rsidR="00663225">
        <w:rPr>
          <w:rFonts w:ascii="Times New Roman" w:hAnsi="Times New Roman"/>
          <w:color w:val="000000"/>
        </w:rPr>
        <w:t>ámica del sector agrícola</w:t>
      </w:r>
      <w:r w:rsidR="00AB5618" w:rsidRPr="003D5A3E">
        <w:rPr>
          <w:rFonts w:ascii="Times New Roman" w:hAnsi="Times New Roman"/>
          <w:color w:val="000000"/>
        </w:rPr>
        <w:t xml:space="preserve"> y los grupos de investigación en Colombia.</w:t>
      </w:r>
    </w:p>
    <w:p w:rsidR="00B9337C" w:rsidRDefault="00B9337C" w:rsidP="0005168E">
      <w:pPr>
        <w:autoSpaceDE w:val="0"/>
        <w:autoSpaceDN w:val="0"/>
        <w:adjustRightInd w:val="0"/>
        <w:jc w:val="both"/>
        <w:rPr>
          <w:rFonts w:ascii="Times New Roman" w:hAnsi="Times New Roman"/>
          <w:color w:val="000000"/>
          <w:highlight w:val="yellow"/>
        </w:rPr>
      </w:pPr>
    </w:p>
    <w:p w:rsidR="00A43090" w:rsidRPr="00A43090" w:rsidRDefault="00145BBC" w:rsidP="00914582">
      <w:pPr>
        <w:autoSpaceDE w:val="0"/>
        <w:autoSpaceDN w:val="0"/>
        <w:adjustRightInd w:val="0"/>
        <w:jc w:val="both"/>
        <w:rPr>
          <w:rFonts w:ascii="Times New Roman" w:hAnsi="Times New Roman"/>
          <w:color w:val="000000"/>
        </w:rPr>
      </w:pPr>
      <w:r>
        <w:rPr>
          <w:rFonts w:ascii="Times New Roman" w:hAnsi="Times New Roman"/>
          <w:color w:val="000000"/>
        </w:rPr>
        <w:t>Fue propuesta la</w:t>
      </w:r>
      <w:r w:rsidR="00B9337C" w:rsidRPr="00CC1C85">
        <w:rPr>
          <w:rFonts w:ascii="Times New Roman" w:hAnsi="Times New Roman"/>
          <w:color w:val="000000"/>
        </w:rPr>
        <w:t xml:space="preserve"> proyección al 2029</w:t>
      </w:r>
      <w:r>
        <w:rPr>
          <w:rFonts w:ascii="Times New Roman" w:hAnsi="Times New Roman"/>
          <w:color w:val="000000"/>
        </w:rPr>
        <w:t>,</w:t>
      </w:r>
      <w:r w:rsidR="00B9337C" w:rsidRPr="00CC1C85">
        <w:rPr>
          <w:rFonts w:ascii="Times New Roman" w:hAnsi="Times New Roman"/>
          <w:color w:val="000000"/>
        </w:rPr>
        <w:t xml:space="preserve"> </w:t>
      </w:r>
      <w:r w:rsidR="00CC1C85">
        <w:rPr>
          <w:rFonts w:ascii="Times New Roman" w:hAnsi="Times New Roman"/>
          <w:color w:val="000000"/>
        </w:rPr>
        <w:t>plateando</w:t>
      </w:r>
      <w:r w:rsidR="00B9337C" w:rsidRPr="00CC1C85">
        <w:rPr>
          <w:rFonts w:ascii="Times New Roman" w:hAnsi="Times New Roman"/>
          <w:color w:val="000000"/>
        </w:rPr>
        <w:t xml:space="preserve"> la posibilidad que se lograrán 87 </w:t>
      </w:r>
      <w:proofErr w:type="spellStart"/>
      <w:r w:rsidR="00B9337C" w:rsidRPr="00CC1C85">
        <w:rPr>
          <w:rFonts w:ascii="Times New Roman" w:hAnsi="Times New Roman"/>
          <w:color w:val="000000"/>
        </w:rPr>
        <w:t>bioinsumos</w:t>
      </w:r>
      <w:proofErr w:type="spellEnd"/>
      <w:r w:rsidR="00B9337C" w:rsidRPr="00CC1C85">
        <w:rPr>
          <w:rFonts w:ascii="Times New Roman" w:hAnsi="Times New Roman"/>
          <w:color w:val="000000"/>
        </w:rPr>
        <w:t xml:space="preserve"> nuevos registrados a</w:t>
      </w:r>
      <w:r w:rsidR="00EF4986" w:rsidRPr="00CC1C85">
        <w:rPr>
          <w:rFonts w:ascii="Times New Roman" w:hAnsi="Times New Roman"/>
          <w:color w:val="000000"/>
        </w:rPr>
        <w:t>nte el ICA durante el año</w:t>
      </w:r>
      <w:r w:rsidR="00F02109" w:rsidRPr="00CC1C85">
        <w:rPr>
          <w:rFonts w:ascii="Times New Roman" w:hAnsi="Times New Roman"/>
          <w:color w:val="000000"/>
        </w:rPr>
        <w:t>,</w:t>
      </w:r>
      <w:r w:rsidR="00EF4986" w:rsidRPr="00CC1C85">
        <w:rPr>
          <w:rFonts w:ascii="Times New Roman" w:hAnsi="Times New Roman"/>
          <w:color w:val="000000"/>
        </w:rPr>
        <w:t xml:space="preserve"> </w:t>
      </w:r>
      <w:r>
        <w:rPr>
          <w:rFonts w:ascii="Times New Roman" w:hAnsi="Times New Roman"/>
          <w:color w:val="000000"/>
        </w:rPr>
        <w:t xml:space="preserve">el </w:t>
      </w:r>
      <w:r w:rsidRPr="00CC1C85">
        <w:rPr>
          <w:rFonts w:ascii="Times New Roman" w:hAnsi="Times New Roman"/>
          <w:color w:val="000000"/>
        </w:rPr>
        <w:t>50%</w:t>
      </w:r>
      <w:r>
        <w:rPr>
          <w:rFonts w:ascii="Times New Roman" w:hAnsi="Times New Roman"/>
          <w:color w:val="000000"/>
        </w:rPr>
        <w:t xml:space="preserve"> de </w:t>
      </w:r>
      <w:r w:rsidR="00EF4986" w:rsidRPr="00CC1C85">
        <w:rPr>
          <w:rFonts w:ascii="Times New Roman" w:hAnsi="Times New Roman"/>
          <w:color w:val="000000"/>
        </w:rPr>
        <w:t xml:space="preserve">los expertos seleccionaron </w:t>
      </w:r>
      <w:r w:rsidR="00A760DF">
        <w:rPr>
          <w:rFonts w:ascii="Times New Roman" w:hAnsi="Times New Roman"/>
          <w:color w:val="000000"/>
        </w:rPr>
        <w:t>e</w:t>
      </w:r>
      <w:r>
        <w:rPr>
          <w:rFonts w:ascii="Times New Roman" w:hAnsi="Times New Roman"/>
          <w:color w:val="000000"/>
        </w:rPr>
        <w:t>n</w:t>
      </w:r>
      <w:r w:rsidR="00891299" w:rsidRPr="00CC1C85">
        <w:rPr>
          <w:rFonts w:ascii="Times New Roman" w:hAnsi="Times New Roman"/>
          <w:color w:val="000000"/>
        </w:rPr>
        <w:t xml:space="preserve"> </w:t>
      </w:r>
      <w:r>
        <w:rPr>
          <w:rFonts w:ascii="Times New Roman" w:hAnsi="Times New Roman"/>
          <w:color w:val="000000"/>
        </w:rPr>
        <w:t>el</w:t>
      </w:r>
      <w:r w:rsidR="00891299" w:rsidRPr="00CC1C85">
        <w:rPr>
          <w:rFonts w:ascii="Times New Roman" w:hAnsi="Times New Roman"/>
          <w:color w:val="000000"/>
        </w:rPr>
        <w:t xml:space="preserve"> </w:t>
      </w:r>
      <w:r w:rsidR="00EF4986" w:rsidRPr="00CC1C85">
        <w:rPr>
          <w:rFonts w:ascii="Times New Roman" w:hAnsi="Times New Roman"/>
          <w:color w:val="000000"/>
        </w:rPr>
        <w:t>escenario</w:t>
      </w:r>
      <w:r w:rsidR="00891299" w:rsidRPr="00CC1C85">
        <w:rPr>
          <w:rFonts w:ascii="Times New Roman" w:hAnsi="Times New Roman"/>
          <w:color w:val="000000"/>
        </w:rPr>
        <w:t xml:space="preserve"> 1 que</w:t>
      </w:r>
      <w:r w:rsidR="00EF4986" w:rsidRPr="00CC1C85">
        <w:rPr>
          <w:rFonts w:ascii="Times New Roman" w:hAnsi="Times New Roman"/>
          <w:color w:val="000000"/>
        </w:rPr>
        <w:t xml:space="preserve"> </w:t>
      </w:r>
      <w:r w:rsidR="00D532E0" w:rsidRPr="00CC1C85">
        <w:rPr>
          <w:rFonts w:ascii="Times New Roman" w:hAnsi="Times New Roman"/>
          <w:color w:val="000000"/>
        </w:rPr>
        <w:t>existe duda</w:t>
      </w:r>
      <w:r w:rsidR="00F02109" w:rsidRPr="00CC1C85">
        <w:rPr>
          <w:rFonts w:ascii="Times New Roman" w:hAnsi="Times New Roman"/>
          <w:color w:val="000000"/>
        </w:rPr>
        <w:t xml:space="preserve"> y </w:t>
      </w:r>
      <w:r>
        <w:rPr>
          <w:rFonts w:ascii="Times New Roman" w:hAnsi="Times New Roman"/>
          <w:color w:val="000000"/>
        </w:rPr>
        <w:t xml:space="preserve">en </w:t>
      </w:r>
      <w:r w:rsidR="00EF4986" w:rsidRPr="00CC1C85">
        <w:rPr>
          <w:rFonts w:ascii="Times New Roman" w:hAnsi="Times New Roman"/>
          <w:color w:val="000000"/>
        </w:rPr>
        <w:t xml:space="preserve">el escenario 2 </w:t>
      </w:r>
      <w:r>
        <w:rPr>
          <w:rFonts w:ascii="Times New Roman" w:hAnsi="Times New Roman"/>
          <w:color w:val="000000"/>
        </w:rPr>
        <w:t xml:space="preserve">el </w:t>
      </w:r>
      <w:r w:rsidRPr="00CC1C85">
        <w:rPr>
          <w:rFonts w:ascii="Times New Roman" w:hAnsi="Times New Roman"/>
          <w:color w:val="000000"/>
        </w:rPr>
        <w:t>35%</w:t>
      </w:r>
      <w:r>
        <w:rPr>
          <w:rFonts w:ascii="Times New Roman" w:hAnsi="Times New Roman"/>
          <w:color w:val="000000"/>
        </w:rPr>
        <w:t xml:space="preserve"> como</w:t>
      </w:r>
      <w:r w:rsidR="00D532E0" w:rsidRPr="00CC1C85">
        <w:rPr>
          <w:rFonts w:ascii="Times New Roman" w:hAnsi="Times New Roman"/>
          <w:color w:val="000000"/>
        </w:rPr>
        <w:t xml:space="preserve"> probable</w:t>
      </w:r>
      <w:r w:rsidR="00EF4986" w:rsidRPr="00CC1C85">
        <w:rPr>
          <w:rFonts w:ascii="Times New Roman" w:hAnsi="Times New Roman"/>
          <w:color w:val="000000"/>
        </w:rPr>
        <w:t>.</w:t>
      </w:r>
      <w:r w:rsidR="00A1751F">
        <w:rPr>
          <w:rFonts w:ascii="Times New Roman" w:hAnsi="Times New Roman"/>
          <w:color w:val="000000"/>
        </w:rPr>
        <w:t xml:space="preserve"> </w:t>
      </w:r>
      <w:r w:rsidR="000E43BE">
        <w:rPr>
          <w:rFonts w:ascii="Times New Roman" w:hAnsi="Times New Roman"/>
          <w:color w:val="000000"/>
        </w:rPr>
        <w:t xml:space="preserve">Estos resultados muestran que para alcanzar a mediano plazo un alto número de registros de nuevos </w:t>
      </w:r>
      <w:proofErr w:type="spellStart"/>
      <w:r w:rsidR="000E43BE">
        <w:rPr>
          <w:rFonts w:ascii="Times New Roman" w:hAnsi="Times New Roman"/>
          <w:color w:val="000000"/>
        </w:rPr>
        <w:t>bioinsumos</w:t>
      </w:r>
      <w:proofErr w:type="spellEnd"/>
      <w:r w:rsidR="000E43BE">
        <w:rPr>
          <w:rFonts w:ascii="Times New Roman" w:hAnsi="Times New Roman"/>
          <w:color w:val="000000"/>
        </w:rPr>
        <w:t xml:space="preserve"> se deben hacer cambios</w:t>
      </w:r>
      <w:r w:rsidR="006A1802">
        <w:rPr>
          <w:rFonts w:ascii="Times New Roman" w:hAnsi="Times New Roman"/>
          <w:color w:val="000000"/>
        </w:rPr>
        <w:t>;</w:t>
      </w:r>
      <w:r w:rsidR="000E43BE">
        <w:rPr>
          <w:rFonts w:ascii="Times New Roman" w:hAnsi="Times New Roman"/>
          <w:color w:val="000000"/>
        </w:rPr>
        <w:t xml:space="preserve"> es decir, así </w:t>
      </w:r>
      <w:r w:rsidR="004B2DF2">
        <w:rPr>
          <w:rFonts w:ascii="Times New Roman" w:hAnsi="Times New Roman"/>
          <w:color w:val="000000"/>
        </w:rPr>
        <w:t>Colombia cue</w:t>
      </w:r>
      <w:r w:rsidR="000E43BE">
        <w:rPr>
          <w:rFonts w:ascii="Times New Roman" w:hAnsi="Times New Roman"/>
          <w:color w:val="000000"/>
        </w:rPr>
        <w:t>nte</w:t>
      </w:r>
      <w:r w:rsidR="008A0729">
        <w:rPr>
          <w:rFonts w:ascii="Times New Roman" w:hAnsi="Times New Roman"/>
          <w:color w:val="000000"/>
        </w:rPr>
        <w:t xml:space="preserve"> con una alta biodiversidad que ha permitido aislar</w:t>
      </w:r>
      <w:r w:rsidR="00914582" w:rsidRPr="00914582">
        <w:rPr>
          <w:rFonts w:ascii="Times New Roman" w:hAnsi="Times New Roman"/>
          <w:color w:val="000000"/>
        </w:rPr>
        <w:t xml:space="preserve"> muchos organismos</w:t>
      </w:r>
      <w:r w:rsidR="00914582">
        <w:rPr>
          <w:rFonts w:ascii="Times New Roman" w:hAnsi="Times New Roman"/>
          <w:color w:val="000000"/>
        </w:rPr>
        <w:t xml:space="preserve"> c</w:t>
      </w:r>
      <w:r w:rsidR="00914582" w:rsidRPr="00914582">
        <w:rPr>
          <w:rFonts w:ascii="Times New Roman" w:hAnsi="Times New Roman"/>
          <w:color w:val="000000"/>
        </w:rPr>
        <w:t>on potencial</w:t>
      </w:r>
      <w:r w:rsidR="000E43BE">
        <w:rPr>
          <w:rFonts w:ascii="Times New Roman" w:hAnsi="Times New Roman"/>
          <w:color w:val="000000"/>
        </w:rPr>
        <w:t>, l</w:t>
      </w:r>
      <w:r w:rsidR="001D0600" w:rsidRPr="001D0600">
        <w:rPr>
          <w:rFonts w:ascii="Times New Roman" w:hAnsi="Times New Roman"/>
          <w:color w:val="000000"/>
        </w:rPr>
        <w:t>a legislación</w:t>
      </w:r>
      <w:r w:rsidR="000E43BE">
        <w:rPr>
          <w:rFonts w:ascii="Times New Roman" w:hAnsi="Times New Roman"/>
          <w:color w:val="000000"/>
        </w:rPr>
        <w:t xml:space="preserve"> c</w:t>
      </w:r>
      <w:r w:rsidR="001D0600" w:rsidRPr="001D0600">
        <w:rPr>
          <w:rFonts w:ascii="Times New Roman" w:hAnsi="Times New Roman"/>
          <w:color w:val="000000"/>
        </w:rPr>
        <w:t xml:space="preserve">olombiana tiende a afectar </w:t>
      </w:r>
      <w:r w:rsidR="00653A70">
        <w:rPr>
          <w:rFonts w:ascii="Times New Roman" w:hAnsi="Times New Roman"/>
          <w:color w:val="000000"/>
        </w:rPr>
        <w:t>las iniciativas nacionales</w:t>
      </w:r>
      <w:r w:rsidR="001D0600" w:rsidRPr="001D0600">
        <w:rPr>
          <w:rFonts w:ascii="Times New Roman" w:hAnsi="Times New Roman"/>
          <w:color w:val="000000"/>
        </w:rPr>
        <w:t xml:space="preserve"> y por ende a incentivar</w:t>
      </w:r>
      <w:r w:rsidR="001D0600">
        <w:rPr>
          <w:rFonts w:ascii="Times New Roman" w:hAnsi="Times New Roman"/>
          <w:color w:val="000000"/>
        </w:rPr>
        <w:t xml:space="preserve"> </w:t>
      </w:r>
      <w:r w:rsidR="001D0600" w:rsidRPr="001D0600">
        <w:rPr>
          <w:rFonts w:ascii="Times New Roman" w:hAnsi="Times New Roman"/>
          <w:color w:val="000000"/>
        </w:rPr>
        <w:t xml:space="preserve">actividades ilegales, el </w:t>
      </w:r>
      <w:proofErr w:type="spellStart"/>
      <w:r w:rsidR="001D0600" w:rsidRPr="001D0600">
        <w:rPr>
          <w:rFonts w:ascii="Times New Roman" w:hAnsi="Times New Roman"/>
          <w:color w:val="000000"/>
        </w:rPr>
        <w:t>subregistro</w:t>
      </w:r>
      <w:proofErr w:type="spellEnd"/>
      <w:r w:rsidR="001D0600" w:rsidRPr="001D0600">
        <w:rPr>
          <w:rFonts w:ascii="Times New Roman" w:hAnsi="Times New Roman"/>
          <w:color w:val="000000"/>
        </w:rPr>
        <w:t xml:space="preserve"> o incluso favorecer a </w:t>
      </w:r>
      <w:r w:rsidR="00607610">
        <w:rPr>
          <w:rFonts w:ascii="Times New Roman" w:hAnsi="Times New Roman"/>
          <w:color w:val="000000"/>
        </w:rPr>
        <w:t>empresas extranjera</w:t>
      </w:r>
      <w:r w:rsidR="001D0600" w:rsidRPr="001D0600">
        <w:rPr>
          <w:rFonts w:ascii="Times New Roman" w:hAnsi="Times New Roman"/>
          <w:color w:val="000000"/>
        </w:rPr>
        <w:t>s</w:t>
      </w:r>
      <w:r w:rsidR="001D0600">
        <w:rPr>
          <w:rFonts w:ascii="Times New Roman" w:hAnsi="Times New Roman"/>
          <w:color w:val="000000"/>
        </w:rPr>
        <w:t>.</w:t>
      </w:r>
      <w:r w:rsidR="00A43090">
        <w:rPr>
          <w:rFonts w:ascii="Times New Roman" w:hAnsi="Times New Roman"/>
          <w:color w:val="000000"/>
        </w:rPr>
        <w:t xml:space="preserve"> Según </w:t>
      </w:r>
      <w:proofErr w:type="spellStart"/>
      <w:r w:rsidR="00A43090">
        <w:rPr>
          <w:rFonts w:ascii="Times New Roman" w:hAnsi="Times New Roman"/>
          <w:color w:val="000000"/>
        </w:rPr>
        <w:t>Nemogá</w:t>
      </w:r>
      <w:proofErr w:type="spellEnd"/>
      <w:r w:rsidR="00A43090">
        <w:rPr>
          <w:rFonts w:ascii="Times New Roman" w:hAnsi="Times New Roman"/>
          <w:color w:val="000000"/>
        </w:rPr>
        <w:t xml:space="preserve"> </w:t>
      </w:r>
      <w:r w:rsidR="00A91D11">
        <w:rPr>
          <w:rFonts w:ascii="Times New Roman" w:hAnsi="Times New Roman"/>
          <w:color w:val="000000"/>
        </w:rPr>
        <w:t>(</w:t>
      </w:r>
      <w:r w:rsidR="00A43090">
        <w:rPr>
          <w:rFonts w:ascii="Times New Roman" w:hAnsi="Times New Roman"/>
          <w:color w:val="000000"/>
        </w:rPr>
        <w:t>2010</w:t>
      </w:r>
      <w:r w:rsidR="00A91D11">
        <w:rPr>
          <w:rFonts w:ascii="Times New Roman" w:hAnsi="Times New Roman"/>
          <w:color w:val="000000"/>
        </w:rPr>
        <w:t>)</w:t>
      </w:r>
      <w:r w:rsidR="00A43090">
        <w:rPr>
          <w:rFonts w:ascii="Times New Roman" w:hAnsi="Times New Roman"/>
          <w:color w:val="000000"/>
        </w:rPr>
        <w:t xml:space="preserve"> básicamente ese potencial industrial que tiene la biodiversidad, no se puede aprovechar si no se cumplen requerimientos del marco jurídico institucional, incluso se pueden presentar problemas para publicar resultados de investigación o cuando se pretenden derechos de propiedad intelectual sobre t</w:t>
      </w:r>
      <w:r w:rsidR="00653A70">
        <w:rPr>
          <w:rFonts w:ascii="Times New Roman" w:hAnsi="Times New Roman"/>
          <w:color w:val="000000"/>
        </w:rPr>
        <w:t>ales resultados o innovaciones.</w:t>
      </w:r>
    </w:p>
    <w:p w:rsidR="001D0600" w:rsidRDefault="001D0600" w:rsidP="0005168E">
      <w:pPr>
        <w:autoSpaceDE w:val="0"/>
        <w:autoSpaceDN w:val="0"/>
        <w:adjustRightInd w:val="0"/>
        <w:jc w:val="both"/>
        <w:rPr>
          <w:rFonts w:ascii="Times New Roman" w:hAnsi="Times New Roman"/>
          <w:color w:val="000000"/>
          <w:highlight w:val="yellow"/>
        </w:rPr>
      </w:pPr>
    </w:p>
    <w:p w:rsidR="004730D6" w:rsidRDefault="0056754B" w:rsidP="005C6778">
      <w:pPr>
        <w:autoSpaceDE w:val="0"/>
        <w:autoSpaceDN w:val="0"/>
        <w:adjustRightInd w:val="0"/>
        <w:jc w:val="both"/>
        <w:rPr>
          <w:rFonts w:ascii="Times New Roman" w:hAnsi="Times New Roman"/>
          <w:color w:val="000000"/>
        </w:rPr>
      </w:pPr>
      <w:r w:rsidRPr="00712069">
        <w:rPr>
          <w:rFonts w:ascii="Times New Roman" w:hAnsi="Times New Roman"/>
          <w:color w:val="000000"/>
        </w:rPr>
        <w:t>Frente a la pregu</w:t>
      </w:r>
      <w:r w:rsidR="00663225">
        <w:rPr>
          <w:rFonts w:ascii="Times New Roman" w:hAnsi="Times New Roman"/>
          <w:color w:val="000000"/>
        </w:rPr>
        <w:t>nta si el sector productivo agríco</w:t>
      </w:r>
      <w:r w:rsidR="00663225" w:rsidRPr="00712069">
        <w:rPr>
          <w:rFonts w:ascii="Times New Roman" w:hAnsi="Times New Roman"/>
          <w:color w:val="000000"/>
        </w:rPr>
        <w:t>la</w:t>
      </w:r>
      <w:r w:rsidRPr="00712069">
        <w:rPr>
          <w:rFonts w:ascii="Times New Roman" w:hAnsi="Times New Roman"/>
          <w:color w:val="000000"/>
        </w:rPr>
        <w:t xml:space="preserve"> colombiano estará preparado para acompañar, absorber y aprovechar los avances científicos y tecnológicos nacionales e internacionales en </w:t>
      </w:r>
      <w:proofErr w:type="spellStart"/>
      <w:r w:rsidRPr="00712069">
        <w:rPr>
          <w:rFonts w:ascii="Times New Roman" w:hAnsi="Times New Roman"/>
          <w:color w:val="000000"/>
        </w:rPr>
        <w:t>bioinsumos</w:t>
      </w:r>
      <w:proofErr w:type="spellEnd"/>
      <w:r w:rsidR="003575D9">
        <w:rPr>
          <w:rFonts w:ascii="Times New Roman" w:hAnsi="Times New Roman"/>
          <w:color w:val="000000"/>
        </w:rPr>
        <w:t>,</w:t>
      </w:r>
      <w:r w:rsidRPr="00712069">
        <w:rPr>
          <w:rFonts w:ascii="Times New Roman" w:hAnsi="Times New Roman"/>
          <w:color w:val="000000"/>
        </w:rPr>
        <w:t xml:space="preserve"> los expertos </w:t>
      </w:r>
      <w:r w:rsidR="005C6778" w:rsidRPr="00712069">
        <w:rPr>
          <w:rFonts w:ascii="Times New Roman" w:hAnsi="Times New Roman"/>
          <w:color w:val="000000"/>
        </w:rPr>
        <w:t xml:space="preserve">que seleccionaron el escenario 1 </w:t>
      </w:r>
      <w:r w:rsidRPr="00712069">
        <w:rPr>
          <w:rFonts w:ascii="Times New Roman" w:hAnsi="Times New Roman"/>
          <w:color w:val="000000"/>
        </w:rPr>
        <w:t xml:space="preserve">respondieron que es </w:t>
      </w:r>
      <w:r w:rsidR="005C6778" w:rsidRPr="00712069">
        <w:rPr>
          <w:rFonts w:ascii="Times New Roman" w:hAnsi="Times New Roman"/>
          <w:color w:val="000000"/>
        </w:rPr>
        <w:t>probable</w:t>
      </w:r>
      <w:r w:rsidR="00374D58">
        <w:rPr>
          <w:rFonts w:ascii="Times New Roman" w:hAnsi="Times New Roman"/>
          <w:color w:val="000000"/>
        </w:rPr>
        <w:t xml:space="preserve"> en un </w:t>
      </w:r>
      <w:r w:rsidR="005C6778" w:rsidRPr="00712069">
        <w:rPr>
          <w:rFonts w:ascii="Times New Roman" w:hAnsi="Times New Roman"/>
          <w:color w:val="000000"/>
        </w:rPr>
        <w:t>5</w:t>
      </w:r>
      <w:r w:rsidR="00806859" w:rsidRPr="00712069">
        <w:rPr>
          <w:rFonts w:ascii="Times New Roman" w:hAnsi="Times New Roman"/>
          <w:color w:val="000000"/>
        </w:rPr>
        <w:t>0%</w:t>
      </w:r>
      <w:r w:rsidR="00A95739" w:rsidRPr="00712069">
        <w:rPr>
          <w:rFonts w:ascii="Times New Roman" w:hAnsi="Times New Roman"/>
          <w:color w:val="000000"/>
        </w:rPr>
        <w:t xml:space="preserve">, </w:t>
      </w:r>
      <w:r w:rsidR="003575D9">
        <w:rPr>
          <w:rFonts w:ascii="Times New Roman" w:hAnsi="Times New Roman"/>
          <w:color w:val="000000"/>
        </w:rPr>
        <w:t xml:space="preserve">y </w:t>
      </w:r>
      <w:r w:rsidR="00A95739" w:rsidRPr="00712069">
        <w:rPr>
          <w:rFonts w:ascii="Times New Roman" w:hAnsi="Times New Roman"/>
          <w:color w:val="000000"/>
        </w:rPr>
        <w:t>e</w:t>
      </w:r>
      <w:r w:rsidR="005C6778" w:rsidRPr="00712069">
        <w:rPr>
          <w:rFonts w:ascii="Times New Roman" w:hAnsi="Times New Roman"/>
          <w:color w:val="000000"/>
        </w:rPr>
        <w:t xml:space="preserve">n el escenario 2 respondieron que </w:t>
      </w:r>
      <w:r w:rsidR="00806859" w:rsidRPr="00712069">
        <w:rPr>
          <w:rFonts w:ascii="Times New Roman" w:hAnsi="Times New Roman"/>
          <w:color w:val="000000"/>
        </w:rPr>
        <w:t>existe duda</w:t>
      </w:r>
      <w:r w:rsidR="00A569EF" w:rsidRPr="00712069">
        <w:rPr>
          <w:rFonts w:ascii="Times New Roman" w:hAnsi="Times New Roman"/>
          <w:color w:val="000000"/>
        </w:rPr>
        <w:t xml:space="preserve"> 52%</w:t>
      </w:r>
      <w:r w:rsidR="00747731">
        <w:rPr>
          <w:rFonts w:ascii="Times New Roman" w:hAnsi="Times New Roman"/>
          <w:color w:val="000000"/>
        </w:rPr>
        <w:t>.</w:t>
      </w:r>
      <w:r w:rsidR="008671D7">
        <w:rPr>
          <w:rFonts w:ascii="Times New Roman" w:hAnsi="Times New Roman"/>
          <w:color w:val="000000"/>
        </w:rPr>
        <w:t xml:space="preserve"> Estos resultados indican que es más fácil que el sector productivo incorpore estas tecnologías como parte de sus insumos manteniendo las condiciones actuales, posiblemente porque en el escenario 2 tendría que buscarse nuevos mercados debido al número mayor de productos. En cualquiera de los dos casos, es posible que los agricultores que adopten esta </w:t>
      </w:r>
      <w:r w:rsidR="008671D7">
        <w:rPr>
          <w:rFonts w:ascii="Times New Roman" w:hAnsi="Times New Roman"/>
          <w:color w:val="000000"/>
        </w:rPr>
        <w:lastRenderedPageBreak/>
        <w:t>biotecnología, especialmente quienes lo hagan cuanto antes, consigan beneficios gracias a la reducción de costos y el aumento de la producción; los otros agricultores podrían verse en desventaja competitiva según evolucionen las preferencias de los consumidores y los regímenes reglamentarios (</w:t>
      </w:r>
      <w:r w:rsidR="004B13CF">
        <w:rPr>
          <w:rFonts w:ascii="Times New Roman" w:hAnsi="Times New Roman"/>
          <w:color w:val="000000"/>
        </w:rPr>
        <w:t>FAO</w:t>
      </w:r>
      <w:r w:rsidR="00123957">
        <w:rPr>
          <w:rFonts w:ascii="Times New Roman" w:hAnsi="Times New Roman"/>
          <w:color w:val="000000"/>
        </w:rPr>
        <w:t>,</w:t>
      </w:r>
      <w:r w:rsidR="00465D23">
        <w:rPr>
          <w:rFonts w:ascii="Times New Roman" w:hAnsi="Times New Roman"/>
          <w:color w:val="000000"/>
        </w:rPr>
        <w:t xml:space="preserve"> </w:t>
      </w:r>
      <w:r w:rsidR="008671D7">
        <w:rPr>
          <w:rFonts w:ascii="Times New Roman" w:hAnsi="Times New Roman"/>
          <w:color w:val="000000"/>
        </w:rPr>
        <w:t>2004</w:t>
      </w:r>
      <w:r w:rsidR="004F3828">
        <w:rPr>
          <w:rFonts w:ascii="Times New Roman" w:hAnsi="Times New Roman"/>
          <w:color w:val="000000"/>
        </w:rPr>
        <w:t>b</w:t>
      </w:r>
      <w:r w:rsidR="008671D7">
        <w:rPr>
          <w:rFonts w:ascii="Times New Roman" w:hAnsi="Times New Roman"/>
          <w:color w:val="000000"/>
        </w:rPr>
        <w:t>).</w:t>
      </w:r>
    </w:p>
    <w:p w:rsidR="008671D7" w:rsidRDefault="008671D7" w:rsidP="005C6778">
      <w:pPr>
        <w:autoSpaceDE w:val="0"/>
        <w:autoSpaceDN w:val="0"/>
        <w:adjustRightInd w:val="0"/>
        <w:jc w:val="both"/>
        <w:rPr>
          <w:rFonts w:ascii="Times New Roman" w:hAnsi="Times New Roman"/>
          <w:color w:val="000000"/>
          <w:highlight w:val="yellow"/>
        </w:rPr>
      </w:pPr>
    </w:p>
    <w:p w:rsidR="004D1853" w:rsidRPr="00391781" w:rsidRDefault="004730D6" w:rsidP="004D1853">
      <w:pPr>
        <w:autoSpaceDE w:val="0"/>
        <w:autoSpaceDN w:val="0"/>
        <w:adjustRightInd w:val="0"/>
        <w:jc w:val="both"/>
        <w:rPr>
          <w:rFonts w:ascii="Times New Roman" w:hAnsi="Times New Roman"/>
          <w:color w:val="000000"/>
        </w:rPr>
      </w:pPr>
      <w:r w:rsidRPr="00391781">
        <w:rPr>
          <w:rFonts w:ascii="Times New Roman" w:hAnsi="Times New Roman"/>
          <w:color w:val="000000"/>
        </w:rPr>
        <w:t xml:space="preserve">A los expertos se les consulto que si tuvieran en sus manos la toma de decisiones cuál sería su recomendación en cuanto a la estrategia para mejorar el estado actual del país en la producción de </w:t>
      </w:r>
      <w:proofErr w:type="spellStart"/>
      <w:r w:rsidRPr="00391781">
        <w:rPr>
          <w:rFonts w:ascii="Times New Roman" w:hAnsi="Times New Roman"/>
          <w:color w:val="000000"/>
        </w:rPr>
        <w:t>bioinsumo</w:t>
      </w:r>
      <w:r w:rsidR="0095533B" w:rsidRPr="00391781">
        <w:rPr>
          <w:rFonts w:ascii="Times New Roman" w:hAnsi="Times New Roman"/>
          <w:color w:val="000000"/>
        </w:rPr>
        <w:t>s</w:t>
      </w:r>
      <w:proofErr w:type="spellEnd"/>
      <w:r w:rsidR="0095533B" w:rsidRPr="00391781">
        <w:rPr>
          <w:rFonts w:ascii="Times New Roman" w:hAnsi="Times New Roman"/>
          <w:color w:val="000000"/>
        </w:rPr>
        <w:t xml:space="preserve"> (W=0</w:t>
      </w:r>
      <w:r w:rsidR="003904C9">
        <w:rPr>
          <w:rFonts w:ascii="Times New Roman" w:hAnsi="Times New Roman"/>
          <w:color w:val="000000"/>
        </w:rPr>
        <w:t>,</w:t>
      </w:r>
      <w:r w:rsidR="0095533B" w:rsidRPr="00391781">
        <w:rPr>
          <w:rFonts w:ascii="Times New Roman" w:hAnsi="Times New Roman"/>
          <w:color w:val="000000"/>
        </w:rPr>
        <w:t>337; X</w:t>
      </w:r>
      <w:r w:rsidR="0095533B" w:rsidRPr="00391781">
        <w:rPr>
          <w:rFonts w:ascii="Times New Roman" w:hAnsi="Times New Roman"/>
          <w:color w:val="000000"/>
          <w:vertAlign w:val="superscript"/>
        </w:rPr>
        <w:t>2</w:t>
      </w:r>
      <w:r w:rsidR="0095533B" w:rsidRPr="00391781">
        <w:rPr>
          <w:rFonts w:ascii="Times New Roman" w:hAnsi="Times New Roman"/>
          <w:color w:val="000000"/>
        </w:rPr>
        <w:t>=29</w:t>
      </w:r>
      <w:r w:rsidR="003904C9">
        <w:rPr>
          <w:rFonts w:ascii="Times New Roman" w:hAnsi="Times New Roman"/>
          <w:color w:val="000000"/>
        </w:rPr>
        <w:t>,</w:t>
      </w:r>
      <w:r w:rsidR="0095533B" w:rsidRPr="00391781">
        <w:rPr>
          <w:rFonts w:ascii="Times New Roman" w:hAnsi="Times New Roman"/>
          <w:color w:val="000000"/>
        </w:rPr>
        <w:t>677;</w:t>
      </w:r>
      <w:r w:rsidR="00CB2123" w:rsidRPr="00391781">
        <w:rPr>
          <w:rFonts w:ascii="Times New Roman" w:hAnsi="Times New Roman"/>
          <w:color w:val="000000"/>
        </w:rPr>
        <w:t xml:space="preserve"> ≤</w:t>
      </w:r>
      <w:r w:rsidR="0095533B" w:rsidRPr="00391781">
        <w:rPr>
          <w:rFonts w:ascii="Times New Roman" w:hAnsi="Times New Roman"/>
          <w:color w:val="000000"/>
        </w:rPr>
        <w:t>0</w:t>
      </w:r>
      <w:r w:rsidR="003904C9">
        <w:rPr>
          <w:rFonts w:ascii="Times New Roman" w:hAnsi="Times New Roman"/>
          <w:color w:val="000000"/>
        </w:rPr>
        <w:t>,</w:t>
      </w:r>
      <w:r w:rsidR="0095533B" w:rsidRPr="00391781">
        <w:rPr>
          <w:rFonts w:ascii="Times New Roman" w:hAnsi="Times New Roman"/>
          <w:color w:val="000000"/>
        </w:rPr>
        <w:t>05),</w:t>
      </w:r>
      <w:r w:rsidR="004D1853" w:rsidRPr="00391781">
        <w:rPr>
          <w:rFonts w:ascii="Times New Roman" w:hAnsi="Times New Roman"/>
          <w:color w:val="000000"/>
        </w:rPr>
        <w:t xml:space="preserve"> teniendo en cuenta criterios como la colabo</w:t>
      </w:r>
      <w:r w:rsidR="000917C2">
        <w:rPr>
          <w:rFonts w:ascii="Times New Roman" w:hAnsi="Times New Roman"/>
          <w:color w:val="000000"/>
        </w:rPr>
        <w:t>ración con empresas extranjeras</w:t>
      </w:r>
      <w:r w:rsidR="00010CA0" w:rsidRPr="00391781">
        <w:rPr>
          <w:rFonts w:ascii="Times New Roman" w:hAnsi="Times New Roman"/>
          <w:color w:val="000000"/>
        </w:rPr>
        <w:t xml:space="preserve">. </w:t>
      </w:r>
      <w:r w:rsidR="00145BBC">
        <w:rPr>
          <w:rFonts w:ascii="Times New Roman" w:hAnsi="Times New Roman"/>
          <w:color w:val="000000"/>
        </w:rPr>
        <w:t xml:space="preserve">Los </w:t>
      </w:r>
      <w:r w:rsidR="00CB378E" w:rsidRPr="00391781">
        <w:rPr>
          <w:rFonts w:ascii="Times New Roman" w:hAnsi="Times New Roman"/>
          <w:color w:val="000000"/>
        </w:rPr>
        <w:t xml:space="preserve">resultados </w:t>
      </w:r>
      <w:r w:rsidR="00145BBC">
        <w:rPr>
          <w:rFonts w:ascii="Times New Roman" w:hAnsi="Times New Roman"/>
          <w:color w:val="000000"/>
        </w:rPr>
        <w:t xml:space="preserve">muestran que </w:t>
      </w:r>
      <w:r w:rsidR="00CB378E" w:rsidRPr="00391781">
        <w:rPr>
          <w:rFonts w:ascii="Times New Roman" w:hAnsi="Times New Roman"/>
          <w:color w:val="000000"/>
        </w:rPr>
        <w:t xml:space="preserve">los expertos consideran que existe duda </w:t>
      </w:r>
      <w:r w:rsidR="000917C2">
        <w:rPr>
          <w:rFonts w:ascii="Times New Roman" w:hAnsi="Times New Roman"/>
          <w:color w:val="000000"/>
        </w:rPr>
        <w:t xml:space="preserve">35% </w:t>
      </w:r>
      <w:r w:rsidR="00145BBC">
        <w:rPr>
          <w:rFonts w:ascii="Times New Roman" w:hAnsi="Times New Roman"/>
          <w:color w:val="000000"/>
        </w:rPr>
        <w:t xml:space="preserve">en </w:t>
      </w:r>
      <w:r w:rsidR="00CB378E" w:rsidRPr="00391781">
        <w:rPr>
          <w:rFonts w:ascii="Times New Roman" w:hAnsi="Times New Roman"/>
          <w:color w:val="000000"/>
        </w:rPr>
        <w:t xml:space="preserve">que la colaboración de empresas extranjeras </w:t>
      </w:r>
      <w:r w:rsidR="00FD1821" w:rsidRPr="00391781">
        <w:rPr>
          <w:rFonts w:ascii="Times New Roman" w:hAnsi="Times New Roman"/>
          <w:color w:val="000000"/>
        </w:rPr>
        <w:t>pueda contribuir al desarrollo de la indu</w:t>
      </w:r>
      <w:r w:rsidR="000917C2">
        <w:rPr>
          <w:rFonts w:ascii="Times New Roman" w:hAnsi="Times New Roman"/>
          <w:color w:val="000000"/>
        </w:rPr>
        <w:t xml:space="preserve">stria de </w:t>
      </w:r>
      <w:proofErr w:type="spellStart"/>
      <w:r w:rsidR="000917C2">
        <w:rPr>
          <w:rFonts w:ascii="Times New Roman" w:hAnsi="Times New Roman"/>
          <w:color w:val="000000"/>
        </w:rPr>
        <w:t>bioinsumos</w:t>
      </w:r>
      <w:proofErr w:type="spellEnd"/>
      <w:r w:rsidR="000917C2">
        <w:rPr>
          <w:rFonts w:ascii="Times New Roman" w:hAnsi="Times New Roman"/>
          <w:color w:val="000000"/>
        </w:rPr>
        <w:t xml:space="preserve"> en el país; la tendencia de esta respuesta era predecible d</w:t>
      </w:r>
      <w:r w:rsidR="00594ABB">
        <w:rPr>
          <w:rFonts w:ascii="Times New Roman" w:hAnsi="Times New Roman"/>
          <w:color w:val="000000"/>
        </w:rPr>
        <w:t xml:space="preserve">e acuerdo a lo reportado por Martínez (2014) que menciona que </w:t>
      </w:r>
      <w:r w:rsidR="00627B5F" w:rsidRPr="00391781">
        <w:rPr>
          <w:rFonts w:ascii="Times New Roman" w:hAnsi="Times New Roman"/>
          <w:color w:val="000000"/>
        </w:rPr>
        <w:t xml:space="preserve">en los países en desarrollo </w:t>
      </w:r>
      <w:r w:rsidR="0076565B" w:rsidRPr="00391781">
        <w:rPr>
          <w:rFonts w:ascii="Times New Roman" w:hAnsi="Times New Roman"/>
          <w:color w:val="000000"/>
        </w:rPr>
        <w:t xml:space="preserve">y en los emergentes </w:t>
      </w:r>
      <w:r w:rsidR="00627B5F" w:rsidRPr="00391781">
        <w:rPr>
          <w:rFonts w:ascii="Times New Roman" w:hAnsi="Times New Roman"/>
          <w:color w:val="000000"/>
        </w:rPr>
        <w:t xml:space="preserve">se han generado inquietudes </w:t>
      </w:r>
      <w:r w:rsidR="0076565B" w:rsidRPr="00391781">
        <w:rPr>
          <w:rFonts w:ascii="Times New Roman" w:hAnsi="Times New Roman"/>
          <w:color w:val="000000"/>
        </w:rPr>
        <w:t xml:space="preserve">que </w:t>
      </w:r>
      <w:r w:rsidR="00627B5F" w:rsidRPr="00391781">
        <w:rPr>
          <w:rFonts w:ascii="Times New Roman" w:hAnsi="Times New Roman"/>
          <w:color w:val="000000"/>
        </w:rPr>
        <w:t xml:space="preserve">han </w:t>
      </w:r>
      <w:r w:rsidR="0076565B" w:rsidRPr="00391781">
        <w:rPr>
          <w:rFonts w:ascii="Times New Roman" w:hAnsi="Times New Roman"/>
          <w:color w:val="000000"/>
        </w:rPr>
        <w:t>llevado a estar</w:t>
      </w:r>
      <w:r w:rsidR="00627B5F" w:rsidRPr="00391781">
        <w:rPr>
          <w:rFonts w:ascii="Times New Roman" w:hAnsi="Times New Roman"/>
          <w:color w:val="000000"/>
        </w:rPr>
        <w:t xml:space="preserve"> en contra de la apropiación y </w:t>
      </w:r>
      <w:proofErr w:type="spellStart"/>
      <w:r w:rsidR="00627B5F" w:rsidRPr="00391781">
        <w:rPr>
          <w:rFonts w:ascii="Times New Roman" w:hAnsi="Times New Roman"/>
          <w:color w:val="000000"/>
        </w:rPr>
        <w:t>patentabilidad</w:t>
      </w:r>
      <w:proofErr w:type="spellEnd"/>
      <w:r w:rsidR="00627B5F" w:rsidRPr="00391781">
        <w:rPr>
          <w:rFonts w:ascii="Times New Roman" w:hAnsi="Times New Roman"/>
          <w:color w:val="000000"/>
        </w:rPr>
        <w:t xml:space="preserve"> de genes por parte de corporaciones pertenecientes a Estado</w:t>
      </w:r>
      <w:r w:rsidR="0076565B" w:rsidRPr="00391781">
        <w:rPr>
          <w:rFonts w:ascii="Times New Roman" w:hAnsi="Times New Roman"/>
          <w:color w:val="000000"/>
        </w:rPr>
        <w:t>s</w:t>
      </w:r>
      <w:r w:rsidR="00627B5F" w:rsidRPr="00391781">
        <w:rPr>
          <w:rFonts w:ascii="Times New Roman" w:hAnsi="Times New Roman"/>
          <w:color w:val="000000"/>
        </w:rPr>
        <w:t xml:space="preserve"> industrializados.</w:t>
      </w:r>
    </w:p>
    <w:p w:rsidR="004D1853" w:rsidRDefault="004D1853" w:rsidP="004D1853">
      <w:pPr>
        <w:autoSpaceDE w:val="0"/>
        <w:autoSpaceDN w:val="0"/>
        <w:adjustRightInd w:val="0"/>
        <w:jc w:val="both"/>
        <w:rPr>
          <w:rFonts w:ascii="Times New Roman" w:hAnsi="Times New Roman"/>
          <w:color w:val="000000"/>
          <w:highlight w:val="yellow"/>
        </w:rPr>
      </w:pPr>
    </w:p>
    <w:p w:rsidR="005F7325" w:rsidRPr="002B6AAB" w:rsidRDefault="00145BBC" w:rsidP="005F7325">
      <w:pPr>
        <w:autoSpaceDE w:val="0"/>
        <w:autoSpaceDN w:val="0"/>
        <w:adjustRightInd w:val="0"/>
        <w:jc w:val="both"/>
        <w:rPr>
          <w:rFonts w:ascii="Times New Roman" w:hAnsi="Times New Roman"/>
          <w:color w:val="000000"/>
        </w:rPr>
      </w:pPr>
      <w:r>
        <w:rPr>
          <w:rFonts w:ascii="Times New Roman" w:hAnsi="Times New Roman"/>
          <w:color w:val="000000"/>
        </w:rPr>
        <w:t xml:space="preserve">La </w:t>
      </w:r>
      <w:r w:rsidRPr="002B6AAB">
        <w:rPr>
          <w:rFonts w:ascii="Times New Roman" w:hAnsi="Times New Roman"/>
          <w:color w:val="000000"/>
        </w:rPr>
        <w:t>incorporación de científicos y técnicos en las empresas</w:t>
      </w:r>
      <w:r>
        <w:rPr>
          <w:rFonts w:ascii="Times New Roman" w:hAnsi="Times New Roman"/>
          <w:color w:val="000000"/>
        </w:rPr>
        <w:t xml:space="preserve"> podrá </w:t>
      </w:r>
      <w:r w:rsidR="00663225">
        <w:rPr>
          <w:rFonts w:ascii="Times New Roman" w:hAnsi="Times New Roman"/>
          <w:color w:val="000000"/>
        </w:rPr>
        <w:t>contribu</w:t>
      </w:r>
      <w:r>
        <w:rPr>
          <w:rFonts w:ascii="Times New Roman" w:hAnsi="Times New Roman"/>
          <w:color w:val="000000"/>
        </w:rPr>
        <w:t>ir</w:t>
      </w:r>
      <w:r w:rsidR="00663225" w:rsidRPr="002B6AAB">
        <w:rPr>
          <w:rFonts w:ascii="Times New Roman" w:hAnsi="Times New Roman"/>
          <w:color w:val="000000"/>
        </w:rPr>
        <w:t xml:space="preserve"> al desarrollo de la industria de los </w:t>
      </w:r>
      <w:proofErr w:type="spellStart"/>
      <w:r w:rsidR="00663225" w:rsidRPr="002B6AAB">
        <w:rPr>
          <w:rFonts w:ascii="Times New Roman" w:hAnsi="Times New Roman"/>
          <w:color w:val="000000"/>
        </w:rPr>
        <w:t>bioinsumos</w:t>
      </w:r>
      <w:proofErr w:type="spellEnd"/>
      <w:r w:rsidR="00663225">
        <w:rPr>
          <w:rFonts w:ascii="Times New Roman" w:hAnsi="Times New Roman"/>
          <w:color w:val="000000"/>
        </w:rPr>
        <w:t xml:space="preserve"> </w:t>
      </w:r>
      <w:r w:rsidR="002B6AAB" w:rsidRPr="002B6AAB">
        <w:rPr>
          <w:rFonts w:ascii="Times New Roman" w:hAnsi="Times New Roman"/>
          <w:color w:val="000000"/>
        </w:rPr>
        <w:t>fue calificado por los expertos como</w:t>
      </w:r>
      <w:r w:rsidR="00842C95" w:rsidRPr="002B6AAB">
        <w:rPr>
          <w:rFonts w:ascii="Times New Roman" w:hAnsi="Times New Roman"/>
          <w:color w:val="000000"/>
        </w:rPr>
        <w:t xml:space="preserve"> </w:t>
      </w:r>
      <w:r w:rsidR="00B16585" w:rsidRPr="002B6AAB">
        <w:rPr>
          <w:rFonts w:ascii="Times New Roman" w:hAnsi="Times New Roman"/>
          <w:color w:val="000000"/>
        </w:rPr>
        <w:t xml:space="preserve">muy </w:t>
      </w:r>
      <w:r w:rsidR="005F7325" w:rsidRPr="002B6AAB">
        <w:rPr>
          <w:rFonts w:ascii="Times New Roman" w:hAnsi="Times New Roman"/>
          <w:color w:val="000000"/>
        </w:rPr>
        <w:t>improbable 9%, improbable 9%, existe duda 4%, probable 17% y muy probable 61%.</w:t>
      </w:r>
      <w:r w:rsidR="00623AD9">
        <w:rPr>
          <w:rFonts w:ascii="Times New Roman" w:hAnsi="Times New Roman"/>
          <w:color w:val="000000"/>
        </w:rPr>
        <w:t xml:space="preserve"> El resultado </w:t>
      </w:r>
      <w:r w:rsidR="00282F50">
        <w:rPr>
          <w:rFonts w:ascii="Times New Roman" w:hAnsi="Times New Roman"/>
          <w:color w:val="000000"/>
        </w:rPr>
        <w:t>de muy probable, es reafirmado por un informe de la Comisión Europea que menciona que la creación de un puesto de trabajo de investigador</w:t>
      </w:r>
      <w:r w:rsidR="00E9522B">
        <w:rPr>
          <w:rFonts w:ascii="Times New Roman" w:hAnsi="Times New Roman"/>
          <w:color w:val="000000"/>
        </w:rPr>
        <w:t>,</w:t>
      </w:r>
      <w:r w:rsidR="00282F50">
        <w:rPr>
          <w:rFonts w:ascii="Times New Roman" w:hAnsi="Times New Roman"/>
          <w:color w:val="000000"/>
        </w:rPr>
        <w:t xml:space="preserve"> </w:t>
      </w:r>
      <w:r w:rsidR="00E9522B">
        <w:rPr>
          <w:rFonts w:ascii="Times New Roman" w:hAnsi="Times New Roman"/>
          <w:color w:val="000000"/>
        </w:rPr>
        <w:t>puede generar</w:t>
      </w:r>
      <w:r w:rsidR="00282F50">
        <w:rPr>
          <w:rFonts w:ascii="Times New Roman" w:hAnsi="Times New Roman"/>
          <w:color w:val="000000"/>
        </w:rPr>
        <w:t xml:space="preserve"> a largo plazo </w:t>
      </w:r>
      <w:r w:rsidR="00E9522B">
        <w:rPr>
          <w:rFonts w:ascii="Times New Roman" w:hAnsi="Times New Roman"/>
          <w:color w:val="000000"/>
        </w:rPr>
        <w:t>hasta</w:t>
      </w:r>
      <w:r w:rsidR="00282F50">
        <w:rPr>
          <w:rFonts w:ascii="Times New Roman" w:hAnsi="Times New Roman"/>
          <w:color w:val="000000"/>
        </w:rPr>
        <w:t xml:space="preserve"> 400 empleos directos o indirectos, a pesar de esta afirmación, y del consenso generalizado de que </w:t>
      </w:r>
      <w:r w:rsidR="004C2A47">
        <w:rPr>
          <w:rFonts w:ascii="Times New Roman" w:hAnsi="Times New Roman"/>
          <w:color w:val="000000"/>
        </w:rPr>
        <w:t xml:space="preserve">la presencia de investigadores, y en concreto de doctores, es clave </w:t>
      </w:r>
      <w:r w:rsidR="00663225">
        <w:rPr>
          <w:rFonts w:ascii="Times New Roman" w:hAnsi="Times New Roman"/>
          <w:color w:val="000000"/>
        </w:rPr>
        <w:t>para fomentar la innov</w:t>
      </w:r>
      <w:r w:rsidR="00A00AD5">
        <w:rPr>
          <w:rFonts w:ascii="Times New Roman" w:hAnsi="Times New Roman"/>
          <w:color w:val="000000"/>
        </w:rPr>
        <w:t>ación tecnológica en las empresas, todavía para las empresas el doctor es una figura desconocida que desarrolla su actividad en el campo de la docencia y la investigación pública</w:t>
      </w:r>
      <w:r w:rsidR="00CA2558">
        <w:rPr>
          <w:rFonts w:ascii="Times New Roman" w:hAnsi="Times New Roman"/>
          <w:color w:val="000000"/>
        </w:rPr>
        <w:t xml:space="preserve"> (Comunidad de Madrid</w:t>
      </w:r>
      <w:r w:rsidR="00123957">
        <w:rPr>
          <w:rFonts w:ascii="Times New Roman" w:hAnsi="Times New Roman"/>
          <w:color w:val="000000"/>
        </w:rPr>
        <w:t>,</w:t>
      </w:r>
      <w:r w:rsidR="00CA2558">
        <w:rPr>
          <w:rFonts w:ascii="Times New Roman" w:hAnsi="Times New Roman"/>
          <w:color w:val="000000"/>
        </w:rPr>
        <w:t xml:space="preserve"> 2012)</w:t>
      </w:r>
      <w:r w:rsidR="00A00AD5">
        <w:rPr>
          <w:rFonts w:ascii="Times New Roman" w:hAnsi="Times New Roman"/>
          <w:color w:val="000000"/>
        </w:rPr>
        <w:t>.</w:t>
      </w:r>
    </w:p>
    <w:p w:rsidR="00B16585" w:rsidRPr="004F624C" w:rsidRDefault="00B16585" w:rsidP="004F624C">
      <w:pPr>
        <w:autoSpaceDE w:val="0"/>
        <w:autoSpaceDN w:val="0"/>
        <w:adjustRightInd w:val="0"/>
        <w:jc w:val="both"/>
        <w:rPr>
          <w:rFonts w:ascii="Times New Roman" w:hAnsi="Times New Roman"/>
          <w:color w:val="000000"/>
        </w:rPr>
      </w:pPr>
    </w:p>
    <w:p w:rsidR="00916801" w:rsidRDefault="00CB7F22" w:rsidP="0067546C">
      <w:pPr>
        <w:autoSpaceDE w:val="0"/>
        <w:autoSpaceDN w:val="0"/>
        <w:adjustRightInd w:val="0"/>
        <w:jc w:val="both"/>
        <w:rPr>
          <w:rFonts w:ascii="Times New Roman" w:hAnsi="Times New Roman"/>
          <w:color w:val="000000"/>
        </w:rPr>
      </w:pPr>
      <w:r w:rsidRPr="0067546C">
        <w:rPr>
          <w:rFonts w:ascii="Times New Roman" w:hAnsi="Times New Roman"/>
          <w:color w:val="000000"/>
        </w:rPr>
        <w:t xml:space="preserve">Los expertos fueron consultados acerca de la contribución del Modelo de la Triple Hélice </w:t>
      </w:r>
      <w:r>
        <w:rPr>
          <w:rFonts w:ascii="Times New Roman" w:hAnsi="Times New Roman"/>
          <w:color w:val="000000"/>
        </w:rPr>
        <w:t>(</w:t>
      </w:r>
      <w:proofErr w:type="spellStart"/>
      <w:r w:rsidR="00C151F8" w:rsidRPr="00C151F8">
        <w:rPr>
          <w:rFonts w:ascii="Times New Roman" w:hAnsi="Times New Roman"/>
          <w:color w:val="000000"/>
        </w:rPr>
        <w:t>Etzkowitz</w:t>
      </w:r>
      <w:proofErr w:type="spellEnd"/>
      <w:r w:rsidR="00C151F8" w:rsidRPr="00C151F8">
        <w:rPr>
          <w:rFonts w:ascii="Times New Roman" w:hAnsi="Times New Roman"/>
          <w:color w:val="000000"/>
        </w:rPr>
        <w:t xml:space="preserve"> y </w:t>
      </w:r>
      <w:proofErr w:type="spellStart"/>
      <w:r w:rsidR="00C151F8" w:rsidRPr="00C151F8">
        <w:rPr>
          <w:rFonts w:ascii="Times New Roman" w:hAnsi="Times New Roman"/>
          <w:color w:val="000000"/>
        </w:rPr>
        <w:t>Leydesdorff</w:t>
      </w:r>
      <w:proofErr w:type="spellEnd"/>
      <w:r w:rsidR="00C151F8" w:rsidRPr="00C151F8">
        <w:rPr>
          <w:rFonts w:ascii="Times New Roman" w:hAnsi="Times New Roman"/>
          <w:color w:val="000000"/>
        </w:rPr>
        <w:t>, 1995</w:t>
      </w:r>
      <w:r>
        <w:rPr>
          <w:rFonts w:ascii="Times New Roman" w:hAnsi="Times New Roman"/>
          <w:color w:val="000000"/>
        </w:rPr>
        <w:t>) y</w:t>
      </w:r>
      <w:r w:rsidR="005E7B45">
        <w:rPr>
          <w:rFonts w:ascii="Times New Roman" w:hAnsi="Times New Roman"/>
          <w:color w:val="000000"/>
        </w:rPr>
        <w:t>,</w:t>
      </w:r>
      <w:r>
        <w:rPr>
          <w:rFonts w:ascii="Times New Roman" w:hAnsi="Times New Roman"/>
          <w:color w:val="000000"/>
        </w:rPr>
        <w:t xml:space="preserve"> si ellos recomendarían el fomento de la c</w:t>
      </w:r>
      <w:r w:rsidRPr="0067546C">
        <w:rPr>
          <w:rFonts w:ascii="Times New Roman" w:hAnsi="Times New Roman"/>
          <w:color w:val="000000"/>
        </w:rPr>
        <w:t>oordinación</w:t>
      </w:r>
      <w:r w:rsidR="00B16585" w:rsidRPr="0067546C">
        <w:rPr>
          <w:rFonts w:ascii="Times New Roman" w:hAnsi="Times New Roman"/>
          <w:color w:val="000000"/>
        </w:rPr>
        <w:t xml:space="preserve"> industr</w:t>
      </w:r>
      <w:r w:rsidR="000917C2">
        <w:rPr>
          <w:rFonts w:ascii="Times New Roman" w:hAnsi="Times New Roman"/>
          <w:color w:val="000000"/>
        </w:rPr>
        <w:t>ia</w:t>
      </w:r>
      <w:r w:rsidR="00E57C08">
        <w:rPr>
          <w:rFonts w:ascii="Times New Roman" w:hAnsi="Times New Roman"/>
          <w:color w:val="000000"/>
        </w:rPr>
        <w:t xml:space="preserve"> </w:t>
      </w:r>
      <w:r w:rsidR="000917C2">
        <w:rPr>
          <w:rFonts w:ascii="Times New Roman" w:hAnsi="Times New Roman"/>
          <w:color w:val="000000"/>
        </w:rPr>
        <w:t>-</w:t>
      </w:r>
      <w:r w:rsidRPr="0067546C">
        <w:rPr>
          <w:rFonts w:ascii="Times New Roman" w:hAnsi="Times New Roman"/>
          <w:color w:val="000000"/>
        </w:rPr>
        <w:t xml:space="preserve"> </w:t>
      </w:r>
      <w:r w:rsidR="00B16585" w:rsidRPr="0067546C">
        <w:rPr>
          <w:rFonts w:ascii="Times New Roman" w:hAnsi="Times New Roman"/>
          <w:color w:val="000000"/>
        </w:rPr>
        <w:t>centros de investi</w:t>
      </w:r>
      <w:r w:rsidRPr="0067546C">
        <w:rPr>
          <w:rFonts w:ascii="Times New Roman" w:hAnsi="Times New Roman"/>
          <w:color w:val="000000"/>
        </w:rPr>
        <w:t xml:space="preserve">gación y desarrollo tecnológico, su opinión fue que sería </w:t>
      </w:r>
      <w:r w:rsidR="00B16585" w:rsidRPr="0067546C">
        <w:rPr>
          <w:rFonts w:ascii="Times New Roman" w:hAnsi="Times New Roman"/>
          <w:color w:val="000000"/>
        </w:rPr>
        <w:t>muy improbable 4%, improbable 0%, existe duda 4%, probable 13% y muy probable 78%.</w:t>
      </w:r>
      <w:r w:rsidR="0067546C" w:rsidRPr="0067546C">
        <w:rPr>
          <w:rFonts w:ascii="Times New Roman" w:hAnsi="Times New Roman"/>
          <w:color w:val="000000"/>
        </w:rPr>
        <w:t xml:space="preserve"> </w:t>
      </w:r>
      <w:r w:rsidR="00E83164">
        <w:rPr>
          <w:rFonts w:ascii="Times New Roman" w:hAnsi="Times New Roman"/>
          <w:color w:val="000000"/>
        </w:rPr>
        <w:t xml:space="preserve">La respuesta de los expertos fue en un alto porcentaje muy </w:t>
      </w:r>
      <w:proofErr w:type="spellStart"/>
      <w:r w:rsidR="00E83164">
        <w:rPr>
          <w:rFonts w:ascii="Times New Roman" w:hAnsi="Times New Roman"/>
          <w:color w:val="000000"/>
        </w:rPr>
        <w:t>probable</w:t>
      </w:r>
      <w:r w:rsidR="00E57C08">
        <w:rPr>
          <w:rFonts w:ascii="Times New Roman" w:hAnsi="Times New Roman"/>
          <w:color w:val="000000"/>
        </w:rPr>
        <w:t>;</w:t>
      </w:r>
      <w:r w:rsidR="00E83164">
        <w:rPr>
          <w:rFonts w:ascii="Times New Roman" w:hAnsi="Times New Roman"/>
          <w:color w:val="000000"/>
        </w:rPr>
        <w:t>sin</w:t>
      </w:r>
      <w:proofErr w:type="spellEnd"/>
      <w:r w:rsidR="00E83164">
        <w:rPr>
          <w:rFonts w:ascii="Times New Roman" w:hAnsi="Times New Roman"/>
          <w:color w:val="000000"/>
        </w:rPr>
        <w:t xml:space="preserve"> embargo, debe tenerse en cuenta aspectos como el que menciona </w:t>
      </w:r>
      <w:r w:rsidR="0067546C">
        <w:rPr>
          <w:rFonts w:ascii="Times New Roman" w:hAnsi="Times New Roman"/>
          <w:color w:val="000000"/>
        </w:rPr>
        <w:t xml:space="preserve">Gutiérrez (2004) </w:t>
      </w:r>
      <w:r w:rsidR="00E83164">
        <w:rPr>
          <w:rFonts w:ascii="Times New Roman" w:hAnsi="Times New Roman"/>
          <w:color w:val="000000"/>
        </w:rPr>
        <w:t xml:space="preserve">en </w:t>
      </w:r>
      <w:r w:rsidR="00916801" w:rsidRPr="00916801">
        <w:rPr>
          <w:rFonts w:ascii="Times New Roman" w:hAnsi="Times New Roman"/>
          <w:color w:val="000000"/>
        </w:rPr>
        <w:t xml:space="preserve">un modelo en el que los actores se </w:t>
      </w:r>
      <w:r w:rsidR="00BB63BB">
        <w:rPr>
          <w:rFonts w:ascii="Times New Roman" w:hAnsi="Times New Roman"/>
          <w:color w:val="000000"/>
        </w:rPr>
        <w:t>deben desen</w:t>
      </w:r>
      <w:r w:rsidR="00E024CF">
        <w:rPr>
          <w:rFonts w:ascii="Times New Roman" w:hAnsi="Times New Roman"/>
          <w:color w:val="000000"/>
        </w:rPr>
        <w:t>volver</w:t>
      </w:r>
      <w:r w:rsidR="00916801" w:rsidRPr="00916801">
        <w:rPr>
          <w:rFonts w:ascii="Times New Roman" w:hAnsi="Times New Roman"/>
          <w:color w:val="000000"/>
        </w:rPr>
        <w:t xml:space="preserve"> como esferas en movimiento, cada una de las cuales puede desempeñar </w:t>
      </w:r>
      <w:r w:rsidR="00E83164">
        <w:rPr>
          <w:rFonts w:ascii="Times New Roman" w:hAnsi="Times New Roman"/>
          <w:color w:val="000000"/>
        </w:rPr>
        <w:t>funciones de la otra esfera</w:t>
      </w:r>
      <w:r w:rsidR="00BB63BB">
        <w:rPr>
          <w:rFonts w:ascii="Times New Roman" w:hAnsi="Times New Roman"/>
          <w:color w:val="000000"/>
        </w:rPr>
        <w:t>, no pueden ser estáticas y quedarse encasilladas</w:t>
      </w:r>
      <w:r w:rsidR="00B57114">
        <w:rPr>
          <w:rFonts w:ascii="Times New Roman" w:hAnsi="Times New Roman"/>
          <w:color w:val="000000"/>
        </w:rPr>
        <w:t xml:space="preserve">, haciendo </w:t>
      </w:r>
      <w:r w:rsidR="00E83164" w:rsidRPr="008429FC">
        <w:rPr>
          <w:rFonts w:ascii="Times New Roman" w:hAnsi="Times New Roman"/>
          <w:color w:val="000000"/>
        </w:rPr>
        <w:t xml:space="preserve">que el flujo </w:t>
      </w:r>
      <w:r w:rsidR="00B57114">
        <w:rPr>
          <w:rFonts w:ascii="Times New Roman" w:hAnsi="Times New Roman"/>
          <w:color w:val="000000"/>
        </w:rPr>
        <w:t>de conocimiento pueda</w:t>
      </w:r>
      <w:r w:rsidR="00E83164" w:rsidRPr="008429FC">
        <w:rPr>
          <w:rFonts w:ascii="Times New Roman" w:hAnsi="Times New Roman"/>
          <w:color w:val="000000"/>
        </w:rPr>
        <w:t xml:space="preserve"> tener una dirección en un sentido inverso al tradicional, es decir</w:t>
      </w:r>
      <w:r w:rsidR="005E7B45">
        <w:rPr>
          <w:rFonts w:ascii="Times New Roman" w:hAnsi="Times New Roman"/>
          <w:color w:val="000000"/>
        </w:rPr>
        <w:t>,</w:t>
      </w:r>
      <w:r w:rsidR="00E83164" w:rsidRPr="008429FC">
        <w:rPr>
          <w:rFonts w:ascii="Times New Roman" w:hAnsi="Times New Roman"/>
          <w:color w:val="000000"/>
        </w:rPr>
        <w:t xml:space="preserve"> el conocimiento puede fluir de la industria privada a la academia, en un efecto interactivo en el cual la innovación</w:t>
      </w:r>
      <w:r w:rsidR="00E83164">
        <w:rPr>
          <w:rFonts w:ascii="Times New Roman" w:hAnsi="Times New Roman"/>
          <w:color w:val="000000"/>
        </w:rPr>
        <w:t xml:space="preserve"> </w:t>
      </w:r>
      <w:r w:rsidR="00E83164" w:rsidRPr="008429FC">
        <w:rPr>
          <w:rFonts w:ascii="Times New Roman" w:hAnsi="Times New Roman"/>
          <w:color w:val="000000"/>
        </w:rPr>
        <w:t>tecnológica abre nuevas preguntas de investigación básica</w:t>
      </w:r>
      <w:r w:rsidR="00CF68BE">
        <w:rPr>
          <w:rFonts w:ascii="Times New Roman" w:hAnsi="Times New Roman"/>
          <w:color w:val="000000"/>
        </w:rPr>
        <w:t>.</w:t>
      </w:r>
    </w:p>
    <w:p w:rsidR="00B16585" w:rsidRPr="008429FC" w:rsidRDefault="00B16585" w:rsidP="008429FC">
      <w:pPr>
        <w:autoSpaceDE w:val="0"/>
        <w:autoSpaceDN w:val="0"/>
        <w:adjustRightInd w:val="0"/>
        <w:jc w:val="both"/>
        <w:rPr>
          <w:rFonts w:ascii="Times New Roman" w:hAnsi="Times New Roman"/>
          <w:color w:val="000000"/>
        </w:rPr>
      </w:pPr>
    </w:p>
    <w:p w:rsidR="00561877" w:rsidRPr="00561877" w:rsidRDefault="00EC3179" w:rsidP="00561877">
      <w:pPr>
        <w:jc w:val="both"/>
        <w:rPr>
          <w:rFonts w:ascii="Times New Roman" w:hAnsi="Times New Roman"/>
          <w:color w:val="000000"/>
        </w:rPr>
      </w:pPr>
      <w:r w:rsidRPr="00A56B54">
        <w:rPr>
          <w:rFonts w:ascii="Times New Roman" w:hAnsi="Times New Roman"/>
          <w:color w:val="000000"/>
        </w:rPr>
        <w:t xml:space="preserve">Los expertos consideran </w:t>
      </w:r>
      <w:r w:rsidR="00E31EB0">
        <w:rPr>
          <w:rFonts w:ascii="Times New Roman" w:hAnsi="Times New Roman"/>
          <w:color w:val="000000"/>
        </w:rPr>
        <w:t xml:space="preserve">que ellos </w:t>
      </w:r>
      <w:proofErr w:type="spellStart"/>
      <w:r w:rsidR="00E31EB0">
        <w:rPr>
          <w:rFonts w:ascii="Times New Roman" w:hAnsi="Times New Roman"/>
          <w:color w:val="000000"/>
        </w:rPr>
        <w:t>sugeririan</w:t>
      </w:r>
      <w:proofErr w:type="spellEnd"/>
      <w:r w:rsidR="00E31EB0">
        <w:rPr>
          <w:rFonts w:ascii="Times New Roman" w:hAnsi="Times New Roman"/>
          <w:color w:val="000000"/>
        </w:rPr>
        <w:t xml:space="preserve"> </w:t>
      </w:r>
      <w:r w:rsidR="00E31EB0" w:rsidRPr="00A56B54">
        <w:rPr>
          <w:rFonts w:ascii="Times New Roman" w:hAnsi="Times New Roman"/>
          <w:color w:val="000000"/>
        </w:rPr>
        <w:t xml:space="preserve">el apoyo del gobierno como </w:t>
      </w:r>
      <w:r w:rsidR="00E31EB0">
        <w:rPr>
          <w:rFonts w:ascii="Times New Roman" w:hAnsi="Times New Roman"/>
          <w:color w:val="000000"/>
        </w:rPr>
        <w:t>una recomendación</w:t>
      </w:r>
      <w:r w:rsidR="00E31EB0" w:rsidRPr="00A56B54">
        <w:rPr>
          <w:rFonts w:ascii="Times New Roman" w:hAnsi="Times New Roman"/>
          <w:color w:val="000000"/>
        </w:rPr>
        <w:t xml:space="preserve"> </w:t>
      </w:r>
      <w:r w:rsidR="00E31EB0">
        <w:rPr>
          <w:rFonts w:ascii="Times New Roman" w:hAnsi="Times New Roman"/>
          <w:color w:val="000000"/>
        </w:rPr>
        <w:t>en un</w:t>
      </w:r>
      <w:r w:rsidRPr="00A56B54">
        <w:rPr>
          <w:rFonts w:ascii="Times New Roman" w:hAnsi="Times New Roman"/>
          <w:color w:val="000000"/>
        </w:rPr>
        <w:t xml:space="preserve"> 5%</w:t>
      </w:r>
      <w:r>
        <w:rPr>
          <w:rFonts w:ascii="Times New Roman" w:hAnsi="Times New Roman"/>
          <w:color w:val="000000"/>
        </w:rPr>
        <w:t xml:space="preserve"> </w:t>
      </w:r>
      <w:r w:rsidRPr="00A56B54">
        <w:rPr>
          <w:rFonts w:ascii="Times New Roman" w:hAnsi="Times New Roman"/>
          <w:color w:val="000000"/>
        </w:rPr>
        <w:t>muy improbable, improbable 0%, existe duda 5%, p</w:t>
      </w:r>
      <w:r w:rsidR="00E31EB0">
        <w:rPr>
          <w:rFonts w:ascii="Times New Roman" w:hAnsi="Times New Roman"/>
          <w:color w:val="000000"/>
        </w:rPr>
        <w:t>robable 27% y muy probable 64%</w:t>
      </w:r>
      <w:r>
        <w:rPr>
          <w:rFonts w:ascii="Times New Roman" w:hAnsi="Times New Roman"/>
          <w:color w:val="000000"/>
        </w:rPr>
        <w:t>.</w:t>
      </w:r>
      <w:r w:rsidR="00561877" w:rsidRPr="00561877">
        <w:rPr>
          <w:rFonts w:ascii="Times New Roman" w:hAnsi="Times New Roman"/>
          <w:color w:val="000000"/>
        </w:rPr>
        <w:t xml:space="preserve"> </w:t>
      </w:r>
      <w:r w:rsidR="00A56B54">
        <w:rPr>
          <w:rFonts w:ascii="Times New Roman" w:hAnsi="Times New Roman"/>
          <w:color w:val="000000"/>
        </w:rPr>
        <w:t xml:space="preserve">Este último porcentaje muestra la relevancia y la necesidad de intervención del </w:t>
      </w:r>
      <w:r w:rsidR="009019DC" w:rsidRPr="009019DC">
        <w:rPr>
          <w:rFonts w:ascii="Times New Roman" w:hAnsi="Times New Roman"/>
          <w:color w:val="000000"/>
        </w:rPr>
        <w:t>gobierno</w:t>
      </w:r>
      <w:r w:rsidR="009019DC">
        <w:rPr>
          <w:rFonts w:ascii="Times New Roman" w:hAnsi="Times New Roman"/>
          <w:color w:val="000000"/>
        </w:rPr>
        <w:t xml:space="preserve"> colombiano</w:t>
      </w:r>
      <w:r w:rsidR="00A56B54">
        <w:rPr>
          <w:rFonts w:ascii="Times New Roman" w:hAnsi="Times New Roman"/>
          <w:color w:val="000000"/>
        </w:rPr>
        <w:t xml:space="preserve">; </w:t>
      </w:r>
      <w:r w:rsidR="00BE6DE0">
        <w:rPr>
          <w:rFonts w:ascii="Times New Roman" w:hAnsi="Times New Roman"/>
          <w:color w:val="000000"/>
        </w:rPr>
        <w:t xml:space="preserve">en </w:t>
      </w:r>
      <w:r w:rsidR="009019DC" w:rsidRPr="009019DC">
        <w:rPr>
          <w:rFonts w:ascii="Times New Roman" w:hAnsi="Times New Roman"/>
          <w:color w:val="000000"/>
        </w:rPr>
        <w:t>el</w:t>
      </w:r>
      <w:r w:rsidR="00BE6DE0">
        <w:rPr>
          <w:rFonts w:ascii="Times New Roman" w:hAnsi="Times New Roman"/>
          <w:color w:val="000000"/>
        </w:rPr>
        <w:t xml:space="preserve"> 2011</w:t>
      </w:r>
      <w:r w:rsidR="00A56B54">
        <w:rPr>
          <w:rFonts w:ascii="Times New Roman" w:hAnsi="Times New Roman"/>
          <w:color w:val="000000"/>
        </w:rPr>
        <w:t xml:space="preserve"> se expidió</w:t>
      </w:r>
      <w:r w:rsidR="00BE6DE0">
        <w:rPr>
          <w:rFonts w:ascii="Times New Roman" w:hAnsi="Times New Roman"/>
          <w:color w:val="000000"/>
        </w:rPr>
        <w:t xml:space="preserve"> el</w:t>
      </w:r>
      <w:r w:rsidR="009019DC" w:rsidRPr="009019DC">
        <w:rPr>
          <w:rFonts w:ascii="Times New Roman" w:hAnsi="Times New Roman"/>
          <w:color w:val="000000"/>
        </w:rPr>
        <w:t xml:space="preserve"> docume</w:t>
      </w:r>
      <w:r w:rsidR="00BE6DE0">
        <w:rPr>
          <w:rFonts w:ascii="Times New Roman" w:hAnsi="Times New Roman"/>
          <w:color w:val="000000"/>
        </w:rPr>
        <w:t xml:space="preserve">nto CONPES 3697 </w:t>
      </w:r>
      <w:r w:rsidR="009019DC" w:rsidRPr="009019DC">
        <w:rPr>
          <w:rFonts w:ascii="Times New Roman" w:hAnsi="Times New Roman"/>
          <w:color w:val="000000"/>
        </w:rPr>
        <w:t xml:space="preserve">sobre políticas para el desarrollo comercial de la biotecnología a partir del uso sostenible de </w:t>
      </w:r>
      <w:r w:rsidR="009019DC" w:rsidRPr="009019DC">
        <w:rPr>
          <w:rFonts w:ascii="Times New Roman" w:hAnsi="Times New Roman"/>
          <w:color w:val="000000"/>
        </w:rPr>
        <w:lastRenderedPageBreak/>
        <w:t xml:space="preserve">la biodiversidad. </w:t>
      </w:r>
      <w:r w:rsidR="00BE6DE0">
        <w:rPr>
          <w:rFonts w:ascii="Times New Roman" w:hAnsi="Times New Roman"/>
          <w:color w:val="000000"/>
        </w:rPr>
        <w:t>E</w:t>
      </w:r>
      <w:r w:rsidR="009019DC" w:rsidRPr="009019DC">
        <w:rPr>
          <w:rFonts w:ascii="Times New Roman" w:hAnsi="Times New Roman"/>
          <w:color w:val="000000"/>
        </w:rPr>
        <w:t>ste documento propone fortalecer las capacidades institucionales para el desarrollo comercial de la biotecnología, promoviendo el uso comercial, sostenible y productivo de los recursos biológicos, genéticos y sus derivados</w:t>
      </w:r>
      <w:r w:rsidR="00E57C08">
        <w:rPr>
          <w:rFonts w:ascii="Times New Roman" w:hAnsi="Times New Roman"/>
          <w:color w:val="000000"/>
        </w:rPr>
        <w:t>;</w:t>
      </w:r>
      <w:r w:rsidR="009019DC" w:rsidRPr="009019DC">
        <w:rPr>
          <w:rFonts w:ascii="Times New Roman" w:hAnsi="Times New Roman"/>
          <w:color w:val="000000"/>
        </w:rPr>
        <w:t xml:space="preserve"> la creación de instrumentos financieros para fortalecer empresas de base biotecnológica</w:t>
      </w:r>
      <w:r w:rsidR="00E57C08">
        <w:rPr>
          <w:rFonts w:ascii="Times New Roman" w:hAnsi="Times New Roman"/>
          <w:color w:val="000000"/>
        </w:rPr>
        <w:t>;</w:t>
      </w:r>
      <w:r w:rsidR="009019DC" w:rsidRPr="009019DC">
        <w:rPr>
          <w:rFonts w:ascii="Times New Roman" w:hAnsi="Times New Roman"/>
          <w:color w:val="000000"/>
        </w:rPr>
        <w:t xml:space="preserve"> adecuar y revisar el marco normativo relacionado con el acceso a los recursos genéticos y sus derivados</w:t>
      </w:r>
      <w:r w:rsidR="00E57C08">
        <w:rPr>
          <w:rFonts w:ascii="Times New Roman" w:hAnsi="Times New Roman"/>
          <w:color w:val="000000"/>
        </w:rPr>
        <w:t>;</w:t>
      </w:r>
      <w:r w:rsidR="009019DC" w:rsidRPr="009019DC">
        <w:rPr>
          <w:rFonts w:ascii="Times New Roman" w:hAnsi="Times New Roman"/>
          <w:color w:val="000000"/>
        </w:rPr>
        <w:t xml:space="preserve"> y ajustar y actualizar la normatividad sobre producción y comercialización de medicamentos biotecnológicos y productos </w:t>
      </w:r>
      <w:proofErr w:type="spellStart"/>
      <w:r w:rsidR="009019DC" w:rsidRPr="009019DC">
        <w:rPr>
          <w:rFonts w:ascii="Times New Roman" w:hAnsi="Times New Roman"/>
          <w:color w:val="000000"/>
        </w:rPr>
        <w:t>fitoterapéuticos</w:t>
      </w:r>
      <w:proofErr w:type="spellEnd"/>
      <w:r w:rsidR="009019DC" w:rsidRPr="009019DC">
        <w:rPr>
          <w:rFonts w:ascii="Times New Roman" w:hAnsi="Times New Roman"/>
          <w:color w:val="000000"/>
        </w:rPr>
        <w:t xml:space="preserve">. El mismo documento CONPES reconoce las dificultades que ha tenido </w:t>
      </w:r>
      <w:r w:rsidR="00A56B54">
        <w:rPr>
          <w:rFonts w:ascii="Times New Roman" w:hAnsi="Times New Roman"/>
          <w:color w:val="000000"/>
        </w:rPr>
        <w:t>Colombia</w:t>
      </w:r>
      <w:r w:rsidR="009019DC" w:rsidRPr="009019DC">
        <w:rPr>
          <w:rFonts w:ascii="Times New Roman" w:hAnsi="Times New Roman"/>
          <w:color w:val="000000"/>
        </w:rPr>
        <w:t xml:space="preserve"> en la aplicación de la normatividad sobre Acceso a Recursos Genéticos y Productos Derivados, Decisión Andina 391, </w:t>
      </w:r>
      <w:r w:rsidR="00A56B54">
        <w:rPr>
          <w:rFonts w:ascii="Times New Roman" w:hAnsi="Times New Roman"/>
          <w:color w:val="000000"/>
        </w:rPr>
        <w:t>esto</w:t>
      </w:r>
      <w:r w:rsidR="00BE6DE0">
        <w:rPr>
          <w:rFonts w:ascii="Times New Roman" w:hAnsi="Times New Roman"/>
          <w:color w:val="000000"/>
        </w:rPr>
        <w:t xml:space="preserve"> generó la </w:t>
      </w:r>
      <w:r w:rsidR="009019DC" w:rsidRPr="009019DC">
        <w:rPr>
          <w:rFonts w:ascii="Times New Roman" w:hAnsi="Times New Roman"/>
          <w:color w:val="000000"/>
        </w:rPr>
        <w:t>reorganización</w:t>
      </w:r>
      <w:r w:rsidR="00BE6DE0">
        <w:rPr>
          <w:rFonts w:ascii="Times New Roman" w:hAnsi="Times New Roman"/>
          <w:color w:val="000000"/>
        </w:rPr>
        <w:t xml:space="preserve"> y cambio en el</w:t>
      </w:r>
      <w:r w:rsidR="009019DC" w:rsidRPr="009019DC">
        <w:rPr>
          <w:rFonts w:ascii="Times New Roman" w:hAnsi="Times New Roman"/>
          <w:color w:val="000000"/>
        </w:rPr>
        <w:t xml:space="preserve"> del Ministerio de Ambiente y Desarrollo Sostenible</w:t>
      </w:r>
      <w:r w:rsidR="00BE6DE0">
        <w:rPr>
          <w:rFonts w:ascii="Times New Roman" w:hAnsi="Times New Roman"/>
          <w:color w:val="000000"/>
        </w:rPr>
        <w:t xml:space="preserve"> frente a este tema</w:t>
      </w:r>
      <w:r w:rsidR="00465D23">
        <w:rPr>
          <w:rFonts w:ascii="Times New Roman" w:hAnsi="Times New Roman"/>
          <w:color w:val="000000"/>
        </w:rPr>
        <w:t xml:space="preserve"> (Buitrago</w:t>
      </w:r>
      <w:r w:rsidR="009C34E4">
        <w:rPr>
          <w:rFonts w:ascii="Times New Roman" w:hAnsi="Times New Roman"/>
          <w:color w:val="000000"/>
        </w:rPr>
        <w:t>,</w:t>
      </w:r>
      <w:r w:rsidR="00465D23">
        <w:rPr>
          <w:rFonts w:ascii="Times New Roman" w:hAnsi="Times New Roman"/>
          <w:color w:val="000000"/>
        </w:rPr>
        <w:t xml:space="preserve"> </w:t>
      </w:r>
      <w:r w:rsidR="009019DC" w:rsidRPr="009019DC">
        <w:rPr>
          <w:rFonts w:ascii="Times New Roman" w:hAnsi="Times New Roman"/>
          <w:color w:val="000000"/>
        </w:rPr>
        <w:t>2012).</w:t>
      </w:r>
    </w:p>
    <w:p w:rsidR="009019DC" w:rsidRDefault="009019DC" w:rsidP="00B16585">
      <w:pPr>
        <w:autoSpaceDE w:val="0"/>
        <w:autoSpaceDN w:val="0"/>
        <w:adjustRightInd w:val="0"/>
        <w:jc w:val="both"/>
        <w:rPr>
          <w:rFonts w:ascii="Times New Roman" w:hAnsi="Times New Roman"/>
          <w:color w:val="000000"/>
          <w:highlight w:val="yellow"/>
        </w:rPr>
      </w:pPr>
    </w:p>
    <w:p w:rsidR="006F1582" w:rsidRPr="006F1582" w:rsidRDefault="00A56B54" w:rsidP="006F1582">
      <w:pPr>
        <w:autoSpaceDE w:val="0"/>
        <w:autoSpaceDN w:val="0"/>
        <w:adjustRightInd w:val="0"/>
        <w:jc w:val="both"/>
        <w:rPr>
          <w:rFonts w:ascii="Times New Roman" w:hAnsi="Times New Roman"/>
          <w:color w:val="000000"/>
          <w:highlight w:val="yellow"/>
        </w:rPr>
      </w:pPr>
      <w:r w:rsidRPr="00A56B54">
        <w:rPr>
          <w:rFonts w:ascii="Times New Roman" w:hAnsi="Times New Roman"/>
          <w:color w:val="000000"/>
        </w:rPr>
        <w:t>La probabilidad de que los expertos recomienden l</w:t>
      </w:r>
      <w:r w:rsidR="006F1582" w:rsidRPr="00A56B54">
        <w:rPr>
          <w:rFonts w:ascii="Times New Roman" w:hAnsi="Times New Roman"/>
          <w:color w:val="000000"/>
        </w:rPr>
        <w:t>a d</w:t>
      </w:r>
      <w:r w:rsidR="0099658F" w:rsidRPr="00A56B54">
        <w:rPr>
          <w:rFonts w:ascii="Times New Roman" w:hAnsi="Times New Roman"/>
          <w:color w:val="000000"/>
        </w:rPr>
        <w:t>ifusión de resultados</w:t>
      </w:r>
      <w:r w:rsidR="006F1582" w:rsidRPr="00A56B54">
        <w:rPr>
          <w:rFonts w:ascii="Times New Roman" w:hAnsi="Times New Roman"/>
          <w:color w:val="000000"/>
        </w:rPr>
        <w:t xml:space="preserve"> según los expertos fue calificada como</w:t>
      </w:r>
      <w:r w:rsidR="0099658F" w:rsidRPr="00A56B54">
        <w:rPr>
          <w:rFonts w:ascii="Times New Roman" w:hAnsi="Times New Roman"/>
          <w:color w:val="000000"/>
        </w:rPr>
        <w:t xml:space="preserve"> muy improbable 5%, improbable 5%, existe duda 0%, probable 36% y muy probable 55%.</w:t>
      </w:r>
      <w:r w:rsidR="006F1582">
        <w:rPr>
          <w:rFonts w:ascii="Times New Roman" w:hAnsi="Times New Roman"/>
          <w:color w:val="000000"/>
        </w:rPr>
        <w:t xml:space="preserve"> </w:t>
      </w:r>
      <w:r w:rsidR="00A7229A">
        <w:rPr>
          <w:rFonts w:ascii="Times New Roman" w:hAnsi="Times New Roman"/>
          <w:color w:val="000000"/>
        </w:rPr>
        <w:t>Los resultados muestran</w:t>
      </w:r>
      <w:r w:rsidR="006F1582">
        <w:rPr>
          <w:rFonts w:ascii="Times New Roman" w:hAnsi="Times New Roman"/>
          <w:color w:val="000000"/>
        </w:rPr>
        <w:t xml:space="preserve"> que la difusión de los resultados o su transferencia es de vital importancia</w:t>
      </w:r>
      <w:r w:rsidR="00A7229A">
        <w:rPr>
          <w:rFonts w:ascii="Times New Roman" w:hAnsi="Times New Roman"/>
          <w:color w:val="000000"/>
        </w:rPr>
        <w:t xml:space="preserve">, </w:t>
      </w:r>
      <w:r w:rsidR="00663225">
        <w:rPr>
          <w:rFonts w:ascii="Times New Roman" w:hAnsi="Times New Roman"/>
          <w:color w:val="000000"/>
        </w:rPr>
        <w:t>acorde</w:t>
      </w:r>
      <w:r w:rsidR="006F1582">
        <w:rPr>
          <w:rFonts w:ascii="Times New Roman" w:hAnsi="Times New Roman"/>
          <w:color w:val="000000"/>
        </w:rPr>
        <w:t xml:space="preserve"> con un</w:t>
      </w:r>
      <w:r w:rsidR="00663225">
        <w:rPr>
          <w:rFonts w:ascii="Times New Roman" w:hAnsi="Times New Roman"/>
          <w:color w:val="000000"/>
        </w:rPr>
        <w:t>o</w:t>
      </w:r>
      <w:r w:rsidR="006F1582">
        <w:rPr>
          <w:rFonts w:ascii="Times New Roman" w:hAnsi="Times New Roman"/>
          <w:color w:val="000000"/>
        </w:rPr>
        <w:t xml:space="preserve"> de los factores claves en el caso mexicano</w:t>
      </w:r>
      <w:r w:rsidR="0048327D">
        <w:rPr>
          <w:rFonts w:ascii="Times New Roman" w:hAnsi="Times New Roman"/>
          <w:color w:val="000000"/>
        </w:rPr>
        <w:t xml:space="preserve"> según Gutiérrez (2004), en el</w:t>
      </w:r>
      <w:r w:rsidR="006F1582">
        <w:rPr>
          <w:rFonts w:ascii="Times New Roman" w:hAnsi="Times New Roman"/>
          <w:color w:val="000000"/>
        </w:rPr>
        <w:t xml:space="preserve"> Sistema de Nacional de Innovación –SIN</w:t>
      </w:r>
      <w:r w:rsidR="0048327D">
        <w:rPr>
          <w:rFonts w:ascii="Times New Roman" w:hAnsi="Times New Roman"/>
          <w:color w:val="000000"/>
        </w:rPr>
        <w:t xml:space="preserve"> l</w:t>
      </w:r>
      <w:r w:rsidR="0048327D" w:rsidRPr="006F1582">
        <w:rPr>
          <w:rFonts w:ascii="Times New Roman" w:hAnsi="Times New Roman"/>
          <w:color w:val="000000"/>
        </w:rPr>
        <w:t>os gobiernos estatales, las empresas y la academia resultan ser los elementos fundamentales</w:t>
      </w:r>
      <w:r w:rsidR="008446DF">
        <w:rPr>
          <w:rFonts w:ascii="Times New Roman" w:hAnsi="Times New Roman"/>
          <w:color w:val="000000"/>
        </w:rPr>
        <w:t>;</w:t>
      </w:r>
      <w:r w:rsidR="0048327D" w:rsidRPr="006F1582">
        <w:rPr>
          <w:rFonts w:ascii="Times New Roman" w:hAnsi="Times New Roman"/>
          <w:color w:val="000000"/>
        </w:rPr>
        <w:t xml:space="preserve"> pero no los únicos</w:t>
      </w:r>
      <w:r w:rsidR="0048327D">
        <w:rPr>
          <w:rFonts w:ascii="Times New Roman" w:hAnsi="Times New Roman"/>
          <w:color w:val="000000"/>
        </w:rPr>
        <w:t>,</w:t>
      </w:r>
      <w:r w:rsidR="006F1582">
        <w:rPr>
          <w:rFonts w:ascii="Times New Roman" w:hAnsi="Times New Roman"/>
          <w:color w:val="000000"/>
        </w:rPr>
        <w:t xml:space="preserve"> </w:t>
      </w:r>
      <w:r w:rsidR="00663225">
        <w:rPr>
          <w:rFonts w:ascii="Times New Roman" w:hAnsi="Times New Roman"/>
          <w:color w:val="000000"/>
        </w:rPr>
        <w:t>incluyendo</w:t>
      </w:r>
      <w:r w:rsidR="006F1582">
        <w:rPr>
          <w:rFonts w:ascii="Times New Roman" w:hAnsi="Times New Roman"/>
          <w:color w:val="000000"/>
        </w:rPr>
        <w:t xml:space="preserve"> </w:t>
      </w:r>
      <w:r w:rsidR="0048327D">
        <w:rPr>
          <w:rFonts w:ascii="Times New Roman" w:hAnsi="Times New Roman"/>
          <w:color w:val="000000"/>
        </w:rPr>
        <w:t xml:space="preserve">a las </w:t>
      </w:r>
      <w:r w:rsidR="006F1582" w:rsidRPr="006F1582">
        <w:rPr>
          <w:rFonts w:ascii="Times New Roman" w:hAnsi="Times New Roman"/>
          <w:color w:val="000000"/>
        </w:rPr>
        <w:t xml:space="preserve">empresas, </w:t>
      </w:r>
      <w:r w:rsidR="0048327D">
        <w:rPr>
          <w:rFonts w:ascii="Times New Roman" w:hAnsi="Times New Roman"/>
          <w:color w:val="000000"/>
        </w:rPr>
        <w:t xml:space="preserve">los </w:t>
      </w:r>
      <w:r w:rsidR="006F1582" w:rsidRPr="006F1582">
        <w:rPr>
          <w:rFonts w:ascii="Times New Roman" w:hAnsi="Times New Roman"/>
          <w:color w:val="000000"/>
        </w:rPr>
        <w:t xml:space="preserve">sectores productivos en general, centros de investigación, </w:t>
      </w:r>
      <w:r w:rsidR="0048327D">
        <w:rPr>
          <w:rFonts w:ascii="Times New Roman" w:hAnsi="Times New Roman"/>
          <w:color w:val="000000"/>
        </w:rPr>
        <w:t xml:space="preserve">el </w:t>
      </w:r>
      <w:r w:rsidR="006F1582" w:rsidRPr="006F1582">
        <w:rPr>
          <w:rFonts w:ascii="Times New Roman" w:hAnsi="Times New Roman"/>
          <w:color w:val="000000"/>
        </w:rPr>
        <w:t>sistema financiero, universidades técnicas, organizaciones intermedias de ap</w:t>
      </w:r>
      <w:r>
        <w:rPr>
          <w:rFonts w:ascii="Times New Roman" w:hAnsi="Times New Roman"/>
          <w:color w:val="000000"/>
        </w:rPr>
        <w:t>oyo a la actividad empresarial</w:t>
      </w:r>
      <w:r w:rsidR="006F1582" w:rsidRPr="006F1582">
        <w:rPr>
          <w:rFonts w:ascii="Times New Roman" w:hAnsi="Times New Roman"/>
          <w:color w:val="000000"/>
        </w:rPr>
        <w:t>, proveedores de servicios,</w:t>
      </w:r>
      <w:r w:rsidR="006F1582">
        <w:rPr>
          <w:rFonts w:ascii="Times New Roman" w:hAnsi="Times New Roman"/>
          <w:color w:val="000000"/>
        </w:rPr>
        <w:t xml:space="preserve"> </w:t>
      </w:r>
      <w:r w:rsidR="006F1582" w:rsidRPr="006F1582">
        <w:rPr>
          <w:rFonts w:ascii="Times New Roman" w:hAnsi="Times New Roman"/>
          <w:color w:val="000000"/>
        </w:rPr>
        <w:t>diseñado</w:t>
      </w:r>
      <w:r>
        <w:rPr>
          <w:rFonts w:ascii="Times New Roman" w:hAnsi="Times New Roman"/>
          <w:color w:val="000000"/>
        </w:rPr>
        <w:t>res de productos y consumidores</w:t>
      </w:r>
      <w:r w:rsidR="006F1582" w:rsidRPr="006F1582">
        <w:rPr>
          <w:rFonts w:ascii="Times New Roman" w:hAnsi="Times New Roman"/>
          <w:color w:val="000000"/>
        </w:rPr>
        <w:t>. La producción y transferencia de conocimiento</w:t>
      </w:r>
      <w:r w:rsidR="006F1582">
        <w:rPr>
          <w:rFonts w:ascii="Times New Roman" w:hAnsi="Times New Roman"/>
          <w:color w:val="000000"/>
        </w:rPr>
        <w:t xml:space="preserve"> </w:t>
      </w:r>
      <w:r w:rsidR="006F1582" w:rsidRPr="006F1582">
        <w:rPr>
          <w:rFonts w:ascii="Times New Roman" w:hAnsi="Times New Roman"/>
          <w:color w:val="000000"/>
        </w:rPr>
        <w:t>científico y tecnológico constituyen la materia esencial de intercambio, aprendizaje e interacción entre los actores.</w:t>
      </w:r>
    </w:p>
    <w:p w:rsidR="0056754B" w:rsidRDefault="0056754B" w:rsidP="0056754B">
      <w:pPr>
        <w:autoSpaceDE w:val="0"/>
        <w:autoSpaceDN w:val="0"/>
        <w:adjustRightInd w:val="0"/>
        <w:jc w:val="both"/>
        <w:rPr>
          <w:rFonts w:ascii="Times New Roman" w:hAnsi="Times New Roman"/>
          <w:color w:val="000000"/>
          <w:highlight w:val="yellow"/>
        </w:rPr>
      </w:pPr>
    </w:p>
    <w:p w:rsidR="00A0118B" w:rsidRDefault="00A73425" w:rsidP="001838C2">
      <w:pPr>
        <w:pStyle w:val="NormalWeb"/>
        <w:jc w:val="both"/>
        <w:rPr>
          <w:rFonts w:eastAsia="MS Mincho"/>
          <w:b/>
          <w:color w:val="000000"/>
          <w:sz w:val="24"/>
          <w:szCs w:val="24"/>
          <w:lang w:eastAsia="es-ES"/>
        </w:rPr>
      </w:pPr>
      <w:r>
        <w:rPr>
          <w:rFonts w:eastAsia="MS Mincho"/>
          <w:b/>
          <w:color w:val="000000"/>
          <w:sz w:val="24"/>
          <w:szCs w:val="24"/>
          <w:lang w:eastAsia="es-ES"/>
        </w:rPr>
        <w:t>C</w:t>
      </w:r>
      <w:r w:rsidR="00A0118B">
        <w:rPr>
          <w:rFonts w:eastAsia="MS Mincho"/>
          <w:b/>
          <w:color w:val="000000"/>
          <w:sz w:val="24"/>
          <w:szCs w:val="24"/>
          <w:lang w:eastAsia="es-ES"/>
        </w:rPr>
        <w:t>onclusiones</w:t>
      </w:r>
    </w:p>
    <w:p w:rsidR="005378BD" w:rsidRDefault="005378BD" w:rsidP="005378BD">
      <w:pPr>
        <w:jc w:val="both"/>
        <w:rPr>
          <w:rFonts w:ascii="Times New Roman" w:hAnsi="Times New Roman"/>
          <w:color w:val="000000"/>
        </w:rPr>
      </w:pPr>
      <w:r>
        <w:rPr>
          <w:rFonts w:ascii="Times New Roman" w:hAnsi="Times New Roman"/>
          <w:color w:val="000000"/>
        </w:rPr>
        <w:t xml:space="preserve">La prospectiva tecnológica es una herramienta que </w:t>
      </w:r>
      <w:r w:rsidR="00BC6459">
        <w:rPr>
          <w:rFonts w:ascii="Times New Roman" w:hAnsi="Times New Roman"/>
          <w:color w:val="000000"/>
        </w:rPr>
        <w:t xml:space="preserve">puede </w:t>
      </w:r>
      <w:r>
        <w:rPr>
          <w:rFonts w:ascii="Times New Roman" w:hAnsi="Times New Roman"/>
          <w:color w:val="000000"/>
        </w:rPr>
        <w:t>genera</w:t>
      </w:r>
      <w:r w:rsidR="00BC6459">
        <w:rPr>
          <w:rFonts w:ascii="Times New Roman" w:hAnsi="Times New Roman"/>
          <w:color w:val="000000"/>
        </w:rPr>
        <w:t>r</w:t>
      </w:r>
      <w:r>
        <w:rPr>
          <w:rFonts w:ascii="Times New Roman" w:hAnsi="Times New Roman"/>
          <w:color w:val="000000"/>
        </w:rPr>
        <w:t xml:space="preserve"> información de gran ayuda para los tomadores de decisiones públicos y privados</w:t>
      </w:r>
      <w:r w:rsidR="008446DF">
        <w:rPr>
          <w:rFonts w:ascii="Times New Roman" w:hAnsi="Times New Roman"/>
          <w:color w:val="000000"/>
        </w:rPr>
        <w:t xml:space="preserve">, </w:t>
      </w:r>
      <w:proofErr w:type="spellStart"/>
      <w:r w:rsidR="008446DF">
        <w:rPr>
          <w:rFonts w:ascii="Times New Roman" w:hAnsi="Times New Roman"/>
          <w:color w:val="000000"/>
        </w:rPr>
        <w:t>permite</w:t>
      </w:r>
      <w:r>
        <w:rPr>
          <w:rFonts w:ascii="Times New Roman" w:hAnsi="Times New Roman"/>
          <w:color w:val="000000"/>
        </w:rPr>
        <w:t>conocer</w:t>
      </w:r>
      <w:proofErr w:type="spellEnd"/>
      <w:r>
        <w:rPr>
          <w:rFonts w:ascii="Times New Roman" w:hAnsi="Times New Roman"/>
          <w:color w:val="000000"/>
        </w:rPr>
        <w:t xml:space="preserve"> con más detalle los escenarios que pueden presentarse a mediano y a largo plazo en el desarrollo de la industria biotecnológica de los </w:t>
      </w:r>
      <w:proofErr w:type="spellStart"/>
      <w:r>
        <w:rPr>
          <w:rFonts w:ascii="Times New Roman" w:hAnsi="Times New Roman"/>
          <w:color w:val="000000"/>
        </w:rPr>
        <w:t>bioinsumos</w:t>
      </w:r>
      <w:proofErr w:type="spellEnd"/>
      <w:r>
        <w:rPr>
          <w:rFonts w:ascii="Times New Roman" w:hAnsi="Times New Roman"/>
          <w:color w:val="000000"/>
        </w:rPr>
        <w:t xml:space="preserve">, que </w:t>
      </w:r>
      <w:r w:rsidR="008446DF">
        <w:rPr>
          <w:rFonts w:ascii="Times New Roman" w:hAnsi="Times New Roman"/>
          <w:color w:val="000000"/>
        </w:rPr>
        <w:t>permitirá</w:t>
      </w:r>
      <w:r>
        <w:rPr>
          <w:rFonts w:ascii="Times New Roman" w:hAnsi="Times New Roman"/>
          <w:color w:val="000000"/>
        </w:rPr>
        <w:t xml:space="preserve"> definir y concretar los objetivos de manera coherente y con menores niveles de riesgo e incertidumbre, basados en el criterio de expertos.</w:t>
      </w:r>
    </w:p>
    <w:p w:rsidR="005378BD" w:rsidRDefault="005378BD" w:rsidP="005378BD">
      <w:pPr>
        <w:jc w:val="both"/>
        <w:rPr>
          <w:rFonts w:ascii="Times New Roman" w:hAnsi="Times New Roman"/>
          <w:color w:val="000000"/>
        </w:rPr>
      </w:pPr>
    </w:p>
    <w:p w:rsidR="003724FC" w:rsidRDefault="000A4CBD" w:rsidP="003724FC">
      <w:pPr>
        <w:jc w:val="both"/>
        <w:rPr>
          <w:rFonts w:ascii="Times New Roman" w:hAnsi="Times New Roman"/>
          <w:color w:val="000000"/>
        </w:rPr>
      </w:pPr>
      <w:r>
        <w:rPr>
          <w:rFonts w:ascii="Times New Roman" w:hAnsi="Times New Roman"/>
          <w:color w:val="000000"/>
        </w:rPr>
        <w:t xml:space="preserve">Los expertos </w:t>
      </w:r>
      <w:r w:rsidR="00553693">
        <w:rPr>
          <w:rFonts w:ascii="Times New Roman" w:hAnsi="Times New Roman"/>
          <w:color w:val="000000"/>
        </w:rPr>
        <w:t>consideraron que el escenario más probable y favorable para Colombia es que se de</w:t>
      </w:r>
      <w:r w:rsidRPr="000A4CBD">
        <w:rPr>
          <w:rFonts w:ascii="Times New Roman" w:hAnsi="Times New Roman"/>
          <w:color w:val="000000"/>
        </w:rPr>
        <w:t>n condiciones que habilit</w:t>
      </w:r>
      <w:r w:rsidR="008446DF">
        <w:rPr>
          <w:rFonts w:ascii="Times New Roman" w:hAnsi="Times New Roman"/>
          <w:color w:val="000000"/>
        </w:rPr>
        <w:t>e</w:t>
      </w:r>
      <w:r w:rsidRPr="000A4CBD">
        <w:rPr>
          <w:rFonts w:ascii="Times New Roman" w:hAnsi="Times New Roman"/>
          <w:color w:val="000000"/>
        </w:rPr>
        <w:t xml:space="preserve">n un mayor desarrollo, acceso y aplicación de los </w:t>
      </w:r>
      <w:proofErr w:type="spellStart"/>
      <w:r w:rsidRPr="000A4CBD">
        <w:rPr>
          <w:rFonts w:ascii="Times New Roman" w:hAnsi="Times New Roman"/>
          <w:color w:val="000000"/>
        </w:rPr>
        <w:t>bioinsumos</w:t>
      </w:r>
      <w:proofErr w:type="spellEnd"/>
      <w:r w:rsidR="002D352A">
        <w:rPr>
          <w:rFonts w:ascii="Times New Roman" w:hAnsi="Times New Roman"/>
          <w:color w:val="000000"/>
        </w:rPr>
        <w:t>, de forma tal que se incremente</w:t>
      </w:r>
      <w:r w:rsidRPr="000A4CBD">
        <w:rPr>
          <w:rFonts w:ascii="Times New Roman" w:hAnsi="Times New Roman"/>
          <w:color w:val="000000"/>
        </w:rPr>
        <w:t xml:space="preserve"> el ritmo de incorporación a los sistemas de producción agrícola</w:t>
      </w:r>
      <w:r w:rsidR="00573A4C">
        <w:rPr>
          <w:rFonts w:ascii="Times New Roman" w:hAnsi="Times New Roman"/>
          <w:color w:val="000000"/>
        </w:rPr>
        <w:t>, lo que indica que l</w:t>
      </w:r>
      <w:r w:rsidR="002A3EFF" w:rsidRPr="000A4CBD">
        <w:rPr>
          <w:rFonts w:ascii="Times New Roman" w:hAnsi="Times New Roman"/>
          <w:color w:val="000000"/>
        </w:rPr>
        <w:t>os avances</w:t>
      </w:r>
      <w:r w:rsidR="001710E6" w:rsidRPr="000A4CBD">
        <w:rPr>
          <w:rFonts w:ascii="Times New Roman" w:hAnsi="Times New Roman"/>
          <w:color w:val="000000"/>
        </w:rPr>
        <w:t xml:space="preserve"> hacia la </w:t>
      </w:r>
      <w:proofErr w:type="spellStart"/>
      <w:r w:rsidR="001710E6" w:rsidRPr="000A4CBD">
        <w:rPr>
          <w:rFonts w:ascii="Times New Roman" w:hAnsi="Times New Roman"/>
          <w:color w:val="000000"/>
        </w:rPr>
        <w:t>empresarización</w:t>
      </w:r>
      <w:proofErr w:type="spellEnd"/>
      <w:r w:rsidR="001710E6" w:rsidRPr="000A4CBD">
        <w:rPr>
          <w:rFonts w:ascii="Times New Roman" w:hAnsi="Times New Roman"/>
          <w:color w:val="000000"/>
        </w:rPr>
        <w:t xml:space="preserve"> de la producción de </w:t>
      </w:r>
      <w:proofErr w:type="spellStart"/>
      <w:r w:rsidR="001710E6" w:rsidRPr="000A4CBD">
        <w:rPr>
          <w:rFonts w:ascii="Times New Roman" w:hAnsi="Times New Roman"/>
          <w:color w:val="000000"/>
        </w:rPr>
        <w:t>bioinsumos</w:t>
      </w:r>
      <w:proofErr w:type="spellEnd"/>
      <w:r w:rsidR="001710E6" w:rsidRPr="000A4CBD">
        <w:rPr>
          <w:rFonts w:ascii="Times New Roman" w:hAnsi="Times New Roman"/>
          <w:color w:val="000000"/>
        </w:rPr>
        <w:t xml:space="preserve"> en Colombia </w:t>
      </w:r>
      <w:r w:rsidR="002A3EFF" w:rsidRPr="000A4CBD">
        <w:rPr>
          <w:rFonts w:ascii="Times New Roman" w:hAnsi="Times New Roman"/>
          <w:color w:val="000000"/>
        </w:rPr>
        <w:t>deben</w:t>
      </w:r>
      <w:r w:rsidR="001710E6" w:rsidRPr="000A4CBD">
        <w:rPr>
          <w:rFonts w:ascii="Times New Roman" w:hAnsi="Times New Roman"/>
          <w:color w:val="000000"/>
        </w:rPr>
        <w:t xml:space="preserve"> ir </w:t>
      </w:r>
      <w:r w:rsidR="003724FC" w:rsidRPr="000A4CBD">
        <w:rPr>
          <w:rFonts w:ascii="Times New Roman" w:hAnsi="Times New Roman"/>
          <w:color w:val="000000"/>
        </w:rPr>
        <w:t>más</w:t>
      </w:r>
      <w:r w:rsidR="00663225">
        <w:rPr>
          <w:rFonts w:ascii="Times New Roman" w:hAnsi="Times New Roman"/>
          <w:color w:val="000000"/>
        </w:rPr>
        <w:t xml:space="preserve"> allá </w:t>
      </w:r>
      <w:r w:rsidR="003724FC" w:rsidRPr="00D37CC1">
        <w:rPr>
          <w:rFonts w:ascii="Times New Roman" w:hAnsi="Times New Roman"/>
          <w:color w:val="000000"/>
        </w:rPr>
        <w:t>de</w:t>
      </w:r>
      <w:r w:rsidR="00663225">
        <w:rPr>
          <w:rFonts w:ascii="Times New Roman" w:hAnsi="Times New Roman"/>
          <w:color w:val="000000"/>
        </w:rPr>
        <w:t>l</w:t>
      </w:r>
      <w:r w:rsidR="003724FC" w:rsidRPr="00D37CC1">
        <w:rPr>
          <w:rFonts w:ascii="Times New Roman" w:hAnsi="Times New Roman"/>
          <w:color w:val="000000"/>
        </w:rPr>
        <w:t xml:space="preserve"> desarrollo tecnológico</w:t>
      </w:r>
      <w:r w:rsidR="008446DF">
        <w:rPr>
          <w:rFonts w:ascii="Times New Roman" w:hAnsi="Times New Roman"/>
          <w:color w:val="000000"/>
        </w:rPr>
        <w:t xml:space="preserve">. </w:t>
      </w:r>
      <w:r w:rsidR="003724FC" w:rsidRPr="000A4CBD">
        <w:rPr>
          <w:rFonts w:ascii="Times New Roman" w:hAnsi="Times New Roman"/>
          <w:color w:val="000000"/>
        </w:rPr>
        <w:t xml:space="preserve"> </w:t>
      </w:r>
      <w:r w:rsidR="008446DF">
        <w:rPr>
          <w:rFonts w:ascii="Times New Roman" w:hAnsi="Times New Roman"/>
          <w:color w:val="000000"/>
        </w:rPr>
        <w:t>E</w:t>
      </w:r>
      <w:r w:rsidR="003724FC" w:rsidRPr="00D37CC1">
        <w:rPr>
          <w:rFonts w:ascii="Times New Roman" w:hAnsi="Times New Roman"/>
          <w:color w:val="000000"/>
        </w:rPr>
        <w:t>s necesario revisar los</w:t>
      </w:r>
      <w:r w:rsidR="003724FC" w:rsidRPr="000A4CBD">
        <w:rPr>
          <w:rFonts w:ascii="Times New Roman" w:hAnsi="Times New Roman"/>
          <w:color w:val="000000"/>
        </w:rPr>
        <w:t xml:space="preserve"> </w:t>
      </w:r>
      <w:r w:rsidR="001F29C8">
        <w:rPr>
          <w:rFonts w:ascii="Times New Roman" w:hAnsi="Times New Roman"/>
          <w:color w:val="000000"/>
        </w:rPr>
        <w:t xml:space="preserve">procesos de promoción y apoyo a las empresas nacionales de base </w:t>
      </w:r>
      <w:r w:rsidR="009C6EC1">
        <w:rPr>
          <w:rFonts w:ascii="Times New Roman" w:hAnsi="Times New Roman"/>
          <w:color w:val="000000"/>
        </w:rPr>
        <w:t>bio</w:t>
      </w:r>
      <w:r w:rsidR="001F29C8">
        <w:rPr>
          <w:rFonts w:ascii="Times New Roman" w:hAnsi="Times New Roman"/>
          <w:color w:val="000000"/>
        </w:rPr>
        <w:t>tecnológica</w:t>
      </w:r>
      <w:r w:rsidR="00CB3017">
        <w:rPr>
          <w:rFonts w:ascii="Times New Roman" w:hAnsi="Times New Roman"/>
          <w:color w:val="000000"/>
        </w:rPr>
        <w:t xml:space="preserve"> que permita el desarrollo sostenible a partir del uso de la biodiversidad</w:t>
      </w:r>
      <w:r w:rsidR="003724FC" w:rsidRPr="00D37CC1">
        <w:rPr>
          <w:rFonts w:ascii="Times New Roman" w:hAnsi="Times New Roman"/>
          <w:color w:val="000000"/>
        </w:rPr>
        <w:t>.</w:t>
      </w:r>
      <w:r w:rsidR="003724FC" w:rsidRPr="000A4CBD">
        <w:rPr>
          <w:rFonts w:ascii="Times New Roman" w:hAnsi="Times New Roman"/>
          <w:color w:val="000000"/>
        </w:rPr>
        <w:t xml:space="preserve"> </w:t>
      </w:r>
      <w:r w:rsidR="003724FC" w:rsidRPr="00D37CC1">
        <w:rPr>
          <w:rFonts w:ascii="Times New Roman" w:hAnsi="Times New Roman"/>
          <w:color w:val="000000"/>
        </w:rPr>
        <w:t>Es evidente que el</w:t>
      </w:r>
      <w:r w:rsidR="003724FC" w:rsidRPr="000A4CBD">
        <w:rPr>
          <w:rFonts w:ascii="Times New Roman" w:hAnsi="Times New Roman"/>
          <w:color w:val="000000"/>
        </w:rPr>
        <w:t xml:space="preserve"> </w:t>
      </w:r>
      <w:r w:rsidR="003724FC" w:rsidRPr="00D37CC1">
        <w:rPr>
          <w:rFonts w:ascii="Times New Roman" w:hAnsi="Times New Roman"/>
          <w:color w:val="000000"/>
        </w:rPr>
        <w:t>éxito futuro de</w:t>
      </w:r>
      <w:r w:rsidR="003724FC" w:rsidRPr="000A4CBD">
        <w:rPr>
          <w:rFonts w:ascii="Times New Roman" w:hAnsi="Times New Roman"/>
          <w:color w:val="000000"/>
        </w:rPr>
        <w:t xml:space="preserve"> </w:t>
      </w:r>
      <w:r w:rsidR="003724FC" w:rsidRPr="00D37CC1">
        <w:rPr>
          <w:rFonts w:ascii="Times New Roman" w:hAnsi="Times New Roman"/>
          <w:color w:val="000000"/>
        </w:rPr>
        <w:t>la industria de</w:t>
      </w:r>
      <w:r w:rsidR="003724FC" w:rsidRPr="000A4CBD">
        <w:rPr>
          <w:rFonts w:ascii="Times New Roman" w:hAnsi="Times New Roman"/>
          <w:color w:val="000000"/>
        </w:rPr>
        <w:t xml:space="preserve"> </w:t>
      </w:r>
      <w:r w:rsidR="003724FC" w:rsidRPr="00D37CC1">
        <w:rPr>
          <w:rFonts w:ascii="Times New Roman" w:hAnsi="Times New Roman"/>
          <w:color w:val="000000"/>
        </w:rPr>
        <w:t>la producción de</w:t>
      </w:r>
      <w:r w:rsidR="003724FC" w:rsidRPr="000A4CBD">
        <w:rPr>
          <w:rFonts w:ascii="Times New Roman" w:hAnsi="Times New Roman"/>
          <w:color w:val="000000"/>
        </w:rPr>
        <w:t xml:space="preserve"> </w:t>
      </w:r>
      <w:proofErr w:type="spellStart"/>
      <w:r w:rsidR="003724FC" w:rsidRPr="00D37CC1">
        <w:rPr>
          <w:rFonts w:ascii="Times New Roman" w:hAnsi="Times New Roman"/>
          <w:color w:val="000000"/>
        </w:rPr>
        <w:t>bioinsumos</w:t>
      </w:r>
      <w:proofErr w:type="spellEnd"/>
      <w:r w:rsidR="003724FC" w:rsidRPr="000A4CBD">
        <w:rPr>
          <w:rFonts w:ascii="Times New Roman" w:hAnsi="Times New Roman"/>
          <w:color w:val="000000"/>
        </w:rPr>
        <w:t xml:space="preserve"> </w:t>
      </w:r>
      <w:r w:rsidR="003724FC" w:rsidRPr="00D37CC1">
        <w:rPr>
          <w:rFonts w:ascii="Times New Roman" w:hAnsi="Times New Roman"/>
          <w:color w:val="000000"/>
        </w:rPr>
        <w:t>dependerá de</w:t>
      </w:r>
      <w:r w:rsidR="003724FC" w:rsidRPr="000A4CBD">
        <w:rPr>
          <w:rFonts w:ascii="Times New Roman" w:hAnsi="Times New Roman"/>
          <w:color w:val="000000"/>
        </w:rPr>
        <w:t xml:space="preserve"> la gestión de </w:t>
      </w:r>
      <w:r w:rsidR="003724FC" w:rsidRPr="00D37CC1">
        <w:rPr>
          <w:rFonts w:ascii="Times New Roman" w:hAnsi="Times New Roman"/>
          <w:color w:val="000000"/>
        </w:rPr>
        <w:t>empresas innovadoras</w:t>
      </w:r>
      <w:r w:rsidR="00573A4C">
        <w:rPr>
          <w:rFonts w:ascii="Times New Roman" w:hAnsi="Times New Roman"/>
          <w:color w:val="000000"/>
        </w:rPr>
        <w:t xml:space="preserve"> que tengan iniciativa de vincular investigadores</w:t>
      </w:r>
      <w:r w:rsidR="003724FC" w:rsidRPr="00D37CC1">
        <w:rPr>
          <w:rFonts w:ascii="Times New Roman" w:hAnsi="Times New Roman"/>
          <w:color w:val="000000"/>
        </w:rPr>
        <w:t xml:space="preserve">, la </w:t>
      </w:r>
      <w:r w:rsidR="003724FC" w:rsidRPr="00D37CC1">
        <w:rPr>
          <w:rFonts w:ascii="Times New Roman" w:hAnsi="Times New Roman"/>
          <w:color w:val="000000"/>
        </w:rPr>
        <w:lastRenderedPageBreak/>
        <w:t>eficiente comercialización</w:t>
      </w:r>
      <w:r w:rsidR="003724FC" w:rsidRPr="000A4CBD">
        <w:rPr>
          <w:rFonts w:ascii="Times New Roman" w:hAnsi="Times New Roman"/>
          <w:color w:val="000000"/>
        </w:rPr>
        <w:t xml:space="preserve"> </w:t>
      </w:r>
      <w:r w:rsidR="003724FC" w:rsidRPr="00D37CC1">
        <w:rPr>
          <w:rFonts w:ascii="Times New Roman" w:hAnsi="Times New Roman"/>
          <w:color w:val="000000"/>
        </w:rPr>
        <w:t>de productos, la educación</w:t>
      </w:r>
      <w:r w:rsidR="003724FC" w:rsidRPr="000A4CBD">
        <w:rPr>
          <w:rFonts w:ascii="Times New Roman" w:hAnsi="Times New Roman"/>
          <w:color w:val="000000"/>
        </w:rPr>
        <w:t xml:space="preserve"> y </w:t>
      </w:r>
      <w:r w:rsidR="00CB3017">
        <w:rPr>
          <w:rFonts w:ascii="Times New Roman" w:hAnsi="Times New Roman"/>
          <w:color w:val="000000"/>
        </w:rPr>
        <w:t>transferencia de tecnología</w:t>
      </w:r>
      <w:r w:rsidR="003724FC" w:rsidRPr="00D37CC1">
        <w:rPr>
          <w:rFonts w:ascii="Times New Roman" w:hAnsi="Times New Roman"/>
          <w:color w:val="000000"/>
        </w:rPr>
        <w:t xml:space="preserve"> a los productores</w:t>
      </w:r>
      <w:r w:rsidR="00CB3017">
        <w:rPr>
          <w:rFonts w:ascii="Times New Roman" w:hAnsi="Times New Roman"/>
          <w:color w:val="000000"/>
        </w:rPr>
        <w:t xml:space="preserve"> y al público en general</w:t>
      </w:r>
      <w:r w:rsidR="003724FC" w:rsidRPr="00D37CC1">
        <w:rPr>
          <w:rFonts w:ascii="Times New Roman" w:hAnsi="Times New Roman"/>
          <w:color w:val="000000"/>
        </w:rPr>
        <w:t>.</w:t>
      </w:r>
    </w:p>
    <w:p w:rsidR="004D39E0" w:rsidRDefault="004D39E0" w:rsidP="003724FC">
      <w:pPr>
        <w:jc w:val="both"/>
        <w:rPr>
          <w:rFonts w:ascii="Times New Roman" w:hAnsi="Times New Roman"/>
          <w:color w:val="000000"/>
        </w:rPr>
      </w:pPr>
    </w:p>
    <w:p w:rsidR="00A80F6E" w:rsidRPr="00D37CC1" w:rsidRDefault="00A80F6E" w:rsidP="001838C2">
      <w:pPr>
        <w:pStyle w:val="NormalWeb"/>
        <w:jc w:val="both"/>
        <w:rPr>
          <w:rFonts w:eastAsia="MS Mincho"/>
          <w:b/>
          <w:color w:val="000000"/>
          <w:sz w:val="24"/>
          <w:szCs w:val="24"/>
          <w:lang w:eastAsia="es-ES"/>
        </w:rPr>
      </w:pPr>
      <w:r w:rsidRPr="00D37CC1">
        <w:rPr>
          <w:rFonts w:eastAsia="MS Mincho"/>
          <w:b/>
          <w:color w:val="000000"/>
          <w:sz w:val="24"/>
          <w:szCs w:val="24"/>
          <w:lang w:eastAsia="es-ES"/>
        </w:rPr>
        <w:t>Agradecimientos</w:t>
      </w:r>
    </w:p>
    <w:p w:rsidR="005707E3" w:rsidRPr="00D37CC1" w:rsidRDefault="00A80F6E" w:rsidP="00A80F6E">
      <w:pPr>
        <w:autoSpaceDE w:val="0"/>
        <w:autoSpaceDN w:val="0"/>
        <w:adjustRightInd w:val="0"/>
        <w:jc w:val="both"/>
        <w:rPr>
          <w:rFonts w:ascii="Times New Roman" w:hAnsi="Times New Roman"/>
          <w:color w:val="000000"/>
          <w:lang w:val="es-ES"/>
        </w:rPr>
      </w:pPr>
      <w:r w:rsidRPr="00D37CC1">
        <w:rPr>
          <w:rFonts w:ascii="Times New Roman" w:hAnsi="Times New Roman"/>
          <w:color w:val="000000"/>
          <w:lang w:val="es-ES"/>
        </w:rPr>
        <w:t xml:space="preserve">Los autores </w:t>
      </w:r>
      <w:r w:rsidR="00086731">
        <w:rPr>
          <w:rFonts w:ascii="Times New Roman" w:hAnsi="Times New Roman"/>
          <w:color w:val="000000"/>
          <w:lang w:val="es-ES"/>
        </w:rPr>
        <w:t>agradecen</w:t>
      </w:r>
      <w:r w:rsidRPr="00D37CC1">
        <w:rPr>
          <w:rFonts w:ascii="Times New Roman" w:hAnsi="Times New Roman"/>
          <w:color w:val="000000"/>
          <w:lang w:val="es-ES"/>
        </w:rPr>
        <w:t xml:space="preserve"> a todos los </w:t>
      </w:r>
      <w:r w:rsidR="002D0351" w:rsidRPr="00D37CC1">
        <w:rPr>
          <w:rFonts w:ascii="Times New Roman" w:hAnsi="Times New Roman"/>
          <w:color w:val="000000"/>
          <w:lang w:val="es-ES"/>
        </w:rPr>
        <w:t>participantes</w:t>
      </w:r>
      <w:r w:rsidRPr="00D37CC1">
        <w:rPr>
          <w:rFonts w:ascii="Times New Roman" w:hAnsi="Times New Roman"/>
          <w:color w:val="000000"/>
          <w:lang w:val="es-ES"/>
        </w:rPr>
        <w:t xml:space="preserve"> que colaboraron con el estudio </w:t>
      </w:r>
      <w:proofErr w:type="spellStart"/>
      <w:r w:rsidRPr="00D37CC1">
        <w:rPr>
          <w:rFonts w:ascii="Times New Roman" w:hAnsi="Times New Roman"/>
          <w:color w:val="000000"/>
          <w:lang w:val="es-ES"/>
        </w:rPr>
        <w:t>Delphi</w:t>
      </w:r>
      <w:proofErr w:type="spellEnd"/>
      <w:r w:rsidR="00DB1AE4" w:rsidRPr="00D37CC1">
        <w:rPr>
          <w:rFonts w:ascii="Times New Roman" w:hAnsi="Times New Roman"/>
          <w:color w:val="000000"/>
          <w:lang w:val="es-ES"/>
        </w:rPr>
        <w:t>, tanto a los especialistas que revisaron el instrumento de captura de la información, como a los expertos que contribuyeron con su criterio</w:t>
      </w:r>
      <w:r w:rsidRPr="00D37CC1">
        <w:rPr>
          <w:rFonts w:ascii="Times New Roman" w:hAnsi="Times New Roman"/>
          <w:color w:val="000000"/>
          <w:lang w:val="es-ES"/>
        </w:rPr>
        <w:t xml:space="preserve">. </w:t>
      </w:r>
    </w:p>
    <w:p w:rsidR="00A80F6E" w:rsidRPr="00D37CC1" w:rsidRDefault="00A80F6E" w:rsidP="00A80F6E">
      <w:pPr>
        <w:autoSpaceDE w:val="0"/>
        <w:autoSpaceDN w:val="0"/>
        <w:adjustRightInd w:val="0"/>
        <w:jc w:val="both"/>
        <w:rPr>
          <w:rFonts w:ascii="Times New Roman" w:hAnsi="Times New Roman"/>
          <w:lang w:val="es-MX"/>
        </w:rPr>
      </w:pPr>
    </w:p>
    <w:p w:rsidR="005707E3" w:rsidRPr="008D273E" w:rsidRDefault="00561877" w:rsidP="003724FC">
      <w:pPr>
        <w:jc w:val="both"/>
        <w:rPr>
          <w:rFonts w:ascii="Times New Roman" w:hAnsi="Times New Roman"/>
          <w:b/>
          <w:color w:val="000000"/>
          <w:lang w:val="en-US"/>
        </w:rPr>
      </w:pPr>
      <w:proofErr w:type="spellStart"/>
      <w:r w:rsidRPr="00561877">
        <w:rPr>
          <w:rFonts w:ascii="Times New Roman" w:hAnsi="Times New Roman"/>
          <w:b/>
          <w:color w:val="000000"/>
          <w:lang w:val="en-US"/>
        </w:rPr>
        <w:t>Referencias</w:t>
      </w:r>
      <w:proofErr w:type="spellEnd"/>
      <w:r w:rsidRPr="00561877">
        <w:rPr>
          <w:rFonts w:ascii="Times New Roman" w:hAnsi="Times New Roman"/>
          <w:b/>
          <w:color w:val="000000"/>
          <w:lang w:val="en-US"/>
        </w:rPr>
        <w:t xml:space="preserve"> </w:t>
      </w:r>
    </w:p>
    <w:p w:rsidR="003724FC" w:rsidRPr="008D273E" w:rsidRDefault="003724FC" w:rsidP="003724FC">
      <w:pPr>
        <w:jc w:val="both"/>
        <w:rPr>
          <w:rFonts w:ascii="Times New Roman" w:hAnsi="Times New Roman"/>
          <w:color w:val="000000"/>
          <w:lang w:val="en-US"/>
        </w:rPr>
      </w:pPr>
    </w:p>
    <w:p w:rsidR="007D7838" w:rsidRPr="007D7838" w:rsidRDefault="00561877" w:rsidP="007D7838">
      <w:pPr>
        <w:autoSpaceDE w:val="0"/>
        <w:autoSpaceDN w:val="0"/>
        <w:adjustRightInd w:val="0"/>
        <w:ind w:left="709" w:hanging="709"/>
        <w:jc w:val="both"/>
        <w:rPr>
          <w:rFonts w:ascii="Times New Roman" w:hAnsi="Times New Roman"/>
          <w:color w:val="000000"/>
          <w:lang w:val="en-US"/>
        </w:rPr>
      </w:pPr>
      <w:proofErr w:type="spellStart"/>
      <w:proofErr w:type="gramStart"/>
      <w:r w:rsidRPr="00561877">
        <w:rPr>
          <w:rFonts w:ascii="Times New Roman" w:hAnsi="Times New Roman"/>
          <w:color w:val="000000"/>
          <w:lang w:val="en-US"/>
        </w:rPr>
        <w:t>Adiprasetyo</w:t>
      </w:r>
      <w:proofErr w:type="spellEnd"/>
      <w:r w:rsidRPr="00561877">
        <w:rPr>
          <w:rFonts w:ascii="Times New Roman" w:hAnsi="Times New Roman"/>
          <w:color w:val="000000"/>
          <w:lang w:val="en-US"/>
        </w:rPr>
        <w:t xml:space="preserve">, T., </w:t>
      </w:r>
      <w:proofErr w:type="spellStart"/>
      <w:r w:rsidRPr="00561877">
        <w:rPr>
          <w:rFonts w:ascii="Times New Roman" w:hAnsi="Times New Roman"/>
          <w:color w:val="000000"/>
          <w:lang w:val="en-US"/>
        </w:rPr>
        <w:t>Purnomo</w:t>
      </w:r>
      <w:proofErr w:type="spellEnd"/>
      <w:r w:rsidRPr="00561877">
        <w:rPr>
          <w:rFonts w:ascii="Times New Roman" w:hAnsi="Times New Roman"/>
          <w:color w:val="000000"/>
          <w:lang w:val="en-US"/>
        </w:rPr>
        <w:t xml:space="preserve">, B., </w:t>
      </w:r>
      <w:proofErr w:type="spellStart"/>
      <w:r w:rsidRPr="00561877">
        <w:rPr>
          <w:rFonts w:ascii="Times New Roman" w:hAnsi="Times New Roman"/>
          <w:color w:val="000000"/>
          <w:lang w:val="en-US"/>
        </w:rPr>
        <w:t>Handajaningsih</w:t>
      </w:r>
      <w:proofErr w:type="spellEnd"/>
      <w:r w:rsidRPr="00561877">
        <w:rPr>
          <w:rFonts w:ascii="Times New Roman" w:hAnsi="Times New Roman"/>
          <w:color w:val="000000"/>
          <w:lang w:val="en-US"/>
        </w:rPr>
        <w:t xml:space="preserve">, M., </w:t>
      </w:r>
      <w:proofErr w:type="spellStart"/>
      <w:r w:rsidRPr="00561877">
        <w:rPr>
          <w:rFonts w:ascii="Times New Roman" w:hAnsi="Times New Roman"/>
          <w:color w:val="000000"/>
          <w:lang w:val="en-US"/>
        </w:rPr>
        <w:t>Hidayat</w:t>
      </w:r>
      <w:proofErr w:type="spellEnd"/>
      <w:r w:rsidRPr="00561877">
        <w:rPr>
          <w:rFonts w:ascii="Times New Roman" w:hAnsi="Times New Roman"/>
          <w:color w:val="000000"/>
          <w:lang w:val="en-US"/>
        </w:rPr>
        <w:t>.</w:t>
      </w:r>
      <w:proofErr w:type="gramEnd"/>
      <w:r w:rsidRPr="00561877">
        <w:rPr>
          <w:rFonts w:ascii="Times New Roman" w:hAnsi="Times New Roman"/>
          <w:color w:val="000000"/>
          <w:lang w:val="en-US"/>
        </w:rPr>
        <w:t xml:space="preserve"> </w:t>
      </w:r>
      <w:proofErr w:type="gramStart"/>
      <w:r w:rsidR="0059728A">
        <w:rPr>
          <w:rFonts w:ascii="Times New Roman" w:hAnsi="Times New Roman"/>
          <w:color w:val="000000"/>
          <w:lang w:val="en-US"/>
        </w:rPr>
        <w:t>(</w:t>
      </w:r>
      <w:r w:rsidR="007D7838">
        <w:rPr>
          <w:rFonts w:ascii="Times New Roman" w:hAnsi="Times New Roman"/>
          <w:color w:val="000000"/>
          <w:lang w:val="en-US"/>
        </w:rPr>
        <w:t>2014</w:t>
      </w:r>
      <w:r w:rsidR="0059728A">
        <w:rPr>
          <w:rFonts w:ascii="Times New Roman" w:hAnsi="Times New Roman"/>
          <w:color w:val="000000"/>
          <w:lang w:val="en-US"/>
        </w:rPr>
        <w:t>)</w:t>
      </w:r>
      <w:r w:rsidR="007D7838">
        <w:rPr>
          <w:rFonts w:ascii="Times New Roman" w:hAnsi="Times New Roman"/>
          <w:color w:val="000000"/>
          <w:lang w:val="en-US"/>
        </w:rPr>
        <w:t xml:space="preserve">. </w:t>
      </w:r>
      <w:r w:rsidR="007D7838" w:rsidRPr="007D7838">
        <w:rPr>
          <w:rFonts w:ascii="Times New Roman" w:hAnsi="Times New Roman"/>
          <w:color w:val="000000"/>
          <w:lang w:val="en-US"/>
        </w:rPr>
        <w:t>The Usage of BIOM3G-Biofertilizer to Improve and Support</w:t>
      </w:r>
      <w:r w:rsidR="007D7838">
        <w:rPr>
          <w:rFonts w:ascii="Times New Roman" w:hAnsi="Times New Roman"/>
          <w:color w:val="000000"/>
          <w:lang w:val="en-US"/>
        </w:rPr>
        <w:t xml:space="preserve"> </w:t>
      </w:r>
      <w:r w:rsidR="007D7838" w:rsidRPr="007D7838">
        <w:rPr>
          <w:rFonts w:ascii="Times New Roman" w:hAnsi="Times New Roman"/>
          <w:color w:val="000000"/>
          <w:lang w:val="en-US"/>
        </w:rPr>
        <w:t>Sustainability of Land System of Independent Oil Palm Smallholders</w:t>
      </w:r>
      <w:r w:rsidR="007D7838">
        <w:rPr>
          <w:rFonts w:ascii="Times New Roman" w:hAnsi="Times New Roman"/>
          <w:color w:val="000000"/>
          <w:lang w:val="en-US"/>
        </w:rPr>
        <w:t>.</w:t>
      </w:r>
      <w:proofErr w:type="gramEnd"/>
      <w:r w:rsidR="007D7838">
        <w:rPr>
          <w:rFonts w:ascii="Times New Roman" w:hAnsi="Times New Roman"/>
          <w:color w:val="000000"/>
          <w:lang w:val="en-US"/>
        </w:rPr>
        <w:t xml:space="preserve"> </w:t>
      </w:r>
      <w:r w:rsidR="007D7838" w:rsidRPr="007D7838">
        <w:rPr>
          <w:rFonts w:ascii="Times New Roman" w:hAnsi="Times New Roman"/>
          <w:i/>
          <w:color w:val="000000"/>
          <w:lang w:val="en-US"/>
        </w:rPr>
        <w:t>International Journal on Advanced Science Engineering</w:t>
      </w:r>
      <w:r w:rsidR="007D7838">
        <w:rPr>
          <w:rFonts w:ascii="Times New Roman" w:hAnsi="Times New Roman"/>
          <w:color w:val="000000"/>
          <w:lang w:val="en-US"/>
        </w:rPr>
        <w:t xml:space="preserve">, </w:t>
      </w:r>
      <w:r w:rsidRPr="00561877">
        <w:rPr>
          <w:rFonts w:ascii="Times New Roman" w:hAnsi="Times New Roman"/>
          <w:i/>
          <w:color w:val="000000"/>
          <w:lang w:val="en-US"/>
        </w:rPr>
        <w:t>4</w:t>
      </w:r>
      <w:r w:rsidR="007D7838">
        <w:rPr>
          <w:rFonts w:ascii="Times New Roman" w:hAnsi="Times New Roman"/>
          <w:color w:val="000000"/>
          <w:lang w:val="en-US"/>
        </w:rPr>
        <w:t>(5), 43-46.</w:t>
      </w:r>
    </w:p>
    <w:p w:rsidR="00CA4DC3" w:rsidRPr="00652A53" w:rsidRDefault="00A53F60" w:rsidP="00E8096B">
      <w:pPr>
        <w:autoSpaceDE w:val="0"/>
        <w:autoSpaceDN w:val="0"/>
        <w:adjustRightInd w:val="0"/>
        <w:ind w:left="709" w:hanging="709"/>
        <w:jc w:val="both"/>
        <w:rPr>
          <w:rFonts w:ascii="Times New Roman" w:hAnsi="Times New Roman"/>
          <w:color w:val="000000"/>
          <w:lang w:val="en-US"/>
        </w:rPr>
      </w:pPr>
      <w:r>
        <w:rPr>
          <w:rFonts w:ascii="Times New Roman" w:hAnsi="Times New Roman"/>
          <w:color w:val="000000"/>
          <w:lang w:val="en-US"/>
        </w:rPr>
        <w:t>Andrews, M., Hodge, S.,</w:t>
      </w:r>
      <w:r w:rsidR="00B442F5" w:rsidRPr="00D37CC1">
        <w:rPr>
          <w:rFonts w:ascii="Times New Roman" w:hAnsi="Times New Roman"/>
          <w:color w:val="000000"/>
          <w:lang w:val="en-US"/>
        </w:rPr>
        <w:t xml:space="preserve"> Raven, J. </w:t>
      </w:r>
      <w:r w:rsidR="00652A53">
        <w:rPr>
          <w:rFonts w:ascii="Times New Roman" w:hAnsi="Times New Roman"/>
          <w:color w:val="000000"/>
          <w:lang w:val="en-US"/>
        </w:rPr>
        <w:t>(</w:t>
      </w:r>
      <w:r w:rsidR="00B442F5" w:rsidRPr="00D37CC1">
        <w:rPr>
          <w:rFonts w:ascii="Times New Roman" w:hAnsi="Times New Roman"/>
          <w:color w:val="000000"/>
          <w:lang w:val="en-US"/>
        </w:rPr>
        <w:t>2010</w:t>
      </w:r>
      <w:r w:rsidR="00652A53">
        <w:rPr>
          <w:rFonts w:ascii="Times New Roman" w:hAnsi="Times New Roman"/>
          <w:color w:val="000000"/>
          <w:lang w:val="en-US"/>
        </w:rPr>
        <w:t>)</w:t>
      </w:r>
      <w:r w:rsidR="00B442F5" w:rsidRPr="00D37CC1">
        <w:rPr>
          <w:rFonts w:ascii="Times New Roman" w:hAnsi="Times New Roman"/>
          <w:color w:val="000000"/>
          <w:lang w:val="en-US"/>
        </w:rPr>
        <w:t xml:space="preserve">. </w:t>
      </w:r>
      <w:proofErr w:type="gramStart"/>
      <w:r w:rsidR="00B442F5" w:rsidRPr="00D37CC1">
        <w:rPr>
          <w:rFonts w:ascii="Times New Roman" w:hAnsi="Times New Roman"/>
          <w:color w:val="000000"/>
          <w:lang w:val="en-US"/>
        </w:rPr>
        <w:t>Positive plant microbial interactions</w:t>
      </w:r>
      <w:r w:rsidR="00B442F5" w:rsidRPr="00652A53">
        <w:rPr>
          <w:rFonts w:ascii="Times New Roman" w:hAnsi="Times New Roman"/>
          <w:color w:val="000000"/>
          <w:lang w:val="en-US"/>
        </w:rPr>
        <w:t>.</w:t>
      </w:r>
      <w:proofErr w:type="gramEnd"/>
      <w:r w:rsidR="00B442F5" w:rsidRPr="00652A53">
        <w:rPr>
          <w:rFonts w:ascii="Times New Roman" w:hAnsi="Times New Roman"/>
          <w:color w:val="000000"/>
          <w:lang w:val="en-US"/>
        </w:rPr>
        <w:t xml:space="preserve"> </w:t>
      </w:r>
      <w:r w:rsidR="00652A53" w:rsidRPr="00652A53">
        <w:rPr>
          <w:rFonts w:ascii="Times New Roman" w:hAnsi="Times New Roman"/>
          <w:i/>
          <w:color w:val="000000"/>
          <w:lang w:val="en-US"/>
        </w:rPr>
        <w:t xml:space="preserve">Annals of </w:t>
      </w:r>
      <w:r w:rsidR="00652A53" w:rsidRPr="00652A53">
        <w:rPr>
          <w:rFonts w:ascii="Times New Roman" w:hAnsi="Times New Roman"/>
          <w:bCs/>
          <w:i/>
          <w:color w:val="000000"/>
          <w:lang w:val="en-US"/>
        </w:rPr>
        <w:t>Applied Biology</w:t>
      </w:r>
      <w:r w:rsidR="00652A53" w:rsidRPr="00652A53">
        <w:rPr>
          <w:rFonts w:ascii="Times New Roman" w:hAnsi="Times New Roman"/>
          <w:color w:val="000000"/>
          <w:lang w:val="en-US"/>
        </w:rPr>
        <w:t>,</w:t>
      </w:r>
      <w:r w:rsidR="00652A53">
        <w:rPr>
          <w:rFonts w:ascii="Times New Roman" w:hAnsi="Times New Roman"/>
          <w:color w:val="000000"/>
          <w:lang w:val="en-US"/>
        </w:rPr>
        <w:t xml:space="preserve"> </w:t>
      </w:r>
      <w:r w:rsidR="00561877" w:rsidRPr="00561877">
        <w:rPr>
          <w:rFonts w:ascii="Times New Roman" w:hAnsi="Times New Roman"/>
          <w:i/>
          <w:color w:val="000000"/>
          <w:lang w:val="en-US"/>
        </w:rPr>
        <w:t>157</w:t>
      </w:r>
      <w:r w:rsidR="00652A53">
        <w:rPr>
          <w:rFonts w:ascii="Times New Roman" w:hAnsi="Times New Roman"/>
          <w:color w:val="000000"/>
          <w:lang w:val="en-US"/>
        </w:rPr>
        <w:t xml:space="preserve">, </w:t>
      </w:r>
      <w:r w:rsidR="00B442F5" w:rsidRPr="00652A53">
        <w:rPr>
          <w:rFonts w:ascii="Times New Roman" w:hAnsi="Times New Roman"/>
          <w:color w:val="000000"/>
          <w:lang w:val="en-US"/>
        </w:rPr>
        <w:t>317–320</w:t>
      </w:r>
      <w:r w:rsidR="00656F55" w:rsidRPr="00652A53">
        <w:rPr>
          <w:rFonts w:ascii="Times New Roman" w:hAnsi="Times New Roman"/>
          <w:color w:val="000000"/>
          <w:lang w:val="en-US"/>
        </w:rPr>
        <w:t>.</w:t>
      </w:r>
    </w:p>
    <w:p w:rsidR="00933CB2" w:rsidRPr="005C6B25" w:rsidRDefault="00652A53" w:rsidP="00805155">
      <w:pPr>
        <w:autoSpaceDE w:val="0"/>
        <w:autoSpaceDN w:val="0"/>
        <w:adjustRightInd w:val="0"/>
        <w:ind w:left="709" w:hanging="709"/>
        <w:jc w:val="both"/>
        <w:rPr>
          <w:rFonts w:ascii="Times New Roman" w:hAnsi="Times New Roman"/>
          <w:color w:val="000000"/>
          <w:lang w:val="en-US"/>
        </w:rPr>
      </w:pPr>
      <w:proofErr w:type="spellStart"/>
      <w:proofErr w:type="gramStart"/>
      <w:r>
        <w:rPr>
          <w:rFonts w:ascii="Times New Roman" w:hAnsi="Times New Roman"/>
          <w:color w:val="000000"/>
          <w:lang w:val="en-US"/>
        </w:rPr>
        <w:t>Bañuls</w:t>
      </w:r>
      <w:proofErr w:type="spellEnd"/>
      <w:r>
        <w:rPr>
          <w:rFonts w:ascii="Times New Roman" w:hAnsi="Times New Roman"/>
          <w:color w:val="000000"/>
          <w:lang w:val="en-US"/>
        </w:rPr>
        <w:t>, V.,</w:t>
      </w:r>
      <w:r w:rsidR="007D63E6" w:rsidRPr="00D37CC1">
        <w:rPr>
          <w:rFonts w:ascii="Times New Roman" w:hAnsi="Times New Roman"/>
          <w:color w:val="000000"/>
          <w:lang w:val="en-US"/>
        </w:rPr>
        <w:t xml:space="preserve"> </w:t>
      </w:r>
      <w:proofErr w:type="spellStart"/>
      <w:r w:rsidR="007D63E6" w:rsidRPr="00D37CC1">
        <w:rPr>
          <w:rFonts w:ascii="Times New Roman" w:hAnsi="Times New Roman"/>
          <w:color w:val="000000"/>
          <w:lang w:val="en-US"/>
        </w:rPr>
        <w:t>Turoff</w:t>
      </w:r>
      <w:proofErr w:type="spellEnd"/>
      <w:r w:rsidR="007D63E6" w:rsidRPr="00D37CC1">
        <w:rPr>
          <w:rFonts w:ascii="Times New Roman" w:hAnsi="Times New Roman"/>
          <w:color w:val="000000"/>
          <w:lang w:val="en-US"/>
        </w:rPr>
        <w:t xml:space="preserve">, M. </w:t>
      </w:r>
      <w:r>
        <w:rPr>
          <w:rFonts w:ascii="Times New Roman" w:hAnsi="Times New Roman"/>
          <w:color w:val="000000"/>
          <w:lang w:val="en-US"/>
        </w:rPr>
        <w:t>(</w:t>
      </w:r>
      <w:r w:rsidR="007D63E6" w:rsidRPr="00D37CC1">
        <w:rPr>
          <w:rFonts w:ascii="Times New Roman" w:hAnsi="Times New Roman"/>
          <w:color w:val="000000"/>
          <w:lang w:val="en-US"/>
        </w:rPr>
        <w:t>2011</w:t>
      </w:r>
      <w:r>
        <w:rPr>
          <w:rFonts w:ascii="Times New Roman" w:hAnsi="Times New Roman"/>
          <w:color w:val="000000"/>
          <w:lang w:val="en-US"/>
        </w:rPr>
        <w:t>)</w:t>
      </w:r>
      <w:r w:rsidR="007D63E6" w:rsidRPr="00D37CC1">
        <w:rPr>
          <w:rFonts w:ascii="Times New Roman" w:hAnsi="Times New Roman"/>
          <w:color w:val="000000"/>
          <w:lang w:val="en-US"/>
        </w:rPr>
        <w:t>.</w:t>
      </w:r>
      <w:proofErr w:type="gramEnd"/>
      <w:r w:rsidR="007D63E6" w:rsidRPr="00D37CC1">
        <w:rPr>
          <w:rFonts w:ascii="Times New Roman" w:hAnsi="Times New Roman"/>
          <w:color w:val="000000"/>
          <w:lang w:val="en-US"/>
        </w:rPr>
        <w:t xml:space="preserve"> </w:t>
      </w:r>
      <w:proofErr w:type="gramStart"/>
      <w:r w:rsidR="007D63E6" w:rsidRPr="00D37CC1">
        <w:rPr>
          <w:rFonts w:ascii="Times New Roman" w:hAnsi="Times New Roman"/>
          <w:color w:val="000000"/>
          <w:lang w:val="en-US"/>
        </w:rPr>
        <w:t>Scenario construction via Delphi and cross-impact analysis.</w:t>
      </w:r>
      <w:proofErr w:type="gramEnd"/>
      <w:r w:rsidR="007D63E6" w:rsidRPr="00D37CC1">
        <w:rPr>
          <w:rFonts w:ascii="Times New Roman" w:hAnsi="Times New Roman"/>
          <w:color w:val="000000"/>
          <w:lang w:val="en-US"/>
        </w:rPr>
        <w:t xml:space="preserve"> </w:t>
      </w:r>
      <w:r w:rsidR="007D63E6" w:rsidRPr="00652A53">
        <w:rPr>
          <w:rFonts w:ascii="Times New Roman" w:hAnsi="Times New Roman"/>
          <w:i/>
          <w:color w:val="000000"/>
          <w:lang w:val="en-US"/>
        </w:rPr>
        <w:t>Technologi</w:t>
      </w:r>
      <w:r w:rsidRPr="00652A53">
        <w:rPr>
          <w:rFonts w:ascii="Times New Roman" w:hAnsi="Times New Roman"/>
          <w:i/>
          <w:color w:val="000000"/>
          <w:lang w:val="en-US"/>
        </w:rPr>
        <w:t>cal Forecasting &amp; Social Change</w:t>
      </w:r>
      <w:r>
        <w:rPr>
          <w:rFonts w:ascii="Times New Roman" w:hAnsi="Times New Roman"/>
          <w:color w:val="000000"/>
          <w:lang w:val="en-US"/>
        </w:rPr>
        <w:t xml:space="preserve">, </w:t>
      </w:r>
      <w:r w:rsidR="00561877" w:rsidRPr="00561877">
        <w:rPr>
          <w:rFonts w:ascii="Times New Roman" w:hAnsi="Times New Roman"/>
          <w:i/>
          <w:color w:val="000000"/>
          <w:lang w:val="en-US"/>
        </w:rPr>
        <w:t>78</w:t>
      </w:r>
      <w:r>
        <w:rPr>
          <w:rFonts w:ascii="Times New Roman" w:hAnsi="Times New Roman"/>
          <w:color w:val="000000"/>
          <w:lang w:val="en-US"/>
        </w:rPr>
        <w:t xml:space="preserve">, </w:t>
      </w:r>
      <w:r w:rsidR="007D63E6" w:rsidRPr="005C6B25">
        <w:rPr>
          <w:rFonts w:ascii="Times New Roman" w:hAnsi="Times New Roman"/>
          <w:color w:val="000000"/>
          <w:lang w:val="en-US"/>
        </w:rPr>
        <w:t>1579–1602.</w:t>
      </w:r>
    </w:p>
    <w:p w:rsidR="00B035CA" w:rsidRPr="004D0332" w:rsidRDefault="004C55EB" w:rsidP="00B035CA">
      <w:pPr>
        <w:autoSpaceDE w:val="0"/>
        <w:autoSpaceDN w:val="0"/>
        <w:adjustRightInd w:val="0"/>
        <w:ind w:left="709" w:hanging="709"/>
        <w:jc w:val="both"/>
        <w:rPr>
          <w:rFonts w:ascii="Times New Roman" w:hAnsi="Times New Roman"/>
          <w:color w:val="000000"/>
          <w:lang w:val="en-US"/>
        </w:rPr>
      </w:pPr>
      <w:proofErr w:type="gramStart"/>
      <w:r w:rsidRPr="00AF7B02">
        <w:rPr>
          <w:rFonts w:ascii="Times New Roman" w:hAnsi="Times New Roman"/>
          <w:color w:val="000000"/>
          <w:lang w:val="en-US"/>
        </w:rPr>
        <w:t>Bashan, Y.</w:t>
      </w:r>
      <w:r w:rsidR="00561877" w:rsidRPr="00561877">
        <w:rPr>
          <w:rFonts w:ascii="Times New Roman" w:hAnsi="Times New Roman"/>
          <w:color w:val="000000"/>
          <w:lang w:val="en-US"/>
        </w:rPr>
        <w:t>,</w:t>
      </w:r>
      <w:r w:rsidRPr="00AF7B02">
        <w:rPr>
          <w:rFonts w:ascii="Times New Roman" w:hAnsi="Times New Roman"/>
          <w:color w:val="000000"/>
          <w:lang w:val="en-US"/>
        </w:rPr>
        <w:t xml:space="preserve"> de Bashan, L., </w:t>
      </w:r>
      <w:proofErr w:type="spellStart"/>
      <w:r w:rsidRPr="00AF7B02">
        <w:rPr>
          <w:rFonts w:ascii="Times New Roman" w:hAnsi="Times New Roman"/>
          <w:color w:val="000000"/>
          <w:lang w:val="en-US"/>
        </w:rPr>
        <w:t>Prabhu</w:t>
      </w:r>
      <w:proofErr w:type="spellEnd"/>
      <w:r w:rsidRPr="00AF7B02">
        <w:rPr>
          <w:rFonts w:ascii="Times New Roman" w:hAnsi="Times New Roman"/>
          <w:color w:val="000000"/>
          <w:lang w:val="en-US"/>
        </w:rPr>
        <w:t>, S.</w:t>
      </w:r>
      <w:r w:rsidR="00561877" w:rsidRPr="00561877">
        <w:rPr>
          <w:rFonts w:ascii="Times New Roman" w:hAnsi="Times New Roman"/>
          <w:color w:val="000000"/>
          <w:lang w:val="en-US"/>
        </w:rPr>
        <w:t>,</w:t>
      </w:r>
      <w:r w:rsidRPr="00AF7B02">
        <w:rPr>
          <w:rFonts w:ascii="Times New Roman" w:hAnsi="Times New Roman"/>
          <w:color w:val="000000"/>
          <w:lang w:val="en-US"/>
        </w:rPr>
        <w:t xml:space="preserve"> Hernández, JP.</w:t>
      </w:r>
      <w:proofErr w:type="gramEnd"/>
      <w:r w:rsidRPr="00AF7B02">
        <w:rPr>
          <w:rFonts w:ascii="Times New Roman" w:hAnsi="Times New Roman"/>
          <w:color w:val="000000"/>
          <w:lang w:val="en-US"/>
        </w:rPr>
        <w:t xml:space="preserve"> </w:t>
      </w:r>
      <w:r w:rsidR="00B035CA" w:rsidRPr="004D0332">
        <w:rPr>
          <w:rFonts w:ascii="Times New Roman" w:hAnsi="Times New Roman"/>
          <w:color w:val="000000"/>
          <w:lang w:val="en-US"/>
        </w:rPr>
        <w:t xml:space="preserve">(2014). </w:t>
      </w:r>
      <w:r w:rsidR="00B035CA" w:rsidRPr="00717558">
        <w:rPr>
          <w:rFonts w:ascii="Times New Roman" w:hAnsi="Times New Roman"/>
          <w:color w:val="000000"/>
          <w:lang w:val="en-US"/>
        </w:rPr>
        <w:t xml:space="preserve">Advances in plant growth-promoting bacterial </w:t>
      </w:r>
      <w:proofErr w:type="spellStart"/>
      <w:r w:rsidR="00B035CA" w:rsidRPr="00717558">
        <w:rPr>
          <w:rFonts w:ascii="Times New Roman" w:hAnsi="Times New Roman"/>
          <w:color w:val="000000"/>
          <w:lang w:val="en-US"/>
        </w:rPr>
        <w:t>inoculant</w:t>
      </w:r>
      <w:proofErr w:type="spellEnd"/>
      <w:r w:rsidR="00B035CA" w:rsidRPr="00717558">
        <w:rPr>
          <w:rFonts w:ascii="Times New Roman" w:hAnsi="Times New Roman"/>
          <w:color w:val="000000"/>
          <w:lang w:val="en-US"/>
        </w:rPr>
        <w:t xml:space="preserve"> technology: formulations and practical perspectives (1998–2013). </w:t>
      </w:r>
      <w:r w:rsidR="00B035CA" w:rsidRPr="004D0332">
        <w:rPr>
          <w:rFonts w:ascii="Times New Roman" w:hAnsi="Times New Roman"/>
          <w:i/>
          <w:color w:val="000000"/>
          <w:lang w:val="en-US"/>
        </w:rPr>
        <w:t>Plant Soil</w:t>
      </w:r>
      <w:r w:rsidR="00B035CA" w:rsidRPr="004D0332">
        <w:rPr>
          <w:rFonts w:ascii="Times New Roman" w:hAnsi="Times New Roman"/>
          <w:color w:val="000000"/>
          <w:lang w:val="en-US"/>
        </w:rPr>
        <w:t>, 378, 1–33.</w:t>
      </w:r>
    </w:p>
    <w:p w:rsidR="00893221" w:rsidRDefault="004C55EB" w:rsidP="00893221">
      <w:pPr>
        <w:autoSpaceDE w:val="0"/>
        <w:autoSpaceDN w:val="0"/>
        <w:adjustRightInd w:val="0"/>
        <w:ind w:left="709" w:hanging="709"/>
        <w:jc w:val="both"/>
        <w:rPr>
          <w:rFonts w:ascii="Times New Roman" w:hAnsi="Times New Roman"/>
          <w:color w:val="000000"/>
          <w:lang w:val="es-MX"/>
        </w:rPr>
      </w:pPr>
      <w:proofErr w:type="spellStart"/>
      <w:r w:rsidRPr="00AF7B02">
        <w:rPr>
          <w:rFonts w:ascii="Times New Roman" w:hAnsi="Times New Roman"/>
          <w:color w:val="000000"/>
          <w:lang w:val="en-US"/>
        </w:rPr>
        <w:t>Bueno</w:t>
      </w:r>
      <w:proofErr w:type="spellEnd"/>
      <w:r w:rsidRPr="00AF7B02">
        <w:rPr>
          <w:rFonts w:ascii="Times New Roman" w:hAnsi="Times New Roman"/>
          <w:color w:val="000000"/>
          <w:lang w:val="en-US"/>
        </w:rPr>
        <w:t xml:space="preserve">, J., Coy, E., </w:t>
      </w:r>
      <w:proofErr w:type="spellStart"/>
      <w:r w:rsidRPr="00AF7B02">
        <w:rPr>
          <w:rFonts w:ascii="Times New Roman" w:hAnsi="Times New Roman"/>
          <w:color w:val="000000"/>
          <w:lang w:val="en-US"/>
        </w:rPr>
        <w:t>Stashenko</w:t>
      </w:r>
      <w:proofErr w:type="spellEnd"/>
      <w:r w:rsidRPr="00AF7B02">
        <w:rPr>
          <w:rFonts w:ascii="Times New Roman" w:hAnsi="Times New Roman"/>
          <w:color w:val="000000"/>
          <w:lang w:val="en-US"/>
        </w:rPr>
        <w:t xml:space="preserve">, E. (2011). </w:t>
      </w:r>
      <w:proofErr w:type="spellStart"/>
      <w:proofErr w:type="gramStart"/>
      <w:r w:rsidR="00242B63" w:rsidRPr="00D37CC1">
        <w:rPr>
          <w:rFonts w:ascii="Times New Roman" w:hAnsi="Times New Roman"/>
          <w:color w:val="000000"/>
          <w:lang w:val="en-US"/>
        </w:rPr>
        <w:t>Antimycobacterial</w:t>
      </w:r>
      <w:proofErr w:type="spellEnd"/>
      <w:r w:rsidR="00242B63" w:rsidRPr="00D37CC1">
        <w:rPr>
          <w:rFonts w:ascii="Times New Roman" w:hAnsi="Times New Roman"/>
          <w:color w:val="000000"/>
          <w:lang w:val="en-US"/>
        </w:rPr>
        <w:t xml:space="preserve"> natural products – an opportunity for the Colombian biodiversity.</w:t>
      </w:r>
      <w:proofErr w:type="gramEnd"/>
      <w:r w:rsidR="00242B63" w:rsidRPr="00D37CC1">
        <w:rPr>
          <w:rFonts w:ascii="Times New Roman" w:hAnsi="Times New Roman"/>
          <w:color w:val="000000"/>
          <w:lang w:val="en-US"/>
        </w:rPr>
        <w:t xml:space="preserve"> </w:t>
      </w:r>
      <w:r w:rsidR="00B678F2" w:rsidRPr="00406FA7">
        <w:rPr>
          <w:rFonts w:ascii="Times New Roman" w:hAnsi="Times New Roman"/>
          <w:i/>
          <w:color w:val="000000"/>
          <w:lang w:val="es-MX"/>
        </w:rPr>
        <w:t xml:space="preserve">Revista Española de </w:t>
      </w:r>
      <w:r w:rsidR="00B678F2" w:rsidRPr="00406FA7">
        <w:rPr>
          <w:rFonts w:ascii="Times New Roman" w:hAnsi="Times New Roman"/>
          <w:bCs/>
          <w:i/>
          <w:color w:val="000000"/>
          <w:lang w:val="es-MX"/>
        </w:rPr>
        <w:t>Quimioterapia</w:t>
      </w:r>
      <w:r w:rsidR="00B678F2" w:rsidRPr="00406FA7">
        <w:rPr>
          <w:rFonts w:ascii="Times New Roman" w:hAnsi="Times New Roman"/>
          <w:color w:val="000000"/>
          <w:lang w:val="es-MX"/>
        </w:rPr>
        <w:t xml:space="preserve">, </w:t>
      </w:r>
      <w:r w:rsidR="00561877" w:rsidRPr="00561877">
        <w:rPr>
          <w:rFonts w:ascii="Times New Roman" w:hAnsi="Times New Roman"/>
          <w:i/>
          <w:color w:val="000000"/>
          <w:lang w:val="es-MX"/>
        </w:rPr>
        <w:t xml:space="preserve">24 </w:t>
      </w:r>
      <w:r w:rsidR="00B678F2">
        <w:rPr>
          <w:rFonts w:ascii="Times New Roman" w:hAnsi="Times New Roman"/>
          <w:color w:val="000000"/>
          <w:lang w:val="es-MX"/>
        </w:rPr>
        <w:t>(4),</w:t>
      </w:r>
      <w:r w:rsidR="00242B63" w:rsidRPr="00D37CC1">
        <w:rPr>
          <w:rFonts w:ascii="Times New Roman" w:hAnsi="Times New Roman"/>
          <w:color w:val="000000"/>
          <w:lang w:val="es-MX"/>
        </w:rPr>
        <w:t xml:space="preserve"> 175-183.</w:t>
      </w:r>
    </w:p>
    <w:p w:rsidR="00BE6DE0" w:rsidRPr="006E7585" w:rsidRDefault="00BE6DE0" w:rsidP="004D2CBC">
      <w:pPr>
        <w:autoSpaceDE w:val="0"/>
        <w:autoSpaceDN w:val="0"/>
        <w:adjustRightInd w:val="0"/>
        <w:ind w:left="709" w:hanging="709"/>
        <w:jc w:val="both"/>
        <w:rPr>
          <w:rFonts w:ascii="Times New Roman" w:hAnsi="Times New Roman"/>
          <w:color w:val="000000"/>
          <w:lang w:val="es-MX"/>
        </w:rPr>
      </w:pPr>
      <w:r>
        <w:rPr>
          <w:rFonts w:ascii="Times New Roman" w:hAnsi="Times New Roman"/>
          <w:color w:val="000000"/>
          <w:lang w:val="es-MX"/>
        </w:rPr>
        <w:t>Buitrago, G</w:t>
      </w:r>
      <w:r w:rsidRPr="00B269C3">
        <w:rPr>
          <w:rFonts w:ascii="Times New Roman" w:hAnsi="Times New Roman"/>
          <w:color w:val="000000"/>
          <w:lang w:val="es-MX"/>
        </w:rPr>
        <w:t xml:space="preserve">. </w:t>
      </w:r>
      <w:r w:rsidR="00B678F2">
        <w:rPr>
          <w:rFonts w:ascii="Times New Roman" w:hAnsi="Times New Roman"/>
          <w:color w:val="000000"/>
          <w:lang w:val="es-MX"/>
        </w:rPr>
        <w:t>(</w:t>
      </w:r>
      <w:r w:rsidRPr="00B269C3">
        <w:rPr>
          <w:rFonts w:ascii="Times New Roman" w:hAnsi="Times New Roman"/>
          <w:color w:val="000000"/>
          <w:lang w:val="es-MX"/>
        </w:rPr>
        <w:t>2012</w:t>
      </w:r>
      <w:r w:rsidR="00B678F2">
        <w:rPr>
          <w:rFonts w:ascii="Times New Roman" w:hAnsi="Times New Roman"/>
          <w:color w:val="000000"/>
          <w:lang w:val="es-MX"/>
        </w:rPr>
        <w:t>)</w:t>
      </w:r>
      <w:r w:rsidRPr="00B269C3">
        <w:rPr>
          <w:rFonts w:ascii="Times New Roman" w:hAnsi="Times New Roman"/>
          <w:color w:val="000000"/>
          <w:lang w:val="es-MX"/>
        </w:rPr>
        <w:t xml:space="preserve">. Tres décadas de biotecnología en Colombia. </w:t>
      </w:r>
      <w:r w:rsidR="00B678F2" w:rsidRPr="006E7585">
        <w:rPr>
          <w:rFonts w:ascii="Times New Roman" w:hAnsi="Times New Roman"/>
          <w:i/>
          <w:color w:val="000000"/>
          <w:lang w:val="es-MX"/>
        </w:rPr>
        <w:t xml:space="preserve">Revista Colombiana de </w:t>
      </w:r>
      <w:r w:rsidR="00B678F2" w:rsidRPr="006E7585">
        <w:rPr>
          <w:rFonts w:ascii="Times New Roman" w:hAnsi="Times New Roman"/>
          <w:bCs/>
          <w:i/>
          <w:color w:val="000000"/>
          <w:lang w:val="es-MX"/>
        </w:rPr>
        <w:t>Biotecnología</w:t>
      </w:r>
      <w:r w:rsidR="007368E5" w:rsidRPr="006E7585">
        <w:rPr>
          <w:rFonts w:ascii="Times New Roman" w:hAnsi="Times New Roman"/>
          <w:color w:val="000000"/>
          <w:lang w:val="es-MX"/>
        </w:rPr>
        <w:t>,</w:t>
      </w:r>
      <w:r w:rsidRPr="006E7585">
        <w:rPr>
          <w:rFonts w:ascii="Times New Roman" w:hAnsi="Times New Roman"/>
          <w:color w:val="000000"/>
          <w:lang w:val="es-MX"/>
        </w:rPr>
        <w:t> </w:t>
      </w:r>
      <w:r w:rsidR="00561877" w:rsidRPr="00561877">
        <w:rPr>
          <w:rFonts w:ascii="Times New Roman" w:hAnsi="Times New Roman"/>
          <w:i/>
          <w:color w:val="000000"/>
          <w:lang w:val="es-MX"/>
        </w:rPr>
        <w:t>14</w:t>
      </w:r>
      <w:r w:rsidR="007368E5" w:rsidRPr="006E7585">
        <w:rPr>
          <w:rFonts w:ascii="Times New Roman" w:hAnsi="Times New Roman"/>
          <w:color w:val="000000"/>
          <w:lang w:val="es-MX"/>
        </w:rPr>
        <w:t>(</w:t>
      </w:r>
      <w:r w:rsidRPr="006E7585">
        <w:rPr>
          <w:rFonts w:ascii="Times New Roman" w:hAnsi="Times New Roman"/>
          <w:color w:val="000000"/>
          <w:lang w:val="es-MX"/>
        </w:rPr>
        <w:t>2</w:t>
      </w:r>
      <w:r w:rsidR="007368E5" w:rsidRPr="006E7585">
        <w:rPr>
          <w:rFonts w:ascii="Times New Roman" w:hAnsi="Times New Roman"/>
          <w:color w:val="000000"/>
          <w:lang w:val="es-MX"/>
        </w:rPr>
        <w:t>),</w:t>
      </w:r>
      <w:r w:rsidR="006E7585" w:rsidRPr="006E7585">
        <w:rPr>
          <w:rFonts w:ascii="Times New Roman" w:hAnsi="Times New Roman"/>
          <w:color w:val="000000"/>
          <w:lang w:val="es-MX"/>
        </w:rPr>
        <w:t> 5-6</w:t>
      </w:r>
      <w:r w:rsidRPr="006E7585">
        <w:rPr>
          <w:rFonts w:ascii="Times New Roman" w:hAnsi="Times New Roman"/>
          <w:color w:val="000000"/>
          <w:lang w:val="es-MX"/>
        </w:rPr>
        <w:t>. </w:t>
      </w:r>
    </w:p>
    <w:p w:rsidR="00B42541" w:rsidRDefault="006E7585" w:rsidP="00B42541">
      <w:pPr>
        <w:autoSpaceDE w:val="0"/>
        <w:autoSpaceDN w:val="0"/>
        <w:adjustRightInd w:val="0"/>
        <w:ind w:left="709" w:hanging="709"/>
        <w:jc w:val="both"/>
        <w:rPr>
          <w:rFonts w:ascii="Times New Roman" w:hAnsi="Times New Roman"/>
          <w:color w:val="000000"/>
          <w:lang w:val="es-MX"/>
        </w:rPr>
      </w:pPr>
      <w:r>
        <w:rPr>
          <w:rFonts w:ascii="Times New Roman" w:hAnsi="Times New Roman"/>
          <w:color w:val="000000"/>
          <w:lang w:val="es-MX"/>
        </w:rPr>
        <w:t>Cabrera, J.,</w:t>
      </w:r>
      <w:r w:rsidR="009B0F22" w:rsidRPr="00D37CC1">
        <w:rPr>
          <w:rFonts w:ascii="Times New Roman" w:hAnsi="Times New Roman"/>
          <w:color w:val="000000"/>
          <w:lang w:val="es-MX"/>
        </w:rPr>
        <w:t xml:space="preserve"> López, C.</w:t>
      </w:r>
      <w:r w:rsidR="00B82265">
        <w:rPr>
          <w:rFonts w:ascii="Times New Roman" w:hAnsi="Times New Roman"/>
          <w:color w:val="000000"/>
          <w:lang w:val="es-MX"/>
        </w:rPr>
        <w:t xml:space="preserve"> </w:t>
      </w:r>
      <w:r>
        <w:rPr>
          <w:rFonts w:ascii="Times New Roman" w:hAnsi="Times New Roman"/>
          <w:color w:val="000000"/>
          <w:lang w:val="es-MX"/>
        </w:rPr>
        <w:t>(</w:t>
      </w:r>
      <w:r w:rsidR="009B0F22" w:rsidRPr="00D37CC1">
        <w:rPr>
          <w:rFonts w:ascii="Times New Roman" w:hAnsi="Times New Roman"/>
          <w:color w:val="000000"/>
          <w:lang w:val="es-MX"/>
        </w:rPr>
        <w:t>2008</w:t>
      </w:r>
      <w:r>
        <w:rPr>
          <w:rFonts w:ascii="Times New Roman" w:hAnsi="Times New Roman"/>
          <w:color w:val="000000"/>
          <w:lang w:val="es-MX"/>
        </w:rPr>
        <w:t>)</w:t>
      </w:r>
      <w:r w:rsidR="009B0F22" w:rsidRPr="00D37CC1">
        <w:rPr>
          <w:rFonts w:ascii="Times New Roman" w:hAnsi="Times New Roman"/>
          <w:color w:val="000000"/>
          <w:lang w:val="es-MX"/>
        </w:rPr>
        <w:t xml:space="preserve">. Enfrentando los problemas de acceso: protegiendo las fuentes, mientras que se brinda certeza a los usuarios. UICN Serie de Política y Derecho Ambiental, No. 67/1. </w:t>
      </w:r>
    </w:p>
    <w:p w:rsidR="00290A5F" w:rsidRPr="00290A5F" w:rsidRDefault="00290A5F" w:rsidP="00B42541">
      <w:pPr>
        <w:autoSpaceDE w:val="0"/>
        <w:autoSpaceDN w:val="0"/>
        <w:adjustRightInd w:val="0"/>
        <w:ind w:left="709" w:hanging="709"/>
        <w:jc w:val="both"/>
        <w:rPr>
          <w:rFonts w:ascii="Times New Roman" w:hAnsi="Times New Roman"/>
          <w:color w:val="000000"/>
          <w:lang w:val="es-MX"/>
        </w:rPr>
      </w:pPr>
      <w:r w:rsidRPr="00290A5F">
        <w:rPr>
          <w:rFonts w:ascii="Times New Roman" w:eastAsia="Calibri" w:hAnsi="Times New Roman"/>
          <w:lang w:val="es-MX"/>
        </w:rPr>
        <w:t>Camargo-</w:t>
      </w:r>
      <w:proofErr w:type="spellStart"/>
      <w:r w:rsidRPr="00290A5F">
        <w:rPr>
          <w:rFonts w:ascii="Times New Roman" w:eastAsia="Calibri" w:hAnsi="Times New Roman"/>
          <w:lang w:val="es-MX"/>
        </w:rPr>
        <w:t>Ricalde</w:t>
      </w:r>
      <w:proofErr w:type="spellEnd"/>
      <w:r w:rsidRPr="00290A5F">
        <w:rPr>
          <w:rFonts w:ascii="Times New Roman" w:eastAsia="Calibri" w:hAnsi="Times New Roman"/>
          <w:lang w:val="es-MX"/>
        </w:rPr>
        <w:t>, S., Montaño, N., D</w:t>
      </w:r>
      <w:r>
        <w:rPr>
          <w:rFonts w:ascii="Times New Roman" w:eastAsia="Calibri" w:hAnsi="Times New Roman"/>
          <w:lang w:val="es-MX"/>
        </w:rPr>
        <w:t xml:space="preserve">e la Rosa, C., Montaño, S. (2012). Micorrizas: Una gran unión debajo del suelo. </w:t>
      </w:r>
      <w:r w:rsidRPr="00290A5F">
        <w:rPr>
          <w:rFonts w:ascii="Times New Roman" w:eastAsia="Calibri" w:hAnsi="Times New Roman"/>
          <w:i/>
          <w:lang w:val="es-MX"/>
        </w:rPr>
        <w:t>Revista Digital Universitaria</w:t>
      </w:r>
      <w:r>
        <w:rPr>
          <w:rFonts w:ascii="Times New Roman" w:eastAsia="Calibri" w:hAnsi="Times New Roman"/>
          <w:lang w:val="es-MX"/>
        </w:rPr>
        <w:t xml:space="preserve">, </w:t>
      </w:r>
      <w:r w:rsidR="00561877" w:rsidRPr="00561877">
        <w:rPr>
          <w:rFonts w:ascii="Times New Roman" w:eastAsia="Calibri" w:hAnsi="Times New Roman"/>
          <w:i/>
          <w:lang w:val="es-MX"/>
        </w:rPr>
        <w:t>13</w:t>
      </w:r>
      <w:r>
        <w:rPr>
          <w:rFonts w:ascii="Times New Roman" w:eastAsia="Calibri" w:hAnsi="Times New Roman"/>
          <w:lang w:val="es-MX"/>
        </w:rPr>
        <w:t>(7), 3-19.</w:t>
      </w:r>
    </w:p>
    <w:p w:rsidR="00B42541" w:rsidRDefault="006E7585" w:rsidP="00B42541">
      <w:pPr>
        <w:autoSpaceDE w:val="0"/>
        <w:autoSpaceDN w:val="0"/>
        <w:adjustRightInd w:val="0"/>
        <w:ind w:left="709" w:hanging="709"/>
        <w:jc w:val="both"/>
        <w:rPr>
          <w:rFonts w:ascii="Times New Roman" w:hAnsi="Times New Roman"/>
          <w:color w:val="000000"/>
          <w:lang w:val="es-MX"/>
        </w:rPr>
      </w:pPr>
      <w:r>
        <w:rPr>
          <w:rFonts w:ascii="Times New Roman" w:hAnsi="Times New Roman"/>
          <w:color w:val="000000"/>
          <w:lang w:val="es-MX"/>
        </w:rPr>
        <w:t xml:space="preserve">Castellanos, O., </w:t>
      </w:r>
      <w:proofErr w:type="spellStart"/>
      <w:r>
        <w:rPr>
          <w:rFonts w:ascii="Times New Roman" w:hAnsi="Times New Roman"/>
          <w:color w:val="000000"/>
          <w:lang w:val="es-MX"/>
        </w:rPr>
        <w:t>Ustate</w:t>
      </w:r>
      <w:proofErr w:type="spellEnd"/>
      <w:r>
        <w:rPr>
          <w:rFonts w:ascii="Times New Roman" w:hAnsi="Times New Roman"/>
          <w:color w:val="000000"/>
          <w:lang w:val="es-MX"/>
        </w:rPr>
        <w:t>, E.,</w:t>
      </w:r>
      <w:r w:rsidR="00B42541" w:rsidRPr="00B42541">
        <w:rPr>
          <w:rFonts w:ascii="Times New Roman" w:hAnsi="Times New Roman"/>
          <w:color w:val="000000"/>
          <w:lang w:val="es-MX"/>
        </w:rPr>
        <w:t xml:space="preserve"> de Peña, M.</w:t>
      </w:r>
      <w:r w:rsidR="007B2DE6">
        <w:rPr>
          <w:rFonts w:ascii="Times New Roman" w:hAnsi="Times New Roman"/>
          <w:color w:val="000000"/>
          <w:lang w:val="es-MX"/>
        </w:rPr>
        <w:t xml:space="preserve"> </w:t>
      </w:r>
      <w:r>
        <w:rPr>
          <w:rFonts w:ascii="Times New Roman" w:hAnsi="Times New Roman"/>
          <w:color w:val="000000"/>
          <w:lang w:val="es-MX"/>
        </w:rPr>
        <w:t>(</w:t>
      </w:r>
      <w:r w:rsidR="007B2DE6">
        <w:rPr>
          <w:rFonts w:ascii="Times New Roman" w:hAnsi="Times New Roman"/>
          <w:color w:val="000000"/>
          <w:lang w:val="es-MX"/>
        </w:rPr>
        <w:t>2001</w:t>
      </w:r>
      <w:r>
        <w:rPr>
          <w:rFonts w:ascii="Times New Roman" w:hAnsi="Times New Roman"/>
          <w:color w:val="000000"/>
          <w:lang w:val="es-MX"/>
        </w:rPr>
        <w:t>)</w:t>
      </w:r>
      <w:r w:rsidR="007B2DE6">
        <w:rPr>
          <w:rFonts w:ascii="Times New Roman" w:hAnsi="Times New Roman"/>
          <w:color w:val="000000"/>
          <w:lang w:val="es-MX"/>
        </w:rPr>
        <w:t>.</w:t>
      </w:r>
      <w:r w:rsidR="00B42541" w:rsidRPr="00B42541">
        <w:rPr>
          <w:rFonts w:ascii="Times New Roman" w:hAnsi="Times New Roman"/>
          <w:color w:val="000000"/>
          <w:lang w:val="es-MX"/>
        </w:rPr>
        <w:t xml:space="preserve"> Fundamentos para una política nacional en Biotecnología</w:t>
      </w:r>
      <w:r w:rsidR="00B42541">
        <w:rPr>
          <w:rFonts w:ascii="Times New Roman" w:hAnsi="Times New Roman"/>
          <w:color w:val="000000"/>
          <w:lang w:val="es-MX"/>
        </w:rPr>
        <w:t xml:space="preserve">. </w:t>
      </w:r>
      <w:r w:rsidR="00B42541" w:rsidRPr="00A05D1F">
        <w:rPr>
          <w:rFonts w:ascii="Times New Roman" w:hAnsi="Times New Roman"/>
          <w:i/>
          <w:color w:val="000000"/>
          <w:lang w:val="es-MX"/>
        </w:rPr>
        <w:t>Revista Colombiana de B</w:t>
      </w:r>
      <w:r w:rsidR="007B2DE6" w:rsidRPr="00A05D1F">
        <w:rPr>
          <w:rFonts w:ascii="Times New Roman" w:hAnsi="Times New Roman"/>
          <w:i/>
          <w:color w:val="000000"/>
          <w:lang w:val="es-MX"/>
        </w:rPr>
        <w:t>iotecnología</w:t>
      </w:r>
      <w:r w:rsidR="00A05D1F">
        <w:rPr>
          <w:rFonts w:ascii="Times New Roman" w:hAnsi="Times New Roman"/>
          <w:color w:val="000000"/>
          <w:lang w:val="es-MX"/>
        </w:rPr>
        <w:t>,</w:t>
      </w:r>
      <w:r w:rsidR="007B2DE6">
        <w:rPr>
          <w:rFonts w:ascii="Times New Roman" w:hAnsi="Times New Roman"/>
          <w:color w:val="000000"/>
          <w:lang w:val="es-MX"/>
        </w:rPr>
        <w:t xml:space="preserve"> </w:t>
      </w:r>
      <w:r w:rsidR="00561877" w:rsidRPr="00561877">
        <w:rPr>
          <w:rFonts w:ascii="Times New Roman" w:hAnsi="Times New Roman"/>
          <w:i/>
          <w:color w:val="000000"/>
          <w:lang w:val="es-MX"/>
        </w:rPr>
        <w:t>3</w:t>
      </w:r>
      <w:r w:rsidR="00B42541">
        <w:rPr>
          <w:rFonts w:ascii="Times New Roman" w:hAnsi="Times New Roman"/>
          <w:color w:val="000000"/>
          <w:lang w:val="es-MX"/>
        </w:rPr>
        <w:t>(</w:t>
      </w:r>
      <w:r w:rsidR="00B42541" w:rsidRPr="00B42541">
        <w:rPr>
          <w:rFonts w:ascii="Times New Roman" w:hAnsi="Times New Roman"/>
          <w:color w:val="000000"/>
          <w:lang w:val="es-MX"/>
        </w:rPr>
        <w:t>2</w:t>
      </w:r>
      <w:r w:rsidR="00B42541">
        <w:rPr>
          <w:rFonts w:ascii="Times New Roman" w:hAnsi="Times New Roman"/>
          <w:color w:val="000000"/>
          <w:lang w:val="es-MX"/>
        </w:rPr>
        <w:t>)</w:t>
      </w:r>
      <w:r w:rsidR="00A05D1F">
        <w:rPr>
          <w:rFonts w:ascii="Times New Roman" w:hAnsi="Times New Roman"/>
          <w:color w:val="000000"/>
          <w:lang w:val="es-MX"/>
        </w:rPr>
        <w:t xml:space="preserve">, </w:t>
      </w:r>
      <w:r w:rsidR="00B42541">
        <w:rPr>
          <w:rFonts w:ascii="Times New Roman" w:hAnsi="Times New Roman"/>
          <w:color w:val="000000"/>
          <w:lang w:val="es-MX"/>
        </w:rPr>
        <w:t>23-29.</w:t>
      </w:r>
    </w:p>
    <w:p w:rsidR="00CA2558" w:rsidRPr="005C6B25" w:rsidRDefault="00A05D1F" w:rsidP="00CA2558">
      <w:pPr>
        <w:autoSpaceDE w:val="0"/>
        <w:autoSpaceDN w:val="0"/>
        <w:adjustRightInd w:val="0"/>
        <w:ind w:left="709" w:hanging="709"/>
        <w:jc w:val="both"/>
        <w:rPr>
          <w:rFonts w:ascii="Times New Roman" w:hAnsi="Times New Roman"/>
          <w:color w:val="000000"/>
          <w:lang w:val="es-MX"/>
        </w:rPr>
      </w:pPr>
      <w:r>
        <w:rPr>
          <w:rFonts w:ascii="Times New Roman" w:hAnsi="Times New Roman"/>
          <w:color w:val="000000"/>
          <w:lang w:val="es-MX"/>
        </w:rPr>
        <w:t>Chaparro, G., Ávila, L.,</w:t>
      </w:r>
      <w:r w:rsidR="00933CB2" w:rsidRPr="00D37CC1">
        <w:rPr>
          <w:rFonts w:ascii="Times New Roman" w:hAnsi="Times New Roman"/>
          <w:color w:val="000000"/>
          <w:lang w:val="es-MX"/>
        </w:rPr>
        <w:t xml:space="preserve"> Blanco</w:t>
      </w:r>
      <w:r w:rsidR="009B0F22" w:rsidRPr="00D37CC1">
        <w:rPr>
          <w:rFonts w:ascii="Times New Roman" w:hAnsi="Times New Roman"/>
          <w:color w:val="000000"/>
          <w:lang w:val="es-MX"/>
        </w:rPr>
        <w:t xml:space="preserve">, J. </w:t>
      </w:r>
      <w:r>
        <w:rPr>
          <w:rFonts w:ascii="Times New Roman" w:hAnsi="Times New Roman"/>
          <w:color w:val="000000"/>
          <w:lang w:val="es-MX"/>
        </w:rPr>
        <w:t>(</w:t>
      </w:r>
      <w:r w:rsidR="009B0F22" w:rsidRPr="00D37CC1">
        <w:rPr>
          <w:rFonts w:ascii="Times New Roman" w:hAnsi="Times New Roman"/>
          <w:color w:val="000000"/>
          <w:lang w:val="es-MX"/>
        </w:rPr>
        <w:t>2010</w:t>
      </w:r>
      <w:r>
        <w:rPr>
          <w:rFonts w:ascii="Times New Roman" w:hAnsi="Times New Roman"/>
          <w:color w:val="000000"/>
          <w:lang w:val="es-MX"/>
        </w:rPr>
        <w:t>)</w:t>
      </w:r>
      <w:r w:rsidR="009B0F22" w:rsidRPr="00D37CC1">
        <w:rPr>
          <w:rFonts w:ascii="Times New Roman" w:hAnsi="Times New Roman"/>
          <w:color w:val="000000"/>
          <w:lang w:val="es-MX"/>
        </w:rPr>
        <w:t>. Panorama actual sobre acceso a recursos genéticos y biológicos. La investigación sobre recursos biológico</w:t>
      </w:r>
      <w:r>
        <w:rPr>
          <w:rFonts w:ascii="Times New Roman" w:hAnsi="Times New Roman"/>
          <w:color w:val="000000"/>
          <w:lang w:val="es-MX"/>
        </w:rPr>
        <w:t>s</w:t>
      </w:r>
      <w:r w:rsidR="009B0F22" w:rsidRPr="00D37CC1">
        <w:rPr>
          <w:rFonts w:ascii="Times New Roman" w:hAnsi="Times New Roman"/>
          <w:color w:val="000000"/>
          <w:lang w:val="es-MX"/>
        </w:rPr>
        <w:t xml:space="preserve"> y genéticos en el país: Grupos registrados en Colciencias. </w:t>
      </w:r>
      <w:r w:rsidR="009B0F22" w:rsidRPr="005C6B25">
        <w:rPr>
          <w:rFonts w:ascii="Times New Roman" w:hAnsi="Times New Roman"/>
          <w:color w:val="000000"/>
          <w:lang w:val="es-MX"/>
        </w:rPr>
        <w:t xml:space="preserve">Colombia. 31p. </w:t>
      </w:r>
    </w:p>
    <w:p w:rsidR="00034603" w:rsidRDefault="00CA2558" w:rsidP="00034603">
      <w:pPr>
        <w:autoSpaceDE w:val="0"/>
        <w:autoSpaceDN w:val="0"/>
        <w:adjustRightInd w:val="0"/>
        <w:ind w:left="709" w:hanging="709"/>
        <w:jc w:val="both"/>
        <w:rPr>
          <w:rFonts w:ascii="Times New Roman" w:hAnsi="Times New Roman"/>
          <w:color w:val="000000"/>
          <w:lang w:val="es-MX"/>
        </w:rPr>
      </w:pPr>
      <w:r w:rsidRPr="00CA2558">
        <w:rPr>
          <w:rFonts w:ascii="Times New Roman" w:hAnsi="Times New Roman"/>
          <w:color w:val="000000"/>
          <w:lang w:val="es-MX"/>
        </w:rPr>
        <w:t xml:space="preserve">Comunidad de Madrid. </w:t>
      </w:r>
      <w:r w:rsidR="009F3DDA">
        <w:rPr>
          <w:rFonts w:ascii="Times New Roman" w:hAnsi="Times New Roman"/>
          <w:color w:val="000000"/>
          <w:lang w:val="es-MX"/>
        </w:rPr>
        <w:t>(</w:t>
      </w:r>
      <w:r w:rsidRPr="00CA2558">
        <w:rPr>
          <w:rFonts w:ascii="Times New Roman" w:hAnsi="Times New Roman"/>
          <w:color w:val="000000"/>
          <w:lang w:val="es-MX"/>
        </w:rPr>
        <w:t>2012</w:t>
      </w:r>
      <w:r w:rsidR="009F3DDA">
        <w:rPr>
          <w:rFonts w:ascii="Times New Roman" w:hAnsi="Times New Roman"/>
          <w:color w:val="000000"/>
          <w:lang w:val="es-MX"/>
        </w:rPr>
        <w:t>)</w:t>
      </w:r>
      <w:r w:rsidRPr="00CA2558">
        <w:rPr>
          <w:rFonts w:ascii="Times New Roman" w:hAnsi="Times New Roman"/>
          <w:color w:val="000000"/>
          <w:lang w:val="es-MX"/>
        </w:rPr>
        <w:t xml:space="preserve">. </w:t>
      </w:r>
      <w:r>
        <w:rPr>
          <w:rFonts w:ascii="Times New Roman" w:hAnsi="Times New Roman"/>
          <w:color w:val="000000"/>
          <w:lang w:val="es-MX"/>
        </w:rPr>
        <w:t xml:space="preserve">Cuaderno de trabajo: la inserción laboral del doctor en la empresa. </w:t>
      </w:r>
      <w:r w:rsidRPr="00CA2558">
        <w:rPr>
          <w:rFonts w:ascii="Times New Roman" w:hAnsi="Times New Roman"/>
          <w:color w:val="000000"/>
          <w:lang w:val="es-MX"/>
        </w:rPr>
        <w:t>Fundación universidad-empresa Dg de u</w:t>
      </w:r>
      <w:r>
        <w:rPr>
          <w:rFonts w:ascii="Times New Roman" w:hAnsi="Times New Roman"/>
          <w:color w:val="000000"/>
          <w:lang w:val="es-MX"/>
        </w:rPr>
        <w:t>niversidades e investigación – Comunidad de M</w:t>
      </w:r>
      <w:r w:rsidRPr="00CA2558">
        <w:rPr>
          <w:rFonts w:ascii="Times New Roman" w:hAnsi="Times New Roman"/>
          <w:color w:val="000000"/>
          <w:lang w:val="es-MX"/>
        </w:rPr>
        <w:t xml:space="preserve">adrid. </w:t>
      </w:r>
      <w:r w:rsidRPr="00D37CC1">
        <w:rPr>
          <w:rFonts w:ascii="Times New Roman" w:hAnsi="Times New Roman"/>
          <w:color w:val="000000"/>
          <w:lang w:val="es-MX"/>
        </w:rPr>
        <w:t>Disponible en Internet:</w:t>
      </w:r>
      <w:r>
        <w:rPr>
          <w:rFonts w:ascii="Times New Roman" w:hAnsi="Times New Roman"/>
          <w:color w:val="000000"/>
          <w:lang w:val="es-MX"/>
        </w:rPr>
        <w:t xml:space="preserve"> </w:t>
      </w:r>
      <w:hyperlink r:id="rId9" w:history="1">
        <w:r w:rsidRPr="00A53F60">
          <w:rPr>
            <w:rFonts w:ascii="Times New Roman" w:hAnsi="Times New Roman"/>
            <w:color w:val="000000"/>
            <w:lang w:val="es-MX"/>
          </w:rPr>
          <w:t>http://www.madrimasd.org/empleo/documentos/doc/Debate_Integracion_Laboral_Doctor.pdf</w:t>
        </w:r>
      </w:hyperlink>
      <w:r>
        <w:rPr>
          <w:rFonts w:ascii="Times New Roman" w:hAnsi="Times New Roman"/>
          <w:color w:val="000000"/>
          <w:lang w:val="es-MX"/>
        </w:rPr>
        <w:t xml:space="preserve"> (Con acceso 9/01/2015</w:t>
      </w:r>
      <w:r w:rsidRPr="00D37CC1">
        <w:rPr>
          <w:rFonts w:ascii="Times New Roman" w:hAnsi="Times New Roman"/>
          <w:color w:val="000000"/>
          <w:lang w:val="es-MX"/>
        </w:rPr>
        <w:t>).</w:t>
      </w:r>
    </w:p>
    <w:p w:rsidR="005A08C2" w:rsidRPr="004D0332" w:rsidRDefault="00561877" w:rsidP="00034603">
      <w:pPr>
        <w:autoSpaceDE w:val="0"/>
        <w:autoSpaceDN w:val="0"/>
        <w:adjustRightInd w:val="0"/>
        <w:ind w:left="709" w:hanging="709"/>
        <w:jc w:val="both"/>
        <w:rPr>
          <w:rFonts w:ascii="Times New Roman" w:hAnsi="Times New Roman"/>
          <w:color w:val="000000"/>
          <w:lang w:val="es-MX"/>
        </w:rPr>
      </w:pPr>
      <w:proofErr w:type="spellStart"/>
      <w:r w:rsidRPr="007A1D75">
        <w:rPr>
          <w:rFonts w:ascii="Times New Roman" w:hAnsi="Times New Roman"/>
          <w:color w:val="000000"/>
          <w:lang w:val="es-CO"/>
        </w:rPr>
        <w:lastRenderedPageBreak/>
        <w:t>Collino</w:t>
      </w:r>
      <w:proofErr w:type="spellEnd"/>
      <w:r w:rsidRPr="007A1D75">
        <w:rPr>
          <w:rFonts w:ascii="Times New Roman" w:hAnsi="Times New Roman"/>
          <w:color w:val="000000"/>
          <w:lang w:val="es-CO"/>
        </w:rPr>
        <w:t xml:space="preserve">, D., </w:t>
      </w:r>
      <w:proofErr w:type="spellStart"/>
      <w:r w:rsidRPr="007A1D75">
        <w:rPr>
          <w:rFonts w:ascii="Times New Roman" w:hAnsi="Times New Roman"/>
          <w:color w:val="000000"/>
          <w:lang w:val="es-CO"/>
        </w:rPr>
        <w:t>Salvagiotti</w:t>
      </w:r>
      <w:proofErr w:type="spellEnd"/>
      <w:r w:rsidRPr="007A1D75">
        <w:rPr>
          <w:rFonts w:ascii="Times New Roman" w:hAnsi="Times New Roman"/>
          <w:color w:val="000000"/>
          <w:lang w:val="es-CO"/>
        </w:rPr>
        <w:t xml:space="preserve">, F., </w:t>
      </w:r>
      <w:proofErr w:type="spellStart"/>
      <w:r w:rsidRPr="007A1D75">
        <w:rPr>
          <w:rFonts w:ascii="Times New Roman" w:hAnsi="Times New Roman"/>
          <w:color w:val="000000"/>
          <w:lang w:val="es-CO"/>
        </w:rPr>
        <w:t>Perticari</w:t>
      </w:r>
      <w:proofErr w:type="spellEnd"/>
      <w:r w:rsidRPr="007A1D75">
        <w:rPr>
          <w:rFonts w:ascii="Times New Roman" w:hAnsi="Times New Roman"/>
          <w:color w:val="000000"/>
          <w:lang w:val="es-CO"/>
        </w:rPr>
        <w:t xml:space="preserve">, A., </w:t>
      </w:r>
      <w:proofErr w:type="spellStart"/>
      <w:r w:rsidRPr="007A1D75">
        <w:rPr>
          <w:rFonts w:ascii="Times New Roman" w:hAnsi="Times New Roman"/>
          <w:color w:val="000000"/>
          <w:lang w:val="es-CO"/>
        </w:rPr>
        <w:t>Piccinetti</w:t>
      </w:r>
      <w:proofErr w:type="spellEnd"/>
      <w:r w:rsidRPr="007A1D75">
        <w:rPr>
          <w:rFonts w:ascii="Times New Roman" w:hAnsi="Times New Roman"/>
          <w:color w:val="000000"/>
          <w:lang w:val="es-CO"/>
        </w:rPr>
        <w:t xml:space="preserve">, C., Ovando, G., </w:t>
      </w:r>
      <w:proofErr w:type="spellStart"/>
      <w:r w:rsidRPr="007A1D75">
        <w:rPr>
          <w:rFonts w:ascii="Times New Roman" w:hAnsi="Times New Roman"/>
          <w:color w:val="000000"/>
          <w:lang w:val="es-CO"/>
        </w:rPr>
        <w:t>Urguiaga</w:t>
      </w:r>
      <w:proofErr w:type="spellEnd"/>
      <w:r w:rsidRPr="007A1D75">
        <w:rPr>
          <w:rFonts w:ascii="Times New Roman" w:hAnsi="Times New Roman"/>
          <w:color w:val="000000"/>
          <w:lang w:val="es-CO"/>
        </w:rPr>
        <w:t xml:space="preserve">, S., </w:t>
      </w:r>
      <w:proofErr w:type="spellStart"/>
      <w:r w:rsidRPr="007A1D75">
        <w:rPr>
          <w:rFonts w:ascii="Times New Roman" w:hAnsi="Times New Roman"/>
          <w:color w:val="000000"/>
          <w:lang w:val="es-CO"/>
        </w:rPr>
        <w:t>Racca</w:t>
      </w:r>
      <w:proofErr w:type="spellEnd"/>
      <w:r w:rsidRPr="007A1D75">
        <w:rPr>
          <w:rFonts w:ascii="Times New Roman" w:hAnsi="Times New Roman"/>
          <w:color w:val="000000"/>
          <w:lang w:val="es-CO"/>
        </w:rPr>
        <w:t xml:space="preserve">, R. (2015). </w:t>
      </w:r>
      <w:r w:rsidR="005A08C2" w:rsidRPr="005A08C2">
        <w:rPr>
          <w:rFonts w:ascii="Times New Roman" w:hAnsi="Times New Roman"/>
          <w:color w:val="000000"/>
          <w:lang w:val="en-US"/>
        </w:rPr>
        <w:t>Biological nitrogen fixation in soybean in Argentina: relationships with c</w:t>
      </w:r>
      <w:r w:rsidR="005A08C2">
        <w:rPr>
          <w:rFonts w:ascii="Times New Roman" w:hAnsi="Times New Roman"/>
          <w:color w:val="000000"/>
          <w:lang w:val="en-US"/>
        </w:rPr>
        <w:t xml:space="preserve">rop, soil and meteorological factors. </w:t>
      </w:r>
      <w:proofErr w:type="spellStart"/>
      <w:r w:rsidR="005A08C2" w:rsidRPr="004D0332">
        <w:rPr>
          <w:rFonts w:ascii="Times New Roman" w:hAnsi="Times New Roman"/>
          <w:i/>
          <w:color w:val="000000"/>
          <w:lang w:val="es-MX"/>
        </w:rPr>
        <w:t>Plant</w:t>
      </w:r>
      <w:proofErr w:type="spellEnd"/>
      <w:r w:rsidR="005A08C2" w:rsidRPr="004D0332">
        <w:rPr>
          <w:rFonts w:ascii="Times New Roman" w:hAnsi="Times New Roman"/>
          <w:i/>
          <w:color w:val="000000"/>
          <w:lang w:val="es-MX"/>
        </w:rPr>
        <w:t xml:space="preserve"> </w:t>
      </w:r>
      <w:proofErr w:type="spellStart"/>
      <w:r w:rsidR="005A08C2" w:rsidRPr="004D0332">
        <w:rPr>
          <w:rFonts w:ascii="Times New Roman" w:hAnsi="Times New Roman"/>
          <w:i/>
          <w:color w:val="000000"/>
          <w:lang w:val="es-MX"/>
        </w:rPr>
        <w:t>Soil</w:t>
      </w:r>
      <w:proofErr w:type="spellEnd"/>
      <w:r w:rsidR="005A08C2" w:rsidRPr="004D0332">
        <w:rPr>
          <w:rFonts w:ascii="Times New Roman" w:hAnsi="Times New Roman"/>
          <w:color w:val="000000"/>
          <w:lang w:val="es-MX"/>
        </w:rPr>
        <w:t xml:space="preserve">, </w:t>
      </w:r>
      <w:r w:rsidRPr="00561877">
        <w:rPr>
          <w:rFonts w:ascii="Times New Roman" w:hAnsi="Times New Roman"/>
          <w:i/>
          <w:color w:val="000000"/>
          <w:lang w:val="es-MX"/>
        </w:rPr>
        <w:t>392</w:t>
      </w:r>
      <w:r w:rsidR="005A08C2" w:rsidRPr="004D0332">
        <w:rPr>
          <w:rFonts w:ascii="Times New Roman" w:hAnsi="Times New Roman"/>
          <w:color w:val="000000"/>
          <w:lang w:val="es-MX"/>
        </w:rPr>
        <w:t xml:space="preserve">, 239–252. </w:t>
      </w:r>
    </w:p>
    <w:p w:rsidR="00F51571" w:rsidRPr="005C6B25" w:rsidRDefault="009F3DDA" w:rsidP="00034603">
      <w:pPr>
        <w:autoSpaceDE w:val="0"/>
        <w:autoSpaceDN w:val="0"/>
        <w:adjustRightInd w:val="0"/>
        <w:ind w:left="709" w:hanging="709"/>
        <w:jc w:val="both"/>
        <w:rPr>
          <w:rFonts w:ascii="Times New Roman" w:hAnsi="Times New Roman"/>
          <w:color w:val="000000"/>
          <w:lang w:val="en-US"/>
        </w:rPr>
      </w:pPr>
      <w:r w:rsidRPr="004D0332">
        <w:rPr>
          <w:rFonts w:ascii="Times New Roman" w:hAnsi="Times New Roman"/>
          <w:color w:val="000000"/>
          <w:lang w:val="es-MX"/>
        </w:rPr>
        <w:t>Cruz, M.,</w:t>
      </w:r>
      <w:r w:rsidR="00F51571" w:rsidRPr="004D0332">
        <w:rPr>
          <w:rFonts w:ascii="Times New Roman" w:hAnsi="Times New Roman"/>
          <w:color w:val="000000"/>
          <w:lang w:val="es-MX"/>
        </w:rPr>
        <w:t xml:space="preserve"> Martínez, M. </w:t>
      </w:r>
      <w:r w:rsidRPr="004D0332">
        <w:rPr>
          <w:rFonts w:ascii="Times New Roman" w:hAnsi="Times New Roman"/>
          <w:color w:val="000000"/>
          <w:lang w:val="es-MX"/>
        </w:rPr>
        <w:t>(</w:t>
      </w:r>
      <w:r w:rsidR="00F51571" w:rsidRPr="004D0332">
        <w:rPr>
          <w:rFonts w:ascii="Times New Roman" w:hAnsi="Times New Roman"/>
          <w:color w:val="000000"/>
          <w:lang w:val="es-MX"/>
        </w:rPr>
        <w:t>2012</w:t>
      </w:r>
      <w:r w:rsidRPr="004D0332">
        <w:rPr>
          <w:rFonts w:ascii="Times New Roman" w:hAnsi="Times New Roman"/>
          <w:color w:val="000000"/>
          <w:lang w:val="es-MX"/>
        </w:rPr>
        <w:t>)</w:t>
      </w:r>
      <w:r w:rsidR="00F51571" w:rsidRPr="004D0332">
        <w:rPr>
          <w:rFonts w:ascii="Times New Roman" w:hAnsi="Times New Roman"/>
          <w:color w:val="000000"/>
          <w:lang w:val="es-MX"/>
        </w:rPr>
        <w:t xml:space="preserve">. </w:t>
      </w:r>
      <w:r w:rsidR="00F51571" w:rsidRPr="00D37CC1">
        <w:rPr>
          <w:rFonts w:ascii="Times New Roman" w:hAnsi="Times New Roman"/>
          <w:color w:val="000000"/>
          <w:lang w:val="es-MX"/>
        </w:rPr>
        <w:t xml:space="preserve">Perfeccionamiento de un instrumento para la selección de expertos en las investigaciones educativas REDIE. </w:t>
      </w:r>
      <w:r w:rsidR="00F51571" w:rsidRPr="009F3DDA">
        <w:rPr>
          <w:rFonts w:ascii="Times New Roman" w:hAnsi="Times New Roman"/>
          <w:i/>
          <w:color w:val="000000"/>
          <w:lang w:val="en-US"/>
        </w:rPr>
        <w:t xml:space="preserve">Revista </w:t>
      </w:r>
      <w:proofErr w:type="spellStart"/>
      <w:r w:rsidR="00F51571" w:rsidRPr="009F3DDA">
        <w:rPr>
          <w:rFonts w:ascii="Times New Roman" w:hAnsi="Times New Roman"/>
          <w:i/>
          <w:color w:val="000000"/>
          <w:lang w:val="en-US"/>
        </w:rPr>
        <w:t>electrónica</w:t>
      </w:r>
      <w:proofErr w:type="spellEnd"/>
      <w:r w:rsidR="00F51571" w:rsidRPr="009F3DDA">
        <w:rPr>
          <w:rFonts w:ascii="Times New Roman" w:hAnsi="Times New Roman"/>
          <w:i/>
          <w:color w:val="000000"/>
          <w:lang w:val="en-US"/>
        </w:rPr>
        <w:t xml:space="preserve"> de </w:t>
      </w:r>
      <w:proofErr w:type="spellStart"/>
      <w:r w:rsidR="00F51571" w:rsidRPr="009F3DDA">
        <w:rPr>
          <w:rFonts w:ascii="Times New Roman" w:hAnsi="Times New Roman"/>
          <w:i/>
          <w:color w:val="000000"/>
          <w:lang w:val="en-US"/>
        </w:rPr>
        <w:t>investigación</w:t>
      </w:r>
      <w:proofErr w:type="spellEnd"/>
      <w:r w:rsidR="00F51571" w:rsidRPr="009F3DDA">
        <w:rPr>
          <w:rFonts w:ascii="Times New Roman" w:hAnsi="Times New Roman"/>
          <w:i/>
          <w:color w:val="000000"/>
          <w:lang w:val="en-US"/>
        </w:rPr>
        <w:t xml:space="preserve"> </w:t>
      </w:r>
      <w:proofErr w:type="spellStart"/>
      <w:r w:rsidR="000444C9">
        <w:rPr>
          <w:rFonts w:ascii="Times New Roman" w:hAnsi="Times New Roman"/>
          <w:i/>
          <w:color w:val="000000"/>
          <w:lang w:val="en-US"/>
        </w:rPr>
        <w:t>educativa</w:t>
      </w:r>
      <w:proofErr w:type="spellEnd"/>
      <w:r>
        <w:rPr>
          <w:rFonts w:ascii="Times New Roman" w:hAnsi="Times New Roman"/>
          <w:color w:val="000000"/>
          <w:lang w:val="en-US"/>
        </w:rPr>
        <w:t xml:space="preserve">, </w:t>
      </w:r>
      <w:r w:rsidR="00561877" w:rsidRPr="00561877">
        <w:rPr>
          <w:rFonts w:ascii="Times New Roman" w:hAnsi="Times New Roman"/>
          <w:i/>
          <w:color w:val="000000"/>
          <w:lang w:val="en-US"/>
        </w:rPr>
        <w:t>14</w:t>
      </w:r>
      <w:r>
        <w:rPr>
          <w:rFonts w:ascii="Times New Roman" w:hAnsi="Times New Roman"/>
          <w:color w:val="000000"/>
          <w:lang w:val="en-US"/>
        </w:rPr>
        <w:t xml:space="preserve">(2), </w:t>
      </w:r>
      <w:r w:rsidR="00F51571" w:rsidRPr="00D37CC1">
        <w:rPr>
          <w:rFonts w:ascii="Times New Roman" w:hAnsi="Times New Roman"/>
          <w:color w:val="000000"/>
          <w:lang w:val="en-US"/>
        </w:rPr>
        <w:t xml:space="preserve">167-179.   </w:t>
      </w:r>
    </w:p>
    <w:p w:rsidR="000C61DB" w:rsidRPr="00034392" w:rsidRDefault="00242B63" w:rsidP="000C61DB">
      <w:pPr>
        <w:autoSpaceDE w:val="0"/>
        <w:autoSpaceDN w:val="0"/>
        <w:adjustRightInd w:val="0"/>
        <w:ind w:left="709" w:hanging="709"/>
        <w:jc w:val="both"/>
        <w:rPr>
          <w:rFonts w:ascii="Times New Roman" w:hAnsi="Times New Roman"/>
          <w:color w:val="000000"/>
          <w:lang w:val="es-CO"/>
        </w:rPr>
      </w:pPr>
      <w:proofErr w:type="gramStart"/>
      <w:r w:rsidRPr="00C67583">
        <w:rPr>
          <w:rFonts w:ascii="Times New Roman" w:hAnsi="Times New Roman"/>
          <w:color w:val="000000"/>
          <w:lang w:val="en-US"/>
        </w:rPr>
        <w:t>Department of the Environment, Sport and Territories (DEST)</w:t>
      </w:r>
      <w:r w:rsidR="00B014D6" w:rsidRPr="00C67583">
        <w:rPr>
          <w:rFonts w:ascii="Times New Roman" w:hAnsi="Times New Roman"/>
          <w:color w:val="000000"/>
          <w:lang w:val="en-US"/>
        </w:rPr>
        <w:t>.</w:t>
      </w:r>
      <w:proofErr w:type="gramEnd"/>
      <w:r w:rsidRPr="00C67583">
        <w:rPr>
          <w:rFonts w:ascii="Times New Roman" w:hAnsi="Times New Roman"/>
          <w:color w:val="000000"/>
          <w:lang w:val="en-US"/>
        </w:rPr>
        <w:t xml:space="preserve"> </w:t>
      </w:r>
      <w:proofErr w:type="gramStart"/>
      <w:r w:rsidR="009F3DDA">
        <w:rPr>
          <w:rFonts w:ascii="Times New Roman" w:hAnsi="Times New Roman"/>
          <w:color w:val="000000"/>
          <w:lang w:val="en-US"/>
        </w:rPr>
        <w:t>(</w:t>
      </w:r>
      <w:r w:rsidRPr="00C67583">
        <w:rPr>
          <w:rFonts w:ascii="Times New Roman" w:hAnsi="Times New Roman"/>
          <w:color w:val="000000"/>
          <w:lang w:val="en-US"/>
        </w:rPr>
        <w:t>1998</w:t>
      </w:r>
      <w:r w:rsidR="009F3DDA">
        <w:rPr>
          <w:rFonts w:ascii="Times New Roman" w:hAnsi="Times New Roman"/>
          <w:color w:val="000000"/>
          <w:lang w:val="en-US"/>
        </w:rPr>
        <w:t>)</w:t>
      </w:r>
      <w:r w:rsidRPr="00C67583">
        <w:rPr>
          <w:rFonts w:ascii="Times New Roman" w:hAnsi="Times New Roman"/>
          <w:color w:val="000000"/>
          <w:lang w:val="en-US"/>
        </w:rPr>
        <w:t>. Biodiversity and its value.</w:t>
      </w:r>
      <w:proofErr w:type="gramEnd"/>
      <w:r w:rsidRPr="00C67583">
        <w:rPr>
          <w:rFonts w:ascii="Times New Roman" w:hAnsi="Times New Roman"/>
          <w:color w:val="000000"/>
          <w:lang w:val="en-US"/>
        </w:rPr>
        <w:t xml:space="preserve"> </w:t>
      </w:r>
      <w:r w:rsidR="00561877" w:rsidRPr="00561877">
        <w:rPr>
          <w:rFonts w:ascii="Times New Roman" w:hAnsi="Times New Roman"/>
          <w:color w:val="000000"/>
          <w:lang w:val="es-CO"/>
        </w:rPr>
        <w:t>Disponible en Internet: http: /kaos.erin.gov.au/</w:t>
      </w:r>
      <w:proofErr w:type="spellStart"/>
      <w:r w:rsidR="00561877" w:rsidRPr="00561877">
        <w:rPr>
          <w:rFonts w:ascii="Times New Roman" w:hAnsi="Times New Roman"/>
          <w:color w:val="000000"/>
          <w:lang w:val="es-CO"/>
        </w:rPr>
        <w:t>life</w:t>
      </w:r>
      <w:proofErr w:type="spellEnd"/>
      <w:r w:rsidR="00561877" w:rsidRPr="00561877">
        <w:rPr>
          <w:rFonts w:ascii="Times New Roman" w:hAnsi="Times New Roman"/>
          <w:color w:val="000000"/>
          <w:lang w:val="es-CO"/>
        </w:rPr>
        <w:t>/</w:t>
      </w:r>
      <w:proofErr w:type="spellStart"/>
      <w:r w:rsidR="00561877" w:rsidRPr="00561877">
        <w:rPr>
          <w:rFonts w:ascii="Times New Roman" w:hAnsi="Times New Roman"/>
          <w:color w:val="000000"/>
          <w:lang w:val="es-CO"/>
        </w:rPr>
        <w:t>general_info</w:t>
      </w:r>
      <w:proofErr w:type="spellEnd"/>
      <w:r w:rsidR="00561877" w:rsidRPr="00561877">
        <w:rPr>
          <w:rFonts w:ascii="Times New Roman" w:hAnsi="Times New Roman"/>
          <w:color w:val="000000"/>
          <w:lang w:val="es-CO"/>
        </w:rPr>
        <w:t>/op1.html. (Con acceso 9/02/2015).</w:t>
      </w:r>
    </w:p>
    <w:p w:rsidR="00367584" w:rsidRPr="00D37CC1" w:rsidRDefault="009F3DDA" w:rsidP="00367584">
      <w:pPr>
        <w:autoSpaceDE w:val="0"/>
        <w:autoSpaceDN w:val="0"/>
        <w:adjustRightInd w:val="0"/>
        <w:ind w:left="709" w:hanging="709"/>
        <w:jc w:val="both"/>
        <w:rPr>
          <w:rFonts w:ascii="Times New Roman" w:hAnsi="Times New Roman"/>
          <w:color w:val="000000"/>
          <w:lang w:val="es-MX"/>
        </w:rPr>
      </w:pPr>
      <w:r>
        <w:rPr>
          <w:rFonts w:ascii="Times New Roman" w:hAnsi="Times New Roman"/>
          <w:color w:val="000000"/>
          <w:lang w:val="es-MX"/>
        </w:rPr>
        <w:t>Duarte, O.,</w:t>
      </w:r>
      <w:r w:rsidR="0070659E" w:rsidRPr="00D37CC1">
        <w:rPr>
          <w:rFonts w:ascii="Times New Roman" w:hAnsi="Times New Roman"/>
          <w:color w:val="000000"/>
          <w:lang w:val="es-MX"/>
        </w:rPr>
        <w:t xml:space="preserve"> </w:t>
      </w:r>
      <w:proofErr w:type="spellStart"/>
      <w:r w:rsidR="0070659E" w:rsidRPr="00D37CC1">
        <w:rPr>
          <w:rFonts w:ascii="Times New Roman" w:hAnsi="Times New Roman"/>
          <w:color w:val="000000"/>
          <w:lang w:val="es-MX"/>
        </w:rPr>
        <w:t>Velho</w:t>
      </w:r>
      <w:proofErr w:type="spellEnd"/>
      <w:r w:rsidR="0070659E" w:rsidRPr="00D37CC1">
        <w:rPr>
          <w:rFonts w:ascii="Times New Roman" w:hAnsi="Times New Roman"/>
          <w:color w:val="000000"/>
          <w:lang w:val="es-MX"/>
        </w:rPr>
        <w:t xml:space="preserve">, L. </w:t>
      </w:r>
      <w:r>
        <w:rPr>
          <w:rFonts w:ascii="Times New Roman" w:hAnsi="Times New Roman"/>
          <w:color w:val="000000"/>
          <w:lang w:val="es-MX"/>
        </w:rPr>
        <w:t>(</w:t>
      </w:r>
      <w:r w:rsidR="0070659E" w:rsidRPr="00D37CC1">
        <w:rPr>
          <w:rFonts w:ascii="Times New Roman" w:hAnsi="Times New Roman"/>
          <w:color w:val="000000"/>
          <w:lang w:val="es-MX"/>
        </w:rPr>
        <w:t>2008</w:t>
      </w:r>
      <w:r>
        <w:rPr>
          <w:rFonts w:ascii="Times New Roman" w:hAnsi="Times New Roman"/>
          <w:color w:val="000000"/>
          <w:lang w:val="es-MX"/>
        </w:rPr>
        <w:t>)</w:t>
      </w:r>
      <w:r w:rsidR="0070659E" w:rsidRPr="00D37CC1">
        <w:rPr>
          <w:rFonts w:ascii="Times New Roman" w:hAnsi="Times New Roman"/>
          <w:color w:val="000000"/>
          <w:lang w:val="es-MX"/>
        </w:rPr>
        <w:t xml:space="preserve">. Análisis del marco legal en Colombia para la implementación de prácticas de </w:t>
      </w:r>
      <w:proofErr w:type="spellStart"/>
      <w:r w:rsidR="0070659E" w:rsidRPr="00D37CC1">
        <w:rPr>
          <w:rFonts w:ascii="Times New Roman" w:hAnsi="Times New Roman"/>
          <w:color w:val="000000"/>
          <w:lang w:val="es-MX"/>
        </w:rPr>
        <w:t>Bioprospección</w:t>
      </w:r>
      <w:proofErr w:type="spellEnd"/>
      <w:r w:rsidR="0070659E" w:rsidRPr="00D37CC1">
        <w:rPr>
          <w:rFonts w:ascii="Times New Roman" w:hAnsi="Times New Roman"/>
          <w:color w:val="000000"/>
          <w:lang w:val="es-MX"/>
        </w:rPr>
        <w:t xml:space="preserve">. </w:t>
      </w:r>
      <w:r w:rsidR="0070659E" w:rsidRPr="009F3DDA">
        <w:rPr>
          <w:rFonts w:ascii="Times New Roman" w:hAnsi="Times New Roman"/>
          <w:i/>
          <w:color w:val="000000"/>
          <w:lang w:val="es-MX"/>
        </w:rPr>
        <w:t>Acta Biológica Colombiana</w:t>
      </w:r>
      <w:r>
        <w:rPr>
          <w:rFonts w:ascii="Times New Roman" w:hAnsi="Times New Roman"/>
          <w:color w:val="000000"/>
          <w:lang w:val="es-MX"/>
        </w:rPr>
        <w:t xml:space="preserve">, </w:t>
      </w:r>
      <w:r w:rsidR="00561877" w:rsidRPr="00561877">
        <w:rPr>
          <w:rFonts w:ascii="Times New Roman" w:hAnsi="Times New Roman"/>
          <w:i/>
          <w:color w:val="000000"/>
          <w:lang w:val="es-MX"/>
        </w:rPr>
        <w:t>13</w:t>
      </w:r>
      <w:r>
        <w:rPr>
          <w:rFonts w:ascii="Times New Roman" w:hAnsi="Times New Roman"/>
          <w:color w:val="000000"/>
          <w:lang w:val="es-MX"/>
        </w:rPr>
        <w:t xml:space="preserve">, </w:t>
      </w:r>
      <w:r w:rsidR="0070659E" w:rsidRPr="00D37CC1">
        <w:rPr>
          <w:rFonts w:ascii="Times New Roman" w:hAnsi="Times New Roman"/>
          <w:color w:val="000000"/>
          <w:lang w:val="es-MX"/>
        </w:rPr>
        <w:t>103-122.</w:t>
      </w:r>
    </w:p>
    <w:p w:rsidR="00CB7F22" w:rsidRPr="00891EFD" w:rsidRDefault="00367584" w:rsidP="00CB7F22">
      <w:pPr>
        <w:autoSpaceDE w:val="0"/>
        <w:autoSpaceDN w:val="0"/>
        <w:adjustRightInd w:val="0"/>
        <w:ind w:left="709" w:hanging="709"/>
        <w:jc w:val="both"/>
        <w:rPr>
          <w:rFonts w:ascii="Times New Roman" w:hAnsi="Times New Roman"/>
          <w:color w:val="000000"/>
          <w:lang w:val="es-MX"/>
        </w:rPr>
      </w:pPr>
      <w:r w:rsidRPr="00D37CC1">
        <w:rPr>
          <w:rFonts w:ascii="Times New Roman" w:hAnsi="Times New Roman"/>
          <w:color w:val="000000"/>
          <w:lang w:val="es-MX"/>
        </w:rPr>
        <w:t>Duar</w:t>
      </w:r>
      <w:r w:rsidR="009F3DDA">
        <w:rPr>
          <w:rFonts w:ascii="Times New Roman" w:hAnsi="Times New Roman"/>
          <w:color w:val="000000"/>
          <w:lang w:val="es-MX"/>
        </w:rPr>
        <w:t>te, O.,</w:t>
      </w:r>
      <w:r w:rsidR="00595A89" w:rsidRPr="00D37CC1">
        <w:rPr>
          <w:rFonts w:ascii="Times New Roman" w:hAnsi="Times New Roman"/>
          <w:color w:val="000000"/>
          <w:lang w:val="es-MX"/>
        </w:rPr>
        <w:t xml:space="preserve"> </w:t>
      </w:r>
      <w:proofErr w:type="spellStart"/>
      <w:r w:rsidRPr="00D37CC1">
        <w:rPr>
          <w:rFonts w:ascii="Times New Roman" w:hAnsi="Times New Roman"/>
          <w:color w:val="000000"/>
          <w:lang w:val="es-MX"/>
        </w:rPr>
        <w:t>Velho</w:t>
      </w:r>
      <w:proofErr w:type="spellEnd"/>
      <w:r w:rsidR="00595A89" w:rsidRPr="00D37CC1">
        <w:rPr>
          <w:rFonts w:ascii="Times New Roman" w:hAnsi="Times New Roman"/>
          <w:color w:val="000000"/>
          <w:lang w:val="es-MX"/>
        </w:rPr>
        <w:t>, L</w:t>
      </w:r>
      <w:r w:rsidRPr="00D37CC1">
        <w:rPr>
          <w:rFonts w:ascii="Times New Roman" w:hAnsi="Times New Roman"/>
          <w:color w:val="000000"/>
          <w:lang w:val="es-MX"/>
        </w:rPr>
        <w:t>.</w:t>
      </w:r>
      <w:r w:rsidR="00595A89" w:rsidRPr="00D37CC1">
        <w:rPr>
          <w:rFonts w:ascii="Times New Roman" w:hAnsi="Times New Roman"/>
          <w:color w:val="000000"/>
          <w:lang w:val="es-MX"/>
        </w:rPr>
        <w:t xml:space="preserve"> </w:t>
      </w:r>
      <w:r w:rsidR="009F3DDA">
        <w:rPr>
          <w:rFonts w:ascii="Times New Roman" w:hAnsi="Times New Roman"/>
          <w:color w:val="000000"/>
          <w:lang w:val="es-MX"/>
        </w:rPr>
        <w:t>(</w:t>
      </w:r>
      <w:r w:rsidRPr="00D37CC1">
        <w:rPr>
          <w:rFonts w:ascii="Times New Roman" w:hAnsi="Times New Roman"/>
          <w:color w:val="000000"/>
          <w:lang w:val="es-MX"/>
        </w:rPr>
        <w:t>2009</w:t>
      </w:r>
      <w:r w:rsidR="009F3DDA">
        <w:rPr>
          <w:rFonts w:ascii="Times New Roman" w:hAnsi="Times New Roman"/>
          <w:color w:val="000000"/>
          <w:lang w:val="es-MX"/>
        </w:rPr>
        <w:t>)</w:t>
      </w:r>
      <w:r w:rsidR="00305245" w:rsidRPr="00D37CC1">
        <w:rPr>
          <w:rFonts w:ascii="Times New Roman" w:hAnsi="Times New Roman"/>
          <w:color w:val="000000"/>
          <w:lang w:val="es-MX"/>
        </w:rPr>
        <w:t xml:space="preserve">. </w:t>
      </w:r>
      <w:r w:rsidRPr="00D37CC1">
        <w:rPr>
          <w:rFonts w:ascii="Times New Roman" w:hAnsi="Times New Roman"/>
          <w:color w:val="000000"/>
          <w:lang w:val="es-MX"/>
        </w:rPr>
        <w:t xml:space="preserve">Capacidades científicas y tecnológicas de Colombia para adelantar prácticas de </w:t>
      </w:r>
      <w:proofErr w:type="spellStart"/>
      <w:r w:rsidRPr="00D37CC1">
        <w:rPr>
          <w:rFonts w:ascii="Times New Roman" w:hAnsi="Times New Roman"/>
          <w:color w:val="000000"/>
          <w:lang w:val="es-MX"/>
        </w:rPr>
        <w:t>bioprospección</w:t>
      </w:r>
      <w:proofErr w:type="spellEnd"/>
      <w:r w:rsidRPr="00D37CC1">
        <w:rPr>
          <w:rFonts w:ascii="Times New Roman" w:hAnsi="Times New Roman"/>
          <w:color w:val="000000"/>
          <w:lang w:val="es-MX"/>
        </w:rPr>
        <w:t xml:space="preserve">. </w:t>
      </w:r>
      <w:r w:rsidR="009F3DDA" w:rsidRPr="009F3DDA">
        <w:rPr>
          <w:rFonts w:ascii="Times New Roman" w:hAnsi="Times New Roman"/>
          <w:bCs/>
          <w:i/>
          <w:color w:val="000000"/>
          <w:lang w:val="es-MX"/>
        </w:rPr>
        <w:t>Revista</w:t>
      </w:r>
      <w:r w:rsidR="009F3DDA" w:rsidRPr="009F3DDA">
        <w:rPr>
          <w:rFonts w:ascii="Times New Roman" w:hAnsi="Times New Roman"/>
          <w:i/>
          <w:color w:val="000000"/>
          <w:lang w:val="es-MX"/>
        </w:rPr>
        <w:t xml:space="preserve"> Iberoamericana de Ciencia, Tecnología y Sociedad</w:t>
      </w:r>
      <w:r w:rsidR="009F3DDA" w:rsidRPr="009F3DDA">
        <w:rPr>
          <w:rFonts w:ascii="Times New Roman" w:hAnsi="Times New Roman"/>
          <w:color w:val="000000"/>
          <w:lang w:val="es-MX"/>
        </w:rPr>
        <w:t>,</w:t>
      </w:r>
      <w:r w:rsidR="00522D87" w:rsidRPr="009F3DDA">
        <w:rPr>
          <w:rFonts w:ascii="Times New Roman" w:hAnsi="Times New Roman"/>
          <w:color w:val="000000"/>
          <w:lang w:val="es-MX"/>
        </w:rPr>
        <w:t xml:space="preserve"> </w:t>
      </w:r>
      <w:r w:rsidR="00561877" w:rsidRPr="00561877">
        <w:rPr>
          <w:rFonts w:ascii="Times New Roman" w:hAnsi="Times New Roman"/>
          <w:i/>
          <w:color w:val="000000"/>
          <w:lang w:val="es-MX"/>
        </w:rPr>
        <w:t>12</w:t>
      </w:r>
      <w:r w:rsidR="00305245" w:rsidRPr="00891EFD">
        <w:rPr>
          <w:rFonts w:ascii="Times New Roman" w:hAnsi="Times New Roman"/>
          <w:color w:val="000000"/>
          <w:lang w:val="es-MX"/>
        </w:rPr>
        <w:t>(</w:t>
      </w:r>
      <w:r w:rsidR="00522D87" w:rsidRPr="00891EFD">
        <w:rPr>
          <w:rFonts w:ascii="Times New Roman" w:hAnsi="Times New Roman"/>
          <w:color w:val="000000"/>
          <w:lang w:val="es-MX"/>
        </w:rPr>
        <w:t>4</w:t>
      </w:r>
      <w:r w:rsidR="009F3DDA">
        <w:rPr>
          <w:rFonts w:ascii="Times New Roman" w:hAnsi="Times New Roman"/>
          <w:color w:val="000000"/>
          <w:lang w:val="es-MX"/>
        </w:rPr>
        <w:t xml:space="preserve">), </w:t>
      </w:r>
      <w:r w:rsidR="00305245" w:rsidRPr="00891EFD">
        <w:rPr>
          <w:rFonts w:ascii="Times New Roman" w:hAnsi="Times New Roman"/>
          <w:color w:val="000000"/>
          <w:lang w:val="es-MX"/>
        </w:rPr>
        <w:t>55-68</w:t>
      </w:r>
      <w:r w:rsidR="00CB7F22" w:rsidRPr="00891EFD">
        <w:rPr>
          <w:rFonts w:ascii="Times New Roman" w:hAnsi="Times New Roman"/>
          <w:color w:val="000000"/>
          <w:lang w:val="es-MX"/>
        </w:rPr>
        <w:t>.</w:t>
      </w:r>
    </w:p>
    <w:p w:rsidR="00483E74" w:rsidRDefault="00561877" w:rsidP="00483E74">
      <w:pPr>
        <w:autoSpaceDE w:val="0"/>
        <w:autoSpaceDN w:val="0"/>
        <w:adjustRightInd w:val="0"/>
        <w:ind w:left="709" w:hanging="709"/>
        <w:jc w:val="both"/>
        <w:rPr>
          <w:rFonts w:ascii="Times New Roman" w:hAnsi="Times New Roman"/>
          <w:color w:val="000000"/>
          <w:lang w:val="en-US"/>
        </w:rPr>
      </w:pPr>
      <w:proofErr w:type="spellStart"/>
      <w:r w:rsidRPr="007A1D75">
        <w:rPr>
          <w:rFonts w:ascii="Times New Roman" w:hAnsi="Times New Roman"/>
          <w:color w:val="000000"/>
          <w:lang w:val="es-CO"/>
        </w:rPr>
        <w:t>Etzkowitz</w:t>
      </w:r>
      <w:proofErr w:type="spellEnd"/>
      <w:r w:rsidRPr="007A1D75">
        <w:rPr>
          <w:rFonts w:ascii="Times New Roman" w:hAnsi="Times New Roman"/>
          <w:color w:val="000000"/>
          <w:lang w:val="es-CO"/>
        </w:rPr>
        <w:t xml:space="preserve">, H., </w:t>
      </w:r>
      <w:proofErr w:type="spellStart"/>
      <w:r w:rsidRPr="007A1D75">
        <w:rPr>
          <w:rFonts w:ascii="Times New Roman" w:hAnsi="Times New Roman"/>
          <w:color w:val="000000"/>
          <w:lang w:val="es-CO"/>
        </w:rPr>
        <w:t>Leydesdorff</w:t>
      </w:r>
      <w:proofErr w:type="spellEnd"/>
      <w:r w:rsidRPr="007A1D75">
        <w:rPr>
          <w:rFonts w:ascii="Times New Roman" w:hAnsi="Times New Roman"/>
          <w:color w:val="000000"/>
          <w:lang w:val="es-CO"/>
        </w:rPr>
        <w:t xml:space="preserve">, L. (1995). </w:t>
      </w:r>
      <w:r w:rsidR="00A91D11" w:rsidRPr="005C6B25">
        <w:rPr>
          <w:rFonts w:ascii="Times New Roman" w:hAnsi="Times New Roman"/>
          <w:color w:val="000000"/>
          <w:lang w:val="en-US"/>
        </w:rPr>
        <w:t xml:space="preserve">The Triple Helix University Industry </w:t>
      </w:r>
      <w:proofErr w:type="spellStart"/>
      <w:r w:rsidR="00A91D11" w:rsidRPr="005C6B25">
        <w:rPr>
          <w:rFonts w:ascii="Times New Roman" w:hAnsi="Times New Roman"/>
          <w:color w:val="000000"/>
          <w:lang w:val="en-US"/>
        </w:rPr>
        <w:t>Gobernment</w:t>
      </w:r>
      <w:proofErr w:type="spellEnd"/>
      <w:r w:rsidR="00A91D11" w:rsidRPr="005C6B25">
        <w:rPr>
          <w:rFonts w:ascii="Times New Roman" w:hAnsi="Times New Roman"/>
          <w:color w:val="000000"/>
          <w:lang w:val="en-US"/>
        </w:rPr>
        <w:t xml:space="preserve"> Relations: A laboratory for Knowledge based Economic Development. </w:t>
      </w:r>
      <w:r w:rsidR="00A91D11" w:rsidRPr="009F3DDA">
        <w:rPr>
          <w:rFonts w:ascii="Times New Roman" w:hAnsi="Times New Roman"/>
          <w:i/>
          <w:color w:val="000000"/>
          <w:lang w:val="en-US"/>
        </w:rPr>
        <w:t>E</w:t>
      </w:r>
      <w:r w:rsidR="009F3DDA" w:rsidRPr="009F3DDA">
        <w:rPr>
          <w:rFonts w:ascii="Times New Roman" w:hAnsi="Times New Roman"/>
          <w:i/>
          <w:color w:val="000000"/>
          <w:lang w:val="en-US"/>
        </w:rPr>
        <w:t xml:space="preserve">uropean </w:t>
      </w:r>
      <w:r w:rsidR="00A91D11" w:rsidRPr="009F3DDA">
        <w:rPr>
          <w:rFonts w:ascii="Times New Roman" w:hAnsi="Times New Roman"/>
          <w:i/>
          <w:color w:val="000000"/>
          <w:lang w:val="en-US"/>
        </w:rPr>
        <w:t>A</w:t>
      </w:r>
      <w:r w:rsidR="009F3DDA" w:rsidRPr="009F3DDA">
        <w:rPr>
          <w:rFonts w:ascii="Times New Roman" w:hAnsi="Times New Roman"/>
          <w:i/>
          <w:color w:val="000000"/>
          <w:lang w:val="en-US"/>
        </w:rPr>
        <w:t xml:space="preserve">ssociation for the </w:t>
      </w:r>
      <w:r w:rsidR="00A91D11" w:rsidRPr="009F3DDA">
        <w:rPr>
          <w:rFonts w:ascii="Times New Roman" w:hAnsi="Times New Roman"/>
          <w:i/>
          <w:color w:val="000000"/>
          <w:lang w:val="en-US"/>
        </w:rPr>
        <w:t>S</w:t>
      </w:r>
      <w:r w:rsidR="009F3DDA" w:rsidRPr="009F3DDA">
        <w:rPr>
          <w:rFonts w:ascii="Times New Roman" w:hAnsi="Times New Roman"/>
          <w:i/>
          <w:color w:val="000000"/>
          <w:lang w:val="en-US"/>
        </w:rPr>
        <w:t xml:space="preserve">tudy of </w:t>
      </w:r>
      <w:r w:rsidR="00A91D11" w:rsidRPr="009F3DDA">
        <w:rPr>
          <w:rFonts w:ascii="Times New Roman" w:hAnsi="Times New Roman"/>
          <w:i/>
          <w:color w:val="000000"/>
          <w:lang w:val="en-US"/>
        </w:rPr>
        <w:t>S</w:t>
      </w:r>
      <w:r w:rsidR="009F3DDA" w:rsidRPr="009F3DDA">
        <w:rPr>
          <w:rFonts w:ascii="Times New Roman" w:hAnsi="Times New Roman"/>
          <w:i/>
          <w:color w:val="000000"/>
          <w:lang w:val="en-US"/>
        </w:rPr>
        <w:t xml:space="preserve">cience and </w:t>
      </w:r>
      <w:r w:rsidR="00A91D11" w:rsidRPr="009F3DDA">
        <w:rPr>
          <w:rFonts w:ascii="Times New Roman" w:hAnsi="Times New Roman"/>
          <w:i/>
          <w:color w:val="000000"/>
          <w:lang w:val="en-US"/>
        </w:rPr>
        <w:t>T</w:t>
      </w:r>
      <w:r w:rsidR="009F3DDA" w:rsidRPr="009F3DDA">
        <w:rPr>
          <w:rFonts w:ascii="Times New Roman" w:hAnsi="Times New Roman"/>
          <w:i/>
          <w:color w:val="000000"/>
          <w:lang w:val="en-US"/>
        </w:rPr>
        <w:t>echnology</w:t>
      </w:r>
      <w:r w:rsidR="00A91D11" w:rsidRPr="009F3DDA">
        <w:rPr>
          <w:rFonts w:ascii="Times New Roman" w:hAnsi="Times New Roman"/>
          <w:i/>
          <w:color w:val="000000"/>
          <w:lang w:val="en-US"/>
        </w:rPr>
        <w:t xml:space="preserve"> Review</w:t>
      </w:r>
      <w:r w:rsidR="009F3DDA">
        <w:rPr>
          <w:rFonts w:ascii="Times New Roman" w:hAnsi="Times New Roman"/>
          <w:color w:val="000000"/>
          <w:lang w:val="en-US"/>
        </w:rPr>
        <w:t xml:space="preserve">, </w:t>
      </w:r>
      <w:r w:rsidRPr="00561877">
        <w:rPr>
          <w:rFonts w:ascii="Times New Roman" w:hAnsi="Times New Roman"/>
          <w:i/>
          <w:color w:val="000000"/>
          <w:lang w:val="en-US"/>
        </w:rPr>
        <w:t>14</w:t>
      </w:r>
      <w:r w:rsidR="009F3DDA">
        <w:rPr>
          <w:rFonts w:ascii="Times New Roman" w:hAnsi="Times New Roman"/>
          <w:color w:val="000000"/>
          <w:lang w:val="en-US"/>
        </w:rPr>
        <w:t xml:space="preserve">, </w:t>
      </w:r>
      <w:r w:rsidR="00A91D11" w:rsidRPr="005C6B25">
        <w:rPr>
          <w:rFonts w:ascii="Times New Roman" w:hAnsi="Times New Roman"/>
          <w:color w:val="000000"/>
          <w:lang w:val="en-US"/>
        </w:rPr>
        <w:t>14-19.</w:t>
      </w:r>
    </w:p>
    <w:p w:rsidR="00787ED8" w:rsidRDefault="00787ED8" w:rsidP="00483E74">
      <w:pPr>
        <w:autoSpaceDE w:val="0"/>
        <w:autoSpaceDN w:val="0"/>
        <w:adjustRightInd w:val="0"/>
        <w:ind w:left="709" w:hanging="709"/>
        <w:jc w:val="both"/>
        <w:rPr>
          <w:rFonts w:ascii="Times New Roman" w:hAnsi="Times New Roman"/>
          <w:color w:val="000000"/>
          <w:lang w:val="en-US"/>
        </w:rPr>
      </w:pPr>
      <w:proofErr w:type="spellStart"/>
      <w:r w:rsidRPr="00787ED8">
        <w:rPr>
          <w:rFonts w:ascii="Times New Roman" w:hAnsi="Times New Roman"/>
          <w:color w:val="000000"/>
          <w:lang w:val="en-US"/>
        </w:rPr>
        <w:t>Fahad</w:t>
      </w:r>
      <w:proofErr w:type="spellEnd"/>
      <w:r>
        <w:rPr>
          <w:rFonts w:ascii="Times New Roman" w:hAnsi="Times New Roman"/>
          <w:color w:val="000000"/>
          <w:lang w:val="en-US"/>
        </w:rPr>
        <w:t xml:space="preserve">, S., </w:t>
      </w:r>
      <w:proofErr w:type="spellStart"/>
      <w:r>
        <w:rPr>
          <w:rFonts w:ascii="Times New Roman" w:hAnsi="Times New Roman"/>
          <w:color w:val="000000"/>
          <w:lang w:val="en-US"/>
        </w:rPr>
        <w:t>Hussain</w:t>
      </w:r>
      <w:proofErr w:type="spellEnd"/>
      <w:r>
        <w:rPr>
          <w:rFonts w:ascii="Times New Roman" w:hAnsi="Times New Roman"/>
          <w:color w:val="000000"/>
          <w:lang w:val="en-US"/>
        </w:rPr>
        <w:t xml:space="preserve">, S., </w:t>
      </w:r>
      <w:proofErr w:type="spellStart"/>
      <w:r w:rsidRPr="00787ED8">
        <w:rPr>
          <w:rFonts w:ascii="Times New Roman" w:hAnsi="Times New Roman"/>
          <w:color w:val="000000"/>
          <w:lang w:val="en-US"/>
        </w:rPr>
        <w:t>Bano</w:t>
      </w:r>
      <w:proofErr w:type="spellEnd"/>
      <w:r>
        <w:rPr>
          <w:rFonts w:ascii="Times New Roman" w:hAnsi="Times New Roman"/>
          <w:color w:val="000000"/>
          <w:lang w:val="en-US"/>
        </w:rPr>
        <w:t xml:space="preserve">, A., </w:t>
      </w:r>
      <w:r w:rsidRPr="00787ED8">
        <w:rPr>
          <w:rFonts w:ascii="Times New Roman" w:hAnsi="Times New Roman"/>
          <w:color w:val="000000"/>
          <w:lang w:val="en-US"/>
        </w:rPr>
        <w:t>Saud</w:t>
      </w:r>
      <w:r>
        <w:rPr>
          <w:rFonts w:ascii="Times New Roman" w:hAnsi="Times New Roman"/>
          <w:color w:val="000000"/>
          <w:lang w:val="en-US"/>
        </w:rPr>
        <w:t xml:space="preserve">, S., </w:t>
      </w:r>
      <w:r w:rsidRPr="00787ED8">
        <w:rPr>
          <w:rFonts w:ascii="Times New Roman" w:hAnsi="Times New Roman"/>
          <w:color w:val="000000"/>
          <w:lang w:val="en-US"/>
        </w:rPr>
        <w:t>Hassan</w:t>
      </w:r>
      <w:r>
        <w:rPr>
          <w:rFonts w:ascii="Times New Roman" w:hAnsi="Times New Roman"/>
          <w:color w:val="000000"/>
          <w:lang w:val="en-US"/>
        </w:rPr>
        <w:t xml:space="preserve">, S., </w:t>
      </w:r>
      <w:r w:rsidRPr="00787ED8">
        <w:rPr>
          <w:rFonts w:ascii="Times New Roman" w:hAnsi="Times New Roman"/>
          <w:color w:val="000000"/>
          <w:lang w:val="en-US"/>
        </w:rPr>
        <w:t>Shan</w:t>
      </w:r>
      <w:r>
        <w:rPr>
          <w:rFonts w:ascii="Times New Roman" w:hAnsi="Times New Roman"/>
          <w:color w:val="000000"/>
          <w:lang w:val="en-US"/>
        </w:rPr>
        <w:t xml:space="preserve">, D., </w:t>
      </w:r>
      <w:r w:rsidRPr="00787ED8">
        <w:rPr>
          <w:rFonts w:ascii="Times New Roman" w:hAnsi="Times New Roman"/>
          <w:color w:val="000000"/>
          <w:lang w:val="en-US"/>
        </w:rPr>
        <w:t>Ahmed Khan</w:t>
      </w:r>
      <w:r>
        <w:rPr>
          <w:rFonts w:ascii="Times New Roman" w:hAnsi="Times New Roman"/>
          <w:color w:val="000000"/>
          <w:lang w:val="en-US"/>
        </w:rPr>
        <w:t xml:space="preserve">, F., </w:t>
      </w:r>
      <w:r w:rsidRPr="00787ED8">
        <w:rPr>
          <w:rFonts w:ascii="Times New Roman" w:hAnsi="Times New Roman"/>
          <w:color w:val="000000"/>
          <w:lang w:val="en-US"/>
        </w:rPr>
        <w:t>Khan</w:t>
      </w:r>
      <w:r>
        <w:rPr>
          <w:rFonts w:ascii="Times New Roman" w:hAnsi="Times New Roman"/>
          <w:color w:val="000000"/>
          <w:lang w:val="en-US"/>
        </w:rPr>
        <w:t xml:space="preserve">, F., </w:t>
      </w:r>
      <w:r w:rsidRPr="00787ED8">
        <w:rPr>
          <w:rFonts w:ascii="Times New Roman" w:hAnsi="Times New Roman"/>
          <w:color w:val="000000"/>
          <w:lang w:val="en-US"/>
        </w:rPr>
        <w:t>Chen</w:t>
      </w:r>
      <w:r w:rsidR="0080242B">
        <w:rPr>
          <w:rFonts w:ascii="Times New Roman" w:hAnsi="Times New Roman"/>
          <w:color w:val="000000"/>
          <w:lang w:val="en-US"/>
        </w:rPr>
        <w:t xml:space="preserve">, Y., Wu, C., </w:t>
      </w:r>
      <w:proofErr w:type="spellStart"/>
      <w:r w:rsidR="0080242B" w:rsidRPr="00787ED8">
        <w:rPr>
          <w:rFonts w:ascii="Times New Roman" w:hAnsi="Times New Roman"/>
          <w:color w:val="000000"/>
          <w:lang w:val="en-US"/>
        </w:rPr>
        <w:t>Tabassum</w:t>
      </w:r>
      <w:proofErr w:type="spellEnd"/>
      <w:r w:rsidR="0080242B">
        <w:rPr>
          <w:rFonts w:ascii="Times New Roman" w:hAnsi="Times New Roman"/>
          <w:color w:val="000000"/>
          <w:lang w:val="en-US"/>
        </w:rPr>
        <w:t xml:space="preserve">, M., </w:t>
      </w:r>
      <w:r w:rsidR="0080242B" w:rsidRPr="00787ED8">
        <w:rPr>
          <w:rFonts w:ascii="Times New Roman" w:hAnsi="Times New Roman"/>
          <w:color w:val="000000"/>
          <w:lang w:val="en-US"/>
        </w:rPr>
        <w:t>Chun</w:t>
      </w:r>
      <w:r w:rsidR="0080242B">
        <w:rPr>
          <w:rFonts w:ascii="Times New Roman" w:hAnsi="Times New Roman"/>
          <w:color w:val="000000"/>
          <w:lang w:val="en-US"/>
        </w:rPr>
        <w:t xml:space="preserve">, M., </w:t>
      </w:r>
      <w:proofErr w:type="spellStart"/>
      <w:r w:rsidR="0080242B" w:rsidRPr="00787ED8">
        <w:rPr>
          <w:rFonts w:ascii="Times New Roman" w:hAnsi="Times New Roman"/>
          <w:color w:val="000000"/>
          <w:lang w:val="en-US"/>
        </w:rPr>
        <w:t>Afzal</w:t>
      </w:r>
      <w:proofErr w:type="spellEnd"/>
      <w:r w:rsidR="0080242B">
        <w:rPr>
          <w:rFonts w:ascii="Times New Roman" w:hAnsi="Times New Roman"/>
          <w:color w:val="000000"/>
          <w:lang w:val="en-US"/>
        </w:rPr>
        <w:t xml:space="preserve">, M., </w:t>
      </w:r>
      <w:r w:rsidR="0080242B" w:rsidRPr="00787ED8">
        <w:rPr>
          <w:rFonts w:ascii="Times New Roman" w:hAnsi="Times New Roman"/>
          <w:color w:val="000000"/>
          <w:lang w:val="en-US"/>
        </w:rPr>
        <w:t>Jan</w:t>
      </w:r>
      <w:r w:rsidR="0080242B">
        <w:rPr>
          <w:rFonts w:ascii="Times New Roman" w:hAnsi="Times New Roman"/>
          <w:color w:val="000000"/>
          <w:lang w:val="en-US"/>
        </w:rPr>
        <w:t>, A.,</w:t>
      </w:r>
      <w:r w:rsidR="0080242B" w:rsidRPr="00787ED8">
        <w:rPr>
          <w:rFonts w:ascii="Times New Roman" w:hAnsi="Times New Roman"/>
          <w:color w:val="000000"/>
          <w:lang w:val="en-US"/>
        </w:rPr>
        <w:t xml:space="preserve"> Jan</w:t>
      </w:r>
      <w:r w:rsidR="0080242B">
        <w:rPr>
          <w:rFonts w:ascii="Times New Roman" w:hAnsi="Times New Roman"/>
          <w:color w:val="000000"/>
          <w:lang w:val="en-US"/>
        </w:rPr>
        <w:t xml:space="preserve">, M., </w:t>
      </w:r>
      <w:r w:rsidR="0080242B" w:rsidRPr="00787ED8">
        <w:rPr>
          <w:rFonts w:ascii="Times New Roman" w:hAnsi="Times New Roman"/>
          <w:color w:val="000000"/>
          <w:lang w:val="en-US"/>
        </w:rPr>
        <w:t>Huang</w:t>
      </w:r>
      <w:r w:rsidR="0080242B">
        <w:rPr>
          <w:rFonts w:ascii="Times New Roman" w:hAnsi="Times New Roman"/>
          <w:color w:val="000000"/>
          <w:lang w:val="en-US"/>
        </w:rPr>
        <w:t xml:space="preserve">, J. </w:t>
      </w:r>
      <w:r w:rsidR="003353F0">
        <w:rPr>
          <w:rFonts w:ascii="Times New Roman" w:hAnsi="Times New Roman"/>
          <w:color w:val="000000"/>
          <w:lang w:val="en-US"/>
        </w:rPr>
        <w:t>(</w:t>
      </w:r>
      <w:r w:rsidR="0080242B">
        <w:rPr>
          <w:rFonts w:ascii="Times New Roman" w:hAnsi="Times New Roman"/>
          <w:color w:val="000000"/>
          <w:lang w:val="en-US"/>
        </w:rPr>
        <w:t>2015</w:t>
      </w:r>
      <w:r w:rsidR="003353F0">
        <w:rPr>
          <w:rFonts w:ascii="Times New Roman" w:hAnsi="Times New Roman"/>
          <w:color w:val="000000"/>
          <w:lang w:val="en-US"/>
        </w:rPr>
        <w:t>a)</w:t>
      </w:r>
      <w:r w:rsidR="0080242B">
        <w:rPr>
          <w:rFonts w:ascii="Times New Roman" w:hAnsi="Times New Roman"/>
          <w:color w:val="000000"/>
          <w:lang w:val="en-US"/>
        </w:rPr>
        <w:t>.</w:t>
      </w:r>
      <w:r w:rsidR="00483E74">
        <w:rPr>
          <w:rFonts w:ascii="Times New Roman" w:hAnsi="Times New Roman"/>
          <w:color w:val="000000"/>
          <w:lang w:val="en-US"/>
        </w:rPr>
        <w:t xml:space="preserve"> </w:t>
      </w:r>
      <w:r w:rsidR="00483E74" w:rsidRPr="00483E74">
        <w:rPr>
          <w:rFonts w:ascii="Times New Roman" w:hAnsi="Times New Roman"/>
          <w:color w:val="000000"/>
          <w:lang w:val="en-US"/>
        </w:rPr>
        <w:t xml:space="preserve">Potential role of </w:t>
      </w:r>
      <w:proofErr w:type="spellStart"/>
      <w:r w:rsidR="00483E74" w:rsidRPr="00483E74">
        <w:rPr>
          <w:rFonts w:ascii="Times New Roman" w:hAnsi="Times New Roman"/>
          <w:color w:val="000000"/>
          <w:lang w:val="en-US"/>
        </w:rPr>
        <w:t>phytohormones</w:t>
      </w:r>
      <w:proofErr w:type="spellEnd"/>
      <w:r w:rsidR="00483E74" w:rsidRPr="00483E74">
        <w:rPr>
          <w:rFonts w:ascii="Times New Roman" w:hAnsi="Times New Roman"/>
          <w:color w:val="000000"/>
          <w:lang w:val="en-US"/>
        </w:rPr>
        <w:t xml:space="preserve"> and plant growth-promoting</w:t>
      </w:r>
      <w:r w:rsidR="00483E74">
        <w:rPr>
          <w:rFonts w:ascii="Times New Roman" w:hAnsi="Times New Roman"/>
          <w:color w:val="000000"/>
          <w:lang w:val="en-US"/>
        </w:rPr>
        <w:t xml:space="preserve"> </w:t>
      </w:r>
      <w:proofErr w:type="spellStart"/>
      <w:r w:rsidR="00483E74" w:rsidRPr="00483E74">
        <w:rPr>
          <w:rFonts w:ascii="Times New Roman" w:hAnsi="Times New Roman"/>
          <w:color w:val="000000"/>
          <w:lang w:val="en-US"/>
        </w:rPr>
        <w:t>rhizobacteria</w:t>
      </w:r>
      <w:proofErr w:type="spellEnd"/>
      <w:r w:rsidR="00483E74" w:rsidRPr="00483E74">
        <w:rPr>
          <w:rFonts w:ascii="Times New Roman" w:hAnsi="Times New Roman"/>
          <w:color w:val="000000"/>
          <w:lang w:val="en-US"/>
        </w:rPr>
        <w:t xml:space="preserve"> in </w:t>
      </w:r>
      <w:proofErr w:type="spellStart"/>
      <w:r w:rsidR="00483E74" w:rsidRPr="00483E74">
        <w:rPr>
          <w:rFonts w:ascii="Times New Roman" w:hAnsi="Times New Roman"/>
          <w:color w:val="000000"/>
          <w:lang w:val="en-US"/>
        </w:rPr>
        <w:t>abiotic</w:t>
      </w:r>
      <w:proofErr w:type="spellEnd"/>
      <w:r w:rsidR="00483E74" w:rsidRPr="00483E74">
        <w:rPr>
          <w:rFonts w:ascii="Times New Roman" w:hAnsi="Times New Roman"/>
          <w:color w:val="000000"/>
          <w:lang w:val="en-US"/>
        </w:rPr>
        <w:t xml:space="preserve"> stre</w:t>
      </w:r>
      <w:r w:rsidR="00483E74">
        <w:rPr>
          <w:rFonts w:ascii="Times New Roman" w:hAnsi="Times New Roman"/>
          <w:color w:val="000000"/>
          <w:lang w:val="en-US"/>
        </w:rPr>
        <w:t xml:space="preserve">sses: consequences for changing </w:t>
      </w:r>
      <w:r w:rsidR="00483E74" w:rsidRPr="00483E74">
        <w:rPr>
          <w:rFonts w:ascii="Times New Roman" w:hAnsi="Times New Roman"/>
          <w:color w:val="000000"/>
          <w:lang w:val="en-US"/>
        </w:rPr>
        <w:t xml:space="preserve">environment. </w:t>
      </w:r>
      <w:r w:rsidR="00483E74" w:rsidRPr="00483E74">
        <w:rPr>
          <w:rFonts w:ascii="Times New Roman" w:hAnsi="Times New Roman"/>
          <w:i/>
          <w:color w:val="000000"/>
          <w:lang w:val="en-US"/>
        </w:rPr>
        <w:t>Environmental Science and Pollution Research</w:t>
      </w:r>
      <w:r w:rsidR="00483E74">
        <w:rPr>
          <w:rFonts w:ascii="Times New Roman" w:hAnsi="Times New Roman"/>
          <w:color w:val="000000"/>
          <w:lang w:val="en-US"/>
        </w:rPr>
        <w:t xml:space="preserve">, </w:t>
      </w:r>
      <w:r w:rsidR="00561877" w:rsidRPr="00561877">
        <w:rPr>
          <w:rFonts w:ascii="Times New Roman" w:hAnsi="Times New Roman"/>
          <w:i/>
          <w:color w:val="000000"/>
          <w:lang w:val="en-US"/>
        </w:rPr>
        <w:t>22</w:t>
      </w:r>
      <w:r w:rsidR="00483E74">
        <w:rPr>
          <w:rFonts w:ascii="Times New Roman" w:hAnsi="Times New Roman"/>
          <w:color w:val="000000"/>
          <w:lang w:val="en-US"/>
        </w:rPr>
        <w:t xml:space="preserve">, </w:t>
      </w:r>
      <w:r w:rsidR="00483E74" w:rsidRPr="00483E74">
        <w:rPr>
          <w:rFonts w:ascii="Times New Roman" w:hAnsi="Times New Roman"/>
          <w:color w:val="000000"/>
          <w:lang w:val="en-US"/>
        </w:rPr>
        <w:t>4907–4921</w:t>
      </w:r>
      <w:r w:rsidR="00483E74">
        <w:rPr>
          <w:rFonts w:ascii="Times New Roman" w:hAnsi="Times New Roman"/>
          <w:color w:val="000000"/>
          <w:lang w:val="en-US"/>
        </w:rPr>
        <w:t>.</w:t>
      </w:r>
    </w:p>
    <w:p w:rsidR="00727517" w:rsidRPr="00787ED8" w:rsidRDefault="00727517" w:rsidP="00727517">
      <w:pPr>
        <w:autoSpaceDE w:val="0"/>
        <w:autoSpaceDN w:val="0"/>
        <w:adjustRightInd w:val="0"/>
        <w:ind w:left="709" w:hanging="709"/>
        <w:jc w:val="both"/>
        <w:rPr>
          <w:rFonts w:ascii="Times New Roman" w:hAnsi="Times New Roman"/>
          <w:color w:val="000000"/>
          <w:lang w:val="en-US"/>
        </w:rPr>
      </w:pPr>
      <w:proofErr w:type="spellStart"/>
      <w:r w:rsidRPr="00787ED8">
        <w:rPr>
          <w:rFonts w:ascii="Times New Roman" w:hAnsi="Times New Roman"/>
          <w:color w:val="000000"/>
          <w:lang w:val="en-US"/>
        </w:rPr>
        <w:t>Fahad</w:t>
      </w:r>
      <w:proofErr w:type="spellEnd"/>
      <w:r>
        <w:rPr>
          <w:rFonts w:ascii="Times New Roman" w:hAnsi="Times New Roman"/>
          <w:color w:val="000000"/>
          <w:lang w:val="en-US"/>
        </w:rPr>
        <w:t xml:space="preserve">, S., </w:t>
      </w:r>
      <w:proofErr w:type="spellStart"/>
      <w:r>
        <w:rPr>
          <w:rFonts w:ascii="Times New Roman" w:hAnsi="Times New Roman"/>
          <w:color w:val="000000"/>
          <w:lang w:val="en-US"/>
        </w:rPr>
        <w:t>H</w:t>
      </w:r>
      <w:r w:rsidRPr="00727517">
        <w:rPr>
          <w:rFonts w:ascii="Times New Roman" w:hAnsi="Times New Roman"/>
          <w:color w:val="000000"/>
          <w:lang w:val="en-US"/>
        </w:rPr>
        <w:t>ussain</w:t>
      </w:r>
      <w:proofErr w:type="spellEnd"/>
      <w:r w:rsidRPr="00727517">
        <w:rPr>
          <w:rFonts w:ascii="Times New Roman" w:hAnsi="Times New Roman"/>
          <w:color w:val="000000"/>
          <w:lang w:val="en-US"/>
        </w:rPr>
        <w:t xml:space="preserve">, S., </w:t>
      </w:r>
      <w:proofErr w:type="spellStart"/>
      <w:r w:rsidRPr="00727517">
        <w:rPr>
          <w:rFonts w:ascii="Times New Roman" w:hAnsi="Times New Roman"/>
          <w:color w:val="000000"/>
          <w:lang w:val="en-US"/>
        </w:rPr>
        <w:t>Matloob</w:t>
      </w:r>
      <w:proofErr w:type="spellEnd"/>
      <w:r w:rsidRPr="00727517">
        <w:rPr>
          <w:rFonts w:ascii="Times New Roman" w:hAnsi="Times New Roman"/>
          <w:color w:val="000000"/>
          <w:lang w:val="en-US"/>
        </w:rPr>
        <w:t xml:space="preserve">, A., Khan, F., </w:t>
      </w:r>
      <w:proofErr w:type="spellStart"/>
      <w:r w:rsidRPr="00727517">
        <w:rPr>
          <w:rFonts w:ascii="Times New Roman" w:hAnsi="Times New Roman"/>
          <w:color w:val="000000"/>
          <w:lang w:val="en-US"/>
        </w:rPr>
        <w:t>Khaliq</w:t>
      </w:r>
      <w:proofErr w:type="spellEnd"/>
      <w:r w:rsidRPr="00727517">
        <w:rPr>
          <w:rFonts w:ascii="Times New Roman" w:hAnsi="Times New Roman"/>
          <w:color w:val="000000"/>
          <w:lang w:val="en-US"/>
        </w:rPr>
        <w:t xml:space="preserve">, A., Saud, S., Hassan, S., Shan, D., Khan, F., </w:t>
      </w:r>
      <w:proofErr w:type="spellStart"/>
      <w:r w:rsidRPr="00727517">
        <w:rPr>
          <w:rFonts w:ascii="Times New Roman" w:hAnsi="Times New Roman"/>
          <w:color w:val="000000"/>
          <w:lang w:val="en-US"/>
        </w:rPr>
        <w:t>Ullah</w:t>
      </w:r>
      <w:proofErr w:type="spellEnd"/>
      <w:r w:rsidRPr="00727517">
        <w:rPr>
          <w:rFonts w:ascii="Times New Roman" w:hAnsi="Times New Roman"/>
          <w:color w:val="000000"/>
          <w:lang w:val="en-US"/>
        </w:rPr>
        <w:t xml:space="preserve">, N., </w:t>
      </w:r>
      <w:proofErr w:type="spellStart"/>
      <w:r w:rsidRPr="00727517">
        <w:rPr>
          <w:rFonts w:ascii="Times New Roman" w:hAnsi="Times New Roman"/>
          <w:color w:val="000000"/>
          <w:lang w:val="en-US"/>
        </w:rPr>
        <w:t>Faiq</w:t>
      </w:r>
      <w:proofErr w:type="spellEnd"/>
      <w:r w:rsidRPr="00727517">
        <w:rPr>
          <w:rFonts w:ascii="Times New Roman" w:hAnsi="Times New Roman"/>
          <w:color w:val="000000"/>
          <w:lang w:val="en-US"/>
        </w:rPr>
        <w:t xml:space="preserve">, M., Khan, M., </w:t>
      </w:r>
      <w:proofErr w:type="spellStart"/>
      <w:r w:rsidRPr="00727517">
        <w:rPr>
          <w:rFonts w:ascii="Times New Roman" w:hAnsi="Times New Roman"/>
          <w:color w:val="000000"/>
          <w:lang w:val="en-US"/>
        </w:rPr>
        <w:t>Tareen</w:t>
      </w:r>
      <w:proofErr w:type="spellEnd"/>
      <w:r w:rsidRPr="00727517">
        <w:rPr>
          <w:rFonts w:ascii="Times New Roman" w:hAnsi="Times New Roman"/>
          <w:color w:val="000000"/>
          <w:lang w:val="en-US"/>
        </w:rPr>
        <w:t>, A., Khan, A</w:t>
      </w:r>
      <w:r>
        <w:rPr>
          <w:rFonts w:ascii="Times New Roman" w:hAnsi="Times New Roman"/>
          <w:color w:val="000000"/>
          <w:lang w:val="en-US"/>
        </w:rPr>
        <w:t>.</w:t>
      </w:r>
      <w:r w:rsidRPr="00727517">
        <w:rPr>
          <w:rFonts w:ascii="Times New Roman" w:hAnsi="Times New Roman"/>
          <w:color w:val="000000"/>
          <w:lang w:val="en-US"/>
        </w:rPr>
        <w:t xml:space="preserve">, </w:t>
      </w:r>
      <w:proofErr w:type="spellStart"/>
      <w:r w:rsidRPr="00727517">
        <w:rPr>
          <w:rFonts w:ascii="Times New Roman" w:hAnsi="Times New Roman"/>
          <w:color w:val="000000"/>
          <w:lang w:val="en-US"/>
        </w:rPr>
        <w:t>Ullah</w:t>
      </w:r>
      <w:proofErr w:type="spellEnd"/>
      <w:r w:rsidRPr="00727517">
        <w:rPr>
          <w:rFonts w:ascii="Times New Roman" w:hAnsi="Times New Roman"/>
          <w:color w:val="000000"/>
          <w:lang w:val="en-US"/>
        </w:rPr>
        <w:t xml:space="preserve">, A., </w:t>
      </w:r>
      <w:proofErr w:type="spellStart"/>
      <w:r w:rsidRPr="00727517">
        <w:rPr>
          <w:rFonts w:ascii="Times New Roman" w:hAnsi="Times New Roman"/>
          <w:color w:val="000000"/>
          <w:lang w:val="en-US"/>
        </w:rPr>
        <w:t>Ullah</w:t>
      </w:r>
      <w:proofErr w:type="spellEnd"/>
      <w:r w:rsidRPr="00727517">
        <w:rPr>
          <w:rFonts w:ascii="Times New Roman" w:hAnsi="Times New Roman"/>
          <w:color w:val="000000"/>
          <w:lang w:val="en-US"/>
        </w:rPr>
        <w:t xml:space="preserve">, N., Huang, J. </w:t>
      </w:r>
      <w:r w:rsidR="003353F0">
        <w:rPr>
          <w:rFonts w:ascii="Times New Roman" w:hAnsi="Times New Roman"/>
          <w:color w:val="000000"/>
          <w:lang w:val="en-US"/>
        </w:rPr>
        <w:t>(</w:t>
      </w:r>
      <w:r w:rsidRPr="00727517">
        <w:rPr>
          <w:rFonts w:ascii="Times New Roman" w:hAnsi="Times New Roman"/>
          <w:color w:val="000000"/>
          <w:lang w:val="en-US"/>
        </w:rPr>
        <w:t>2015</w:t>
      </w:r>
      <w:r w:rsidR="003353F0">
        <w:rPr>
          <w:rFonts w:ascii="Times New Roman" w:hAnsi="Times New Roman"/>
          <w:color w:val="000000"/>
          <w:lang w:val="en-US"/>
        </w:rPr>
        <w:t>b)</w:t>
      </w:r>
      <w:r w:rsidRPr="00727517">
        <w:rPr>
          <w:rFonts w:ascii="Times New Roman" w:hAnsi="Times New Roman"/>
          <w:color w:val="000000"/>
          <w:lang w:val="en-US"/>
        </w:rPr>
        <w:t xml:space="preserve">. </w:t>
      </w:r>
      <w:proofErr w:type="spellStart"/>
      <w:r w:rsidRPr="00727517">
        <w:rPr>
          <w:rFonts w:ascii="Times New Roman" w:hAnsi="Times New Roman"/>
          <w:color w:val="000000"/>
          <w:lang w:val="en-US"/>
        </w:rPr>
        <w:t>Phytohormones</w:t>
      </w:r>
      <w:proofErr w:type="spellEnd"/>
      <w:r w:rsidRPr="00727517">
        <w:rPr>
          <w:rFonts w:ascii="Times New Roman" w:hAnsi="Times New Roman"/>
          <w:color w:val="000000"/>
          <w:lang w:val="en-US"/>
        </w:rPr>
        <w:t xml:space="preserve"> and plant responses to salinity stress: a review</w:t>
      </w:r>
      <w:r>
        <w:rPr>
          <w:rFonts w:ascii="Times New Roman" w:hAnsi="Times New Roman"/>
          <w:color w:val="000000"/>
          <w:lang w:val="en-US"/>
        </w:rPr>
        <w:t xml:space="preserve">. </w:t>
      </w:r>
      <w:r w:rsidRPr="00727517">
        <w:rPr>
          <w:rFonts w:ascii="Times New Roman" w:hAnsi="Times New Roman"/>
          <w:i/>
          <w:color w:val="000000"/>
          <w:lang w:val="en-US"/>
        </w:rPr>
        <w:t>Plant Growth Regulation</w:t>
      </w:r>
      <w:r w:rsidRPr="00727517">
        <w:rPr>
          <w:rFonts w:ascii="Times New Roman" w:hAnsi="Times New Roman"/>
          <w:color w:val="000000"/>
          <w:lang w:val="en-US"/>
        </w:rPr>
        <w:t xml:space="preserve">, </w:t>
      </w:r>
      <w:r w:rsidR="00561877" w:rsidRPr="00561877">
        <w:rPr>
          <w:rFonts w:ascii="Times New Roman" w:hAnsi="Times New Roman"/>
          <w:i/>
          <w:color w:val="000000"/>
          <w:lang w:val="en-US"/>
        </w:rPr>
        <w:t>75</w:t>
      </w:r>
      <w:r w:rsidRPr="00727517">
        <w:rPr>
          <w:rFonts w:ascii="Times New Roman" w:hAnsi="Times New Roman"/>
          <w:color w:val="000000"/>
          <w:lang w:val="en-US"/>
        </w:rPr>
        <w:t>, 391–404</w:t>
      </w:r>
      <w:r>
        <w:rPr>
          <w:rFonts w:ascii="Times New Roman" w:hAnsi="Times New Roman"/>
          <w:color w:val="000000"/>
          <w:lang w:val="en-US"/>
        </w:rPr>
        <w:t>.</w:t>
      </w:r>
    </w:p>
    <w:p w:rsidR="00B245A0" w:rsidRPr="00F93F7B" w:rsidRDefault="00A8102E" w:rsidP="009F3DDA">
      <w:pPr>
        <w:autoSpaceDE w:val="0"/>
        <w:autoSpaceDN w:val="0"/>
        <w:adjustRightInd w:val="0"/>
        <w:ind w:left="709" w:hanging="709"/>
        <w:jc w:val="both"/>
        <w:rPr>
          <w:rFonts w:ascii="Times New Roman" w:hAnsi="Times New Roman"/>
          <w:color w:val="000000"/>
          <w:lang w:val="en-US"/>
        </w:rPr>
      </w:pPr>
      <w:proofErr w:type="gramStart"/>
      <w:r w:rsidRPr="00D37CC1">
        <w:rPr>
          <w:rFonts w:ascii="Times New Roman" w:hAnsi="Times New Roman"/>
          <w:color w:val="000000"/>
          <w:lang w:val="en-US"/>
        </w:rPr>
        <w:t>FAO.</w:t>
      </w:r>
      <w:proofErr w:type="gramEnd"/>
      <w:r w:rsidRPr="00D37CC1">
        <w:rPr>
          <w:rFonts w:ascii="Times New Roman" w:hAnsi="Times New Roman"/>
          <w:color w:val="000000"/>
          <w:lang w:val="en-US"/>
        </w:rPr>
        <w:t xml:space="preserve"> </w:t>
      </w:r>
      <w:proofErr w:type="gramStart"/>
      <w:r w:rsidRPr="00D37CC1">
        <w:rPr>
          <w:rFonts w:ascii="Times New Roman" w:hAnsi="Times New Roman"/>
          <w:color w:val="000000"/>
          <w:lang w:val="en-US"/>
        </w:rPr>
        <w:t>Food and Agriculture Organization of the United Nations</w:t>
      </w:r>
      <w:r w:rsidR="00242B63" w:rsidRPr="00D37CC1">
        <w:rPr>
          <w:rFonts w:ascii="Times New Roman" w:hAnsi="Times New Roman"/>
          <w:color w:val="000000"/>
          <w:lang w:val="en-US"/>
        </w:rPr>
        <w:t>.</w:t>
      </w:r>
      <w:proofErr w:type="gramEnd"/>
      <w:r w:rsidRPr="00D37CC1">
        <w:rPr>
          <w:rFonts w:ascii="Times New Roman" w:hAnsi="Times New Roman"/>
          <w:color w:val="000000"/>
          <w:lang w:val="en-US"/>
        </w:rPr>
        <w:t xml:space="preserve"> </w:t>
      </w:r>
      <w:r w:rsidR="009F3DDA">
        <w:rPr>
          <w:rFonts w:ascii="Times New Roman" w:hAnsi="Times New Roman"/>
          <w:color w:val="000000"/>
          <w:lang w:val="en-US"/>
        </w:rPr>
        <w:t>(</w:t>
      </w:r>
      <w:r w:rsidRPr="00D37CC1">
        <w:rPr>
          <w:rFonts w:ascii="Times New Roman" w:hAnsi="Times New Roman"/>
          <w:color w:val="000000"/>
          <w:lang w:val="en-US"/>
        </w:rPr>
        <w:t>2004</w:t>
      </w:r>
      <w:r w:rsidR="003F1C51">
        <w:rPr>
          <w:rFonts w:ascii="Times New Roman" w:hAnsi="Times New Roman"/>
          <w:color w:val="000000"/>
          <w:lang w:val="en-US"/>
        </w:rPr>
        <w:t>a</w:t>
      </w:r>
      <w:r w:rsidR="009F3DDA">
        <w:rPr>
          <w:rFonts w:ascii="Times New Roman" w:hAnsi="Times New Roman"/>
          <w:color w:val="000000"/>
          <w:lang w:val="en-US"/>
        </w:rPr>
        <w:t>)</w:t>
      </w:r>
      <w:r w:rsidRPr="00D37CC1">
        <w:rPr>
          <w:rFonts w:ascii="Times New Roman" w:hAnsi="Times New Roman"/>
          <w:color w:val="000000"/>
          <w:lang w:val="en-US"/>
        </w:rPr>
        <w:t xml:space="preserve">. Building on Gender, </w:t>
      </w:r>
      <w:proofErr w:type="spellStart"/>
      <w:r w:rsidRPr="00D37CC1">
        <w:rPr>
          <w:rFonts w:ascii="Times New Roman" w:hAnsi="Times New Roman"/>
          <w:color w:val="000000"/>
          <w:lang w:val="en-US"/>
        </w:rPr>
        <w:t>Agrobiodiversity</w:t>
      </w:r>
      <w:proofErr w:type="spellEnd"/>
      <w:r w:rsidRPr="00D37CC1">
        <w:rPr>
          <w:rFonts w:ascii="Times New Roman" w:hAnsi="Times New Roman"/>
          <w:color w:val="000000"/>
          <w:lang w:val="en-US"/>
        </w:rPr>
        <w:t xml:space="preserve"> and Local Knowledge. </w:t>
      </w:r>
      <w:r w:rsidRPr="00D37CC1">
        <w:rPr>
          <w:rFonts w:ascii="Times New Roman" w:hAnsi="Times New Roman"/>
          <w:color w:val="000000"/>
          <w:lang w:val="es-MX"/>
        </w:rPr>
        <w:t>6p. Disponible en Internet: ftp://ftp.fao.org/docrep/fao/007/y5609e/y5609e00.pdf</w:t>
      </w:r>
      <w:r w:rsidR="00DD1107">
        <w:rPr>
          <w:rFonts w:ascii="Times New Roman" w:hAnsi="Times New Roman"/>
          <w:color w:val="000000"/>
          <w:lang w:val="es-MX"/>
        </w:rPr>
        <w:t>.</w:t>
      </w:r>
      <w:r w:rsidRPr="00D37CC1">
        <w:rPr>
          <w:rFonts w:ascii="Times New Roman" w:hAnsi="Times New Roman"/>
          <w:color w:val="000000"/>
          <w:lang w:val="es-MX"/>
        </w:rPr>
        <w:t xml:space="preserve">  </w:t>
      </w:r>
      <w:proofErr w:type="gramStart"/>
      <w:r w:rsidRPr="00F93F7B">
        <w:rPr>
          <w:rFonts w:ascii="Times New Roman" w:hAnsi="Times New Roman"/>
          <w:color w:val="000000"/>
          <w:lang w:val="en-US"/>
        </w:rPr>
        <w:t xml:space="preserve">(Con </w:t>
      </w:r>
      <w:proofErr w:type="spellStart"/>
      <w:r w:rsidRPr="00F93F7B">
        <w:rPr>
          <w:rFonts w:ascii="Times New Roman" w:hAnsi="Times New Roman"/>
          <w:color w:val="000000"/>
          <w:lang w:val="en-US"/>
        </w:rPr>
        <w:t>acceso</w:t>
      </w:r>
      <w:proofErr w:type="spellEnd"/>
      <w:r w:rsidRPr="00F93F7B">
        <w:rPr>
          <w:rFonts w:ascii="Times New Roman" w:hAnsi="Times New Roman"/>
          <w:color w:val="000000"/>
          <w:lang w:val="en-US"/>
        </w:rPr>
        <w:t xml:space="preserve"> 28/10/2014).</w:t>
      </w:r>
      <w:proofErr w:type="gramEnd"/>
    </w:p>
    <w:p w:rsidR="00826C7B" w:rsidRPr="00826C7B" w:rsidRDefault="00826C7B" w:rsidP="00B245A0">
      <w:pPr>
        <w:autoSpaceDE w:val="0"/>
        <w:autoSpaceDN w:val="0"/>
        <w:adjustRightInd w:val="0"/>
        <w:ind w:left="709" w:hanging="709"/>
        <w:jc w:val="both"/>
        <w:rPr>
          <w:rFonts w:ascii="Times New Roman" w:hAnsi="Times New Roman"/>
          <w:color w:val="000000"/>
          <w:lang w:val="es-MX"/>
        </w:rPr>
      </w:pPr>
      <w:proofErr w:type="gramStart"/>
      <w:r w:rsidRPr="00826C7B">
        <w:rPr>
          <w:rFonts w:ascii="Times New Roman" w:hAnsi="Times New Roman"/>
          <w:color w:val="000000"/>
          <w:lang w:val="en-US"/>
        </w:rPr>
        <w:t>FAO.</w:t>
      </w:r>
      <w:proofErr w:type="gramEnd"/>
      <w:r w:rsidRPr="00826C7B">
        <w:rPr>
          <w:rFonts w:ascii="Times New Roman" w:hAnsi="Times New Roman"/>
          <w:color w:val="000000"/>
          <w:lang w:val="en-US"/>
        </w:rPr>
        <w:t xml:space="preserve"> </w:t>
      </w:r>
      <w:proofErr w:type="gramStart"/>
      <w:r w:rsidRPr="00D37CC1">
        <w:rPr>
          <w:rFonts w:ascii="Times New Roman" w:hAnsi="Times New Roman"/>
          <w:color w:val="000000"/>
          <w:lang w:val="en-US"/>
        </w:rPr>
        <w:t>Food and Agriculture Organization of the United Nations.</w:t>
      </w:r>
      <w:proofErr w:type="gramEnd"/>
      <w:r w:rsidRPr="00D37CC1">
        <w:rPr>
          <w:rFonts w:ascii="Times New Roman" w:hAnsi="Times New Roman"/>
          <w:color w:val="000000"/>
          <w:lang w:val="en-US"/>
        </w:rPr>
        <w:t xml:space="preserve"> </w:t>
      </w:r>
      <w:r w:rsidR="009F3DDA" w:rsidRPr="00406FA7">
        <w:rPr>
          <w:rFonts w:ascii="Times New Roman" w:hAnsi="Times New Roman"/>
          <w:color w:val="000000"/>
          <w:lang w:val="es-MX"/>
        </w:rPr>
        <w:t>(</w:t>
      </w:r>
      <w:r w:rsidRPr="00826C7B">
        <w:rPr>
          <w:rFonts w:ascii="Times New Roman" w:hAnsi="Times New Roman"/>
          <w:color w:val="000000"/>
          <w:lang w:val="es-MX"/>
        </w:rPr>
        <w:t>2004</w:t>
      </w:r>
      <w:r w:rsidR="003F1C51">
        <w:rPr>
          <w:rFonts w:ascii="Times New Roman" w:hAnsi="Times New Roman"/>
          <w:color w:val="000000"/>
          <w:lang w:val="es-MX"/>
        </w:rPr>
        <w:t>b</w:t>
      </w:r>
      <w:r w:rsidR="009F3DDA">
        <w:rPr>
          <w:rFonts w:ascii="Times New Roman" w:hAnsi="Times New Roman"/>
          <w:color w:val="000000"/>
          <w:lang w:val="es-MX"/>
        </w:rPr>
        <w:t>)</w:t>
      </w:r>
      <w:r w:rsidRPr="00826C7B">
        <w:rPr>
          <w:rFonts w:ascii="Times New Roman" w:hAnsi="Times New Roman"/>
          <w:color w:val="000000"/>
          <w:lang w:val="es-MX"/>
        </w:rPr>
        <w:t>. El estado mundial de la agricultura y la alimentaci</w:t>
      </w:r>
      <w:r>
        <w:rPr>
          <w:rFonts w:ascii="Times New Roman" w:hAnsi="Times New Roman"/>
          <w:color w:val="000000"/>
          <w:lang w:val="es-MX"/>
        </w:rPr>
        <w:t xml:space="preserve">ón 2003-2004. </w:t>
      </w:r>
      <w:r w:rsidRPr="00D37CC1">
        <w:rPr>
          <w:rFonts w:ascii="Times New Roman" w:hAnsi="Times New Roman"/>
          <w:color w:val="000000"/>
          <w:lang w:val="es-MX"/>
        </w:rPr>
        <w:t>Disponible en Internet:</w:t>
      </w:r>
      <w:r>
        <w:rPr>
          <w:rFonts w:ascii="Times New Roman" w:hAnsi="Times New Roman"/>
          <w:color w:val="000000"/>
          <w:lang w:val="es-MX"/>
        </w:rPr>
        <w:t xml:space="preserve"> </w:t>
      </w:r>
      <w:hyperlink r:id="rId10" w:history="1">
        <w:r w:rsidRPr="000E7B80">
          <w:rPr>
            <w:color w:val="000000"/>
            <w:lang w:val="es-MX"/>
          </w:rPr>
          <w:t>www.fao.org/docrep/006/y5160s/y5160s00.htm</w:t>
        </w:r>
      </w:hyperlink>
      <w:r>
        <w:rPr>
          <w:rFonts w:ascii="Times New Roman" w:hAnsi="Times New Roman"/>
          <w:iCs/>
          <w:color w:val="000000"/>
          <w:lang w:val="es-MX"/>
        </w:rPr>
        <w:t xml:space="preserve"> </w:t>
      </w:r>
      <w:r>
        <w:rPr>
          <w:rFonts w:ascii="Times New Roman" w:hAnsi="Times New Roman"/>
          <w:color w:val="000000"/>
          <w:lang w:val="es-MX"/>
        </w:rPr>
        <w:t>(Con acceso 05/02/2015</w:t>
      </w:r>
      <w:r w:rsidRPr="00D37CC1">
        <w:rPr>
          <w:rFonts w:ascii="Times New Roman" w:hAnsi="Times New Roman"/>
          <w:color w:val="000000"/>
          <w:lang w:val="es-MX"/>
        </w:rPr>
        <w:t>)</w:t>
      </w:r>
      <w:r w:rsidR="002B456A">
        <w:rPr>
          <w:rFonts w:ascii="Times New Roman" w:hAnsi="Times New Roman"/>
          <w:color w:val="000000"/>
          <w:lang w:val="es-MX"/>
        </w:rPr>
        <w:t>.</w:t>
      </w:r>
    </w:p>
    <w:p w:rsidR="00363D9B" w:rsidRPr="0086170E" w:rsidRDefault="00E12056" w:rsidP="00B245A0">
      <w:pPr>
        <w:autoSpaceDE w:val="0"/>
        <w:autoSpaceDN w:val="0"/>
        <w:adjustRightInd w:val="0"/>
        <w:ind w:left="709" w:hanging="709"/>
        <w:jc w:val="both"/>
        <w:rPr>
          <w:rFonts w:ascii="Times New Roman" w:hAnsi="Times New Roman"/>
          <w:color w:val="000000"/>
          <w:lang w:val="en-US"/>
        </w:rPr>
      </w:pPr>
      <w:r>
        <w:rPr>
          <w:rFonts w:ascii="Times New Roman" w:hAnsi="Times New Roman"/>
          <w:color w:val="000000"/>
          <w:lang w:val="pt-PT"/>
        </w:rPr>
        <w:t>Gomare, K., Mese, M.,</w:t>
      </w:r>
      <w:r w:rsidR="00363D9B" w:rsidRPr="00D37CC1">
        <w:rPr>
          <w:rFonts w:ascii="Times New Roman" w:hAnsi="Times New Roman"/>
          <w:color w:val="000000"/>
          <w:lang w:val="pt-PT"/>
        </w:rPr>
        <w:t xml:space="preserve"> Shetkar, Y.</w:t>
      </w:r>
      <w:r w:rsidR="00B245A0" w:rsidRPr="00D37CC1">
        <w:rPr>
          <w:rFonts w:ascii="Times New Roman" w:hAnsi="Times New Roman"/>
          <w:color w:val="000000"/>
          <w:lang w:val="pt-PT"/>
        </w:rPr>
        <w:t xml:space="preserve"> </w:t>
      </w:r>
      <w:r>
        <w:rPr>
          <w:rFonts w:ascii="Times New Roman" w:hAnsi="Times New Roman"/>
          <w:color w:val="000000"/>
          <w:lang w:val="pt-PT"/>
        </w:rPr>
        <w:t>(</w:t>
      </w:r>
      <w:r w:rsidR="00B245A0" w:rsidRPr="00D37CC1">
        <w:rPr>
          <w:rFonts w:ascii="Times New Roman" w:hAnsi="Times New Roman"/>
          <w:color w:val="000000"/>
          <w:lang w:val="pt-PT"/>
        </w:rPr>
        <w:t>2013</w:t>
      </w:r>
      <w:r>
        <w:rPr>
          <w:rFonts w:ascii="Times New Roman" w:hAnsi="Times New Roman"/>
          <w:color w:val="000000"/>
          <w:lang w:val="pt-PT"/>
        </w:rPr>
        <w:t>)</w:t>
      </w:r>
      <w:r w:rsidR="00B245A0" w:rsidRPr="00D37CC1">
        <w:rPr>
          <w:rFonts w:ascii="Times New Roman" w:hAnsi="Times New Roman"/>
          <w:color w:val="000000"/>
          <w:lang w:val="pt-PT"/>
        </w:rPr>
        <w:t xml:space="preserve">. </w:t>
      </w:r>
      <w:proofErr w:type="gramStart"/>
      <w:r w:rsidR="00B245A0" w:rsidRPr="00D37CC1">
        <w:rPr>
          <w:rFonts w:ascii="Times New Roman" w:hAnsi="Times New Roman"/>
          <w:color w:val="000000"/>
          <w:lang w:val="en-US"/>
        </w:rPr>
        <w:t xml:space="preserve">Isolation of </w:t>
      </w:r>
      <w:proofErr w:type="spellStart"/>
      <w:r w:rsidR="0086170E" w:rsidRPr="0086170E">
        <w:rPr>
          <w:rFonts w:ascii="Times New Roman" w:hAnsi="Times New Roman"/>
          <w:i/>
          <w:color w:val="000000"/>
          <w:lang w:val="en-US"/>
        </w:rPr>
        <w:t>R</w:t>
      </w:r>
      <w:r w:rsidR="00B245A0" w:rsidRPr="000D2378">
        <w:rPr>
          <w:rFonts w:ascii="Times New Roman" w:hAnsi="Times New Roman"/>
          <w:i/>
          <w:color w:val="000000"/>
          <w:lang w:val="en-US"/>
        </w:rPr>
        <w:t>hizobium</w:t>
      </w:r>
      <w:proofErr w:type="spellEnd"/>
      <w:r w:rsidR="00B245A0" w:rsidRPr="00D37CC1">
        <w:rPr>
          <w:rFonts w:ascii="Times New Roman" w:hAnsi="Times New Roman"/>
          <w:color w:val="000000"/>
          <w:lang w:val="en-US"/>
        </w:rPr>
        <w:t xml:space="preserve"> and cost effective production of </w:t>
      </w:r>
      <w:proofErr w:type="spellStart"/>
      <w:r w:rsidR="00B245A0" w:rsidRPr="00D37CC1">
        <w:rPr>
          <w:rFonts w:ascii="Times New Roman" w:hAnsi="Times New Roman"/>
          <w:color w:val="000000"/>
          <w:lang w:val="en-US"/>
        </w:rPr>
        <w:t>biofertilizer</w:t>
      </w:r>
      <w:proofErr w:type="spellEnd"/>
      <w:r w:rsidR="00B245A0" w:rsidRPr="00D37CC1">
        <w:rPr>
          <w:rFonts w:ascii="Times New Roman" w:hAnsi="Times New Roman"/>
          <w:color w:val="000000"/>
          <w:lang w:val="en-US"/>
        </w:rPr>
        <w:t>.</w:t>
      </w:r>
      <w:proofErr w:type="gramEnd"/>
      <w:r w:rsidR="00B245A0" w:rsidRPr="00D37CC1">
        <w:rPr>
          <w:rFonts w:ascii="Times New Roman" w:hAnsi="Times New Roman"/>
          <w:color w:val="000000"/>
          <w:lang w:val="en-US"/>
        </w:rPr>
        <w:t xml:space="preserve"> </w:t>
      </w:r>
      <w:r w:rsidR="00B245A0" w:rsidRPr="0086170E">
        <w:rPr>
          <w:rFonts w:ascii="Times New Roman" w:hAnsi="Times New Roman"/>
          <w:i/>
          <w:color w:val="000000"/>
          <w:lang w:val="en-US"/>
        </w:rPr>
        <w:t>Indian J</w:t>
      </w:r>
      <w:r w:rsidRPr="0086170E">
        <w:rPr>
          <w:rFonts w:ascii="Times New Roman" w:hAnsi="Times New Roman"/>
          <w:i/>
          <w:color w:val="000000"/>
          <w:lang w:val="en-US"/>
        </w:rPr>
        <w:t xml:space="preserve">ournal </w:t>
      </w:r>
      <w:r w:rsidR="00A82DF7" w:rsidRPr="0086170E">
        <w:rPr>
          <w:rFonts w:ascii="Times New Roman" w:hAnsi="Times New Roman"/>
          <w:i/>
          <w:color w:val="000000"/>
          <w:lang w:val="en-US"/>
        </w:rPr>
        <w:t xml:space="preserve">of Life </w:t>
      </w:r>
      <w:r w:rsidR="00B245A0" w:rsidRPr="0086170E">
        <w:rPr>
          <w:rFonts w:ascii="Times New Roman" w:hAnsi="Times New Roman"/>
          <w:i/>
          <w:color w:val="000000"/>
          <w:lang w:val="en-US"/>
        </w:rPr>
        <w:t>Sci</w:t>
      </w:r>
      <w:r w:rsidR="00A82DF7" w:rsidRPr="0086170E">
        <w:rPr>
          <w:rFonts w:ascii="Times New Roman" w:hAnsi="Times New Roman"/>
          <w:i/>
          <w:color w:val="000000"/>
          <w:lang w:val="en-US"/>
        </w:rPr>
        <w:t>ences</w:t>
      </w:r>
      <w:r w:rsidR="00A82DF7" w:rsidRPr="0086170E">
        <w:rPr>
          <w:rFonts w:ascii="Times New Roman" w:hAnsi="Times New Roman"/>
          <w:color w:val="000000"/>
          <w:lang w:val="en-US"/>
        </w:rPr>
        <w:t xml:space="preserve">, </w:t>
      </w:r>
      <w:r w:rsidR="00561877" w:rsidRPr="00561877">
        <w:rPr>
          <w:rFonts w:ascii="Times New Roman" w:hAnsi="Times New Roman"/>
          <w:i/>
          <w:color w:val="000000"/>
          <w:lang w:val="en-US"/>
        </w:rPr>
        <w:t>2</w:t>
      </w:r>
      <w:r w:rsidR="00A82DF7" w:rsidRPr="0086170E">
        <w:rPr>
          <w:rFonts w:ascii="Times New Roman" w:hAnsi="Times New Roman"/>
          <w:color w:val="000000"/>
          <w:lang w:val="en-US"/>
        </w:rPr>
        <w:t xml:space="preserve">(2), </w:t>
      </w:r>
      <w:r w:rsidR="00B245A0" w:rsidRPr="0086170E">
        <w:rPr>
          <w:rFonts w:ascii="Times New Roman" w:hAnsi="Times New Roman"/>
          <w:color w:val="000000"/>
          <w:lang w:val="en-US"/>
        </w:rPr>
        <w:t>49-53.</w:t>
      </w:r>
      <w:r w:rsidR="00363D9B" w:rsidRPr="0086170E">
        <w:rPr>
          <w:rFonts w:ascii="Times New Roman" w:hAnsi="Times New Roman"/>
          <w:color w:val="000000"/>
          <w:lang w:val="en-US"/>
        </w:rPr>
        <w:t xml:space="preserve"> </w:t>
      </w:r>
    </w:p>
    <w:p w:rsidR="002B456A" w:rsidRPr="000430B4" w:rsidRDefault="006D3B0A" w:rsidP="00B245A0">
      <w:pPr>
        <w:autoSpaceDE w:val="0"/>
        <w:autoSpaceDN w:val="0"/>
        <w:adjustRightInd w:val="0"/>
        <w:ind w:left="709" w:hanging="709"/>
        <w:jc w:val="both"/>
        <w:rPr>
          <w:rFonts w:ascii="Times New Roman" w:hAnsi="Times New Roman"/>
          <w:color w:val="000000"/>
          <w:lang w:val="es-MX"/>
        </w:rPr>
      </w:pPr>
      <w:r w:rsidRPr="00E45765">
        <w:rPr>
          <w:rFonts w:ascii="Times New Roman" w:hAnsi="Times New Roman"/>
          <w:color w:val="000000"/>
          <w:lang w:val="en-US"/>
        </w:rPr>
        <w:t>Gonzales, C., Villa, J.,</w:t>
      </w:r>
      <w:r w:rsidR="002B456A" w:rsidRPr="00E45765">
        <w:rPr>
          <w:rFonts w:ascii="Times New Roman" w:hAnsi="Times New Roman"/>
          <w:color w:val="000000"/>
          <w:lang w:val="en-US"/>
        </w:rPr>
        <w:t xml:space="preserve"> Bravo, J. </w:t>
      </w:r>
      <w:r w:rsidRPr="00E45765">
        <w:rPr>
          <w:rFonts w:ascii="Times New Roman" w:hAnsi="Times New Roman"/>
          <w:color w:val="000000"/>
          <w:lang w:val="en-US"/>
        </w:rPr>
        <w:t>(</w:t>
      </w:r>
      <w:r w:rsidR="002B456A" w:rsidRPr="00E45765">
        <w:rPr>
          <w:rFonts w:ascii="Times New Roman" w:hAnsi="Times New Roman"/>
          <w:color w:val="000000"/>
          <w:lang w:val="en-US"/>
        </w:rPr>
        <w:t>2010</w:t>
      </w:r>
      <w:r w:rsidRPr="00E45765">
        <w:rPr>
          <w:rFonts w:ascii="Times New Roman" w:hAnsi="Times New Roman"/>
          <w:color w:val="000000"/>
          <w:lang w:val="en-US"/>
        </w:rPr>
        <w:t>)</w:t>
      </w:r>
      <w:r w:rsidR="002B456A" w:rsidRPr="00E45765">
        <w:rPr>
          <w:rFonts w:ascii="Times New Roman" w:hAnsi="Times New Roman"/>
          <w:color w:val="000000"/>
          <w:lang w:val="en-US"/>
        </w:rPr>
        <w:t xml:space="preserve">. </w:t>
      </w:r>
      <w:r w:rsidR="002B456A">
        <w:rPr>
          <w:rFonts w:ascii="Times New Roman" w:hAnsi="Times New Roman"/>
          <w:color w:val="000000"/>
          <w:lang w:val="es-MX"/>
        </w:rPr>
        <w:t>La biotecnolo</w:t>
      </w:r>
      <w:r w:rsidR="00867A71">
        <w:rPr>
          <w:rFonts w:ascii="Times New Roman" w:hAnsi="Times New Roman"/>
          <w:color w:val="000000"/>
          <w:lang w:val="es-MX"/>
        </w:rPr>
        <w:t xml:space="preserve">gía como visión de empresa. </w:t>
      </w:r>
      <w:r w:rsidR="00867A71" w:rsidRPr="00867A71">
        <w:rPr>
          <w:rFonts w:ascii="Times New Roman" w:hAnsi="Times New Roman"/>
          <w:i/>
          <w:color w:val="000000"/>
          <w:lang w:val="es-MX"/>
        </w:rPr>
        <w:t xml:space="preserve">Revista </w:t>
      </w:r>
      <w:r w:rsidR="002B456A" w:rsidRPr="00867A71">
        <w:rPr>
          <w:rFonts w:ascii="Times New Roman" w:hAnsi="Times New Roman"/>
          <w:i/>
          <w:color w:val="000000"/>
          <w:lang w:val="es-MX"/>
        </w:rPr>
        <w:t>Bio</w:t>
      </w:r>
      <w:r w:rsidR="00867A71" w:rsidRPr="00867A71">
        <w:rPr>
          <w:rFonts w:ascii="Times New Roman" w:hAnsi="Times New Roman"/>
          <w:i/>
          <w:color w:val="000000"/>
          <w:lang w:val="es-MX"/>
        </w:rPr>
        <w:t xml:space="preserve">tecnología en el sector </w:t>
      </w:r>
      <w:r w:rsidR="002B456A" w:rsidRPr="00867A71">
        <w:rPr>
          <w:rFonts w:ascii="Times New Roman" w:hAnsi="Times New Roman"/>
          <w:i/>
          <w:color w:val="000000"/>
          <w:lang w:val="es-MX"/>
        </w:rPr>
        <w:t>Agro</w:t>
      </w:r>
      <w:r w:rsidR="00867A71" w:rsidRPr="00867A71">
        <w:rPr>
          <w:rFonts w:ascii="Times New Roman" w:hAnsi="Times New Roman"/>
          <w:i/>
          <w:color w:val="000000"/>
          <w:lang w:val="es-MX"/>
        </w:rPr>
        <w:t>pecuario y Agroindustrial</w:t>
      </w:r>
      <w:r w:rsidR="00867A71">
        <w:rPr>
          <w:rFonts w:ascii="Times New Roman" w:hAnsi="Times New Roman"/>
          <w:color w:val="000000"/>
          <w:lang w:val="es-MX"/>
        </w:rPr>
        <w:t>,</w:t>
      </w:r>
      <w:r w:rsidR="002B456A">
        <w:rPr>
          <w:rFonts w:ascii="Times New Roman" w:hAnsi="Times New Roman"/>
          <w:color w:val="000000"/>
          <w:lang w:val="es-MX"/>
        </w:rPr>
        <w:t xml:space="preserve"> </w:t>
      </w:r>
      <w:r w:rsidR="00561877" w:rsidRPr="00561877">
        <w:rPr>
          <w:rFonts w:ascii="Times New Roman" w:hAnsi="Times New Roman"/>
          <w:i/>
          <w:color w:val="000000"/>
          <w:lang w:val="es-MX"/>
        </w:rPr>
        <w:t>8</w:t>
      </w:r>
      <w:r w:rsidR="00867A71">
        <w:rPr>
          <w:rFonts w:ascii="Times New Roman" w:hAnsi="Times New Roman"/>
          <w:color w:val="000000"/>
          <w:lang w:val="es-MX"/>
        </w:rPr>
        <w:t>(</w:t>
      </w:r>
      <w:r w:rsidR="002B456A" w:rsidRPr="000430B4">
        <w:rPr>
          <w:rFonts w:ascii="Times New Roman" w:hAnsi="Times New Roman"/>
          <w:color w:val="000000"/>
          <w:lang w:val="es-MX"/>
        </w:rPr>
        <w:t>1</w:t>
      </w:r>
      <w:r w:rsidR="00867A71">
        <w:rPr>
          <w:rFonts w:ascii="Times New Roman" w:hAnsi="Times New Roman"/>
          <w:color w:val="000000"/>
          <w:lang w:val="es-MX"/>
        </w:rPr>
        <w:t>), 83-92.</w:t>
      </w:r>
    </w:p>
    <w:p w:rsidR="002E5E42" w:rsidRDefault="00867A71" w:rsidP="00B245A0">
      <w:pPr>
        <w:autoSpaceDE w:val="0"/>
        <w:autoSpaceDN w:val="0"/>
        <w:adjustRightInd w:val="0"/>
        <w:ind w:left="709" w:hanging="709"/>
        <w:jc w:val="both"/>
        <w:rPr>
          <w:rFonts w:ascii="Times New Roman" w:hAnsi="Times New Roman"/>
          <w:color w:val="000000"/>
          <w:lang w:val="es-MX"/>
        </w:rPr>
      </w:pPr>
      <w:r>
        <w:rPr>
          <w:rFonts w:ascii="Times New Roman" w:hAnsi="Times New Roman"/>
          <w:color w:val="000000"/>
          <w:lang w:val="es-MX"/>
        </w:rPr>
        <w:t>Granados, G., López, G.,</w:t>
      </w:r>
      <w:r w:rsidR="0038441F" w:rsidRPr="0038441F">
        <w:rPr>
          <w:rFonts w:ascii="Times New Roman" w:hAnsi="Times New Roman"/>
          <w:color w:val="000000"/>
          <w:lang w:val="es-MX"/>
        </w:rPr>
        <w:t xml:space="preserve"> Hernández-García, M. </w:t>
      </w:r>
      <w:r>
        <w:rPr>
          <w:rFonts w:ascii="Times New Roman" w:hAnsi="Times New Roman"/>
          <w:color w:val="000000"/>
          <w:lang w:val="es-MX"/>
        </w:rPr>
        <w:t>(</w:t>
      </w:r>
      <w:r w:rsidR="0038441F" w:rsidRPr="0038441F">
        <w:rPr>
          <w:rFonts w:ascii="Times New Roman" w:hAnsi="Times New Roman"/>
          <w:color w:val="000000"/>
          <w:lang w:val="es-MX"/>
        </w:rPr>
        <w:t>2</w:t>
      </w:r>
      <w:r w:rsidR="0038441F">
        <w:rPr>
          <w:rFonts w:ascii="Times New Roman" w:hAnsi="Times New Roman"/>
          <w:color w:val="000000"/>
          <w:lang w:val="es-MX"/>
        </w:rPr>
        <w:t>009</w:t>
      </w:r>
      <w:r>
        <w:rPr>
          <w:rFonts w:ascii="Times New Roman" w:hAnsi="Times New Roman"/>
          <w:color w:val="000000"/>
          <w:lang w:val="es-MX"/>
        </w:rPr>
        <w:t>)</w:t>
      </w:r>
      <w:r w:rsidR="0038441F">
        <w:rPr>
          <w:rFonts w:ascii="Times New Roman" w:hAnsi="Times New Roman"/>
          <w:color w:val="000000"/>
          <w:lang w:val="es-MX"/>
        </w:rPr>
        <w:t xml:space="preserve">. Recursos genéticos, biotecnología y propiedad intelectual. </w:t>
      </w:r>
      <w:r w:rsidRPr="00867A71">
        <w:rPr>
          <w:rFonts w:ascii="Times New Roman" w:hAnsi="Times New Roman"/>
          <w:i/>
          <w:color w:val="000000"/>
          <w:lang w:val="es-MX"/>
        </w:rPr>
        <w:t>Revista</w:t>
      </w:r>
      <w:r w:rsidR="0038441F" w:rsidRPr="00867A71">
        <w:rPr>
          <w:rFonts w:ascii="Times New Roman" w:hAnsi="Times New Roman"/>
          <w:i/>
          <w:color w:val="000000"/>
          <w:lang w:val="es-MX"/>
        </w:rPr>
        <w:t xml:space="preserve"> </w:t>
      </w:r>
      <w:proofErr w:type="spellStart"/>
      <w:r w:rsidR="0038441F" w:rsidRPr="00867A71">
        <w:rPr>
          <w:rFonts w:ascii="Times New Roman" w:hAnsi="Times New Roman"/>
          <w:i/>
          <w:color w:val="000000"/>
          <w:lang w:val="es-MX"/>
        </w:rPr>
        <w:t>Chapingo</w:t>
      </w:r>
      <w:proofErr w:type="spellEnd"/>
      <w:r>
        <w:rPr>
          <w:rFonts w:ascii="Times New Roman" w:hAnsi="Times New Roman"/>
          <w:color w:val="000000"/>
          <w:lang w:val="es-MX"/>
        </w:rPr>
        <w:t>,</w:t>
      </w:r>
      <w:r w:rsidR="0038441F" w:rsidRPr="00867A71">
        <w:rPr>
          <w:rFonts w:ascii="Times New Roman" w:hAnsi="Times New Roman"/>
          <w:i/>
          <w:color w:val="000000"/>
          <w:lang w:val="es-MX"/>
        </w:rPr>
        <w:t xml:space="preserve"> </w:t>
      </w:r>
      <w:r w:rsidR="00561877" w:rsidRPr="00561877">
        <w:rPr>
          <w:rFonts w:ascii="Times New Roman" w:hAnsi="Times New Roman"/>
          <w:i/>
          <w:color w:val="000000"/>
          <w:lang w:val="es-MX"/>
        </w:rPr>
        <w:t>15</w:t>
      </w:r>
      <w:r w:rsidR="0038441F" w:rsidRPr="000430B4">
        <w:rPr>
          <w:rFonts w:ascii="Times New Roman" w:hAnsi="Times New Roman"/>
          <w:color w:val="000000"/>
          <w:lang w:val="es-MX"/>
        </w:rPr>
        <w:t>(2)</w:t>
      </w:r>
      <w:r>
        <w:rPr>
          <w:rFonts w:ascii="Times New Roman" w:hAnsi="Times New Roman"/>
          <w:color w:val="000000"/>
          <w:lang w:val="es-MX"/>
        </w:rPr>
        <w:t>, 127-140.</w:t>
      </w:r>
    </w:p>
    <w:p w:rsidR="002E5E42" w:rsidRPr="00406FA7" w:rsidRDefault="002E5E42" w:rsidP="00B245A0">
      <w:pPr>
        <w:autoSpaceDE w:val="0"/>
        <w:autoSpaceDN w:val="0"/>
        <w:adjustRightInd w:val="0"/>
        <w:ind w:left="709" w:hanging="709"/>
        <w:jc w:val="both"/>
        <w:rPr>
          <w:rFonts w:ascii="Times New Roman" w:hAnsi="Times New Roman"/>
          <w:color w:val="000000"/>
          <w:lang w:val="es-MX"/>
        </w:rPr>
      </w:pPr>
      <w:r>
        <w:rPr>
          <w:rFonts w:ascii="Times New Roman" w:hAnsi="Times New Roman"/>
          <w:color w:val="000000"/>
          <w:lang w:val="es-MX"/>
        </w:rPr>
        <w:t xml:space="preserve">Gutiérrez, N. </w:t>
      </w:r>
      <w:r w:rsidR="006D5ADE">
        <w:rPr>
          <w:rFonts w:ascii="Times New Roman" w:hAnsi="Times New Roman"/>
          <w:color w:val="000000"/>
          <w:lang w:val="es-MX"/>
        </w:rPr>
        <w:t>(</w:t>
      </w:r>
      <w:r>
        <w:rPr>
          <w:rFonts w:ascii="Times New Roman" w:hAnsi="Times New Roman"/>
          <w:color w:val="000000"/>
          <w:lang w:val="es-MX"/>
        </w:rPr>
        <w:t>2004</w:t>
      </w:r>
      <w:r w:rsidR="00680682">
        <w:rPr>
          <w:rFonts w:ascii="Times New Roman" w:hAnsi="Times New Roman"/>
          <w:color w:val="000000"/>
          <w:lang w:val="es-MX"/>
        </w:rPr>
        <w:t>)</w:t>
      </w:r>
      <w:r>
        <w:rPr>
          <w:rFonts w:ascii="Times New Roman" w:hAnsi="Times New Roman"/>
          <w:color w:val="000000"/>
          <w:lang w:val="es-MX"/>
        </w:rPr>
        <w:t xml:space="preserve">. La vinculación en el ámbito científico-técnico de México. Instituciones de educación superior en interacción con distintos actores. </w:t>
      </w:r>
      <w:r w:rsidRPr="00680682">
        <w:rPr>
          <w:rFonts w:ascii="Times New Roman" w:hAnsi="Times New Roman"/>
          <w:i/>
          <w:color w:val="000000"/>
          <w:lang w:val="es-MX"/>
        </w:rPr>
        <w:t xml:space="preserve">Revista </w:t>
      </w:r>
      <w:r w:rsidR="009E5A31" w:rsidRPr="00680682">
        <w:rPr>
          <w:rFonts w:ascii="Times New Roman" w:hAnsi="Times New Roman"/>
          <w:i/>
          <w:color w:val="000000"/>
          <w:lang w:val="es-MX"/>
        </w:rPr>
        <w:t>Latinoamericana de Estudios Educativos</w:t>
      </w:r>
      <w:r w:rsidR="009E5A31">
        <w:rPr>
          <w:rFonts w:ascii="Times New Roman" w:hAnsi="Times New Roman"/>
          <w:color w:val="000000"/>
          <w:lang w:val="es-MX"/>
        </w:rPr>
        <w:t xml:space="preserve">, </w:t>
      </w:r>
      <w:r w:rsidR="00561877" w:rsidRPr="00561877">
        <w:rPr>
          <w:rFonts w:ascii="Times New Roman" w:hAnsi="Times New Roman"/>
          <w:i/>
          <w:color w:val="000000"/>
          <w:lang w:val="es-MX"/>
        </w:rPr>
        <w:t>34</w:t>
      </w:r>
      <w:r w:rsidR="00680682">
        <w:rPr>
          <w:rFonts w:ascii="Times New Roman" w:hAnsi="Times New Roman"/>
          <w:color w:val="000000"/>
          <w:lang w:val="es-MX"/>
        </w:rPr>
        <w:t>(</w:t>
      </w:r>
      <w:r w:rsidR="009E5A31" w:rsidRPr="00406FA7">
        <w:rPr>
          <w:rFonts w:ascii="Times New Roman" w:hAnsi="Times New Roman"/>
          <w:color w:val="000000"/>
          <w:lang w:val="es-MX"/>
        </w:rPr>
        <w:t>2</w:t>
      </w:r>
      <w:r w:rsidR="00680682" w:rsidRPr="00406FA7">
        <w:rPr>
          <w:rFonts w:ascii="Times New Roman" w:hAnsi="Times New Roman"/>
          <w:color w:val="000000"/>
          <w:lang w:val="es-MX"/>
        </w:rPr>
        <w:t>),</w:t>
      </w:r>
      <w:r w:rsidR="009E5A31" w:rsidRPr="00406FA7">
        <w:rPr>
          <w:rFonts w:ascii="Times New Roman" w:hAnsi="Times New Roman"/>
          <w:color w:val="000000"/>
          <w:lang w:val="es-MX"/>
        </w:rPr>
        <w:t xml:space="preserve"> 47-94.</w:t>
      </w:r>
    </w:p>
    <w:p w:rsidR="008F3530" w:rsidRPr="00891EFD" w:rsidRDefault="00680682" w:rsidP="008F3530">
      <w:pPr>
        <w:autoSpaceDE w:val="0"/>
        <w:autoSpaceDN w:val="0"/>
        <w:adjustRightInd w:val="0"/>
        <w:ind w:left="709" w:hanging="709"/>
        <w:jc w:val="both"/>
        <w:rPr>
          <w:rFonts w:ascii="Times New Roman" w:hAnsi="Times New Roman"/>
          <w:color w:val="000000"/>
          <w:lang w:val="en-US"/>
        </w:rPr>
      </w:pPr>
      <w:proofErr w:type="spellStart"/>
      <w:r w:rsidRPr="00406FA7">
        <w:rPr>
          <w:rFonts w:ascii="Times New Roman" w:hAnsi="Times New Roman"/>
          <w:color w:val="000000"/>
          <w:lang w:val="pt-BR"/>
        </w:rPr>
        <w:t>Habibi</w:t>
      </w:r>
      <w:proofErr w:type="spellEnd"/>
      <w:r w:rsidRPr="00406FA7">
        <w:rPr>
          <w:rFonts w:ascii="Times New Roman" w:hAnsi="Times New Roman"/>
          <w:color w:val="000000"/>
          <w:lang w:val="pt-BR"/>
        </w:rPr>
        <w:t xml:space="preserve">, A., </w:t>
      </w:r>
      <w:proofErr w:type="spellStart"/>
      <w:r w:rsidRPr="00406FA7">
        <w:rPr>
          <w:rFonts w:ascii="Times New Roman" w:hAnsi="Times New Roman"/>
          <w:color w:val="000000"/>
          <w:lang w:val="pt-BR"/>
        </w:rPr>
        <w:t>Sarafrazi</w:t>
      </w:r>
      <w:proofErr w:type="spellEnd"/>
      <w:r w:rsidRPr="00406FA7">
        <w:rPr>
          <w:rFonts w:ascii="Times New Roman" w:hAnsi="Times New Roman"/>
          <w:color w:val="000000"/>
          <w:lang w:val="pt-BR"/>
        </w:rPr>
        <w:t>, A.,</w:t>
      </w:r>
      <w:r w:rsidR="008F3530" w:rsidRPr="00406FA7">
        <w:rPr>
          <w:rFonts w:ascii="Times New Roman" w:hAnsi="Times New Roman"/>
          <w:color w:val="000000"/>
          <w:lang w:val="pt-BR"/>
        </w:rPr>
        <w:t xml:space="preserve"> </w:t>
      </w:r>
      <w:proofErr w:type="spellStart"/>
      <w:r w:rsidR="008F3530" w:rsidRPr="00406FA7">
        <w:rPr>
          <w:rFonts w:ascii="Times New Roman" w:hAnsi="Times New Roman"/>
          <w:color w:val="000000"/>
          <w:lang w:val="pt-BR"/>
        </w:rPr>
        <w:t>Izadayar</w:t>
      </w:r>
      <w:proofErr w:type="spellEnd"/>
      <w:r w:rsidR="008F3530" w:rsidRPr="00406FA7">
        <w:rPr>
          <w:rFonts w:ascii="Times New Roman" w:hAnsi="Times New Roman"/>
          <w:color w:val="000000"/>
          <w:lang w:val="pt-BR"/>
        </w:rPr>
        <w:t xml:space="preserve">, S. </w:t>
      </w:r>
      <w:r w:rsidRPr="00406FA7">
        <w:rPr>
          <w:rFonts w:ascii="Times New Roman" w:hAnsi="Times New Roman"/>
          <w:color w:val="000000"/>
          <w:lang w:val="pt-BR"/>
        </w:rPr>
        <w:t>(</w:t>
      </w:r>
      <w:r w:rsidR="008F3530" w:rsidRPr="00406FA7">
        <w:rPr>
          <w:rFonts w:ascii="Times New Roman" w:hAnsi="Times New Roman"/>
          <w:color w:val="000000"/>
          <w:lang w:val="pt-BR"/>
        </w:rPr>
        <w:t>2014</w:t>
      </w:r>
      <w:r w:rsidRPr="00406FA7">
        <w:rPr>
          <w:rFonts w:ascii="Times New Roman" w:hAnsi="Times New Roman"/>
          <w:color w:val="000000"/>
          <w:lang w:val="pt-BR"/>
        </w:rPr>
        <w:t>)</w:t>
      </w:r>
      <w:r w:rsidR="008F3530" w:rsidRPr="00406FA7">
        <w:rPr>
          <w:rFonts w:ascii="Times New Roman" w:hAnsi="Times New Roman"/>
          <w:color w:val="000000"/>
          <w:lang w:val="pt-BR"/>
        </w:rPr>
        <w:t xml:space="preserve">. </w:t>
      </w:r>
      <w:proofErr w:type="gramStart"/>
      <w:r w:rsidR="008F3530" w:rsidRPr="00891EFD">
        <w:rPr>
          <w:rFonts w:ascii="Times New Roman" w:hAnsi="Times New Roman"/>
          <w:color w:val="000000"/>
          <w:lang w:val="en-US"/>
        </w:rPr>
        <w:t>Delphi Technique Theoretical Framework in Qualitative Research.</w:t>
      </w:r>
      <w:proofErr w:type="gramEnd"/>
      <w:r w:rsidR="008F3530" w:rsidRPr="00891EFD">
        <w:rPr>
          <w:rFonts w:ascii="Times New Roman" w:hAnsi="Times New Roman"/>
          <w:color w:val="000000"/>
          <w:lang w:val="en-US"/>
        </w:rPr>
        <w:t xml:space="preserve"> </w:t>
      </w:r>
      <w:r w:rsidR="008F3530" w:rsidRPr="00680682">
        <w:rPr>
          <w:rFonts w:ascii="Times New Roman" w:hAnsi="Times New Roman"/>
          <w:i/>
          <w:color w:val="000000"/>
          <w:lang w:val="en-US"/>
        </w:rPr>
        <w:t>The International Journal of Engineering and Science</w:t>
      </w:r>
      <w:r>
        <w:rPr>
          <w:rFonts w:ascii="Times New Roman" w:hAnsi="Times New Roman"/>
          <w:color w:val="000000"/>
          <w:lang w:val="en-US"/>
        </w:rPr>
        <w:t>,</w:t>
      </w:r>
      <w:r w:rsidR="008F3530" w:rsidRPr="00891EFD">
        <w:rPr>
          <w:rFonts w:ascii="Times New Roman" w:hAnsi="Times New Roman"/>
          <w:color w:val="000000"/>
          <w:lang w:val="en-US"/>
        </w:rPr>
        <w:t xml:space="preserve"> </w:t>
      </w:r>
      <w:r w:rsidR="00561877" w:rsidRPr="00561877">
        <w:rPr>
          <w:rFonts w:ascii="Times New Roman" w:hAnsi="Times New Roman"/>
          <w:i/>
          <w:color w:val="000000"/>
          <w:lang w:val="en-US"/>
        </w:rPr>
        <w:t>3</w:t>
      </w:r>
      <w:r w:rsidR="008F3530" w:rsidRPr="00891EFD">
        <w:rPr>
          <w:rFonts w:ascii="Times New Roman" w:hAnsi="Times New Roman"/>
          <w:color w:val="000000"/>
          <w:lang w:val="en-US"/>
        </w:rPr>
        <w:t>(4)</w:t>
      </w:r>
      <w:r>
        <w:rPr>
          <w:rFonts w:ascii="Times New Roman" w:hAnsi="Times New Roman"/>
          <w:color w:val="000000"/>
          <w:lang w:val="en-US"/>
        </w:rPr>
        <w:t xml:space="preserve">, </w:t>
      </w:r>
      <w:r w:rsidR="008F3530" w:rsidRPr="00891EFD">
        <w:rPr>
          <w:rFonts w:ascii="Times New Roman" w:hAnsi="Times New Roman"/>
          <w:color w:val="000000"/>
          <w:lang w:val="en-US"/>
        </w:rPr>
        <w:t>8-</w:t>
      </w:r>
      <w:r w:rsidR="008F3530" w:rsidRPr="00891EFD">
        <w:rPr>
          <w:color w:val="000000"/>
          <w:lang w:val="en-US"/>
        </w:rPr>
        <w:t>13.</w:t>
      </w:r>
    </w:p>
    <w:p w:rsidR="000C61DB" w:rsidRPr="00D37CC1" w:rsidRDefault="00680682" w:rsidP="000C61DB">
      <w:pPr>
        <w:autoSpaceDE w:val="0"/>
        <w:autoSpaceDN w:val="0"/>
        <w:adjustRightInd w:val="0"/>
        <w:ind w:left="709" w:hanging="709"/>
        <w:jc w:val="both"/>
        <w:rPr>
          <w:rFonts w:ascii="Times New Roman" w:hAnsi="Times New Roman"/>
          <w:color w:val="000000"/>
          <w:lang w:val="en-US"/>
        </w:rPr>
      </w:pPr>
      <w:proofErr w:type="spellStart"/>
      <w:proofErr w:type="gramStart"/>
      <w:r>
        <w:rPr>
          <w:rFonts w:ascii="Times New Roman" w:hAnsi="Times New Roman"/>
          <w:color w:val="000000"/>
          <w:lang w:val="en-US"/>
        </w:rPr>
        <w:lastRenderedPageBreak/>
        <w:t>Helgason</w:t>
      </w:r>
      <w:proofErr w:type="spellEnd"/>
      <w:r>
        <w:rPr>
          <w:rFonts w:ascii="Times New Roman" w:hAnsi="Times New Roman"/>
          <w:color w:val="000000"/>
          <w:lang w:val="en-US"/>
        </w:rPr>
        <w:t xml:space="preserve">, B., </w:t>
      </w:r>
      <w:proofErr w:type="spellStart"/>
      <w:r>
        <w:rPr>
          <w:rFonts w:ascii="Times New Roman" w:hAnsi="Times New Roman"/>
          <w:color w:val="000000"/>
          <w:lang w:val="en-US"/>
        </w:rPr>
        <w:t>Walley</w:t>
      </w:r>
      <w:proofErr w:type="spellEnd"/>
      <w:r>
        <w:rPr>
          <w:rFonts w:ascii="Times New Roman" w:hAnsi="Times New Roman"/>
          <w:color w:val="000000"/>
          <w:lang w:val="en-US"/>
        </w:rPr>
        <w:t>, F.,</w:t>
      </w:r>
      <w:r w:rsidR="00933CB2" w:rsidRPr="00D37CC1">
        <w:rPr>
          <w:rFonts w:ascii="Times New Roman" w:hAnsi="Times New Roman"/>
          <w:color w:val="000000"/>
          <w:lang w:val="en-US"/>
        </w:rPr>
        <w:t xml:space="preserve"> </w:t>
      </w:r>
      <w:proofErr w:type="spellStart"/>
      <w:r w:rsidR="005A22AE" w:rsidRPr="00D37CC1">
        <w:rPr>
          <w:rFonts w:ascii="Times New Roman" w:hAnsi="Times New Roman"/>
          <w:color w:val="000000"/>
          <w:lang w:val="en-US"/>
        </w:rPr>
        <w:t>Germida</w:t>
      </w:r>
      <w:proofErr w:type="spellEnd"/>
      <w:r w:rsidR="005A22AE" w:rsidRPr="00D37CC1">
        <w:rPr>
          <w:rFonts w:ascii="Times New Roman" w:hAnsi="Times New Roman"/>
          <w:color w:val="000000"/>
          <w:lang w:val="en-US"/>
        </w:rPr>
        <w:t>, J</w:t>
      </w:r>
      <w:r w:rsidR="00836D58" w:rsidRPr="00D37CC1">
        <w:rPr>
          <w:rFonts w:ascii="Times New Roman" w:hAnsi="Times New Roman"/>
          <w:color w:val="000000"/>
          <w:lang w:val="en-US"/>
        </w:rPr>
        <w:t>.</w:t>
      </w:r>
      <w:r w:rsidR="005A22AE" w:rsidRPr="00D37CC1">
        <w:rPr>
          <w:rFonts w:ascii="Times New Roman" w:hAnsi="Times New Roman"/>
          <w:color w:val="000000"/>
          <w:lang w:val="en-US"/>
        </w:rPr>
        <w:t xml:space="preserve"> </w:t>
      </w:r>
      <w:r>
        <w:rPr>
          <w:rFonts w:ascii="Times New Roman" w:hAnsi="Times New Roman"/>
          <w:color w:val="000000"/>
          <w:lang w:val="en-US"/>
        </w:rPr>
        <w:t>(</w:t>
      </w:r>
      <w:r w:rsidR="005A22AE" w:rsidRPr="00D37CC1">
        <w:rPr>
          <w:rFonts w:ascii="Times New Roman" w:hAnsi="Times New Roman"/>
          <w:color w:val="000000"/>
          <w:lang w:val="en-US"/>
        </w:rPr>
        <w:t>2010</w:t>
      </w:r>
      <w:r>
        <w:rPr>
          <w:rFonts w:ascii="Times New Roman" w:hAnsi="Times New Roman"/>
          <w:color w:val="000000"/>
          <w:lang w:val="en-US"/>
        </w:rPr>
        <w:t>)</w:t>
      </w:r>
      <w:r w:rsidR="005A22AE" w:rsidRPr="00D37CC1">
        <w:rPr>
          <w:rFonts w:ascii="Times New Roman" w:hAnsi="Times New Roman"/>
          <w:color w:val="000000"/>
          <w:lang w:val="en-US"/>
        </w:rPr>
        <w:t>.</w:t>
      </w:r>
      <w:proofErr w:type="gramEnd"/>
      <w:r w:rsidR="00836D58" w:rsidRPr="00D37CC1">
        <w:rPr>
          <w:rFonts w:ascii="Times New Roman" w:hAnsi="Times New Roman"/>
          <w:color w:val="000000"/>
          <w:lang w:val="en-US"/>
        </w:rPr>
        <w:t xml:space="preserve"> No-till soil management increases microbial biomass and alters community profiles in soil aggregates. </w:t>
      </w:r>
      <w:proofErr w:type="gramStart"/>
      <w:r w:rsidR="00836D58" w:rsidRPr="00680682">
        <w:rPr>
          <w:rFonts w:ascii="Times New Roman" w:hAnsi="Times New Roman"/>
          <w:i/>
          <w:color w:val="000000"/>
          <w:lang w:val="en-US"/>
        </w:rPr>
        <w:t>Applied Soil Ecology</w:t>
      </w:r>
      <w:r w:rsidR="00836D58" w:rsidRPr="00D37CC1">
        <w:rPr>
          <w:rFonts w:ascii="Times New Roman" w:hAnsi="Times New Roman"/>
          <w:color w:val="000000"/>
          <w:lang w:val="en-US"/>
        </w:rPr>
        <w:t xml:space="preserve">, </w:t>
      </w:r>
      <w:r w:rsidR="00561877" w:rsidRPr="00561877">
        <w:rPr>
          <w:rFonts w:ascii="Times New Roman" w:hAnsi="Times New Roman"/>
          <w:i/>
          <w:color w:val="000000"/>
          <w:lang w:val="en-US"/>
        </w:rPr>
        <w:t>46</w:t>
      </w:r>
      <w:r w:rsidR="00836D58" w:rsidRPr="00D37CC1">
        <w:rPr>
          <w:rFonts w:ascii="Times New Roman" w:hAnsi="Times New Roman"/>
          <w:color w:val="000000"/>
          <w:lang w:val="en-US"/>
        </w:rPr>
        <w:t>, 390-397.</w:t>
      </w:r>
      <w:proofErr w:type="gramEnd"/>
      <w:r w:rsidR="00836D58" w:rsidRPr="00D37CC1">
        <w:rPr>
          <w:rFonts w:ascii="Times New Roman" w:hAnsi="Times New Roman"/>
          <w:color w:val="000000"/>
          <w:lang w:val="en-US"/>
        </w:rPr>
        <w:t xml:space="preserve"> </w:t>
      </w:r>
    </w:p>
    <w:p w:rsidR="005141A8" w:rsidRPr="00D37CC1" w:rsidRDefault="00680682" w:rsidP="005141A8">
      <w:pPr>
        <w:autoSpaceDE w:val="0"/>
        <w:autoSpaceDN w:val="0"/>
        <w:adjustRightInd w:val="0"/>
        <w:ind w:left="709" w:hanging="709"/>
        <w:jc w:val="both"/>
        <w:rPr>
          <w:rFonts w:ascii="Times New Roman" w:hAnsi="Times New Roman"/>
          <w:color w:val="000000"/>
          <w:lang w:val="en-US"/>
        </w:rPr>
      </w:pPr>
      <w:proofErr w:type="spellStart"/>
      <w:r>
        <w:rPr>
          <w:rFonts w:ascii="Times New Roman" w:hAnsi="Times New Roman"/>
          <w:color w:val="000000"/>
          <w:lang w:val="en-US"/>
        </w:rPr>
        <w:t>Herridge</w:t>
      </w:r>
      <w:proofErr w:type="spellEnd"/>
      <w:r>
        <w:rPr>
          <w:rFonts w:ascii="Times New Roman" w:hAnsi="Times New Roman"/>
          <w:color w:val="000000"/>
          <w:lang w:val="en-US"/>
        </w:rPr>
        <w:t>, D., Peoples, M.,</w:t>
      </w:r>
      <w:r w:rsidR="0094344D" w:rsidRPr="00D37CC1">
        <w:rPr>
          <w:rFonts w:ascii="Times New Roman" w:hAnsi="Times New Roman"/>
          <w:color w:val="000000"/>
          <w:lang w:val="en-US"/>
        </w:rPr>
        <w:t xml:space="preserve"> </w:t>
      </w:r>
      <w:proofErr w:type="spellStart"/>
      <w:r w:rsidR="0094344D" w:rsidRPr="00D37CC1">
        <w:rPr>
          <w:rFonts w:ascii="Times New Roman" w:hAnsi="Times New Roman"/>
          <w:color w:val="000000"/>
          <w:lang w:val="en-US"/>
        </w:rPr>
        <w:t>Boddey</w:t>
      </w:r>
      <w:proofErr w:type="spellEnd"/>
      <w:r w:rsidR="0094344D" w:rsidRPr="00D37CC1">
        <w:rPr>
          <w:rFonts w:ascii="Times New Roman" w:hAnsi="Times New Roman"/>
          <w:color w:val="000000"/>
          <w:lang w:val="en-US"/>
        </w:rPr>
        <w:t xml:space="preserve">, R. </w:t>
      </w:r>
      <w:r>
        <w:rPr>
          <w:rFonts w:ascii="Times New Roman" w:hAnsi="Times New Roman"/>
          <w:color w:val="000000"/>
          <w:lang w:val="en-US"/>
        </w:rPr>
        <w:t>(</w:t>
      </w:r>
      <w:r w:rsidR="0094344D" w:rsidRPr="00D37CC1">
        <w:rPr>
          <w:rFonts w:ascii="Times New Roman" w:hAnsi="Times New Roman"/>
          <w:color w:val="000000"/>
          <w:lang w:val="en-US"/>
        </w:rPr>
        <w:t>2008</w:t>
      </w:r>
      <w:r>
        <w:rPr>
          <w:rFonts w:ascii="Times New Roman" w:hAnsi="Times New Roman"/>
          <w:color w:val="000000"/>
          <w:lang w:val="en-US"/>
        </w:rPr>
        <w:t>)</w:t>
      </w:r>
      <w:r w:rsidR="0094344D" w:rsidRPr="00D37CC1">
        <w:rPr>
          <w:rFonts w:ascii="Times New Roman" w:hAnsi="Times New Roman"/>
          <w:color w:val="000000"/>
          <w:lang w:val="en-US"/>
        </w:rPr>
        <w:t xml:space="preserve">. Global inputs of biological nitrogen fixation in agricultural systems. </w:t>
      </w:r>
      <w:r w:rsidR="0094344D" w:rsidRPr="00680682">
        <w:rPr>
          <w:rFonts w:ascii="Times New Roman" w:hAnsi="Times New Roman"/>
          <w:i/>
          <w:color w:val="000000"/>
          <w:lang w:val="en-US"/>
        </w:rPr>
        <w:t>Plant Soil</w:t>
      </w:r>
      <w:r>
        <w:rPr>
          <w:rFonts w:ascii="Times New Roman" w:hAnsi="Times New Roman"/>
          <w:color w:val="000000"/>
          <w:lang w:val="en-US"/>
        </w:rPr>
        <w:t xml:space="preserve">, 311, </w:t>
      </w:r>
      <w:r w:rsidR="0094344D" w:rsidRPr="00D37CC1">
        <w:rPr>
          <w:rFonts w:ascii="Times New Roman" w:hAnsi="Times New Roman"/>
          <w:color w:val="000000"/>
          <w:lang w:val="en-US"/>
        </w:rPr>
        <w:t>1–18.</w:t>
      </w:r>
    </w:p>
    <w:p w:rsidR="005141A8" w:rsidRPr="00F71060" w:rsidRDefault="00680682" w:rsidP="005141A8">
      <w:pPr>
        <w:autoSpaceDE w:val="0"/>
        <w:autoSpaceDN w:val="0"/>
        <w:adjustRightInd w:val="0"/>
        <w:ind w:left="709" w:hanging="709"/>
        <w:jc w:val="both"/>
        <w:rPr>
          <w:rFonts w:ascii="Times New Roman" w:hAnsi="Times New Roman"/>
          <w:color w:val="000000"/>
          <w:lang w:val="en-US"/>
        </w:rPr>
      </w:pPr>
      <w:r>
        <w:rPr>
          <w:rFonts w:ascii="Times New Roman" w:hAnsi="Times New Roman"/>
          <w:color w:val="000000"/>
          <w:lang w:val="en-US"/>
        </w:rPr>
        <w:t>Herrmann, L.,</w:t>
      </w:r>
      <w:r w:rsidR="00572B88" w:rsidRPr="00D37CC1">
        <w:rPr>
          <w:rFonts w:ascii="Times New Roman" w:hAnsi="Times New Roman"/>
          <w:color w:val="000000"/>
          <w:lang w:val="en-US"/>
        </w:rPr>
        <w:t xml:space="preserve"> </w:t>
      </w:r>
      <w:proofErr w:type="spellStart"/>
      <w:r w:rsidR="00572B88" w:rsidRPr="00D37CC1">
        <w:rPr>
          <w:rFonts w:ascii="Times New Roman" w:hAnsi="Times New Roman"/>
          <w:color w:val="000000"/>
          <w:lang w:val="en-US"/>
        </w:rPr>
        <w:t>Lesueur</w:t>
      </w:r>
      <w:proofErr w:type="spellEnd"/>
      <w:r w:rsidR="00572B88" w:rsidRPr="00D37CC1">
        <w:rPr>
          <w:rFonts w:ascii="Times New Roman" w:hAnsi="Times New Roman"/>
          <w:color w:val="000000"/>
          <w:lang w:val="en-US"/>
        </w:rPr>
        <w:t xml:space="preserve">, D. </w:t>
      </w:r>
      <w:r>
        <w:rPr>
          <w:rFonts w:ascii="Times New Roman" w:hAnsi="Times New Roman"/>
          <w:color w:val="000000"/>
          <w:lang w:val="en-US"/>
        </w:rPr>
        <w:t>(</w:t>
      </w:r>
      <w:r w:rsidR="00572B88" w:rsidRPr="00D37CC1">
        <w:rPr>
          <w:rFonts w:ascii="Times New Roman" w:hAnsi="Times New Roman"/>
          <w:color w:val="000000"/>
          <w:lang w:val="en-US"/>
        </w:rPr>
        <w:t>2013</w:t>
      </w:r>
      <w:r>
        <w:rPr>
          <w:rFonts w:ascii="Times New Roman" w:hAnsi="Times New Roman"/>
          <w:color w:val="000000"/>
          <w:lang w:val="en-US"/>
        </w:rPr>
        <w:t>)</w:t>
      </w:r>
      <w:r w:rsidR="00572B88" w:rsidRPr="00D37CC1">
        <w:rPr>
          <w:rFonts w:ascii="Times New Roman" w:hAnsi="Times New Roman"/>
          <w:color w:val="000000"/>
          <w:lang w:val="en-US"/>
        </w:rPr>
        <w:t xml:space="preserve">. </w:t>
      </w:r>
      <w:proofErr w:type="gramStart"/>
      <w:r w:rsidR="00572B88" w:rsidRPr="00D37CC1">
        <w:rPr>
          <w:rFonts w:ascii="Times New Roman" w:hAnsi="Times New Roman"/>
          <w:color w:val="000000"/>
          <w:lang w:val="en-US"/>
        </w:rPr>
        <w:t xml:space="preserve">Challenges of formulation and quality of </w:t>
      </w:r>
      <w:proofErr w:type="spellStart"/>
      <w:r w:rsidR="00572B88" w:rsidRPr="00D37CC1">
        <w:rPr>
          <w:rFonts w:ascii="Times New Roman" w:hAnsi="Times New Roman"/>
          <w:color w:val="000000"/>
          <w:lang w:val="en-US"/>
        </w:rPr>
        <w:t>biofertilizers</w:t>
      </w:r>
      <w:proofErr w:type="spellEnd"/>
      <w:r w:rsidR="00572B88" w:rsidRPr="00D37CC1">
        <w:rPr>
          <w:rFonts w:ascii="Times New Roman" w:hAnsi="Times New Roman"/>
          <w:color w:val="000000"/>
          <w:lang w:val="en-US"/>
        </w:rPr>
        <w:t xml:space="preserve"> for successful inoculation.</w:t>
      </w:r>
      <w:proofErr w:type="gramEnd"/>
      <w:r w:rsidR="00572B88" w:rsidRPr="00D37CC1">
        <w:rPr>
          <w:rFonts w:ascii="Times New Roman" w:hAnsi="Times New Roman"/>
          <w:color w:val="000000"/>
          <w:lang w:val="en-US"/>
        </w:rPr>
        <w:t xml:space="preserve"> </w:t>
      </w:r>
      <w:hyperlink r:id="rId11" w:history="1">
        <w:r w:rsidR="00F71060" w:rsidRPr="00F71060">
          <w:rPr>
            <w:rFonts w:ascii="Times New Roman" w:hAnsi="Times New Roman"/>
            <w:i/>
            <w:color w:val="000000"/>
            <w:lang w:val="en-US"/>
          </w:rPr>
          <w:t>Applied</w:t>
        </w:r>
        <w:r w:rsidR="00F71060">
          <w:rPr>
            <w:rFonts w:ascii="Times New Roman" w:hAnsi="Times New Roman"/>
            <w:i/>
            <w:color w:val="000000"/>
            <w:lang w:val="en-US"/>
          </w:rPr>
          <w:t xml:space="preserve"> Microbiology and</w:t>
        </w:r>
        <w:r w:rsidR="00F71060" w:rsidRPr="00F71060">
          <w:rPr>
            <w:rFonts w:ascii="Times New Roman" w:hAnsi="Times New Roman"/>
            <w:i/>
            <w:color w:val="000000"/>
            <w:lang w:val="en-US"/>
          </w:rPr>
          <w:t xml:space="preserve"> Biotechnology</w:t>
        </w:r>
      </w:hyperlink>
      <w:r w:rsidR="00F71060">
        <w:rPr>
          <w:rFonts w:ascii="Times New Roman" w:hAnsi="Times New Roman"/>
          <w:color w:val="000000"/>
          <w:lang w:val="en-US"/>
        </w:rPr>
        <w:t xml:space="preserve">, </w:t>
      </w:r>
      <w:r w:rsidR="00561877" w:rsidRPr="00561877">
        <w:rPr>
          <w:rFonts w:ascii="Times New Roman" w:hAnsi="Times New Roman"/>
          <w:i/>
          <w:color w:val="000000"/>
          <w:lang w:val="en-US"/>
        </w:rPr>
        <w:t>97</w:t>
      </w:r>
      <w:r w:rsidR="00F71060" w:rsidRPr="00F71060">
        <w:rPr>
          <w:rFonts w:ascii="Times New Roman" w:hAnsi="Times New Roman"/>
          <w:color w:val="000000"/>
          <w:lang w:val="en-US"/>
        </w:rPr>
        <w:t xml:space="preserve">, </w:t>
      </w:r>
      <w:r w:rsidR="005141A8" w:rsidRPr="00F71060">
        <w:rPr>
          <w:rFonts w:ascii="Times New Roman" w:hAnsi="Times New Roman"/>
          <w:color w:val="000000"/>
          <w:lang w:val="en-US"/>
        </w:rPr>
        <w:t>8859–8873.</w:t>
      </w:r>
    </w:p>
    <w:p w:rsidR="00DE6434" w:rsidRPr="007A1D75" w:rsidRDefault="004C55EB" w:rsidP="005141A8">
      <w:pPr>
        <w:autoSpaceDE w:val="0"/>
        <w:autoSpaceDN w:val="0"/>
        <w:adjustRightInd w:val="0"/>
        <w:ind w:left="709" w:hanging="709"/>
        <w:jc w:val="both"/>
        <w:rPr>
          <w:rFonts w:ascii="Times New Roman" w:hAnsi="Times New Roman"/>
          <w:color w:val="000000"/>
          <w:lang w:val="es-CO"/>
        </w:rPr>
      </w:pPr>
      <w:proofErr w:type="spellStart"/>
      <w:proofErr w:type="gramStart"/>
      <w:r w:rsidRPr="00034392">
        <w:rPr>
          <w:rFonts w:ascii="Times New Roman" w:hAnsi="Times New Roman"/>
          <w:color w:val="000000"/>
          <w:lang w:val="en-US"/>
        </w:rPr>
        <w:t>Hodson</w:t>
      </w:r>
      <w:proofErr w:type="spellEnd"/>
      <w:r w:rsidRPr="00034392">
        <w:rPr>
          <w:rFonts w:ascii="Times New Roman" w:hAnsi="Times New Roman"/>
          <w:color w:val="000000"/>
          <w:lang w:val="en-US"/>
        </w:rPr>
        <w:t xml:space="preserve"> de Jaramillo, E., Díaz-Ariza, L. (2013).</w:t>
      </w:r>
      <w:proofErr w:type="gramEnd"/>
      <w:r w:rsidRPr="00034392">
        <w:rPr>
          <w:rFonts w:ascii="Times New Roman" w:hAnsi="Times New Roman"/>
          <w:color w:val="000000"/>
          <w:lang w:val="en-US"/>
        </w:rPr>
        <w:t xml:space="preserve"> </w:t>
      </w:r>
      <w:r w:rsidR="00DE6434" w:rsidRPr="000D6A51">
        <w:rPr>
          <w:rFonts w:ascii="Times New Roman" w:hAnsi="Times New Roman"/>
          <w:color w:val="000000"/>
          <w:lang w:val="es-MX"/>
        </w:rPr>
        <w:t xml:space="preserve">Uso de </w:t>
      </w:r>
      <w:proofErr w:type="spellStart"/>
      <w:r w:rsidR="00DE6434" w:rsidRPr="000D6A51">
        <w:rPr>
          <w:rFonts w:ascii="Times New Roman" w:hAnsi="Times New Roman"/>
          <w:color w:val="000000"/>
          <w:lang w:val="es-MX"/>
        </w:rPr>
        <w:t>bioinoculantes</w:t>
      </w:r>
      <w:proofErr w:type="spellEnd"/>
      <w:r w:rsidR="00DE6434" w:rsidRPr="000D6A51">
        <w:rPr>
          <w:rFonts w:ascii="Times New Roman" w:hAnsi="Times New Roman"/>
          <w:color w:val="000000"/>
          <w:lang w:val="es-MX"/>
        </w:rPr>
        <w:t xml:space="preserve"> en la agricultura: Alternativa de manejo sostenible. En: </w:t>
      </w:r>
      <w:proofErr w:type="spellStart"/>
      <w:r w:rsidR="00DE6434" w:rsidRPr="000D6A51">
        <w:rPr>
          <w:rFonts w:ascii="Times New Roman" w:hAnsi="Times New Roman"/>
          <w:color w:val="000000"/>
          <w:lang w:val="es-MX"/>
        </w:rPr>
        <w:t>Hodson</w:t>
      </w:r>
      <w:proofErr w:type="spellEnd"/>
      <w:r w:rsidR="00DE6434" w:rsidRPr="000D6A51">
        <w:rPr>
          <w:rFonts w:ascii="Times New Roman" w:hAnsi="Times New Roman"/>
          <w:color w:val="000000"/>
          <w:lang w:val="es-MX"/>
        </w:rPr>
        <w:t xml:space="preserve"> de Jaramillo, E., </w:t>
      </w:r>
      <w:proofErr w:type="spellStart"/>
      <w:r w:rsidR="00DE6434" w:rsidRPr="000D6A51">
        <w:rPr>
          <w:rFonts w:ascii="Times New Roman" w:hAnsi="Times New Roman"/>
          <w:color w:val="000000"/>
          <w:lang w:val="es-MX"/>
        </w:rPr>
        <w:t>Zamudio</w:t>
      </w:r>
      <w:proofErr w:type="spellEnd"/>
      <w:r w:rsidR="00DE6434" w:rsidRPr="000D6A51">
        <w:rPr>
          <w:rFonts w:ascii="Times New Roman" w:hAnsi="Times New Roman"/>
          <w:color w:val="000000"/>
          <w:lang w:val="es-MX"/>
        </w:rPr>
        <w:t xml:space="preserve">, T. Biotecnologías e Innovación: el compromiso social de la ciencia. </w:t>
      </w:r>
      <w:r w:rsidR="00561877" w:rsidRPr="007A1D75">
        <w:rPr>
          <w:rFonts w:ascii="Times New Roman" w:hAnsi="Times New Roman"/>
          <w:color w:val="000000"/>
          <w:lang w:val="es-CO"/>
        </w:rPr>
        <w:t xml:space="preserve">Ed. </w:t>
      </w:r>
      <w:proofErr w:type="gramStart"/>
      <w:r w:rsidR="00561877" w:rsidRPr="007A1D75">
        <w:rPr>
          <w:rFonts w:ascii="Times New Roman" w:hAnsi="Times New Roman"/>
          <w:color w:val="000000"/>
          <w:lang w:val="es-CO"/>
        </w:rPr>
        <w:t>Pontificia</w:t>
      </w:r>
      <w:proofErr w:type="gramEnd"/>
      <w:r w:rsidR="00561877" w:rsidRPr="007A1D75">
        <w:rPr>
          <w:rFonts w:ascii="Times New Roman" w:hAnsi="Times New Roman"/>
          <w:color w:val="000000"/>
          <w:lang w:val="es-CO"/>
        </w:rPr>
        <w:t xml:space="preserve"> Universidad Javeriana. Bogotá, Colombia. 327p.</w:t>
      </w:r>
    </w:p>
    <w:p w:rsidR="00A1195D" w:rsidRPr="004D0332" w:rsidRDefault="00561877" w:rsidP="005141A8">
      <w:pPr>
        <w:autoSpaceDE w:val="0"/>
        <w:autoSpaceDN w:val="0"/>
        <w:adjustRightInd w:val="0"/>
        <w:ind w:left="709" w:hanging="709"/>
        <w:jc w:val="both"/>
        <w:rPr>
          <w:rFonts w:ascii="Times New Roman" w:hAnsi="Times New Roman"/>
          <w:color w:val="000000"/>
          <w:lang w:val="en-US"/>
        </w:rPr>
      </w:pPr>
      <w:proofErr w:type="spellStart"/>
      <w:r w:rsidRPr="007A1D75">
        <w:rPr>
          <w:rFonts w:ascii="Times New Roman" w:hAnsi="Times New Roman"/>
          <w:color w:val="000000"/>
          <w:lang w:val="es-CO"/>
        </w:rPr>
        <w:t>Hungria</w:t>
      </w:r>
      <w:proofErr w:type="spellEnd"/>
      <w:r w:rsidRPr="007A1D75">
        <w:rPr>
          <w:rFonts w:ascii="Times New Roman" w:hAnsi="Times New Roman"/>
          <w:color w:val="000000"/>
          <w:lang w:val="es-CO"/>
        </w:rPr>
        <w:t xml:space="preserve">, M., Vargas. </w:t>
      </w:r>
      <w:proofErr w:type="gramStart"/>
      <w:r w:rsidR="00A1195D" w:rsidRPr="004D0332">
        <w:rPr>
          <w:rFonts w:ascii="Times New Roman" w:hAnsi="Times New Roman"/>
          <w:color w:val="000000"/>
          <w:lang w:val="en-US"/>
        </w:rPr>
        <w:t>M. (2000).</w:t>
      </w:r>
      <w:proofErr w:type="gramEnd"/>
      <w:r w:rsidR="00A1195D" w:rsidRPr="004D0332">
        <w:rPr>
          <w:rFonts w:ascii="Times New Roman" w:hAnsi="Times New Roman"/>
          <w:color w:val="000000"/>
          <w:lang w:val="en-US"/>
        </w:rPr>
        <w:t xml:space="preserve"> Environmental factors affecting N</w:t>
      </w:r>
      <w:r w:rsidR="00A1195D" w:rsidRPr="004D0332">
        <w:rPr>
          <w:rFonts w:ascii="Times New Roman" w:hAnsi="Times New Roman"/>
          <w:color w:val="000000"/>
          <w:vertAlign w:val="subscript"/>
          <w:lang w:val="en-US"/>
        </w:rPr>
        <w:t>2</w:t>
      </w:r>
      <w:r w:rsidR="00A1195D" w:rsidRPr="004D0332">
        <w:rPr>
          <w:rFonts w:ascii="Times New Roman" w:hAnsi="Times New Roman"/>
          <w:color w:val="000000"/>
          <w:lang w:val="en-US"/>
        </w:rPr>
        <w:t xml:space="preserve"> fixation in grain legumes in the tropics, with an emphasis on Brazil. </w:t>
      </w:r>
      <w:r w:rsidR="00A1195D" w:rsidRPr="004D0332">
        <w:rPr>
          <w:rFonts w:ascii="Times New Roman" w:hAnsi="Times New Roman"/>
          <w:i/>
          <w:color w:val="000000"/>
          <w:lang w:val="en-US"/>
        </w:rPr>
        <w:t>Field Crops Research</w:t>
      </w:r>
      <w:r w:rsidR="00A1195D" w:rsidRPr="004D0332">
        <w:rPr>
          <w:rFonts w:ascii="Times New Roman" w:hAnsi="Times New Roman"/>
          <w:color w:val="000000"/>
          <w:lang w:val="en-US"/>
        </w:rPr>
        <w:t xml:space="preserve">, </w:t>
      </w:r>
      <w:r w:rsidRPr="00561877">
        <w:rPr>
          <w:rFonts w:ascii="Times New Roman" w:hAnsi="Times New Roman"/>
          <w:i/>
          <w:color w:val="000000"/>
          <w:lang w:val="en-US"/>
        </w:rPr>
        <w:t>65</w:t>
      </w:r>
      <w:r w:rsidR="00A1195D" w:rsidRPr="004D0332">
        <w:rPr>
          <w:rFonts w:ascii="Times New Roman" w:hAnsi="Times New Roman"/>
          <w:color w:val="000000"/>
          <w:lang w:val="en-US"/>
        </w:rPr>
        <w:t>(2-3),</w:t>
      </w:r>
      <w:r w:rsidR="004D2CBC" w:rsidRPr="004D0332">
        <w:rPr>
          <w:rFonts w:ascii="Times New Roman" w:hAnsi="Times New Roman"/>
          <w:color w:val="000000"/>
          <w:lang w:val="en-US"/>
        </w:rPr>
        <w:t xml:space="preserve"> 1</w:t>
      </w:r>
      <w:r w:rsidR="00A1195D" w:rsidRPr="004D0332">
        <w:rPr>
          <w:rFonts w:ascii="Times New Roman" w:hAnsi="Times New Roman"/>
          <w:color w:val="000000"/>
          <w:lang w:val="en-US"/>
        </w:rPr>
        <w:t>51-164.         </w:t>
      </w:r>
    </w:p>
    <w:p w:rsidR="000B6CBC" w:rsidRPr="001B24E1" w:rsidRDefault="009118AE" w:rsidP="001B24E1">
      <w:pPr>
        <w:autoSpaceDE w:val="0"/>
        <w:autoSpaceDN w:val="0"/>
        <w:adjustRightInd w:val="0"/>
        <w:ind w:left="709" w:hanging="709"/>
        <w:jc w:val="both"/>
        <w:rPr>
          <w:rFonts w:ascii="Times New Roman" w:hAnsi="Times New Roman"/>
          <w:color w:val="000000"/>
          <w:lang w:val="en-US"/>
        </w:rPr>
      </w:pPr>
      <w:r w:rsidRPr="00D37CC1">
        <w:rPr>
          <w:rFonts w:ascii="Times New Roman" w:hAnsi="Times New Roman"/>
          <w:color w:val="000000"/>
          <w:lang w:val="en-US"/>
        </w:rPr>
        <w:t>Khalid, K</w:t>
      </w:r>
      <w:r w:rsidR="000B6CBC" w:rsidRPr="00D37CC1">
        <w:rPr>
          <w:rFonts w:ascii="Times New Roman" w:hAnsi="Times New Roman"/>
          <w:color w:val="000000"/>
          <w:lang w:val="en-US"/>
        </w:rPr>
        <w:t xml:space="preserve">. </w:t>
      </w:r>
      <w:r w:rsidR="00F71060">
        <w:rPr>
          <w:rFonts w:ascii="Times New Roman" w:hAnsi="Times New Roman"/>
          <w:color w:val="000000"/>
          <w:lang w:val="en-US"/>
        </w:rPr>
        <w:t>(</w:t>
      </w:r>
      <w:r w:rsidR="000B6CBC" w:rsidRPr="00D37CC1">
        <w:rPr>
          <w:rFonts w:ascii="Times New Roman" w:hAnsi="Times New Roman"/>
          <w:color w:val="000000"/>
          <w:lang w:val="en-US"/>
        </w:rPr>
        <w:t>2004</w:t>
      </w:r>
      <w:r w:rsidR="00F71060">
        <w:rPr>
          <w:rFonts w:ascii="Times New Roman" w:hAnsi="Times New Roman"/>
          <w:color w:val="000000"/>
          <w:lang w:val="en-US"/>
        </w:rPr>
        <w:t>)</w:t>
      </w:r>
      <w:r w:rsidR="000B6CBC" w:rsidRPr="00D37CC1">
        <w:rPr>
          <w:rFonts w:ascii="Times New Roman" w:hAnsi="Times New Roman"/>
          <w:color w:val="000000"/>
          <w:lang w:val="en-US"/>
        </w:rPr>
        <w:t>. Response of white mustard (</w:t>
      </w:r>
      <w:proofErr w:type="spellStart"/>
      <w:r w:rsidR="000B6CBC" w:rsidRPr="00D37CC1">
        <w:rPr>
          <w:rFonts w:ascii="Times New Roman" w:hAnsi="Times New Roman"/>
          <w:i/>
          <w:color w:val="000000"/>
          <w:lang w:val="en-US"/>
        </w:rPr>
        <w:t>Sinapis</w:t>
      </w:r>
      <w:proofErr w:type="spellEnd"/>
      <w:r w:rsidR="000B6CBC" w:rsidRPr="00D37CC1">
        <w:rPr>
          <w:rFonts w:ascii="Times New Roman" w:hAnsi="Times New Roman"/>
          <w:i/>
          <w:color w:val="000000"/>
          <w:lang w:val="en-US"/>
        </w:rPr>
        <w:t xml:space="preserve"> </w:t>
      </w:r>
      <w:proofErr w:type="gramStart"/>
      <w:r w:rsidR="000B6CBC" w:rsidRPr="00D37CC1">
        <w:rPr>
          <w:rFonts w:ascii="Times New Roman" w:hAnsi="Times New Roman"/>
          <w:i/>
          <w:color w:val="000000"/>
          <w:lang w:val="en-US"/>
        </w:rPr>
        <w:t>alba</w:t>
      </w:r>
      <w:proofErr w:type="gramEnd"/>
      <w:r w:rsidR="000B6CBC" w:rsidRPr="00D37CC1">
        <w:rPr>
          <w:rFonts w:ascii="Times New Roman" w:hAnsi="Times New Roman"/>
          <w:color w:val="000000"/>
          <w:lang w:val="en-US"/>
        </w:rPr>
        <w:t xml:space="preserve"> L.) plants to calcium superphosphate and </w:t>
      </w:r>
      <w:proofErr w:type="spellStart"/>
      <w:r w:rsidR="000B6CBC" w:rsidRPr="00D37CC1">
        <w:rPr>
          <w:rFonts w:ascii="Times New Roman" w:hAnsi="Times New Roman"/>
          <w:color w:val="000000"/>
          <w:lang w:val="en-US"/>
        </w:rPr>
        <w:t>phosphorene</w:t>
      </w:r>
      <w:proofErr w:type="spellEnd"/>
      <w:r w:rsidR="000B6CBC" w:rsidRPr="00D37CC1">
        <w:rPr>
          <w:rFonts w:ascii="Times New Roman" w:hAnsi="Times New Roman"/>
          <w:color w:val="000000"/>
          <w:lang w:val="en-US"/>
        </w:rPr>
        <w:t xml:space="preserve"> under calcareous soil conditions. </w:t>
      </w:r>
      <w:r w:rsidR="001B24E1" w:rsidRPr="001B24E1">
        <w:rPr>
          <w:rFonts w:ascii="Times New Roman" w:hAnsi="Times New Roman"/>
          <w:bCs/>
          <w:i/>
          <w:color w:val="000000"/>
          <w:lang w:val="en-US"/>
        </w:rPr>
        <w:t>Arab Universities Journal</w:t>
      </w:r>
      <w:r w:rsidR="001B24E1" w:rsidRPr="001B24E1">
        <w:rPr>
          <w:rFonts w:ascii="Times New Roman" w:hAnsi="Times New Roman"/>
          <w:i/>
          <w:color w:val="000000"/>
          <w:lang w:val="en-US"/>
        </w:rPr>
        <w:t xml:space="preserve"> of Agricultural Sciences</w:t>
      </w:r>
      <w:r w:rsidR="001B24E1" w:rsidRPr="001B24E1">
        <w:rPr>
          <w:rFonts w:ascii="Times New Roman" w:hAnsi="Times New Roman"/>
          <w:color w:val="000000"/>
          <w:lang w:val="en-US"/>
        </w:rPr>
        <w:t xml:space="preserve">, </w:t>
      </w:r>
      <w:r w:rsidR="00561877" w:rsidRPr="00561877">
        <w:rPr>
          <w:rFonts w:ascii="Times New Roman" w:hAnsi="Times New Roman"/>
          <w:i/>
          <w:color w:val="000000"/>
          <w:lang w:val="en-US"/>
        </w:rPr>
        <w:t>12</w:t>
      </w:r>
      <w:r w:rsidR="001B24E1">
        <w:rPr>
          <w:rFonts w:ascii="Times New Roman" w:hAnsi="Times New Roman"/>
          <w:color w:val="000000"/>
          <w:lang w:val="en-US"/>
        </w:rPr>
        <w:t>(2),</w:t>
      </w:r>
      <w:r w:rsidR="000B6CBC" w:rsidRPr="001B24E1">
        <w:rPr>
          <w:rFonts w:ascii="Times New Roman" w:hAnsi="Times New Roman"/>
          <w:color w:val="000000"/>
          <w:lang w:val="en-US"/>
        </w:rPr>
        <w:t xml:space="preserve"> 735-747.</w:t>
      </w:r>
    </w:p>
    <w:p w:rsidR="00DE3C3B" w:rsidRPr="007A1D75" w:rsidRDefault="009118AE" w:rsidP="00DE3C3B">
      <w:pPr>
        <w:autoSpaceDE w:val="0"/>
        <w:autoSpaceDN w:val="0"/>
        <w:adjustRightInd w:val="0"/>
        <w:ind w:left="709" w:hanging="709"/>
        <w:jc w:val="both"/>
        <w:rPr>
          <w:rFonts w:ascii="Times New Roman" w:hAnsi="Times New Roman"/>
          <w:color w:val="000000"/>
          <w:lang w:val="es-CO"/>
        </w:rPr>
      </w:pPr>
      <w:r w:rsidRPr="00D37CC1">
        <w:rPr>
          <w:rFonts w:ascii="Times New Roman" w:hAnsi="Times New Roman"/>
          <w:color w:val="000000"/>
          <w:lang w:val="en-US"/>
        </w:rPr>
        <w:t xml:space="preserve">Khalid, K. </w:t>
      </w:r>
      <w:r w:rsidR="008D09E4">
        <w:rPr>
          <w:rFonts w:ascii="Times New Roman" w:hAnsi="Times New Roman"/>
          <w:color w:val="000000"/>
          <w:lang w:val="en-US"/>
        </w:rPr>
        <w:t>(</w:t>
      </w:r>
      <w:r w:rsidRPr="00D37CC1">
        <w:rPr>
          <w:rFonts w:ascii="Times New Roman" w:hAnsi="Times New Roman"/>
          <w:color w:val="000000"/>
          <w:lang w:val="en-US"/>
        </w:rPr>
        <w:t>2012</w:t>
      </w:r>
      <w:r w:rsidR="008D09E4">
        <w:rPr>
          <w:rFonts w:ascii="Times New Roman" w:hAnsi="Times New Roman"/>
          <w:color w:val="000000"/>
          <w:lang w:val="en-US"/>
        </w:rPr>
        <w:t>)</w:t>
      </w:r>
      <w:r w:rsidRPr="00D37CC1">
        <w:rPr>
          <w:rFonts w:ascii="Times New Roman" w:hAnsi="Times New Roman"/>
          <w:color w:val="000000"/>
          <w:lang w:val="en-US"/>
        </w:rPr>
        <w:t xml:space="preserve">. Review: Biological fertilization and its effect on medicinal and aromatic plants. </w:t>
      </w:r>
      <w:proofErr w:type="spellStart"/>
      <w:r w:rsidR="00561877" w:rsidRPr="007A1D75">
        <w:rPr>
          <w:rFonts w:ascii="Times New Roman" w:hAnsi="Times New Roman"/>
          <w:i/>
          <w:color w:val="000000"/>
          <w:lang w:val="es-CO"/>
        </w:rPr>
        <w:t>Nusantara</w:t>
      </w:r>
      <w:proofErr w:type="spellEnd"/>
      <w:r w:rsidR="00561877" w:rsidRPr="007A1D75">
        <w:rPr>
          <w:rFonts w:ascii="Times New Roman" w:hAnsi="Times New Roman"/>
          <w:i/>
          <w:color w:val="000000"/>
          <w:lang w:val="es-CO"/>
        </w:rPr>
        <w:t xml:space="preserve"> </w:t>
      </w:r>
      <w:proofErr w:type="spellStart"/>
      <w:r w:rsidR="00561877" w:rsidRPr="007A1D75">
        <w:rPr>
          <w:rFonts w:ascii="Times New Roman" w:hAnsi="Times New Roman"/>
          <w:i/>
          <w:color w:val="000000"/>
          <w:lang w:val="es-CO"/>
        </w:rPr>
        <w:t>Bioscience</w:t>
      </w:r>
      <w:proofErr w:type="spellEnd"/>
      <w:r w:rsidR="00561877" w:rsidRPr="007A1D75">
        <w:rPr>
          <w:rFonts w:ascii="Times New Roman" w:hAnsi="Times New Roman"/>
          <w:color w:val="000000"/>
          <w:lang w:val="es-CO"/>
        </w:rPr>
        <w:t xml:space="preserve">, </w:t>
      </w:r>
      <w:r w:rsidR="00561877" w:rsidRPr="007A1D75">
        <w:rPr>
          <w:rFonts w:ascii="Times New Roman" w:hAnsi="Times New Roman"/>
          <w:i/>
          <w:color w:val="000000"/>
          <w:lang w:val="es-CO"/>
        </w:rPr>
        <w:t>4</w:t>
      </w:r>
      <w:r w:rsidR="00561877" w:rsidRPr="007A1D75">
        <w:rPr>
          <w:rFonts w:ascii="Times New Roman" w:hAnsi="Times New Roman"/>
          <w:color w:val="000000"/>
          <w:lang w:val="es-CO"/>
        </w:rPr>
        <w:t xml:space="preserve">(3), 124-133. </w:t>
      </w:r>
    </w:p>
    <w:p w:rsidR="009B268E" w:rsidRPr="00EE579D" w:rsidRDefault="00561877" w:rsidP="00DE3C3B">
      <w:pPr>
        <w:autoSpaceDE w:val="0"/>
        <w:autoSpaceDN w:val="0"/>
        <w:adjustRightInd w:val="0"/>
        <w:ind w:left="709" w:hanging="709"/>
        <w:jc w:val="both"/>
        <w:rPr>
          <w:rFonts w:ascii="Times New Roman" w:hAnsi="Times New Roman"/>
          <w:color w:val="000000"/>
          <w:lang w:val="en-US"/>
        </w:rPr>
      </w:pPr>
      <w:proofErr w:type="spellStart"/>
      <w:r w:rsidRPr="007A1D75">
        <w:rPr>
          <w:rFonts w:ascii="Times New Roman" w:hAnsi="Times New Roman"/>
          <w:color w:val="000000"/>
          <w:lang w:val="es-CO"/>
        </w:rPr>
        <w:t>Kumar</w:t>
      </w:r>
      <w:proofErr w:type="spellEnd"/>
      <w:r w:rsidRPr="007A1D75">
        <w:rPr>
          <w:rFonts w:ascii="Times New Roman" w:hAnsi="Times New Roman"/>
          <w:color w:val="000000"/>
          <w:lang w:val="es-CO"/>
        </w:rPr>
        <w:t xml:space="preserve">, T., </w:t>
      </w:r>
      <w:proofErr w:type="spellStart"/>
      <w:r w:rsidRPr="007A1D75">
        <w:rPr>
          <w:rFonts w:ascii="Times New Roman" w:hAnsi="Times New Roman"/>
          <w:color w:val="000000"/>
          <w:lang w:val="es-CO"/>
        </w:rPr>
        <w:t>Raj</w:t>
      </w:r>
      <w:proofErr w:type="spellEnd"/>
      <w:r w:rsidRPr="007A1D75">
        <w:rPr>
          <w:rFonts w:ascii="Times New Roman" w:hAnsi="Times New Roman"/>
          <w:color w:val="000000"/>
          <w:lang w:val="es-CO"/>
        </w:rPr>
        <w:t xml:space="preserve">, K., </w:t>
      </w:r>
      <w:proofErr w:type="spellStart"/>
      <w:r w:rsidRPr="007A1D75">
        <w:rPr>
          <w:rFonts w:ascii="Times New Roman" w:hAnsi="Times New Roman"/>
          <w:color w:val="000000"/>
          <w:lang w:val="es-CO"/>
        </w:rPr>
        <w:t>Atique</w:t>
      </w:r>
      <w:proofErr w:type="spellEnd"/>
      <w:r w:rsidRPr="007A1D75">
        <w:rPr>
          <w:rFonts w:ascii="Times New Roman" w:hAnsi="Times New Roman"/>
          <w:color w:val="000000"/>
          <w:lang w:val="es-CO"/>
        </w:rPr>
        <w:t xml:space="preserve">, K., McDonald, M. (2013). </w:t>
      </w:r>
      <w:proofErr w:type="gramStart"/>
      <w:r w:rsidR="00EE579D" w:rsidRPr="00EE579D">
        <w:rPr>
          <w:rFonts w:ascii="Times New Roman" w:hAnsi="Times New Roman"/>
          <w:color w:val="000000"/>
          <w:lang w:val="en-US"/>
        </w:rPr>
        <w:t xml:space="preserve">Exploring </w:t>
      </w:r>
      <w:proofErr w:type="spellStart"/>
      <w:r w:rsidR="00EE579D" w:rsidRPr="00EE579D">
        <w:rPr>
          <w:rFonts w:ascii="Times New Roman" w:hAnsi="Times New Roman"/>
          <w:color w:val="000000"/>
          <w:lang w:val="en-US"/>
        </w:rPr>
        <w:t>agrob</w:t>
      </w:r>
      <w:r w:rsidR="00EE579D">
        <w:rPr>
          <w:rFonts w:ascii="Times New Roman" w:hAnsi="Times New Roman"/>
          <w:color w:val="000000"/>
          <w:lang w:val="en-US"/>
        </w:rPr>
        <w:t>iodiversity</w:t>
      </w:r>
      <w:proofErr w:type="spellEnd"/>
      <w:r w:rsidR="00EE579D">
        <w:rPr>
          <w:rFonts w:ascii="Times New Roman" w:hAnsi="Times New Roman"/>
          <w:color w:val="000000"/>
          <w:lang w:val="en-US"/>
        </w:rPr>
        <w:t xml:space="preserve"> on farm: A case from middle-hills of Nepal.</w:t>
      </w:r>
      <w:proofErr w:type="gramEnd"/>
      <w:r w:rsidR="00EE579D">
        <w:rPr>
          <w:rFonts w:ascii="Times New Roman" w:hAnsi="Times New Roman"/>
          <w:color w:val="000000"/>
          <w:lang w:val="en-US"/>
        </w:rPr>
        <w:t xml:space="preserve"> </w:t>
      </w:r>
      <w:r w:rsidR="00EE579D" w:rsidRPr="00EE579D">
        <w:rPr>
          <w:rFonts w:ascii="Times New Roman" w:hAnsi="Times New Roman"/>
          <w:i/>
          <w:color w:val="000000"/>
          <w:lang w:val="en-US"/>
        </w:rPr>
        <w:t>Small-scale Forestry</w:t>
      </w:r>
      <w:r w:rsidR="00EE579D" w:rsidRPr="00EE579D">
        <w:rPr>
          <w:rFonts w:ascii="Times New Roman" w:hAnsi="Times New Roman"/>
          <w:color w:val="000000"/>
          <w:lang w:val="en-US"/>
        </w:rPr>
        <w:t xml:space="preserve">, </w:t>
      </w:r>
      <w:r w:rsidRPr="00561877">
        <w:rPr>
          <w:rFonts w:ascii="Times New Roman" w:hAnsi="Times New Roman"/>
          <w:i/>
          <w:color w:val="000000"/>
          <w:lang w:val="en-US"/>
        </w:rPr>
        <w:t>12</w:t>
      </w:r>
      <w:r w:rsidR="00EE579D" w:rsidRPr="00EE579D">
        <w:rPr>
          <w:rFonts w:ascii="Times New Roman" w:hAnsi="Times New Roman"/>
          <w:color w:val="000000"/>
          <w:lang w:val="en-US"/>
        </w:rPr>
        <w:t>, 611–629</w:t>
      </w:r>
      <w:r w:rsidR="00EE579D">
        <w:rPr>
          <w:rFonts w:ascii="Times New Roman" w:hAnsi="Times New Roman"/>
          <w:color w:val="000000"/>
          <w:lang w:val="en-US"/>
        </w:rPr>
        <w:t>.</w:t>
      </w:r>
    </w:p>
    <w:p w:rsidR="00DE3C3B" w:rsidRPr="00DE3C3B" w:rsidRDefault="00DE3C3B" w:rsidP="00DE3C3B">
      <w:pPr>
        <w:autoSpaceDE w:val="0"/>
        <w:autoSpaceDN w:val="0"/>
        <w:adjustRightInd w:val="0"/>
        <w:ind w:left="709" w:hanging="709"/>
        <w:jc w:val="both"/>
        <w:rPr>
          <w:rFonts w:ascii="Times New Roman" w:hAnsi="Times New Roman"/>
          <w:color w:val="000000"/>
          <w:lang w:val="en-US"/>
        </w:rPr>
      </w:pPr>
      <w:proofErr w:type="gramStart"/>
      <w:r w:rsidRPr="00DE3C3B">
        <w:rPr>
          <w:rFonts w:ascii="Times New Roman" w:hAnsi="Times New Roman"/>
          <w:color w:val="000000"/>
          <w:lang w:val="en-US"/>
        </w:rPr>
        <w:t>Laird</w:t>
      </w:r>
      <w:r>
        <w:rPr>
          <w:rFonts w:ascii="Times New Roman" w:hAnsi="Times New Roman"/>
          <w:color w:val="000000"/>
          <w:lang w:val="en-US"/>
        </w:rPr>
        <w:t>, S</w:t>
      </w:r>
      <w:r w:rsidR="00E835D6">
        <w:rPr>
          <w:rFonts w:ascii="Times New Roman" w:hAnsi="Times New Roman"/>
          <w:color w:val="000000"/>
          <w:lang w:val="en-US"/>
        </w:rPr>
        <w:t xml:space="preserve">., </w:t>
      </w:r>
      <w:proofErr w:type="spellStart"/>
      <w:r>
        <w:rPr>
          <w:rFonts w:ascii="Times New Roman" w:hAnsi="Times New Roman"/>
          <w:color w:val="000000"/>
          <w:lang w:val="en-US"/>
        </w:rPr>
        <w:t>W</w:t>
      </w:r>
      <w:r w:rsidRPr="00DE3C3B">
        <w:rPr>
          <w:rFonts w:ascii="Times New Roman" w:hAnsi="Times New Roman"/>
          <w:color w:val="000000"/>
          <w:lang w:val="en-US"/>
        </w:rPr>
        <w:t>ynberg</w:t>
      </w:r>
      <w:proofErr w:type="spellEnd"/>
      <w:r w:rsidRPr="00DE3C3B">
        <w:rPr>
          <w:rFonts w:ascii="Times New Roman" w:hAnsi="Times New Roman"/>
          <w:color w:val="000000"/>
          <w:lang w:val="en-US"/>
        </w:rPr>
        <w:t xml:space="preserve">, R. </w:t>
      </w:r>
      <w:r w:rsidR="00E835D6">
        <w:rPr>
          <w:rFonts w:ascii="Times New Roman" w:hAnsi="Times New Roman"/>
          <w:color w:val="000000"/>
          <w:lang w:val="en-US"/>
        </w:rPr>
        <w:t>(</w:t>
      </w:r>
      <w:r w:rsidRPr="00DE3C3B">
        <w:rPr>
          <w:rFonts w:ascii="Times New Roman" w:hAnsi="Times New Roman"/>
          <w:color w:val="000000"/>
          <w:lang w:val="en-US"/>
        </w:rPr>
        <w:t>2002</w:t>
      </w:r>
      <w:r w:rsidR="00E835D6">
        <w:rPr>
          <w:rFonts w:ascii="Times New Roman" w:hAnsi="Times New Roman"/>
          <w:color w:val="000000"/>
          <w:lang w:val="en-US"/>
        </w:rPr>
        <w:t>)</w:t>
      </w:r>
      <w:r>
        <w:rPr>
          <w:rFonts w:ascii="Times New Roman" w:hAnsi="Times New Roman"/>
          <w:color w:val="000000"/>
          <w:lang w:val="en-US"/>
        </w:rPr>
        <w:t>.</w:t>
      </w:r>
      <w:proofErr w:type="gramEnd"/>
      <w:r w:rsidRPr="00DE3C3B">
        <w:rPr>
          <w:rFonts w:ascii="Times New Roman" w:hAnsi="Times New Roman"/>
          <w:color w:val="000000"/>
          <w:lang w:val="en-US"/>
        </w:rPr>
        <w:t xml:space="preserve"> </w:t>
      </w:r>
      <w:proofErr w:type="gramStart"/>
      <w:r w:rsidRPr="00DE3C3B">
        <w:rPr>
          <w:rFonts w:ascii="Times New Roman" w:hAnsi="Times New Roman"/>
          <w:color w:val="000000"/>
          <w:lang w:val="en-US"/>
        </w:rPr>
        <w:t>“Institutional policies for biodiversity research”</w:t>
      </w:r>
      <w:r>
        <w:rPr>
          <w:rFonts w:ascii="Times New Roman" w:hAnsi="Times New Roman"/>
          <w:color w:val="000000"/>
          <w:lang w:val="en-US"/>
        </w:rPr>
        <w:t>.</w:t>
      </w:r>
      <w:proofErr w:type="gramEnd"/>
      <w:r>
        <w:rPr>
          <w:rFonts w:ascii="Times New Roman" w:hAnsi="Times New Roman"/>
          <w:color w:val="000000"/>
          <w:lang w:val="en-US"/>
        </w:rPr>
        <w:t xml:space="preserve"> E</w:t>
      </w:r>
      <w:r w:rsidRPr="00DE3C3B">
        <w:rPr>
          <w:rFonts w:ascii="Times New Roman" w:hAnsi="Times New Roman"/>
          <w:color w:val="000000"/>
          <w:lang w:val="en-US"/>
        </w:rPr>
        <w:t>n</w:t>
      </w:r>
      <w:r>
        <w:rPr>
          <w:rFonts w:ascii="Times New Roman" w:hAnsi="Times New Roman"/>
          <w:color w:val="000000"/>
          <w:lang w:val="en-US"/>
        </w:rPr>
        <w:t>:</w:t>
      </w:r>
      <w:r w:rsidRPr="00DE3C3B">
        <w:rPr>
          <w:rFonts w:ascii="Times New Roman" w:hAnsi="Times New Roman"/>
          <w:color w:val="000000"/>
          <w:lang w:val="en-US"/>
        </w:rPr>
        <w:t xml:space="preserve"> Sarah A. Laird (ed.): Biodiversity and Traditional Knowledge, Equitable</w:t>
      </w:r>
      <w:r>
        <w:rPr>
          <w:rFonts w:ascii="Times New Roman" w:hAnsi="Times New Roman"/>
          <w:color w:val="000000"/>
          <w:lang w:val="en-US"/>
        </w:rPr>
        <w:t xml:space="preserve"> </w:t>
      </w:r>
      <w:r w:rsidRPr="00DE3C3B">
        <w:rPr>
          <w:rFonts w:ascii="Times New Roman" w:hAnsi="Times New Roman"/>
          <w:color w:val="000000"/>
          <w:lang w:val="en-US"/>
        </w:rPr>
        <w:t xml:space="preserve">Partnerships in Practice, </w:t>
      </w:r>
      <w:proofErr w:type="spellStart"/>
      <w:r w:rsidRPr="00DE3C3B">
        <w:rPr>
          <w:rFonts w:ascii="Times New Roman" w:hAnsi="Times New Roman"/>
          <w:color w:val="000000"/>
          <w:lang w:val="en-US"/>
        </w:rPr>
        <w:t>Londres</w:t>
      </w:r>
      <w:proofErr w:type="spellEnd"/>
      <w:r w:rsidRPr="00DE3C3B">
        <w:rPr>
          <w:rFonts w:ascii="Times New Roman" w:hAnsi="Times New Roman"/>
          <w:color w:val="000000"/>
          <w:lang w:val="en-US"/>
        </w:rPr>
        <w:t xml:space="preserve">, </w:t>
      </w:r>
      <w:proofErr w:type="spellStart"/>
      <w:r w:rsidRPr="00DE3C3B">
        <w:rPr>
          <w:rFonts w:ascii="Times New Roman" w:hAnsi="Times New Roman"/>
          <w:color w:val="000000"/>
          <w:lang w:val="en-US"/>
        </w:rPr>
        <w:t>Earthscan</w:t>
      </w:r>
      <w:proofErr w:type="spellEnd"/>
      <w:r w:rsidRPr="00DE3C3B">
        <w:rPr>
          <w:rFonts w:ascii="Times New Roman" w:hAnsi="Times New Roman"/>
          <w:color w:val="000000"/>
          <w:lang w:val="en-US"/>
        </w:rPr>
        <w:t xml:space="preserve"> Publications Ltd, pp. 39-76.</w:t>
      </w:r>
    </w:p>
    <w:p w:rsidR="004350EA" w:rsidRPr="00D37CC1" w:rsidRDefault="004350EA" w:rsidP="004350EA">
      <w:pPr>
        <w:autoSpaceDE w:val="0"/>
        <w:autoSpaceDN w:val="0"/>
        <w:adjustRightInd w:val="0"/>
        <w:ind w:left="709" w:hanging="709"/>
        <w:jc w:val="both"/>
        <w:rPr>
          <w:rFonts w:ascii="Times New Roman" w:hAnsi="Times New Roman"/>
          <w:color w:val="000000"/>
          <w:lang w:val="en-US"/>
        </w:rPr>
      </w:pPr>
      <w:proofErr w:type="spellStart"/>
      <w:proofErr w:type="gramStart"/>
      <w:r>
        <w:rPr>
          <w:rFonts w:ascii="Times New Roman" w:hAnsi="Times New Roman"/>
          <w:color w:val="000000"/>
          <w:lang w:val="en-US"/>
        </w:rPr>
        <w:t>Leake</w:t>
      </w:r>
      <w:proofErr w:type="spellEnd"/>
      <w:r>
        <w:rPr>
          <w:rFonts w:ascii="Times New Roman" w:hAnsi="Times New Roman"/>
          <w:color w:val="000000"/>
          <w:lang w:val="en-US"/>
        </w:rPr>
        <w:t xml:space="preserve">, </w:t>
      </w:r>
      <w:r w:rsidRPr="004350EA">
        <w:rPr>
          <w:rFonts w:ascii="Times New Roman" w:hAnsi="Times New Roman"/>
          <w:color w:val="000000"/>
          <w:lang w:val="en-US"/>
        </w:rPr>
        <w:t>J</w:t>
      </w:r>
      <w:r w:rsidR="00E835D6">
        <w:rPr>
          <w:rFonts w:ascii="Times New Roman" w:hAnsi="Times New Roman"/>
          <w:color w:val="000000"/>
          <w:lang w:val="en-US"/>
        </w:rPr>
        <w:t>.,</w:t>
      </w:r>
      <w:r w:rsidRPr="004350EA">
        <w:rPr>
          <w:rFonts w:ascii="Times New Roman" w:hAnsi="Times New Roman"/>
          <w:color w:val="000000"/>
          <w:lang w:val="en-US"/>
        </w:rPr>
        <w:t xml:space="preserve"> J</w:t>
      </w:r>
      <w:r w:rsidR="00E835D6">
        <w:rPr>
          <w:rFonts w:ascii="Times New Roman" w:hAnsi="Times New Roman"/>
          <w:color w:val="000000"/>
          <w:lang w:val="en-US"/>
        </w:rPr>
        <w:t xml:space="preserve">ohnson, D., Donnelly, D., </w:t>
      </w:r>
      <w:proofErr w:type="spellStart"/>
      <w:r w:rsidR="00E835D6">
        <w:rPr>
          <w:rFonts w:ascii="Times New Roman" w:hAnsi="Times New Roman"/>
          <w:color w:val="000000"/>
          <w:lang w:val="en-US"/>
        </w:rPr>
        <w:t>Muckle</w:t>
      </w:r>
      <w:proofErr w:type="spellEnd"/>
      <w:r w:rsidR="00E835D6">
        <w:rPr>
          <w:rFonts w:ascii="Times New Roman" w:hAnsi="Times New Roman"/>
          <w:color w:val="000000"/>
          <w:lang w:val="en-US"/>
        </w:rPr>
        <w:t>, G.,</w:t>
      </w:r>
      <w:r>
        <w:rPr>
          <w:rFonts w:ascii="Times New Roman" w:hAnsi="Times New Roman"/>
          <w:color w:val="000000"/>
          <w:lang w:val="en-US"/>
        </w:rPr>
        <w:t xml:space="preserve"> </w:t>
      </w:r>
      <w:proofErr w:type="spellStart"/>
      <w:r w:rsidRPr="004350EA">
        <w:rPr>
          <w:rFonts w:ascii="Times New Roman" w:hAnsi="Times New Roman"/>
          <w:color w:val="000000"/>
          <w:lang w:val="en-US"/>
        </w:rPr>
        <w:t>Boddy</w:t>
      </w:r>
      <w:proofErr w:type="spellEnd"/>
      <w:r>
        <w:rPr>
          <w:rFonts w:ascii="Times New Roman" w:hAnsi="Times New Roman"/>
          <w:color w:val="000000"/>
          <w:lang w:val="en-US"/>
        </w:rPr>
        <w:t>,</w:t>
      </w:r>
      <w:r w:rsidRPr="004350EA">
        <w:rPr>
          <w:rFonts w:ascii="Times New Roman" w:hAnsi="Times New Roman"/>
          <w:color w:val="000000"/>
          <w:lang w:val="en-US"/>
        </w:rPr>
        <w:t xml:space="preserve"> L</w:t>
      </w:r>
      <w:r w:rsidR="00E835D6">
        <w:rPr>
          <w:rFonts w:ascii="Times New Roman" w:hAnsi="Times New Roman"/>
          <w:color w:val="000000"/>
          <w:lang w:val="en-US"/>
        </w:rPr>
        <w:t>.,</w:t>
      </w:r>
      <w:r w:rsidRPr="004350EA">
        <w:rPr>
          <w:rFonts w:ascii="Times New Roman" w:hAnsi="Times New Roman"/>
          <w:color w:val="000000"/>
          <w:lang w:val="en-US"/>
        </w:rPr>
        <w:t xml:space="preserve"> </w:t>
      </w:r>
      <w:r>
        <w:rPr>
          <w:rFonts w:ascii="Times New Roman" w:hAnsi="Times New Roman"/>
          <w:color w:val="000000"/>
          <w:lang w:val="en-US"/>
        </w:rPr>
        <w:t xml:space="preserve">Read, D. </w:t>
      </w:r>
      <w:r w:rsidR="00E835D6">
        <w:rPr>
          <w:rFonts w:ascii="Times New Roman" w:hAnsi="Times New Roman"/>
          <w:color w:val="000000"/>
          <w:lang w:val="en-US"/>
        </w:rPr>
        <w:t>(</w:t>
      </w:r>
      <w:r>
        <w:rPr>
          <w:rFonts w:ascii="Times New Roman" w:hAnsi="Times New Roman"/>
          <w:color w:val="000000"/>
          <w:lang w:val="en-US"/>
        </w:rPr>
        <w:t>2004</w:t>
      </w:r>
      <w:r w:rsidR="00E835D6">
        <w:rPr>
          <w:rFonts w:ascii="Times New Roman" w:hAnsi="Times New Roman"/>
          <w:color w:val="000000"/>
          <w:lang w:val="en-US"/>
        </w:rPr>
        <w:t>)</w:t>
      </w:r>
      <w:r>
        <w:rPr>
          <w:rFonts w:ascii="Times New Roman" w:hAnsi="Times New Roman"/>
          <w:color w:val="000000"/>
          <w:lang w:val="en-US"/>
        </w:rPr>
        <w:t>.</w:t>
      </w:r>
      <w:proofErr w:type="gramEnd"/>
      <w:r>
        <w:rPr>
          <w:rFonts w:ascii="Times New Roman" w:hAnsi="Times New Roman"/>
          <w:color w:val="000000"/>
          <w:lang w:val="en-US"/>
        </w:rPr>
        <w:t xml:space="preserve"> </w:t>
      </w:r>
      <w:proofErr w:type="gramStart"/>
      <w:r>
        <w:rPr>
          <w:rFonts w:ascii="Times New Roman" w:hAnsi="Times New Roman"/>
          <w:color w:val="000000"/>
          <w:lang w:val="en-US"/>
        </w:rPr>
        <w:t xml:space="preserve">Networks of power </w:t>
      </w:r>
      <w:r w:rsidRPr="004350EA">
        <w:rPr>
          <w:rFonts w:ascii="Times New Roman" w:hAnsi="Times New Roman"/>
          <w:color w:val="000000"/>
          <w:lang w:val="en-US"/>
        </w:rPr>
        <w:t>and inf</w:t>
      </w:r>
      <w:r>
        <w:rPr>
          <w:rFonts w:ascii="Times New Roman" w:hAnsi="Times New Roman"/>
          <w:color w:val="000000"/>
          <w:lang w:val="en-US"/>
        </w:rPr>
        <w:t xml:space="preserve">luence: the role of </w:t>
      </w:r>
      <w:proofErr w:type="spellStart"/>
      <w:r>
        <w:rPr>
          <w:rFonts w:ascii="Times New Roman" w:hAnsi="Times New Roman"/>
          <w:color w:val="000000"/>
          <w:lang w:val="en-US"/>
        </w:rPr>
        <w:t>mycorrhizal</w:t>
      </w:r>
      <w:proofErr w:type="spellEnd"/>
      <w:r>
        <w:rPr>
          <w:rFonts w:ascii="Times New Roman" w:hAnsi="Times New Roman"/>
          <w:color w:val="000000"/>
          <w:lang w:val="en-US"/>
        </w:rPr>
        <w:t xml:space="preserve"> </w:t>
      </w:r>
      <w:r w:rsidRPr="004350EA">
        <w:rPr>
          <w:rFonts w:ascii="Times New Roman" w:hAnsi="Times New Roman"/>
          <w:color w:val="000000"/>
          <w:lang w:val="en-US"/>
        </w:rPr>
        <w:t>mycelium in controlling plant communities</w:t>
      </w:r>
      <w:r>
        <w:rPr>
          <w:rFonts w:ascii="Times New Roman" w:hAnsi="Times New Roman"/>
          <w:color w:val="000000"/>
          <w:lang w:val="en-US"/>
        </w:rPr>
        <w:t xml:space="preserve"> </w:t>
      </w:r>
      <w:r w:rsidRPr="004350EA">
        <w:rPr>
          <w:rFonts w:ascii="Times New Roman" w:hAnsi="Times New Roman"/>
          <w:color w:val="000000"/>
          <w:lang w:val="en-US"/>
        </w:rPr>
        <w:t xml:space="preserve">and </w:t>
      </w:r>
      <w:proofErr w:type="spellStart"/>
      <w:r w:rsidRPr="004350EA">
        <w:rPr>
          <w:rFonts w:ascii="Times New Roman" w:hAnsi="Times New Roman"/>
          <w:color w:val="000000"/>
          <w:lang w:val="en-US"/>
        </w:rPr>
        <w:t>agro</w:t>
      </w:r>
      <w:r>
        <w:rPr>
          <w:rFonts w:ascii="Times New Roman" w:hAnsi="Times New Roman"/>
          <w:color w:val="000000"/>
          <w:lang w:val="en-US"/>
        </w:rPr>
        <w:t>ecosystem</w:t>
      </w:r>
      <w:proofErr w:type="spellEnd"/>
      <w:r>
        <w:rPr>
          <w:rFonts w:ascii="Times New Roman" w:hAnsi="Times New Roman"/>
          <w:color w:val="000000"/>
          <w:lang w:val="en-US"/>
        </w:rPr>
        <w:t xml:space="preserve"> functioning.</w:t>
      </w:r>
      <w:proofErr w:type="gramEnd"/>
      <w:r>
        <w:rPr>
          <w:rFonts w:ascii="Times New Roman" w:hAnsi="Times New Roman"/>
          <w:color w:val="000000"/>
          <w:lang w:val="en-US"/>
        </w:rPr>
        <w:t xml:space="preserve"> </w:t>
      </w:r>
      <w:r w:rsidRPr="00E835D6">
        <w:rPr>
          <w:rFonts w:ascii="Times New Roman" w:hAnsi="Times New Roman"/>
          <w:i/>
          <w:color w:val="000000"/>
          <w:lang w:val="en-US"/>
        </w:rPr>
        <w:t>Canadian Journal of Botany</w:t>
      </w:r>
      <w:r w:rsidR="00E835D6">
        <w:rPr>
          <w:rFonts w:ascii="Times New Roman" w:hAnsi="Times New Roman"/>
          <w:color w:val="000000"/>
          <w:lang w:val="en-US"/>
        </w:rPr>
        <w:t xml:space="preserve">, </w:t>
      </w:r>
      <w:r w:rsidR="00561877" w:rsidRPr="00561877">
        <w:rPr>
          <w:rFonts w:ascii="Times New Roman" w:hAnsi="Times New Roman"/>
          <w:i/>
          <w:color w:val="000000"/>
          <w:lang w:val="en-US"/>
        </w:rPr>
        <w:t>82</w:t>
      </w:r>
      <w:r w:rsidR="00E835D6">
        <w:rPr>
          <w:rFonts w:ascii="Times New Roman" w:hAnsi="Times New Roman"/>
          <w:color w:val="000000"/>
          <w:lang w:val="en-US"/>
        </w:rPr>
        <w:t>(8),</w:t>
      </w:r>
      <w:r w:rsidRPr="004350EA">
        <w:rPr>
          <w:rFonts w:ascii="Times New Roman" w:hAnsi="Times New Roman"/>
          <w:color w:val="000000"/>
          <w:lang w:val="en-US"/>
        </w:rPr>
        <w:t xml:space="preserve"> 1016-1045.</w:t>
      </w:r>
    </w:p>
    <w:p w:rsidR="00DB7011" w:rsidRPr="001101F1" w:rsidRDefault="007E7F1F" w:rsidP="00DB7011">
      <w:pPr>
        <w:autoSpaceDE w:val="0"/>
        <w:autoSpaceDN w:val="0"/>
        <w:adjustRightInd w:val="0"/>
        <w:ind w:left="709" w:hanging="709"/>
        <w:jc w:val="both"/>
        <w:rPr>
          <w:rFonts w:ascii="Times New Roman" w:hAnsi="Times New Roman"/>
          <w:color w:val="000000"/>
          <w:lang w:val="en-US"/>
        </w:rPr>
      </w:pPr>
      <w:proofErr w:type="spellStart"/>
      <w:proofErr w:type="gramStart"/>
      <w:r w:rsidRPr="00D37CC1">
        <w:rPr>
          <w:rFonts w:ascii="Times New Roman" w:hAnsi="Times New Roman"/>
          <w:color w:val="000000"/>
          <w:lang w:val="en-US"/>
        </w:rPr>
        <w:t>Listone</w:t>
      </w:r>
      <w:proofErr w:type="spellEnd"/>
      <w:r w:rsidRPr="00D37CC1">
        <w:rPr>
          <w:rFonts w:ascii="Times New Roman" w:hAnsi="Times New Roman"/>
          <w:color w:val="000000"/>
          <w:lang w:val="en-US"/>
        </w:rPr>
        <w:t>, H</w:t>
      </w:r>
      <w:r w:rsidR="00933CB2" w:rsidRPr="00D37CC1">
        <w:rPr>
          <w:rFonts w:ascii="Times New Roman" w:hAnsi="Times New Roman"/>
          <w:color w:val="000000"/>
          <w:lang w:val="en-US"/>
        </w:rPr>
        <w:t>.</w:t>
      </w:r>
      <w:r w:rsidR="00E835D6">
        <w:rPr>
          <w:rFonts w:ascii="Times New Roman" w:hAnsi="Times New Roman"/>
          <w:color w:val="000000"/>
          <w:lang w:val="en-US"/>
        </w:rPr>
        <w:t xml:space="preserve">, </w:t>
      </w:r>
      <w:proofErr w:type="spellStart"/>
      <w:r w:rsidRPr="00D37CC1">
        <w:rPr>
          <w:rFonts w:ascii="Times New Roman" w:hAnsi="Times New Roman"/>
          <w:color w:val="000000"/>
          <w:lang w:val="en-US"/>
        </w:rPr>
        <w:t>Turoff</w:t>
      </w:r>
      <w:proofErr w:type="spellEnd"/>
      <w:r w:rsidRPr="00D37CC1">
        <w:rPr>
          <w:rFonts w:ascii="Times New Roman" w:hAnsi="Times New Roman"/>
          <w:color w:val="000000"/>
          <w:lang w:val="en-US"/>
        </w:rPr>
        <w:t xml:space="preserve">, M. </w:t>
      </w:r>
      <w:r w:rsidR="00E835D6">
        <w:rPr>
          <w:rFonts w:ascii="Times New Roman" w:hAnsi="Times New Roman"/>
          <w:color w:val="000000"/>
          <w:lang w:val="en-US"/>
        </w:rPr>
        <w:t>(</w:t>
      </w:r>
      <w:r w:rsidRPr="00D37CC1">
        <w:rPr>
          <w:rFonts w:ascii="Times New Roman" w:hAnsi="Times New Roman"/>
          <w:color w:val="000000"/>
          <w:lang w:val="en-US"/>
        </w:rPr>
        <w:t>2002</w:t>
      </w:r>
      <w:r w:rsidR="00E835D6">
        <w:rPr>
          <w:rFonts w:ascii="Times New Roman" w:hAnsi="Times New Roman"/>
          <w:color w:val="000000"/>
          <w:lang w:val="en-US"/>
        </w:rPr>
        <w:t>)</w:t>
      </w:r>
      <w:r w:rsidRPr="00D37CC1">
        <w:rPr>
          <w:rFonts w:ascii="Times New Roman" w:hAnsi="Times New Roman"/>
          <w:color w:val="000000"/>
          <w:lang w:val="en-US"/>
        </w:rPr>
        <w:t>.</w:t>
      </w:r>
      <w:proofErr w:type="gramEnd"/>
      <w:r w:rsidRPr="00D37CC1">
        <w:rPr>
          <w:rFonts w:ascii="Times New Roman" w:hAnsi="Times New Roman"/>
          <w:color w:val="000000"/>
          <w:lang w:val="en-US"/>
        </w:rPr>
        <w:t xml:space="preserve"> </w:t>
      </w:r>
      <w:proofErr w:type="gramStart"/>
      <w:r w:rsidRPr="00D37CC1">
        <w:rPr>
          <w:rFonts w:ascii="Times New Roman" w:hAnsi="Times New Roman"/>
          <w:color w:val="000000"/>
          <w:lang w:val="en-US"/>
        </w:rPr>
        <w:t>The Delphi Method.</w:t>
      </w:r>
      <w:proofErr w:type="gramEnd"/>
      <w:r w:rsidRPr="00D37CC1">
        <w:rPr>
          <w:rFonts w:ascii="Times New Roman" w:hAnsi="Times New Roman"/>
          <w:color w:val="000000"/>
          <w:lang w:val="en-US"/>
        </w:rPr>
        <w:t xml:space="preserve"> </w:t>
      </w:r>
      <w:proofErr w:type="gramStart"/>
      <w:r w:rsidRPr="00D37CC1">
        <w:rPr>
          <w:rFonts w:ascii="Times New Roman" w:hAnsi="Times New Roman"/>
          <w:color w:val="000000"/>
          <w:lang w:val="en-US"/>
        </w:rPr>
        <w:t>Techniques and Applications.</w:t>
      </w:r>
      <w:proofErr w:type="gramEnd"/>
      <w:r w:rsidRPr="00D37CC1">
        <w:rPr>
          <w:rFonts w:ascii="Times New Roman" w:hAnsi="Times New Roman"/>
          <w:color w:val="000000"/>
          <w:lang w:val="en-US"/>
        </w:rPr>
        <w:t xml:space="preserve"> </w:t>
      </w:r>
      <w:proofErr w:type="spellStart"/>
      <w:r w:rsidR="004C55EB" w:rsidRPr="001101F1">
        <w:rPr>
          <w:rFonts w:ascii="Times New Roman" w:hAnsi="Times New Roman"/>
          <w:color w:val="000000"/>
          <w:lang w:val="en-US"/>
        </w:rPr>
        <w:t>Disponible</w:t>
      </w:r>
      <w:proofErr w:type="spellEnd"/>
      <w:r w:rsidR="004C55EB" w:rsidRPr="001101F1">
        <w:rPr>
          <w:rFonts w:ascii="Times New Roman" w:hAnsi="Times New Roman"/>
          <w:color w:val="000000"/>
          <w:lang w:val="en-US"/>
        </w:rPr>
        <w:t xml:space="preserve"> en Internet: </w:t>
      </w:r>
      <w:r w:rsidR="00561877" w:rsidRPr="007A1D75">
        <w:rPr>
          <w:lang w:val="en-US"/>
        </w:rPr>
        <w:t>http://is.njit.edu/pubs/delphibook/delphibook.pdf</w:t>
      </w:r>
      <w:r w:rsidR="00561877" w:rsidRPr="00561877">
        <w:rPr>
          <w:rFonts w:ascii="Times New Roman" w:hAnsi="Times New Roman"/>
          <w:color w:val="000000"/>
          <w:lang w:val="en-US"/>
        </w:rPr>
        <w:t xml:space="preserve">. </w:t>
      </w:r>
      <w:proofErr w:type="gramStart"/>
      <w:r w:rsidR="00561877" w:rsidRPr="00561877">
        <w:rPr>
          <w:rFonts w:ascii="Times New Roman" w:hAnsi="Times New Roman"/>
          <w:color w:val="000000"/>
          <w:lang w:val="en-US"/>
        </w:rPr>
        <w:t xml:space="preserve">(Con </w:t>
      </w:r>
      <w:proofErr w:type="spellStart"/>
      <w:r w:rsidR="00561877" w:rsidRPr="00561877">
        <w:rPr>
          <w:rFonts w:ascii="Times New Roman" w:hAnsi="Times New Roman"/>
          <w:color w:val="000000"/>
          <w:lang w:val="en-US"/>
        </w:rPr>
        <w:t>acceso</w:t>
      </w:r>
      <w:proofErr w:type="spellEnd"/>
      <w:r w:rsidR="00561877" w:rsidRPr="00561877">
        <w:rPr>
          <w:rFonts w:ascii="Times New Roman" w:hAnsi="Times New Roman"/>
          <w:color w:val="000000"/>
          <w:lang w:val="en-US"/>
        </w:rPr>
        <w:t xml:space="preserve"> 14/07/2015).</w:t>
      </w:r>
      <w:proofErr w:type="gramEnd"/>
    </w:p>
    <w:p w:rsidR="00DB7011" w:rsidRPr="005C6B25" w:rsidRDefault="000D08DF" w:rsidP="00DB7011">
      <w:pPr>
        <w:autoSpaceDE w:val="0"/>
        <w:autoSpaceDN w:val="0"/>
        <w:adjustRightInd w:val="0"/>
        <w:ind w:left="709" w:hanging="709"/>
        <w:jc w:val="both"/>
        <w:rPr>
          <w:rFonts w:ascii="Times New Roman" w:hAnsi="Times New Roman"/>
          <w:color w:val="000000"/>
          <w:lang w:val="es-MX"/>
        </w:rPr>
      </w:pPr>
      <w:r w:rsidRPr="00D37CC1">
        <w:rPr>
          <w:rFonts w:ascii="Times New Roman" w:hAnsi="Times New Roman"/>
          <w:color w:val="000000"/>
          <w:lang w:val="es-ES"/>
        </w:rPr>
        <w:t xml:space="preserve">Lobo, M. </w:t>
      </w:r>
      <w:r w:rsidR="00E835D6">
        <w:rPr>
          <w:rFonts w:ascii="Times New Roman" w:hAnsi="Times New Roman"/>
          <w:color w:val="000000"/>
          <w:lang w:val="es-ES"/>
        </w:rPr>
        <w:t>(</w:t>
      </w:r>
      <w:r w:rsidRPr="00D37CC1">
        <w:rPr>
          <w:rFonts w:ascii="Times New Roman" w:hAnsi="Times New Roman"/>
          <w:color w:val="000000"/>
          <w:lang w:val="es-ES"/>
        </w:rPr>
        <w:t>2008</w:t>
      </w:r>
      <w:r w:rsidR="00E835D6">
        <w:rPr>
          <w:rFonts w:ascii="Times New Roman" w:hAnsi="Times New Roman"/>
          <w:color w:val="000000"/>
          <w:lang w:val="es-ES"/>
        </w:rPr>
        <w:t>)</w:t>
      </w:r>
      <w:r w:rsidRPr="00D37CC1">
        <w:rPr>
          <w:rFonts w:ascii="Times New Roman" w:hAnsi="Times New Roman"/>
          <w:color w:val="000000"/>
          <w:lang w:val="es-ES"/>
        </w:rPr>
        <w:t xml:space="preserve">. Importancia de los recursos genéticos de la </w:t>
      </w:r>
      <w:proofErr w:type="spellStart"/>
      <w:r w:rsidRPr="00D37CC1">
        <w:rPr>
          <w:rFonts w:ascii="Times New Roman" w:hAnsi="Times New Roman"/>
          <w:color w:val="000000"/>
          <w:lang w:val="es-ES"/>
        </w:rPr>
        <w:t>agrobiodiversidad</w:t>
      </w:r>
      <w:proofErr w:type="spellEnd"/>
      <w:r w:rsidRPr="00D37CC1">
        <w:rPr>
          <w:rFonts w:ascii="Times New Roman" w:hAnsi="Times New Roman"/>
          <w:color w:val="000000"/>
          <w:lang w:val="es-ES"/>
        </w:rPr>
        <w:t xml:space="preserve"> en el desarrollo de sistemas de producción sostenibles. </w:t>
      </w:r>
      <w:r w:rsidRPr="00E835D6">
        <w:rPr>
          <w:rFonts w:ascii="Times New Roman" w:hAnsi="Times New Roman"/>
          <w:i/>
          <w:color w:val="000000"/>
          <w:lang w:val="es-MX"/>
        </w:rPr>
        <w:t>Ciencia y Tecnología Agropecuaria</w:t>
      </w:r>
      <w:r w:rsidR="00E835D6">
        <w:rPr>
          <w:rFonts w:ascii="Times New Roman" w:hAnsi="Times New Roman"/>
          <w:color w:val="000000"/>
          <w:lang w:val="es-MX"/>
        </w:rPr>
        <w:t>,</w:t>
      </w:r>
      <w:r w:rsidRPr="005C6B25">
        <w:rPr>
          <w:rFonts w:ascii="Times New Roman" w:hAnsi="Times New Roman"/>
          <w:color w:val="000000"/>
          <w:lang w:val="es-MX"/>
        </w:rPr>
        <w:t xml:space="preserve"> </w:t>
      </w:r>
      <w:r w:rsidR="00561877" w:rsidRPr="00561877">
        <w:rPr>
          <w:rFonts w:ascii="Times New Roman" w:hAnsi="Times New Roman"/>
          <w:i/>
          <w:color w:val="000000"/>
          <w:lang w:val="es-MX"/>
        </w:rPr>
        <w:t>9</w:t>
      </w:r>
      <w:r w:rsidR="00E835D6">
        <w:rPr>
          <w:rFonts w:ascii="Times New Roman" w:hAnsi="Times New Roman"/>
          <w:color w:val="000000"/>
          <w:lang w:val="es-MX"/>
        </w:rPr>
        <w:t>(2),</w:t>
      </w:r>
      <w:r w:rsidR="007A4273" w:rsidRPr="005C6B25">
        <w:rPr>
          <w:rFonts w:ascii="Times New Roman" w:hAnsi="Times New Roman"/>
          <w:color w:val="000000"/>
          <w:lang w:val="es-MX"/>
        </w:rPr>
        <w:t xml:space="preserve"> </w:t>
      </w:r>
      <w:r w:rsidRPr="005C6B25">
        <w:rPr>
          <w:rFonts w:ascii="Times New Roman" w:hAnsi="Times New Roman"/>
          <w:color w:val="000000"/>
          <w:lang w:val="es-MX"/>
        </w:rPr>
        <w:t>19-30.</w:t>
      </w:r>
    </w:p>
    <w:p w:rsidR="00DB7011" w:rsidRPr="000D6A51" w:rsidRDefault="00786123" w:rsidP="00DB7011">
      <w:pPr>
        <w:autoSpaceDE w:val="0"/>
        <w:autoSpaceDN w:val="0"/>
        <w:adjustRightInd w:val="0"/>
        <w:ind w:left="709" w:hanging="709"/>
        <w:jc w:val="both"/>
        <w:rPr>
          <w:rFonts w:ascii="Times New Roman" w:hAnsi="Times New Roman"/>
          <w:color w:val="000000"/>
          <w:lang w:val="es-MX"/>
        </w:rPr>
      </w:pPr>
      <w:proofErr w:type="spellStart"/>
      <w:r w:rsidRPr="00406FA7">
        <w:rPr>
          <w:rFonts w:ascii="Times New Roman" w:hAnsi="Times New Roman"/>
          <w:color w:val="000000"/>
          <w:lang w:val="es-MX"/>
        </w:rPr>
        <w:t>Marimuthu</w:t>
      </w:r>
      <w:proofErr w:type="spellEnd"/>
      <w:r w:rsidRPr="00406FA7">
        <w:rPr>
          <w:rFonts w:ascii="Times New Roman" w:hAnsi="Times New Roman"/>
          <w:color w:val="000000"/>
          <w:lang w:val="es-MX"/>
        </w:rPr>
        <w:t>, S.</w:t>
      </w:r>
      <w:r w:rsidR="00E835D6" w:rsidRPr="00406FA7">
        <w:rPr>
          <w:rFonts w:ascii="Times New Roman" w:hAnsi="Times New Roman"/>
          <w:color w:val="000000"/>
          <w:lang w:val="es-MX"/>
        </w:rPr>
        <w:t>,</w:t>
      </w:r>
      <w:r w:rsidRPr="00406FA7">
        <w:rPr>
          <w:rFonts w:ascii="Times New Roman" w:hAnsi="Times New Roman"/>
          <w:color w:val="000000"/>
          <w:lang w:val="es-MX"/>
        </w:rPr>
        <w:t xml:space="preserve"> </w:t>
      </w:r>
      <w:proofErr w:type="spellStart"/>
      <w:r w:rsidRPr="00406FA7">
        <w:rPr>
          <w:rFonts w:ascii="Times New Roman" w:hAnsi="Times New Roman"/>
          <w:color w:val="000000"/>
          <w:lang w:val="es-MX"/>
        </w:rPr>
        <w:t>Ramamoorthy</w:t>
      </w:r>
      <w:proofErr w:type="spellEnd"/>
      <w:r w:rsidRPr="00406FA7">
        <w:rPr>
          <w:rFonts w:ascii="Times New Roman" w:hAnsi="Times New Roman"/>
          <w:color w:val="000000"/>
          <w:lang w:val="es-MX"/>
        </w:rPr>
        <w:t>, V.</w:t>
      </w:r>
      <w:r w:rsidR="00E835D6" w:rsidRPr="00406FA7">
        <w:rPr>
          <w:rFonts w:ascii="Times New Roman" w:hAnsi="Times New Roman"/>
          <w:color w:val="000000"/>
          <w:lang w:val="es-MX"/>
        </w:rPr>
        <w:t>,</w:t>
      </w:r>
      <w:r w:rsidRPr="00406FA7">
        <w:rPr>
          <w:rFonts w:ascii="Times New Roman" w:hAnsi="Times New Roman"/>
          <w:color w:val="000000"/>
          <w:lang w:val="es-MX"/>
        </w:rPr>
        <w:t xml:space="preserve"> </w:t>
      </w:r>
      <w:proofErr w:type="spellStart"/>
      <w:r w:rsidRPr="00406FA7">
        <w:rPr>
          <w:rFonts w:ascii="Times New Roman" w:hAnsi="Times New Roman"/>
          <w:color w:val="000000"/>
          <w:lang w:val="es-MX"/>
        </w:rPr>
        <w:t>Samiyappan</w:t>
      </w:r>
      <w:proofErr w:type="spellEnd"/>
      <w:r w:rsidRPr="00406FA7">
        <w:rPr>
          <w:rFonts w:ascii="Times New Roman" w:hAnsi="Times New Roman"/>
          <w:color w:val="000000"/>
          <w:lang w:val="es-MX"/>
        </w:rPr>
        <w:t>, R.</w:t>
      </w:r>
      <w:r w:rsidR="00E835D6" w:rsidRPr="00406FA7">
        <w:rPr>
          <w:rFonts w:ascii="Times New Roman" w:hAnsi="Times New Roman"/>
          <w:color w:val="000000"/>
          <w:lang w:val="es-MX"/>
        </w:rPr>
        <w:t>,</w:t>
      </w:r>
      <w:r w:rsidRPr="00406FA7">
        <w:rPr>
          <w:rFonts w:ascii="Times New Roman" w:hAnsi="Times New Roman"/>
          <w:color w:val="000000"/>
          <w:lang w:val="es-MX"/>
        </w:rPr>
        <w:t xml:space="preserve"> </w:t>
      </w:r>
      <w:proofErr w:type="spellStart"/>
      <w:r w:rsidRPr="00406FA7">
        <w:rPr>
          <w:rFonts w:ascii="Times New Roman" w:hAnsi="Times New Roman"/>
          <w:color w:val="000000"/>
          <w:lang w:val="es-MX"/>
        </w:rPr>
        <w:t>Subbian</w:t>
      </w:r>
      <w:proofErr w:type="spellEnd"/>
      <w:r w:rsidRPr="00406FA7">
        <w:rPr>
          <w:rFonts w:ascii="Times New Roman" w:hAnsi="Times New Roman"/>
          <w:color w:val="000000"/>
          <w:lang w:val="es-MX"/>
        </w:rPr>
        <w:t xml:space="preserve">, P. </w:t>
      </w:r>
      <w:r w:rsidR="00E835D6" w:rsidRPr="00406FA7">
        <w:rPr>
          <w:rFonts w:ascii="Times New Roman" w:hAnsi="Times New Roman"/>
          <w:color w:val="000000"/>
          <w:lang w:val="es-MX"/>
        </w:rPr>
        <w:t>(</w:t>
      </w:r>
      <w:r w:rsidRPr="00406FA7">
        <w:rPr>
          <w:rFonts w:ascii="Times New Roman" w:hAnsi="Times New Roman"/>
          <w:color w:val="000000"/>
          <w:lang w:val="es-MX"/>
        </w:rPr>
        <w:t>2013</w:t>
      </w:r>
      <w:r w:rsidR="00E835D6" w:rsidRPr="00406FA7">
        <w:rPr>
          <w:rFonts w:ascii="Times New Roman" w:hAnsi="Times New Roman"/>
          <w:color w:val="000000"/>
          <w:lang w:val="es-MX"/>
        </w:rPr>
        <w:t>)</w:t>
      </w:r>
      <w:r w:rsidRPr="00406FA7">
        <w:rPr>
          <w:rFonts w:ascii="Times New Roman" w:hAnsi="Times New Roman"/>
          <w:color w:val="000000"/>
          <w:lang w:val="es-MX"/>
        </w:rPr>
        <w:t xml:space="preserve">. </w:t>
      </w:r>
      <w:r w:rsidRPr="00D37CC1">
        <w:rPr>
          <w:rFonts w:ascii="Times New Roman" w:hAnsi="Times New Roman"/>
          <w:color w:val="000000"/>
          <w:lang w:val="en-US"/>
        </w:rPr>
        <w:t xml:space="preserve">Intercropping system with combined application of </w:t>
      </w:r>
      <w:proofErr w:type="spellStart"/>
      <w:r w:rsidRPr="00D37CC1">
        <w:rPr>
          <w:rFonts w:ascii="Times New Roman" w:hAnsi="Times New Roman"/>
          <w:i/>
          <w:color w:val="000000"/>
          <w:lang w:val="en-US"/>
        </w:rPr>
        <w:t>Azospirillum</w:t>
      </w:r>
      <w:proofErr w:type="spellEnd"/>
      <w:r w:rsidRPr="00D37CC1">
        <w:rPr>
          <w:rFonts w:ascii="Times New Roman" w:hAnsi="Times New Roman"/>
          <w:color w:val="000000"/>
          <w:lang w:val="en-US"/>
        </w:rPr>
        <w:t xml:space="preserve"> and </w:t>
      </w:r>
      <w:r w:rsidRPr="00D37CC1">
        <w:rPr>
          <w:rFonts w:ascii="Times New Roman" w:hAnsi="Times New Roman"/>
          <w:i/>
          <w:color w:val="000000"/>
          <w:lang w:val="en-US"/>
        </w:rPr>
        <w:t xml:space="preserve">Pseudomonas </w:t>
      </w:r>
      <w:proofErr w:type="spellStart"/>
      <w:r w:rsidRPr="00D37CC1">
        <w:rPr>
          <w:rFonts w:ascii="Times New Roman" w:hAnsi="Times New Roman"/>
          <w:i/>
          <w:color w:val="000000"/>
          <w:lang w:val="en-US"/>
        </w:rPr>
        <w:t>fluorescens</w:t>
      </w:r>
      <w:proofErr w:type="spellEnd"/>
      <w:r w:rsidRPr="00D37CC1">
        <w:rPr>
          <w:rFonts w:ascii="Times New Roman" w:hAnsi="Times New Roman"/>
          <w:color w:val="000000"/>
          <w:lang w:val="en-US"/>
        </w:rPr>
        <w:t xml:space="preserve"> reduces root rot incidence caused by </w:t>
      </w:r>
      <w:proofErr w:type="spellStart"/>
      <w:r w:rsidRPr="00D37CC1">
        <w:rPr>
          <w:rFonts w:ascii="Times New Roman" w:hAnsi="Times New Roman"/>
          <w:i/>
          <w:color w:val="000000"/>
          <w:lang w:val="en-US"/>
        </w:rPr>
        <w:t>Rhizoctonia</w:t>
      </w:r>
      <w:proofErr w:type="spellEnd"/>
      <w:r w:rsidRPr="00D37CC1">
        <w:rPr>
          <w:rFonts w:ascii="Times New Roman" w:hAnsi="Times New Roman"/>
          <w:i/>
          <w:color w:val="000000"/>
          <w:lang w:val="en-US"/>
        </w:rPr>
        <w:t xml:space="preserve"> </w:t>
      </w:r>
      <w:proofErr w:type="spellStart"/>
      <w:r w:rsidRPr="00D37CC1">
        <w:rPr>
          <w:rFonts w:ascii="Times New Roman" w:hAnsi="Times New Roman"/>
          <w:i/>
          <w:color w:val="000000"/>
          <w:lang w:val="en-US"/>
        </w:rPr>
        <w:t>bataticola</w:t>
      </w:r>
      <w:proofErr w:type="spellEnd"/>
      <w:r w:rsidRPr="00D37CC1">
        <w:rPr>
          <w:rFonts w:ascii="Times New Roman" w:hAnsi="Times New Roman"/>
          <w:color w:val="000000"/>
          <w:lang w:val="en-US"/>
        </w:rPr>
        <w:t xml:space="preserve"> and increases seed co</w:t>
      </w:r>
      <w:r w:rsidR="00933CB2" w:rsidRPr="00D37CC1">
        <w:rPr>
          <w:rFonts w:ascii="Times New Roman" w:hAnsi="Times New Roman"/>
          <w:color w:val="000000"/>
          <w:lang w:val="en-US"/>
        </w:rPr>
        <w:t xml:space="preserve">tton yield. </w:t>
      </w:r>
      <w:proofErr w:type="spellStart"/>
      <w:r w:rsidR="00E835D6" w:rsidRPr="00E835D6">
        <w:rPr>
          <w:rFonts w:ascii="Times New Roman" w:hAnsi="Times New Roman"/>
          <w:i/>
          <w:color w:val="000000"/>
          <w:lang w:val="es-MX"/>
        </w:rPr>
        <w:t>Journal</w:t>
      </w:r>
      <w:proofErr w:type="spellEnd"/>
      <w:r w:rsidR="00E835D6" w:rsidRPr="00E835D6">
        <w:rPr>
          <w:rFonts w:ascii="Times New Roman" w:hAnsi="Times New Roman"/>
          <w:i/>
          <w:color w:val="000000"/>
          <w:lang w:val="es-MX"/>
        </w:rPr>
        <w:t xml:space="preserve"> of </w:t>
      </w:r>
      <w:proofErr w:type="spellStart"/>
      <w:r w:rsidR="00E835D6" w:rsidRPr="00E835D6">
        <w:rPr>
          <w:rFonts w:ascii="Times New Roman" w:hAnsi="Times New Roman"/>
          <w:i/>
          <w:color w:val="000000"/>
          <w:lang w:val="es-MX"/>
        </w:rPr>
        <w:t>Phytopathology</w:t>
      </w:r>
      <w:proofErr w:type="spellEnd"/>
      <w:r w:rsidR="00E835D6">
        <w:rPr>
          <w:rFonts w:ascii="Times New Roman" w:hAnsi="Times New Roman"/>
          <w:color w:val="000000"/>
          <w:lang w:val="es-MX"/>
        </w:rPr>
        <w:t xml:space="preserve">, </w:t>
      </w:r>
      <w:r w:rsidR="00561877" w:rsidRPr="00561877">
        <w:rPr>
          <w:rFonts w:ascii="Times New Roman" w:hAnsi="Times New Roman"/>
          <w:i/>
          <w:color w:val="000000"/>
          <w:lang w:val="es-MX"/>
        </w:rPr>
        <w:t>161</w:t>
      </w:r>
      <w:r w:rsidR="00E835D6">
        <w:rPr>
          <w:rFonts w:ascii="Times New Roman" w:hAnsi="Times New Roman"/>
          <w:color w:val="000000"/>
          <w:lang w:val="es-MX"/>
        </w:rPr>
        <w:t>,</w:t>
      </w:r>
      <w:r w:rsidR="00933CB2" w:rsidRPr="000D6A51">
        <w:rPr>
          <w:rFonts w:ascii="Times New Roman" w:hAnsi="Times New Roman"/>
          <w:color w:val="000000"/>
          <w:lang w:val="es-MX"/>
        </w:rPr>
        <w:t xml:space="preserve"> </w:t>
      </w:r>
      <w:r w:rsidRPr="000D6A51">
        <w:rPr>
          <w:rFonts w:ascii="Times New Roman" w:hAnsi="Times New Roman"/>
          <w:color w:val="000000"/>
          <w:lang w:val="es-MX"/>
        </w:rPr>
        <w:t>405– 411.</w:t>
      </w:r>
    </w:p>
    <w:p w:rsidR="00284E4C" w:rsidRPr="005C6B25" w:rsidRDefault="00284E4C" w:rsidP="00DB7011">
      <w:pPr>
        <w:autoSpaceDE w:val="0"/>
        <w:autoSpaceDN w:val="0"/>
        <w:adjustRightInd w:val="0"/>
        <w:ind w:left="709" w:hanging="709"/>
        <w:jc w:val="both"/>
        <w:rPr>
          <w:rFonts w:ascii="Times New Roman" w:hAnsi="Times New Roman"/>
          <w:color w:val="000000"/>
          <w:lang w:val="es-MX"/>
        </w:rPr>
      </w:pPr>
      <w:r w:rsidRPr="00284E4C">
        <w:rPr>
          <w:rFonts w:ascii="Times New Roman" w:hAnsi="Times New Roman"/>
          <w:color w:val="000000"/>
          <w:lang w:val="es-MX"/>
        </w:rPr>
        <w:t>Ma</w:t>
      </w:r>
      <w:r>
        <w:rPr>
          <w:rFonts w:ascii="Times New Roman" w:hAnsi="Times New Roman"/>
          <w:color w:val="000000"/>
          <w:lang w:val="es-MX"/>
        </w:rPr>
        <w:t>r</w:t>
      </w:r>
      <w:r w:rsidRPr="00284E4C">
        <w:rPr>
          <w:rFonts w:ascii="Times New Roman" w:hAnsi="Times New Roman"/>
          <w:color w:val="000000"/>
          <w:lang w:val="es-MX"/>
        </w:rPr>
        <w:t>tínez</w:t>
      </w:r>
      <w:r w:rsidR="00FA6920">
        <w:rPr>
          <w:rFonts w:ascii="Times New Roman" w:hAnsi="Times New Roman"/>
          <w:color w:val="000000"/>
          <w:lang w:val="es-MX"/>
        </w:rPr>
        <w:t xml:space="preserve">, M. </w:t>
      </w:r>
      <w:r w:rsidR="00E835D6">
        <w:rPr>
          <w:rFonts w:ascii="Times New Roman" w:hAnsi="Times New Roman"/>
          <w:color w:val="000000"/>
          <w:lang w:val="es-MX"/>
        </w:rPr>
        <w:t>(</w:t>
      </w:r>
      <w:r w:rsidR="00FA6920">
        <w:rPr>
          <w:rFonts w:ascii="Times New Roman" w:hAnsi="Times New Roman"/>
          <w:color w:val="000000"/>
          <w:lang w:val="es-MX"/>
        </w:rPr>
        <w:t>2014</w:t>
      </w:r>
      <w:r w:rsidR="00E835D6">
        <w:rPr>
          <w:rFonts w:ascii="Times New Roman" w:hAnsi="Times New Roman"/>
          <w:color w:val="000000"/>
          <w:lang w:val="es-MX"/>
        </w:rPr>
        <w:t>)</w:t>
      </w:r>
      <w:r w:rsidR="00FA6920">
        <w:rPr>
          <w:rFonts w:ascii="Times New Roman" w:hAnsi="Times New Roman"/>
          <w:color w:val="000000"/>
          <w:lang w:val="es-MX"/>
        </w:rPr>
        <w:t>. La patente biotecnoló</w:t>
      </w:r>
      <w:r w:rsidRPr="00284E4C">
        <w:rPr>
          <w:rFonts w:ascii="Times New Roman" w:hAnsi="Times New Roman"/>
          <w:color w:val="000000"/>
          <w:lang w:val="es-MX"/>
        </w:rPr>
        <w:t xml:space="preserve">gica y la OMC. </w:t>
      </w:r>
      <w:proofErr w:type="spellStart"/>
      <w:r>
        <w:rPr>
          <w:rFonts w:ascii="Times New Roman" w:hAnsi="Times New Roman"/>
          <w:color w:val="000000"/>
          <w:lang w:val="es-MX"/>
        </w:rPr>
        <w:t>Capitulo</w:t>
      </w:r>
      <w:proofErr w:type="spellEnd"/>
      <w:r>
        <w:rPr>
          <w:rFonts w:ascii="Times New Roman" w:hAnsi="Times New Roman"/>
          <w:color w:val="000000"/>
          <w:lang w:val="es-MX"/>
        </w:rPr>
        <w:t xml:space="preserve"> III La </w:t>
      </w:r>
      <w:proofErr w:type="spellStart"/>
      <w:r>
        <w:rPr>
          <w:rFonts w:ascii="Times New Roman" w:hAnsi="Times New Roman"/>
          <w:color w:val="000000"/>
          <w:lang w:val="es-MX"/>
        </w:rPr>
        <w:t>patentabilidad</w:t>
      </w:r>
      <w:proofErr w:type="spellEnd"/>
      <w:r>
        <w:rPr>
          <w:rFonts w:ascii="Times New Roman" w:hAnsi="Times New Roman"/>
          <w:color w:val="000000"/>
          <w:lang w:val="es-MX"/>
        </w:rPr>
        <w:t xml:space="preserve"> de los microorganismos y de los procedimientos no biológico</w:t>
      </w:r>
      <w:r w:rsidR="00E835D6">
        <w:rPr>
          <w:rFonts w:ascii="Times New Roman" w:hAnsi="Times New Roman"/>
          <w:color w:val="000000"/>
          <w:lang w:val="es-MX"/>
        </w:rPr>
        <w:t>s</w:t>
      </w:r>
      <w:r>
        <w:rPr>
          <w:rFonts w:ascii="Times New Roman" w:hAnsi="Times New Roman"/>
          <w:color w:val="000000"/>
          <w:lang w:val="es-MX"/>
        </w:rPr>
        <w:t xml:space="preserve"> y microbiológicos. pp. </w:t>
      </w:r>
      <w:r w:rsidRPr="00284E4C">
        <w:rPr>
          <w:rFonts w:ascii="Times New Roman" w:hAnsi="Times New Roman"/>
          <w:color w:val="000000"/>
          <w:lang w:val="es-MX"/>
        </w:rPr>
        <w:t xml:space="preserve">139-181. </w:t>
      </w:r>
      <w:r w:rsidRPr="005C6B25">
        <w:rPr>
          <w:rFonts w:ascii="Times New Roman" w:hAnsi="Times New Roman"/>
          <w:color w:val="000000"/>
          <w:lang w:val="es-MX"/>
        </w:rPr>
        <w:t xml:space="preserve">Ed. Marcial Pons. Madrid, España. </w:t>
      </w:r>
    </w:p>
    <w:p w:rsidR="00DB7011" w:rsidRPr="00D37CC1" w:rsidRDefault="00561877" w:rsidP="00DB7011">
      <w:pPr>
        <w:autoSpaceDE w:val="0"/>
        <w:autoSpaceDN w:val="0"/>
        <w:adjustRightInd w:val="0"/>
        <w:ind w:left="709" w:hanging="709"/>
        <w:jc w:val="both"/>
        <w:rPr>
          <w:rFonts w:ascii="Times New Roman" w:hAnsi="Times New Roman"/>
          <w:color w:val="000000"/>
          <w:lang w:val="en-US"/>
        </w:rPr>
      </w:pPr>
      <w:proofErr w:type="spellStart"/>
      <w:r w:rsidRPr="00561877">
        <w:rPr>
          <w:rFonts w:ascii="Times New Roman" w:hAnsi="Times New Roman"/>
          <w:color w:val="000000"/>
          <w:lang w:val="es-MX"/>
        </w:rPr>
        <w:t>Mia</w:t>
      </w:r>
      <w:proofErr w:type="spellEnd"/>
      <w:r w:rsidRPr="00561877">
        <w:rPr>
          <w:rFonts w:ascii="Times New Roman" w:hAnsi="Times New Roman"/>
          <w:color w:val="000000"/>
          <w:lang w:val="es-MX"/>
        </w:rPr>
        <w:t xml:space="preserve">, M., </w:t>
      </w:r>
      <w:proofErr w:type="spellStart"/>
      <w:r w:rsidRPr="00561877">
        <w:rPr>
          <w:rFonts w:ascii="Times New Roman" w:hAnsi="Times New Roman"/>
          <w:color w:val="000000"/>
          <w:lang w:val="es-MX"/>
        </w:rPr>
        <w:t>Shamsuddin</w:t>
      </w:r>
      <w:proofErr w:type="spellEnd"/>
      <w:r w:rsidRPr="00561877">
        <w:rPr>
          <w:rFonts w:ascii="Times New Roman" w:hAnsi="Times New Roman"/>
          <w:color w:val="000000"/>
          <w:lang w:val="es-MX"/>
        </w:rPr>
        <w:t xml:space="preserve">, Z., </w:t>
      </w:r>
      <w:proofErr w:type="spellStart"/>
      <w:r w:rsidRPr="00561877">
        <w:rPr>
          <w:rFonts w:ascii="Times New Roman" w:hAnsi="Times New Roman"/>
          <w:color w:val="000000"/>
          <w:lang w:val="es-MX"/>
        </w:rPr>
        <w:t>Zakaria</w:t>
      </w:r>
      <w:proofErr w:type="spellEnd"/>
      <w:r w:rsidRPr="00561877">
        <w:rPr>
          <w:rFonts w:ascii="Times New Roman" w:hAnsi="Times New Roman"/>
          <w:color w:val="000000"/>
          <w:lang w:val="es-MX"/>
        </w:rPr>
        <w:t xml:space="preserve">, W., </w:t>
      </w:r>
      <w:proofErr w:type="spellStart"/>
      <w:r w:rsidRPr="00561877">
        <w:rPr>
          <w:rFonts w:ascii="Times New Roman" w:hAnsi="Times New Roman"/>
          <w:color w:val="000000"/>
          <w:lang w:val="es-MX"/>
        </w:rPr>
        <w:t>Marziah</w:t>
      </w:r>
      <w:proofErr w:type="spellEnd"/>
      <w:r w:rsidRPr="00561877">
        <w:rPr>
          <w:rFonts w:ascii="Times New Roman" w:hAnsi="Times New Roman"/>
          <w:color w:val="000000"/>
          <w:lang w:val="es-MX"/>
        </w:rPr>
        <w:t xml:space="preserve">, M. (2007). </w:t>
      </w:r>
      <w:proofErr w:type="gramStart"/>
      <w:r w:rsidR="00B63491" w:rsidRPr="00284E4C">
        <w:rPr>
          <w:rFonts w:ascii="Times New Roman" w:hAnsi="Times New Roman"/>
          <w:color w:val="000000"/>
          <w:lang w:val="en-US"/>
        </w:rPr>
        <w:t>Associative nitroge</w:t>
      </w:r>
      <w:r w:rsidR="00B63491" w:rsidRPr="00E74DD3">
        <w:rPr>
          <w:rFonts w:ascii="Times New Roman" w:hAnsi="Times New Roman"/>
          <w:color w:val="000000"/>
          <w:lang w:val="en-US"/>
        </w:rPr>
        <w:t xml:space="preserve">n fixation by </w:t>
      </w:r>
      <w:proofErr w:type="spellStart"/>
      <w:r w:rsidR="00B63491" w:rsidRPr="00E835D6">
        <w:rPr>
          <w:rFonts w:ascii="Times New Roman" w:hAnsi="Times New Roman"/>
          <w:i/>
          <w:color w:val="000000"/>
          <w:lang w:val="en-US"/>
        </w:rPr>
        <w:t>Azospirillum</w:t>
      </w:r>
      <w:proofErr w:type="spellEnd"/>
      <w:r w:rsidR="00B63491" w:rsidRPr="00E74DD3">
        <w:rPr>
          <w:rFonts w:ascii="Times New Roman" w:hAnsi="Times New Roman"/>
          <w:color w:val="000000"/>
          <w:lang w:val="en-US"/>
        </w:rPr>
        <w:t xml:space="preserve"> and </w:t>
      </w:r>
      <w:r w:rsidR="00B63491" w:rsidRPr="00E835D6">
        <w:rPr>
          <w:rFonts w:ascii="Times New Roman" w:hAnsi="Times New Roman"/>
          <w:i/>
          <w:color w:val="000000"/>
          <w:lang w:val="en-US"/>
        </w:rPr>
        <w:t>Bac</w:t>
      </w:r>
      <w:r w:rsidR="003532C5" w:rsidRPr="00E835D6">
        <w:rPr>
          <w:rFonts w:ascii="Times New Roman" w:hAnsi="Times New Roman"/>
          <w:i/>
          <w:color w:val="000000"/>
          <w:lang w:val="en-US"/>
        </w:rPr>
        <w:t>illus</w:t>
      </w:r>
      <w:r w:rsidR="003532C5" w:rsidRPr="00D37CC1">
        <w:rPr>
          <w:rFonts w:ascii="Times New Roman" w:hAnsi="Times New Roman"/>
          <w:color w:val="000000"/>
          <w:lang w:val="en-US"/>
        </w:rPr>
        <w:t xml:space="preserve"> spp. in bananas.</w:t>
      </w:r>
      <w:proofErr w:type="gramEnd"/>
      <w:r w:rsidR="003532C5" w:rsidRPr="00D37CC1">
        <w:rPr>
          <w:rFonts w:ascii="Times New Roman" w:hAnsi="Times New Roman"/>
          <w:color w:val="000000"/>
          <w:lang w:val="en-US"/>
        </w:rPr>
        <w:t xml:space="preserve"> </w:t>
      </w:r>
      <w:proofErr w:type="spellStart"/>
      <w:r w:rsidR="00E835D6">
        <w:rPr>
          <w:rFonts w:ascii="Times New Roman" w:hAnsi="Times New Roman"/>
          <w:i/>
          <w:color w:val="000000"/>
          <w:lang w:val="en-US"/>
        </w:rPr>
        <w:t>Infomusa</w:t>
      </w:r>
      <w:proofErr w:type="spellEnd"/>
      <w:r w:rsidR="00E835D6" w:rsidRPr="00E835D6">
        <w:rPr>
          <w:rFonts w:ascii="Times New Roman" w:hAnsi="Times New Roman"/>
          <w:color w:val="000000"/>
          <w:lang w:val="en-US"/>
        </w:rPr>
        <w:t>,</w:t>
      </w:r>
      <w:r w:rsidR="00B63491" w:rsidRPr="00E835D6">
        <w:rPr>
          <w:rFonts w:ascii="Times New Roman" w:hAnsi="Times New Roman"/>
          <w:i/>
          <w:color w:val="000000"/>
          <w:lang w:val="en-US"/>
        </w:rPr>
        <w:t xml:space="preserve"> </w:t>
      </w:r>
      <w:r w:rsidRPr="00561877">
        <w:rPr>
          <w:rFonts w:ascii="Times New Roman" w:hAnsi="Times New Roman"/>
          <w:i/>
          <w:color w:val="000000"/>
          <w:lang w:val="en-US"/>
        </w:rPr>
        <w:t>16</w:t>
      </w:r>
      <w:r w:rsidR="00E835D6">
        <w:rPr>
          <w:rFonts w:ascii="Times New Roman" w:hAnsi="Times New Roman"/>
          <w:color w:val="000000"/>
          <w:lang w:val="en-US"/>
        </w:rPr>
        <w:t>,</w:t>
      </w:r>
      <w:r w:rsidR="00B63491" w:rsidRPr="00D37CC1">
        <w:rPr>
          <w:rFonts w:ascii="Times New Roman" w:hAnsi="Times New Roman"/>
          <w:color w:val="000000"/>
          <w:lang w:val="en-US"/>
        </w:rPr>
        <w:t xml:space="preserve"> 11–15.</w:t>
      </w:r>
    </w:p>
    <w:p w:rsidR="00DB7011" w:rsidRPr="00E835D6" w:rsidRDefault="003532C5" w:rsidP="00DB7011">
      <w:pPr>
        <w:autoSpaceDE w:val="0"/>
        <w:autoSpaceDN w:val="0"/>
        <w:adjustRightInd w:val="0"/>
        <w:ind w:left="709" w:hanging="709"/>
        <w:jc w:val="both"/>
        <w:rPr>
          <w:rFonts w:ascii="Times New Roman" w:hAnsi="Times New Roman"/>
          <w:color w:val="000000"/>
          <w:lang w:val="es-MX"/>
        </w:rPr>
      </w:pPr>
      <w:proofErr w:type="gramStart"/>
      <w:r w:rsidRPr="00D37CC1">
        <w:rPr>
          <w:rFonts w:ascii="Times New Roman" w:hAnsi="Times New Roman"/>
          <w:color w:val="000000"/>
          <w:lang w:val="en-US"/>
        </w:rPr>
        <w:lastRenderedPageBreak/>
        <w:t>Mia, M</w:t>
      </w:r>
      <w:r w:rsidR="00B63491" w:rsidRPr="00D37CC1">
        <w:rPr>
          <w:rFonts w:ascii="Times New Roman" w:hAnsi="Times New Roman"/>
          <w:color w:val="000000"/>
          <w:lang w:val="en-US"/>
        </w:rPr>
        <w:t>.</w:t>
      </w:r>
      <w:r w:rsidR="00E835D6">
        <w:rPr>
          <w:rFonts w:ascii="Times New Roman" w:hAnsi="Times New Roman"/>
          <w:color w:val="000000"/>
          <w:lang w:val="en-US"/>
        </w:rPr>
        <w:t>,</w:t>
      </w:r>
      <w:r w:rsidR="00B63491" w:rsidRPr="00D37CC1">
        <w:rPr>
          <w:rFonts w:ascii="Times New Roman" w:hAnsi="Times New Roman"/>
          <w:color w:val="000000"/>
          <w:lang w:val="en-US"/>
        </w:rPr>
        <w:t xml:space="preserve"> </w:t>
      </w:r>
      <w:proofErr w:type="spellStart"/>
      <w:r w:rsidR="00B63491" w:rsidRPr="00D37CC1">
        <w:rPr>
          <w:rFonts w:ascii="Times New Roman" w:hAnsi="Times New Roman"/>
          <w:color w:val="000000"/>
          <w:lang w:val="en-US"/>
        </w:rPr>
        <w:t>Shamsuddin</w:t>
      </w:r>
      <w:proofErr w:type="spellEnd"/>
      <w:r w:rsidR="00E835D6">
        <w:rPr>
          <w:rFonts w:ascii="Times New Roman" w:hAnsi="Times New Roman"/>
          <w:color w:val="000000"/>
          <w:lang w:val="en-US"/>
        </w:rPr>
        <w:t>, Z.,</w:t>
      </w:r>
      <w:r w:rsidR="00B63491" w:rsidRPr="00D37CC1">
        <w:rPr>
          <w:rFonts w:ascii="Times New Roman" w:hAnsi="Times New Roman"/>
          <w:color w:val="000000"/>
          <w:lang w:val="en-US"/>
        </w:rPr>
        <w:t xml:space="preserve"> </w:t>
      </w:r>
      <w:proofErr w:type="spellStart"/>
      <w:r w:rsidR="00B63491" w:rsidRPr="00D37CC1">
        <w:rPr>
          <w:rFonts w:ascii="Times New Roman" w:hAnsi="Times New Roman"/>
          <w:color w:val="000000"/>
          <w:lang w:val="en-US"/>
        </w:rPr>
        <w:t>Mahmood</w:t>
      </w:r>
      <w:proofErr w:type="spellEnd"/>
      <w:r w:rsidR="00B63491" w:rsidRPr="00D37CC1">
        <w:rPr>
          <w:rFonts w:ascii="Times New Roman" w:hAnsi="Times New Roman"/>
          <w:color w:val="000000"/>
          <w:lang w:val="en-US"/>
        </w:rPr>
        <w:t>,</w:t>
      </w:r>
      <w:r w:rsidRPr="00D37CC1">
        <w:rPr>
          <w:rFonts w:ascii="Times New Roman" w:hAnsi="Times New Roman"/>
          <w:color w:val="000000"/>
          <w:lang w:val="en-US"/>
        </w:rPr>
        <w:t xml:space="preserve"> M. </w:t>
      </w:r>
      <w:r w:rsidR="00E835D6">
        <w:rPr>
          <w:rFonts w:ascii="Times New Roman" w:hAnsi="Times New Roman"/>
          <w:color w:val="000000"/>
          <w:lang w:val="en-US"/>
        </w:rPr>
        <w:t>(</w:t>
      </w:r>
      <w:r w:rsidR="00B63491" w:rsidRPr="00D37CC1">
        <w:rPr>
          <w:rFonts w:ascii="Times New Roman" w:hAnsi="Times New Roman"/>
          <w:color w:val="000000"/>
          <w:lang w:val="en-US"/>
        </w:rPr>
        <w:t>2010</w:t>
      </w:r>
      <w:r w:rsidR="00E835D6">
        <w:rPr>
          <w:rFonts w:ascii="Times New Roman" w:hAnsi="Times New Roman"/>
          <w:color w:val="000000"/>
          <w:lang w:val="en-US"/>
        </w:rPr>
        <w:t>)</w:t>
      </w:r>
      <w:r w:rsidR="00B63491" w:rsidRPr="00D37CC1">
        <w:rPr>
          <w:rFonts w:ascii="Times New Roman" w:hAnsi="Times New Roman"/>
          <w:color w:val="000000"/>
          <w:lang w:val="en-US"/>
        </w:rPr>
        <w:t>.</w:t>
      </w:r>
      <w:proofErr w:type="gramEnd"/>
      <w:r w:rsidR="00B63491" w:rsidRPr="00D37CC1">
        <w:rPr>
          <w:rFonts w:ascii="Times New Roman" w:hAnsi="Times New Roman"/>
          <w:color w:val="000000"/>
          <w:lang w:val="en-US"/>
        </w:rPr>
        <w:t xml:space="preserve"> Use of plant growth promoting bacteria in banana: a new insight for sustainable banana production. </w:t>
      </w:r>
      <w:hyperlink r:id="rId12" w:history="1">
        <w:r w:rsidR="00E835D6" w:rsidRPr="00E835D6">
          <w:rPr>
            <w:rFonts w:ascii="Times New Roman" w:hAnsi="Times New Roman"/>
            <w:i/>
            <w:color w:val="000000"/>
            <w:lang w:val="es-MX"/>
          </w:rPr>
          <w:t xml:space="preserve">International </w:t>
        </w:r>
        <w:proofErr w:type="spellStart"/>
        <w:r w:rsidR="00E835D6" w:rsidRPr="00E835D6">
          <w:rPr>
            <w:rFonts w:ascii="Times New Roman" w:hAnsi="Times New Roman"/>
            <w:i/>
            <w:color w:val="000000"/>
            <w:lang w:val="es-MX"/>
          </w:rPr>
          <w:t>Journal</w:t>
        </w:r>
        <w:proofErr w:type="spellEnd"/>
        <w:r w:rsidR="00E835D6" w:rsidRPr="00E835D6">
          <w:rPr>
            <w:rFonts w:ascii="Times New Roman" w:hAnsi="Times New Roman"/>
            <w:i/>
            <w:color w:val="000000"/>
            <w:lang w:val="es-MX"/>
          </w:rPr>
          <w:t xml:space="preserve"> of </w:t>
        </w:r>
        <w:proofErr w:type="spellStart"/>
        <w:r w:rsidR="00E835D6" w:rsidRPr="00E835D6">
          <w:rPr>
            <w:rFonts w:ascii="Times New Roman" w:hAnsi="Times New Roman"/>
            <w:i/>
            <w:color w:val="000000"/>
            <w:lang w:val="es-MX"/>
          </w:rPr>
          <w:t>Agricultural</w:t>
        </w:r>
        <w:proofErr w:type="spellEnd"/>
        <w:r w:rsidR="00E835D6" w:rsidRPr="00E835D6">
          <w:rPr>
            <w:rFonts w:ascii="Times New Roman" w:hAnsi="Times New Roman"/>
            <w:i/>
            <w:color w:val="000000"/>
            <w:lang w:val="es-MX"/>
          </w:rPr>
          <w:t xml:space="preserve"> and </w:t>
        </w:r>
        <w:proofErr w:type="spellStart"/>
        <w:r w:rsidR="00E835D6" w:rsidRPr="00E835D6">
          <w:rPr>
            <w:rFonts w:ascii="Times New Roman" w:hAnsi="Times New Roman"/>
            <w:i/>
            <w:color w:val="000000"/>
            <w:lang w:val="es-MX"/>
          </w:rPr>
          <w:t>Biological</w:t>
        </w:r>
        <w:proofErr w:type="spellEnd"/>
        <w:r w:rsidR="00E835D6" w:rsidRPr="00E835D6">
          <w:rPr>
            <w:rFonts w:ascii="Times New Roman" w:hAnsi="Times New Roman"/>
            <w:color w:val="000000"/>
            <w:lang w:val="es-MX"/>
          </w:rPr>
          <w:t xml:space="preserve">, </w:t>
        </w:r>
      </w:hyperlink>
      <w:r w:rsidR="00561877" w:rsidRPr="00561877">
        <w:rPr>
          <w:rFonts w:ascii="Times New Roman" w:hAnsi="Times New Roman"/>
          <w:i/>
          <w:color w:val="000000"/>
          <w:lang w:val="es-MX"/>
        </w:rPr>
        <w:t>12</w:t>
      </w:r>
      <w:r w:rsidR="00E835D6" w:rsidRPr="00E835D6">
        <w:rPr>
          <w:rFonts w:ascii="Times New Roman" w:hAnsi="Times New Roman"/>
          <w:color w:val="000000"/>
          <w:lang w:val="es-MX"/>
        </w:rPr>
        <w:t>,</w:t>
      </w:r>
      <w:r w:rsidR="00B63491" w:rsidRPr="00E835D6">
        <w:rPr>
          <w:rFonts w:ascii="Times New Roman" w:hAnsi="Times New Roman"/>
          <w:color w:val="000000"/>
          <w:lang w:val="es-MX"/>
        </w:rPr>
        <w:t xml:space="preserve"> 459–467</w:t>
      </w:r>
      <w:r w:rsidRPr="00E835D6">
        <w:rPr>
          <w:rFonts w:ascii="Times New Roman" w:hAnsi="Times New Roman"/>
          <w:color w:val="000000"/>
          <w:lang w:val="es-MX"/>
        </w:rPr>
        <w:t>.</w:t>
      </w:r>
    </w:p>
    <w:p w:rsidR="00DB7011" w:rsidRPr="00D37CC1" w:rsidRDefault="0077019D" w:rsidP="00DB7011">
      <w:pPr>
        <w:autoSpaceDE w:val="0"/>
        <w:autoSpaceDN w:val="0"/>
        <w:adjustRightInd w:val="0"/>
        <w:ind w:left="709" w:hanging="709"/>
        <w:jc w:val="both"/>
        <w:rPr>
          <w:rFonts w:ascii="Times New Roman" w:hAnsi="Times New Roman"/>
          <w:color w:val="000000"/>
          <w:lang w:val="es-ES"/>
        </w:rPr>
      </w:pPr>
      <w:r w:rsidRPr="00D37CC1">
        <w:rPr>
          <w:rFonts w:ascii="Times New Roman" w:hAnsi="Times New Roman"/>
          <w:color w:val="000000"/>
          <w:lang w:val="es-ES"/>
        </w:rPr>
        <w:t xml:space="preserve">Montoya, D. </w:t>
      </w:r>
      <w:r w:rsidR="00E835D6">
        <w:rPr>
          <w:rFonts w:ascii="Times New Roman" w:hAnsi="Times New Roman"/>
          <w:color w:val="000000"/>
          <w:lang w:val="es-ES"/>
        </w:rPr>
        <w:t>(</w:t>
      </w:r>
      <w:r w:rsidRPr="00D37CC1">
        <w:rPr>
          <w:rFonts w:ascii="Times New Roman" w:hAnsi="Times New Roman"/>
          <w:color w:val="000000"/>
          <w:lang w:val="es-ES"/>
        </w:rPr>
        <w:t>2010</w:t>
      </w:r>
      <w:r w:rsidR="00E835D6">
        <w:rPr>
          <w:rFonts w:ascii="Times New Roman" w:hAnsi="Times New Roman"/>
          <w:color w:val="000000"/>
          <w:lang w:val="es-ES"/>
        </w:rPr>
        <w:t>)</w:t>
      </w:r>
      <w:r w:rsidRPr="00D37CC1">
        <w:rPr>
          <w:rFonts w:ascii="Times New Roman" w:hAnsi="Times New Roman"/>
          <w:color w:val="000000"/>
          <w:lang w:val="es-ES"/>
        </w:rPr>
        <w:t>. Avances en biotecnología: Panorama y perspectivas. En: Sánchez, G.</w:t>
      </w:r>
      <w:r w:rsidR="00E835D6">
        <w:rPr>
          <w:rFonts w:ascii="Times New Roman" w:hAnsi="Times New Roman"/>
          <w:color w:val="000000"/>
          <w:lang w:val="es-ES"/>
        </w:rPr>
        <w:t>,</w:t>
      </w:r>
      <w:r w:rsidRPr="00D37CC1">
        <w:rPr>
          <w:rFonts w:ascii="Times New Roman" w:hAnsi="Times New Roman"/>
          <w:color w:val="000000"/>
          <w:lang w:val="es-ES"/>
        </w:rPr>
        <w:t xml:space="preserve"> Uribe, M. </w:t>
      </w:r>
      <w:r w:rsidR="00E835D6">
        <w:rPr>
          <w:rFonts w:ascii="Times New Roman" w:hAnsi="Times New Roman"/>
          <w:color w:val="000000"/>
          <w:lang w:val="es-ES"/>
        </w:rPr>
        <w:t>(</w:t>
      </w:r>
      <w:r w:rsidRPr="00D37CC1">
        <w:rPr>
          <w:rFonts w:ascii="Times New Roman" w:hAnsi="Times New Roman"/>
          <w:color w:val="000000"/>
          <w:lang w:val="es-ES"/>
        </w:rPr>
        <w:t>2013</w:t>
      </w:r>
      <w:r w:rsidR="00E835D6">
        <w:rPr>
          <w:rFonts w:ascii="Times New Roman" w:hAnsi="Times New Roman"/>
          <w:color w:val="000000"/>
          <w:lang w:val="es-ES"/>
        </w:rPr>
        <w:t>)</w:t>
      </w:r>
      <w:r w:rsidRPr="00D37CC1">
        <w:rPr>
          <w:rFonts w:ascii="Times New Roman" w:hAnsi="Times New Roman"/>
          <w:color w:val="000000"/>
          <w:lang w:val="es-ES"/>
        </w:rPr>
        <w:t xml:space="preserve">. El desafío de generar tecnología en el siglo XXI. La propiedad intelectual en el devenir histórico de Colombia. Cátedra Manuel </w:t>
      </w:r>
      <w:proofErr w:type="spellStart"/>
      <w:r w:rsidRPr="00D37CC1">
        <w:rPr>
          <w:rFonts w:ascii="Times New Roman" w:hAnsi="Times New Roman"/>
          <w:color w:val="000000"/>
          <w:lang w:val="es-ES"/>
        </w:rPr>
        <w:t>Ancízar</w:t>
      </w:r>
      <w:proofErr w:type="spellEnd"/>
      <w:r w:rsidRPr="00D37CC1">
        <w:rPr>
          <w:rFonts w:ascii="Times New Roman" w:hAnsi="Times New Roman"/>
          <w:color w:val="000000"/>
          <w:lang w:val="es-ES"/>
        </w:rPr>
        <w:t>. Universidad Nacional de Colombia, Bogotá. p.</w:t>
      </w:r>
      <w:r w:rsidR="00E835D6">
        <w:rPr>
          <w:rFonts w:ascii="Times New Roman" w:hAnsi="Times New Roman"/>
          <w:color w:val="000000"/>
          <w:lang w:val="es-ES"/>
        </w:rPr>
        <w:t xml:space="preserve"> </w:t>
      </w:r>
      <w:r w:rsidRPr="00D37CC1">
        <w:rPr>
          <w:rFonts w:ascii="Times New Roman" w:hAnsi="Times New Roman"/>
          <w:color w:val="000000"/>
          <w:lang w:val="es-ES"/>
        </w:rPr>
        <w:t>181-201.</w:t>
      </w:r>
    </w:p>
    <w:p w:rsidR="00DB7011" w:rsidRPr="004D0332" w:rsidRDefault="00E835D6" w:rsidP="00DB7011">
      <w:pPr>
        <w:autoSpaceDE w:val="0"/>
        <w:autoSpaceDN w:val="0"/>
        <w:adjustRightInd w:val="0"/>
        <w:ind w:left="709" w:hanging="709"/>
        <w:jc w:val="both"/>
        <w:rPr>
          <w:rFonts w:ascii="Times New Roman" w:hAnsi="Times New Roman"/>
          <w:color w:val="000000"/>
          <w:lang w:val="es-MX"/>
        </w:rPr>
      </w:pPr>
      <w:r>
        <w:rPr>
          <w:rFonts w:ascii="Times New Roman" w:hAnsi="Times New Roman"/>
          <w:color w:val="000000"/>
          <w:lang w:val="es-MX"/>
        </w:rPr>
        <w:t>Mujica, Y., Mena, A., Medina, A.,</w:t>
      </w:r>
      <w:r w:rsidR="00191B6E" w:rsidRPr="00D37CC1">
        <w:rPr>
          <w:rFonts w:ascii="Times New Roman" w:hAnsi="Times New Roman"/>
          <w:color w:val="000000"/>
          <w:lang w:val="es-MX"/>
        </w:rPr>
        <w:t xml:space="preserve"> Rosales, P. </w:t>
      </w:r>
      <w:r>
        <w:rPr>
          <w:rFonts w:ascii="Times New Roman" w:hAnsi="Times New Roman"/>
          <w:color w:val="000000"/>
          <w:lang w:val="es-MX"/>
        </w:rPr>
        <w:t>(</w:t>
      </w:r>
      <w:r w:rsidR="00191B6E" w:rsidRPr="00D37CC1">
        <w:rPr>
          <w:rFonts w:ascii="Times New Roman" w:hAnsi="Times New Roman"/>
          <w:color w:val="000000"/>
          <w:lang w:val="es-MX"/>
        </w:rPr>
        <w:t>2014</w:t>
      </w:r>
      <w:r>
        <w:rPr>
          <w:rFonts w:ascii="Times New Roman" w:hAnsi="Times New Roman"/>
          <w:color w:val="000000"/>
          <w:lang w:val="es-MX"/>
        </w:rPr>
        <w:t>)</w:t>
      </w:r>
      <w:r w:rsidR="00191B6E" w:rsidRPr="00D37CC1">
        <w:rPr>
          <w:rFonts w:ascii="Times New Roman" w:hAnsi="Times New Roman"/>
          <w:color w:val="000000"/>
          <w:lang w:val="es-MX"/>
        </w:rPr>
        <w:t>.</w:t>
      </w:r>
      <w:r>
        <w:rPr>
          <w:rFonts w:ascii="Times New Roman" w:hAnsi="Times New Roman"/>
          <w:color w:val="000000"/>
          <w:lang w:val="es-MX"/>
        </w:rPr>
        <w:t xml:space="preserve"> </w:t>
      </w:r>
      <w:r w:rsidR="00561877" w:rsidRPr="007A1D75">
        <w:rPr>
          <w:rFonts w:ascii="Times New Roman" w:hAnsi="Times New Roman"/>
          <w:color w:val="000000"/>
          <w:lang w:val="en-US"/>
        </w:rPr>
        <w:t>Tomato (</w:t>
      </w:r>
      <w:proofErr w:type="spellStart"/>
      <w:r w:rsidR="00561877" w:rsidRPr="007A1D75">
        <w:rPr>
          <w:rFonts w:ascii="Times New Roman" w:hAnsi="Times New Roman"/>
          <w:i/>
          <w:color w:val="000000"/>
          <w:lang w:val="en-US"/>
        </w:rPr>
        <w:t>Solanum</w:t>
      </w:r>
      <w:proofErr w:type="spellEnd"/>
      <w:r w:rsidR="00561877" w:rsidRPr="007A1D75">
        <w:rPr>
          <w:rFonts w:ascii="Times New Roman" w:hAnsi="Times New Roman"/>
          <w:i/>
          <w:color w:val="000000"/>
          <w:lang w:val="en-US"/>
        </w:rPr>
        <w:t xml:space="preserve"> </w:t>
      </w:r>
      <w:proofErr w:type="spellStart"/>
      <w:r w:rsidR="00561877" w:rsidRPr="007A1D75">
        <w:rPr>
          <w:rFonts w:ascii="Times New Roman" w:hAnsi="Times New Roman"/>
          <w:i/>
          <w:color w:val="000000"/>
          <w:lang w:val="en-US"/>
        </w:rPr>
        <w:t>lycopersicum</w:t>
      </w:r>
      <w:proofErr w:type="spellEnd"/>
      <w:r w:rsidR="00561877" w:rsidRPr="007A1D75">
        <w:rPr>
          <w:rFonts w:ascii="Times New Roman" w:hAnsi="Times New Roman"/>
          <w:color w:val="000000"/>
          <w:lang w:val="en-US"/>
        </w:rPr>
        <w:t xml:space="preserve"> L.) plants response to liquid </w:t>
      </w:r>
      <w:proofErr w:type="spellStart"/>
      <w:r w:rsidR="00561877" w:rsidRPr="007A1D75">
        <w:rPr>
          <w:rFonts w:ascii="Times New Roman" w:hAnsi="Times New Roman"/>
          <w:color w:val="000000"/>
          <w:lang w:val="en-US"/>
        </w:rPr>
        <w:t>biofertilization</w:t>
      </w:r>
      <w:proofErr w:type="spellEnd"/>
      <w:r w:rsidR="00561877" w:rsidRPr="007A1D75">
        <w:rPr>
          <w:rFonts w:ascii="Times New Roman" w:hAnsi="Times New Roman"/>
          <w:color w:val="000000"/>
          <w:lang w:val="en-US"/>
        </w:rPr>
        <w:t xml:space="preserve"> with </w:t>
      </w:r>
      <w:proofErr w:type="spellStart"/>
      <w:r w:rsidR="00561877" w:rsidRPr="007A1D75">
        <w:rPr>
          <w:rFonts w:ascii="Times New Roman" w:hAnsi="Times New Roman"/>
          <w:color w:val="000000"/>
          <w:lang w:val="en-US"/>
        </w:rPr>
        <w:t>Glomus</w:t>
      </w:r>
      <w:proofErr w:type="spellEnd"/>
      <w:r w:rsidR="00561877" w:rsidRPr="007A1D75">
        <w:rPr>
          <w:rFonts w:ascii="Times New Roman" w:hAnsi="Times New Roman"/>
          <w:color w:val="000000"/>
          <w:lang w:val="en-US"/>
        </w:rPr>
        <w:t xml:space="preserve"> </w:t>
      </w:r>
      <w:proofErr w:type="spellStart"/>
      <w:r w:rsidR="00561877" w:rsidRPr="007A1D75">
        <w:rPr>
          <w:rFonts w:ascii="Times New Roman" w:hAnsi="Times New Roman"/>
          <w:color w:val="000000"/>
          <w:lang w:val="en-US"/>
        </w:rPr>
        <w:t>cubense</w:t>
      </w:r>
      <w:proofErr w:type="spellEnd"/>
      <w:r w:rsidR="00561877" w:rsidRPr="007A1D75">
        <w:rPr>
          <w:rFonts w:ascii="Times New Roman" w:hAnsi="Times New Roman"/>
          <w:color w:val="000000"/>
          <w:lang w:val="en-US"/>
        </w:rPr>
        <w:t xml:space="preserve">.  </w:t>
      </w:r>
      <w:r w:rsidR="00191B6E" w:rsidRPr="004D0332">
        <w:rPr>
          <w:rFonts w:ascii="Times New Roman" w:hAnsi="Times New Roman"/>
          <w:i/>
          <w:color w:val="000000"/>
          <w:lang w:val="es-MX"/>
        </w:rPr>
        <w:t>Cultiv</w:t>
      </w:r>
      <w:r w:rsidR="00DB7011" w:rsidRPr="004D0332">
        <w:rPr>
          <w:rFonts w:ascii="Times New Roman" w:hAnsi="Times New Roman"/>
          <w:i/>
          <w:color w:val="000000"/>
          <w:lang w:val="es-MX"/>
        </w:rPr>
        <w:t>os Tropicales</w:t>
      </w:r>
      <w:r w:rsidR="00DB7011" w:rsidRPr="004D0332">
        <w:rPr>
          <w:rFonts w:ascii="Times New Roman" w:hAnsi="Times New Roman"/>
          <w:color w:val="000000"/>
          <w:lang w:val="es-MX"/>
        </w:rPr>
        <w:t xml:space="preserve">, </w:t>
      </w:r>
      <w:r w:rsidR="00561877" w:rsidRPr="00561877">
        <w:rPr>
          <w:rFonts w:ascii="Times New Roman" w:hAnsi="Times New Roman"/>
          <w:i/>
          <w:color w:val="000000"/>
          <w:lang w:val="es-MX"/>
        </w:rPr>
        <w:t>35</w:t>
      </w:r>
      <w:r w:rsidRPr="004D0332">
        <w:rPr>
          <w:rFonts w:ascii="Times New Roman" w:hAnsi="Times New Roman"/>
          <w:color w:val="000000"/>
          <w:lang w:val="es-MX"/>
        </w:rPr>
        <w:t xml:space="preserve">(2), </w:t>
      </w:r>
      <w:r w:rsidR="00DB7011" w:rsidRPr="004D0332">
        <w:rPr>
          <w:rFonts w:ascii="Times New Roman" w:hAnsi="Times New Roman"/>
          <w:color w:val="000000"/>
          <w:lang w:val="es-MX"/>
        </w:rPr>
        <w:t>21-26.</w:t>
      </w:r>
    </w:p>
    <w:p w:rsidR="00DB7011" w:rsidRPr="00E45765" w:rsidRDefault="00F00D77" w:rsidP="00E835D6">
      <w:pPr>
        <w:autoSpaceDE w:val="0"/>
        <w:autoSpaceDN w:val="0"/>
        <w:adjustRightInd w:val="0"/>
        <w:ind w:left="709" w:hanging="709"/>
        <w:jc w:val="both"/>
        <w:rPr>
          <w:rFonts w:ascii="Times New Roman" w:hAnsi="Times New Roman"/>
          <w:color w:val="000000"/>
          <w:lang w:val="es-MX"/>
        </w:rPr>
      </w:pPr>
      <w:proofErr w:type="spellStart"/>
      <w:r w:rsidRPr="00D37CC1">
        <w:rPr>
          <w:rFonts w:ascii="Times New Roman" w:hAnsi="Times New Roman"/>
          <w:color w:val="000000"/>
          <w:lang w:val="es-MX"/>
        </w:rPr>
        <w:t>Nemogá</w:t>
      </w:r>
      <w:proofErr w:type="spellEnd"/>
      <w:r w:rsidRPr="00D37CC1">
        <w:rPr>
          <w:rFonts w:ascii="Times New Roman" w:hAnsi="Times New Roman"/>
          <w:color w:val="000000"/>
          <w:lang w:val="es-MX"/>
        </w:rPr>
        <w:t xml:space="preserve">, G. </w:t>
      </w:r>
      <w:r w:rsidR="00E835D6">
        <w:rPr>
          <w:rFonts w:ascii="Times New Roman" w:hAnsi="Times New Roman"/>
          <w:color w:val="000000"/>
          <w:lang w:val="es-MX"/>
        </w:rPr>
        <w:t>(</w:t>
      </w:r>
      <w:r w:rsidRPr="00D37CC1">
        <w:rPr>
          <w:rFonts w:ascii="Times New Roman" w:hAnsi="Times New Roman"/>
          <w:color w:val="000000"/>
          <w:lang w:val="es-MX"/>
        </w:rPr>
        <w:t>2010</w:t>
      </w:r>
      <w:r w:rsidR="00E835D6">
        <w:rPr>
          <w:rFonts w:ascii="Times New Roman" w:hAnsi="Times New Roman"/>
          <w:color w:val="000000"/>
          <w:lang w:val="es-MX"/>
        </w:rPr>
        <w:t>)</w:t>
      </w:r>
      <w:r w:rsidRPr="00D37CC1">
        <w:rPr>
          <w:rFonts w:ascii="Times New Roman" w:hAnsi="Times New Roman"/>
          <w:color w:val="000000"/>
          <w:lang w:val="es-MX"/>
        </w:rPr>
        <w:t>. Biotecnología y el acceso a recu</w:t>
      </w:r>
      <w:r w:rsidR="003532C5" w:rsidRPr="00D37CC1">
        <w:rPr>
          <w:rFonts w:ascii="Times New Roman" w:hAnsi="Times New Roman"/>
          <w:color w:val="000000"/>
          <w:lang w:val="es-MX"/>
        </w:rPr>
        <w:t>rsos genéticos. En: Sánchez, G.;</w:t>
      </w:r>
      <w:r w:rsidRPr="00D37CC1">
        <w:rPr>
          <w:rFonts w:ascii="Times New Roman" w:hAnsi="Times New Roman"/>
          <w:color w:val="000000"/>
          <w:lang w:val="es-MX"/>
        </w:rPr>
        <w:t xml:space="preserve"> Uribe, M. (eds.).</w:t>
      </w:r>
      <w:r w:rsidR="00E835D6">
        <w:rPr>
          <w:rFonts w:ascii="Times New Roman" w:hAnsi="Times New Roman"/>
          <w:color w:val="000000"/>
          <w:lang w:val="es-MX"/>
        </w:rPr>
        <w:t xml:space="preserve"> (2013).</w:t>
      </w:r>
      <w:r w:rsidRPr="00D37CC1">
        <w:rPr>
          <w:rFonts w:ascii="Times New Roman" w:hAnsi="Times New Roman"/>
          <w:color w:val="000000"/>
          <w:lang w:val="es-MX"/>
        </w:rPr>
        <w:t xml:space="preserve"> El desafío de generar tecnología en el siglo XXI. La propiedad intelectual en el devenir histórico de Colombia. Cátedra Manuel </w:t>
      </w:r>
      <w:proofErr w:type="spellStart"/>
      <w:r w:rsidRPr="00D37CC1">
        <w:rPr>
          <w:rFonts w:ascii="Times New Roman" w:hAnsi="Times New Roman"/>
          <w:color w:val="000000"/>
          <w:lang w:val="es-MX"/>
        </w:rPr>
        <w:t>Ancízar</w:t>
      </w:r>
      <w:proofErr w:type="spellEnd"/>
      <w:r w:rsidRPr="00D37CC1">
        <w:rPr>
          <w:rFonts w:ascii="Times New Roman" w:hAnsi="Times New Roman"/>
          <w:color w:val="000000"/>
          <w:lang w:val="es-MX"/>
        </w:rPr>
        <w:t xml:space="preserve">. </w:t>
      </w:r>
      <w:r w:rsidRPr="00E45765">
        <w:rPr>
          <w:rFonts w:ascii="Times New Roman" w:hAnsi="Times New Roman"/>
          <w:color w:val="000000"/>
          <w:lang w:val="es-MX"/>
        </w:rPr>
        <w:t>Universidad Nacional de Colombia, Bogotá. p.</w:t>
      </w:r>
      <w:r w:rsidR="00E835D6" w:rsidRPr="00E45765">
        <w:rPr>
          <w:rFonts w:ascii="Times New Roman" w:hAnsi="Times New Roman"/>
          <w:color w:val="000000"/>
          <w:lang w:val="es-MX"/>
        </w:rPr>
        <w:t xml:space="preserve"> </w:t>
      </w:r>
      <w:r w:rsidRPr="00E45765">
        <w:rPr>
          <w:rFonts w:ascii="Times New Roman" w:hAnsi="Times New Roman"/>
          <w:color w:val="000000"/>
          <w:lang w:val="es-MX"/>
        </w:rPr>
        <w:t>181-201.</w:t>
      </w:r>
    </w:p>
    <w:p w:rsidR="00D208DB" w:rsidRPr="00E45765" w:rsidRDefault="00D208DB" w:rsidP="00E835D6">
      <w:pPr>
        <w:autoSpaceDE w:val="0"/>
        <w:autoSpaceDN w:val="0"/>
        <w:adjustRightInd w:val="0"/>
        <w:ind w:left="709" w:hanging="709"/>
        <w:jc w:val="both"/>
        <w:rPr>
          <w:rFonts w:ascii="Times New Roman" w:hAnsi="Times New Roman"/>
          <w:color w:val="000000"/>
          <w:lang w:val="es-MX"/>
        </w:rPr>
      </w:pPr>
      <w:r w:rsidRPr="00D208DB">
        <w:rPr>
          <w:rFonts w:ascii="Times New Roman" w:hAnsi="Times New Roman"/>
          <w:color w:val="000000"/>
          <w:lang w:val="es-MX"/>
        </w:rPr>
        <w:t>Ocampo, D. (2012)</w:t>
      </w:r>
      <w:r>
        <w:rPr>
          <w:rFonts w:ascii="Times New Roman" w:hAnsi="Times New Roman"/>
          <w:color w:val="000000"/>
          <w:lang w:val="es-MX"/>
        </w:rPr>
        <w:t xml:space="preserve">. </w:t>
      </w:r>
      <w:proofErr w:type="spellStart"/>
      <w:r>
        <w:rPr>
          <w:rFonts w:ascii="Times New Roman" w:hAnsi="Times New Roman"/>
          <w:color w:val="000000"/>
          <w:lang w:val="es-MX"/>
        </w:rPr>
        <w:t>Agrodiversidad</w:t>
      </w:r>
      <w:proofErr w:type="spellEnd"/>
      <w:r>
        <w:rPr>
          <w:rFonts w:ascii="Times New Roman" w:hAnsi="Times New Roman"/>
          <w:color w:val="000000"/>
          <w:lang w:val="es-MX"/>
        </w:rPr>
        <w:t xml:space="preserve">: Conservación y uso como respuesta adaptativa al cambio climático. </w:t>
      </w:r>
      <w:r w:rsidRPr="00E45765">
        <w:rPr>
          <w:rFonts w:ascii="Times New Roman" w:hAnsi="Times New Roman"/>
          <w:i/>
          <w:color w:val="000000"/>
          <w:lang w:val="es-MX"/>
        </w:rPr>
        <w:t>Éxito empresarial</w:t>
      </w:r>
      <w:r w:rsidRPr="00E45765">
        <w:rPr>
          <w:rFonts w:ascii="Times New Roman" w:hAnsi="Times New Roman"/>
          <w:color w:val="000000"/>
          <w:lang w:val="es-MX"/>
        </w:rPr>
        <w:t>, 176, 1-3.</w:t>
      </w:r>
    </w:p>
    <w:p w:rsidR="00E05059" w:rsidRDefault="00E835D6" w:rsidP="00E05059">
      <w:pPr>
        <w:autoSpaceDE w:val="0"/>
        <w:autoSpaceDN w:val="0"/>
        <w:adjustRightInd w:val="0"/>
        <w:ind w:left="709" w:hanging="709"/>
        <w:jc w:val="both"/>
        <w:rPr>
          <w:rFonts w:ascii="Times New Roman" w:hAnsi="Times New Roman"/>
          <w:color w:val="000000"/>
          <w:lang w:val="es-MX"/>
        </w:rPr>
      </w:pPr>
      <w:proofErr w:type="spellStart"/>
      <w:r w:rsidRPr="00E45765">
        <w:rPr>
          <w:rFonts w:ascii="Times New Roman" w:hAnsi="Times New Roman"/>
          <w:color w:val="000000"/>
          <w:lang w:val="es-MX"/>
        </w:rPr>
        <w:t>Perfetti</w:t>
      </w:r>
      <w:proofErr w:type="spellEnd"/>
      <w:r w:rsidRPr="00E45765">
        <w:rPr>
          <w:rFonts w:ascii="Times New Roman" w:hAnsi="Times New Roman"/>
          <w:color w:val="000000"/>
          <w:lang w:val="es-MX"/>
        </w:rPr>
        <w:t>, J., Escobar, D., Castro, F., Cuervo, B., Rodríguez, M.,</w:t>
      </w:r>
      <w:r w:rsidR="001E6FB6" w:rsidRPr="00E45765">
        <w:rPr>
          <w:rFonts w:ascii="Times New Roman" w:hAnsi="Times New Roman"/>
          <w:color w:val="000000"/>
          <w:lang w:val="es-MX"/>
        </w:rPr>
        <w:t xml:space="preserve"> Vargas, J. </w:t>
      </w:r>
      <w:r w:rsidRPr="00E45765">
        <w:rPr>
          <w:rFonts w:ascii="Times New Roman" w:hAnsi="Times New Roman"/>
          <w:color w:val="000000"/>
          <w:lang w:val="es-MX"/>
        </w:rPr>
        <w:t>(</w:t>
      </w:r>
      <w:r w:rsidR="001E6FB6" w:rsidRPr="00E45765">
        <w:rPr>
          <w:rFonts w:ascii="Times New Roman" w:hAnsi="Times New Roman"/>
          <w:color w:val="000000"/>
          <w:lang w:val="es-MX"/>
        </w:rPr>
        <w:t>2012</w:t>
      </w:r>
      <w:r w:rsidRPr="00E45765">
        <w:rPr>
          <w:rFonts w:ascii="Times New Roman" w:hAnsi="Times New Roman"/>
          <w:color w:val="000000"/>
          <w:lang w:val="es-MX"/>
        </w:rPr>
        <w:t>)</w:t>
      </w:r>
      <w:r w:rsidR="001E6FB6" w:rsidRPr="00E45765">
        <w:rPr>
          <w:rFonts w:ascii="Times New Roman" w:hAnsi="Times New Roman"/>
          <w:color w:val="000000"/>
          <w:lang w:val="es-MX"/>
        </w:rPr>
        <w:t xml:space="preserve">. </w:t>
      </w:r>
      <w:r w:rsidR="001E6FB6" w:rsidRPr="00D37CC1">
        <w:rPr>
          <w:rFonts w:ascii="Times New Roman" w:hAnsi="Times New Roman"/>
          <w:color w:val="000000"/>
          <w:lang w:val="es-MX"/>
        </w:rPr>
        <w:t xml:space="preserve">Consultoría Sobre Costos de Producción de doce Productos Agropecuarios. </w:t>
      </w:r>
      <w:proofErr w:type="spellStart"/>
      <w:r w:rsidR="001E6FB6" w:rsidRPr="00D37CC1">
        <w:rPr>
          <w:rFonts w:ascii="Times New Roman" w:hAnsi="Times New Roman"/>
          <w:color w:val="000000"/>
          <w:lang w:val="es-MX"/>
        </w:rPr>
        <w:t>Fedesarrollo</w:t>
      </w:r>
      <w:proofErr w:type="spellEnd"/>
      <w:r w:rsidR="001E6FB6" w:rsidRPr="00D37CC1">
        <w:rPr>
          <w:rFonts w:ascii="Times New Roman" w:hAnsi="Times New Roman"/>
          <w:color w:val="000000"/>
          <w:lang w:val="es-MX"/>
        </w:rPr>
        <w:t xml:space="preserve"> e </w:t>
      </w:r>
      <w:proofErr w:type="spellStart"/>
      <w:r w:rsidR="001E6FB6" w:rsidRPr="00D37CC1">
        <w:rPr>
          <w:rFonts w:ascii="Times New Roman" w:hAnsi="Times New Roman"/>
          <w:color w:val="000000"/>
          <w:lang w:val="es-MX"/>
        </w:rPr>
        <w:t>IQuartil</w:t>
      </w:r>
      <w:proofErr w:type="spellEnd"/>
      <w:r w:rsidR="001E6FB6" w:rsidRPr="00D37CC1">
        <w:rPr>
          <w:rFonts w:ascii="Times New Roman" w:hAnsi="Times New Roman"/>
          <w:color w:val="000000"/>
          <w:lang w:val="es-MX"/>
        </w:rPr>
        <w:t>. Bogotá. Disponible en Internet:</w:t>
      </w:r>
      <w:r w:rsidR="00286BE5" w:rsidRPr="00D37CC1">
        <w:rPr>
          <w:rFonts w:ascii="Times New Roman" w:hAnsi="Times New Roman"/>
          <w:color w:val="000000"/>
          <w:lang w:val="es-MX"/>
        </w:rPr>
        <w:t xml:space="preserve"> </w:t>
      </w:r>
      <w:r w:rsidR="001E6FB6" w:rsidRPr="00D37CC1">
        <w:rPr>
          <w:rFonts w:ascii="Times New Roman" w:hAnsi="Times New Roman"/>
          <w:color w:val="000000"/>
          <w:lang w:val="es-MX"/>
        </w:rPr>
        <w:t>http://www.agronet.gov.co/www/htm3b/public/boletines/COSTOS/IF%20Costos%20agropecuarios_</w:t>
      </w:r>
      <w:r w:rsidR="004D0332">
        <w:rPr>
          <w:rFonts w:ascii="Times New Roman" w:hAnsi="Times New Roman"/>
          <w:color w:val="000000"/>
          <w:lang w:val="es-MX"/>
        </w:rPr>
        <w:t>2809.pdf. (Con acceso 21/07/2015</w:t>
      </w:r>
      <w:r w:rsidR="001E6FB6" w:rsidRPr="00D37CC1">
        <w:rPr>
          <w:rFonts w:ascii="Times New Roman" w:hAnsi="Times New Roman"/>
          <w:color w:val="000000"/>
          <w:lang w:val="es-MX"/>
        </w:rPr>
        <w:t>).</w:t>
      </w:r>
    </w:p>
    <w:p w:rsidR="001E6FB6" w:rsidRDefault="004901BA" w:rsidP="00FD71AD">
      <w:pPr>
        <w:autoSpaceDE w:val="0"/>
        <w:autoSpaceDN w:val="0"/>
        <w:adjustRightInd w:val="0"/>
        <w:ind w:left="709" w:hanging="709"/>
        <w:jc w:val="both"/>
        <w:rPr>
          <w:rFonts w:ascii="Times New Roman" w:hAnsi="Times New Roman"/>
          <w:color w:val="000000"/>
          <w:lang w:val="es-MX"/>
        </w:rPr>
      </w:pPr>
      <w:r w:rsidRPr="00E05059">
        <w:rPr>
          <w:rFonts w:ascii="Times New Roman" w:hAnsi="Times New Roman"/>
          <w:color w:val="000000"/>
          <w:lang w:val="es-MX"/>
        </w:rPr>
        <w:t>Q</w:t>
      </w:r>
      <w:r w:rsidR="00E05059" w:rsidRPr="00E05059">
        <w:rPr>
          <w:rFonts w:ascii="Times New Roman" w:hAnsi="Times New Roman"/>
          <w:color w:val="000000"/>
          <w:lang w:val="es-MX"/>
        </w:rPr>
        <w:t>uezada</w:t>
      </w:r>
      <w:r w:rsidR="00E05059">
        <w:rPr>
          <w:rFonts w:ascii="Times New Roman" w:hAnsi="Times New Roman"/>
          <w:color w:val="000000"/>
          <w:lang w:val="es-MX"/>
        </w:rPr>
        <w:t xml:space="preserve">, F. </w:t>
      </w:r>
      <w:r w:rsidR="00E835D6">
        <w:rPr>
          <w:rFonts w:ascii="Times New Roman" w:hAnsi="Times New Roman"/>
          <w:color w:val="000000"/>
          <w:lang w:val="es-MX"/>
        </w:rPr>
        <w:t>(</w:t>
      </w:r>
      <w:r w:rsidR="00E05059">
        <w:rPr>
          <w:rFonts w:ascii="Times New Roman" w:hAnsi="Times New Roman"/>
          <w:color w:val="000000"/>
          <w:lang w:val="es-MX"/>
        </w:rPr>
        <w:t>2004</w:t>
      </w:r>
      <w:r w:rsidR="00E835D6">
        <w:rPr>
          <w:rFonts w:ascii="Times New Roman" w:hAnsi="Times New Roman"/>
          <w:color w:val="000000"/>
          <w:lang w:val="es-MX"/>
        </w:rPr>
        <w:t>)</w:t>
      </w:r>
      <w:r w:rsidR="00E05059">
        <w:rPr>
          <w:rFonts w:ascii="Times New Roman" w:hAnsi="Times New Roman"/>
          <w:color w:val="000000"/>
          <w:lang w:val="es-MX"/>
        </w:rPr>
        <w:t>.</w:t>
      </w:r>
      <w:r w:rsidRPr="00E05059">
        <w:rPr>
          <w:rFonts w:ascii="Times New Roman" w:hAnsi="Times New Roman"/>
          <w:color w:val="000000"/>
          <w:lang w:val="es-MX"/>
        </w:rPr>
        <w:t xml:space="preserve"> Posibilidades de la biotecnologí</w:t>
      </w:r>
      <w:r w:rsidR="00E05059" w:rsidRPr="00E05059">
        <w:rPr>
          <w:rFonts w:ascii="Times New Roman" w:hAnsi="Times New Roman"/>
          <w:color w:val="000000"/>
          <w:lang w:val="es-MX"/>
        </w:rPr>
        <w:t xml:space="preserve">a para el uso sostenible de los </w:t>
      </w:r>
      <w:r w:rsidRPr="00E05059">
        <w:rPr>
          <w:rFonts w:ascii="Times New Roman" w:hAnsi="Times New Roman"/>
          <w:color w:val="000000"/>
          <w:lang w:val="es-MX"/>
        </w:rPr>
        <w:t>recursos de biodiversidad en la región andina: recomendaciones y directrices</w:t>
      </w:r>
      <w:r w:rsidR="00E05059" w:rsidRPr="00E05059">
        <w:rPr>
          <w:rFonts w:ascii="Times New Roman" w:hAnsi="Times New Roman"/>
          <w:color w:val="000000"/>
          <w:lang w:val="es-MX"/>
        </w:rPr>
        <w:t xml:space="preserve"> </w:t>
      </w:r>
      <w:r w:rsidRPr="00E05059">
        <w:rPr>
          <w:rFonts w:ascii="Times New Roman" w:hAnsi="Times New Roman"/>
          <w:color w:val="000000"/>
          <w:lang w:val="es-MX"/>
        </w:rPr>
        <w:t>estratégicas</w:t>
      </w:r>
      <w:r w:rsidR="00E05059">
        <w:rPr>
          <w:rFonts w:ascii="Times New Roman" w:hAnsi="Times New Roman"/>
          <w:color w:val="000000"/>
          <w:lang w:val="es-MX"/>
        </w:rPr>
        <w:t>. I</w:t>
      </w:r>
      <w:r w:rsidRPr="00E05059">
        <w:rPr>
          <w:rFonts w:ascii="Times New Roman" w:hAnsi="Times New Roman"/>
          <w:color w:val="000000"/>
          <w:lang w:val="es-MX"/>
        </w:rPr>
        <w:t>nforme presentado a la Comisión Económica para América Latina y el</w:t>
      </w:r>
      <w:r w:rsidR="00E05059" w:rsidRPr="00E05059">
        <w:rPr>
          <w:rFonts w:ascii="Times New Roman" w:hAnsi="Times New Roman"/>
          <w:color w:val="000000"/>
          <w:lang w:val="es-MX"/>
        </w:rPr>
        <w:t xml:space="preserve"> </w:t>
      </w:r>
      <w:r w:rsidRPr="00E05059">
        <w:rPr>
          <w:rFonts w:ascii="Times New Roman" w:hAnsi="Times New Roman"/>
          <w:color w:val="000000"/>
          <w:lang w:val="es-MX"/>
        </w:rPr>
        <w:t>Caribe (CEPAL), noviembre de 2003, Santiago de Chile.</w:t>
      </w:r>
    </w:p>
    <w:p w:rsidR="00054158" w:rsidRPr="008F1A6C" w:rsidRDefault="00054158" w:rsidP="00054158">
      <w:pPr>
        <w:autoSpaceDE w:val="0"/>
        <w:autoSpaceDN w:val="0"/>
        <w:adjustRightInd w:val="0"/>
        <w:ind w:left="709" w:hanging="709"/>
        <w:jc w:val="both"/>
        <w:rPr>
          <w:rFonts w:ascii="Times New Roman" w:hAnsi="Times New Roman"/>
          <w:color w:val="000000"/>
          <w:lang w:val="es-CO"/>
        </w:rPr>
      </w:pPr>
      <w:r w:rsidRPr="00054158">
        <w:rPr>
          <w:rFonts w:ascii="Times New Roman" w:hAnsi="Times New Roman"/>
          <w:color w:val="000000"/>
          <w:lang w:val="es-MX"/>
        </w:rPr>
        <w:t xml:space="preserve">Rangel, O. </w:t>
      </w:r>
      <w:r w:rsidR="00C13543">
        <w:rPr>
          <w:rFonts w:ascii="Times New Roman" w:hAnsi="Times New Roman"/>
          <w:color w:val="000000"/>
          <w:lang w:val="es-MX"/>
        </w:rPr>
        <w:t>(2005)</w:t>
      </w:r>
      <w:r w:rsidRPr="00054158">
        <w:rPr>
          <w:rFonts w:ascii="Times New Roman" w:hAnsi="Times New Roman"/>
          <w:color w:val="000000"/>
          <w:lang w:val="es-MX"/>
        </w:rPr>
        <w:t>. La diversida</w:t>
      </w:r>
      <w:r>
        <w:rPr>
          <w:rFonts w:ascii="Times New Roman" w:hAnsi="Times New Roman"/>
          <w:color w:val="000000"/>
          <w:lang w:val="es-MX"/>
        </w:rPr>
        <w:t>d de Colombia. Universidad Nacional de Colombia. pp.</w:t>
      </w:r>
      <w:r w:rsidR="00C13543">
        <w:rPr>
          <w:rFonts w:ascii="Times New Roman" w:hAnsi="Times New Roman"/>
          <w:color w:val="000000"/>
          <w:lang w:val="es-MX"/>
        </w:rPr>
        <w:t xml:space="preserve"> </w:t>
      </w:r>
      <w:r>
        <w:rPr>
          <w:rFonts w:ascii="Times New Roman" w:hAnsi="Times New Roman"/>
          <w:color w:val="000000"/>
          <w:lang w:val="es-MX"/>
        </w:rPr>
        <w:t xml:space="preserve">292-304. </w:t>
      </w:r>
      <w:r w:rsidRPr="00D37CC1">
        <w:rPr>
          <w:rFonts w:ascii="Times New Roman" w:hAnsi="Times New Roman"/>
          <w:color w:val="000000"/>
          <w:lang w:val="es-MX"/>
        </w:rPr>
        <w:t>Disponible en Internet:</w:t>
      </w:r>
      <w:r>
        <w:rPr>
          <w:rFonts w:ascii="Times New Roman" w:hAnsi="Times New Roman"/>
          <w:color w:val="000000"/>
          <w:lang w:val="es-MX"/>
        </w:rPr>
        <w:t xml:space="preserve"> </w:t>
      </w:r>
      <w:r w:rsidR="00561877" w:rsidRPr="00561877">
        <w:t>http</w:t>
      </w:r>
      <w:proofErr w:type="gramStart"/>
      <w:r w:rsidR="00561877" w:rsidRPr="00561877">
        <w:t>:/</w:t>
      </w:r>
      <w:proofErr w:type="gramEnd"/>
      <w:r w:rsidR="00561877" w:rsidRPr="00561877">
        <w:t>/www.bdigital.unal.edu.co/14263/1/3-8083-PB.pdf</w:t>
      </w:r>
      <w:r>
        <w:rPr>
          <w:rFonts w:ascii="Times New Roman" w:hAnsi="Times New Roman"/>
          <w:color w:val="000000"/>
          <w:lang w:val="es-MX"/>
        </w:rPr>
        <w:t xml:space="preserve">. </w:t>
      </w:r>
      <w:r w:rsidR="00561877" w:rsidRPr="00561877">
        <w:rPr>
          <w:rFonts w:ascii="Times New Roman" w:hAnsi="Times New Roman"/>
          <w:color w:val="000000"/>
          <w:lang w:val="es-CO"/>
        </w:rPr>
        <w:t>(Con acceso 14/07/2015).</w:t>
      </w:r>
    </w:p>
    <w:p w:rsidR="005A0F5A" w:rsidRDefault="00E516D5" w:rsidP="005A0F5A">
      <w:pPr>
        <w:autoSpaceDE w:val="0"/>
        <w:autoSpaceDN w:val="0"/>
        <w:adjustRightInd w:val="0"/>
        <w:ind w:left="709" w:hanging="709"/>
        <w:jc w:val="both"/>
        <w:rPr>
          <w:rFonts w:ascii="Times New Roman" w:hAnsi="Times New Roman"/>
          <w:color w:val="000000"/>
          <w:lang w:val="en-US"/>
        </w:rPr>
      </w:pPr>
      <w:r w:rsidRPr="00E45765">
        <w:rPr>
          <w:rFonts w:ascii="Times New Roman" w:hAnsi="Times New Roman"/>
          <w:color w:val="000000"/>
          <w:lang w:val="en-US"/>
        </w:rPr>
        <w:t>Robertson,</w:t>
      </w:r>
      <w:r w:rsidR="003532C5" w:rsidRPr="00E45765">
        <w:rPr>
          <w:rFonts w:ascii="Times New Roman" w:hAnsi="Times New Roman"/>
          <w:color w:val="000000"/>
          <w:lang w:val="en-US"/>
        </w:rPr>
        <w:t xml:space="preserve"> G.</w:t>
      </w:r>
      <w:r w:rsidR="00E835D6" w:rsidRPr="00E45765">
        <w:rPr>
          <w:rFonts w:ascii="Times New Roman" w:hAnsi="Times New Roman"/>
          <w:color w:val="000000"/>
          <w:lang w:val="en-US"/>
        </w:rPr>
        <w:t>,</w:t>
      </w:r>
      <w:r w:rsidRPr="00E45765">
        <w:rPr>
          <w:rFonts w:ascii="Times New Roman" w:hAnsi="Times New Roman"/>
          <w:color w:val="000000"/>
          <w:lang w:val="en-US"/>
        </w:rPr>
        <w:t xml:space="preserve"> </w:t>
      </w:r>
      <w:proofErr w:type="spellStart"/>
      <w:r w:rsidRPr="00E45765">
        <w:rPr>
          <w:rFonts w:ascii="Times New Roman" w:hAnsi="Times New Roman"/>
          <w:color w:val="000000"/>
          <w:lang w:val="en-US"/>
        </w:rPr>
        <w:t>Vitousek</w:t>
      </w:r>
      <w:proofErr w:type="spellEnd"/>
      <w:r w:rsidRPr="00E45765">
        <w:rPr>
          <w:rFonts w:ascii="Times New Roman" w:hAnsi="Times New Roman"/>
          <w:color w:val="000000"/>
          <w:lang w:val="en-US"/>
        </w:rPr>
        <w:t xml:space="preserve">, P. </w:t>
      </w:r>
      <w:r w:rsidR="00E835D6" w:rsidRPr="00E45765">
        <w:rPr>
          <w:rFonts w:ascii="Times New Roman" w:hAnsi="Times New Roman"/>
          <w:color w:val="000000"/>
          <w:lang w:val="en-US"/>
        </w:rPr>
        <w:t>(</w:t>
      </w:r>
      <w:r w:rsidRPr="00E45765">
        <w:rPr>
          <w:rFonts w:ascii="Times New Roman" w:hAnsi="Times New Roman"/>
          <w:color w:val="000000"/>
          <w:lang w:val="en-US"/>
        </w:rPr>
        <w:t>2009</w:t>
      </w:r>
      <w:r w:rsidR="00E835D6" w:rsidRPr="00E45765">
        <w:rPr>
          <w:rFonts w:ascii="Times New Roman" w:hAnsi="Times New Roman"/>
          <w:color w:val="000000"/>
          <w:lang w:val="en-US"/>
        </w:rPr>
        <w:t>)</w:t>
      </w:r>
      <w:r w:rsidRPr="00E45765">
        <w:rPr>
          <w:rFonts w:ascii="Times New Roman" w:hAnsi="Times New Roman"/>
          <w:color w:val="000000"/>
          <w:lang w:val="en-US"/>
        </w:rPr>
        <w:t xml:space="preserve">. </w:t>
      </w:r>
      <w:r w:rsidRPr="00384212">
        <w:rPr>
          <w:rFonts w:ascii="Times New Roman" w:hAnsi="Times New Roman"/>
          <w:color w:val="000000"/>
          <w:lang w:val="en-US"/>
        </w:rPr>
        <w:t xml:space="preserve">Nitrogen in agriculture: Balancing the cost of an essential resource. </w:t>
      </w:r>
      <w:hyperlink r:id="rId13" w:history="1">
        <w:r w:rsidR="00B10170" w:rsidRPr="00B10170">
          <w:rPr>
            <w:rFonts w:ascii="Times New Roman" w:hAnsi="Times New Roman"/>
            <w:i/>
            <w:color w:val="000000"/>
            <w:lang w:val="en-US"/>
          </w:rPr>
          <w:t>Annual Review of Environment and Resources</w:t>
        </w:r>
        <w:r w:rsidR="00B10170">
          <w:rPr>
            <w:rFonts w:ascii="Times New Roman" w:hAnsi="Times New Roman"/>
            <w:color w:val="000000"/>
            <w:lang w:val="en-US"/>
          </w:rPr>
          <w:t>,</w:t>
        </w:r>
      </w:hyperlink>
      <w:r w:rsidR="00B10170">
        <w:rPr>
          <w:rFonts w:ascii="Times New Roman" w:hAnsi="Times New Roman"/>
          <w:color w:val="000000"/>
          <w:lang w:val="en-US"/>
        </w:rPr>
        <w:t xml:space="preserve"> </w:t>
      </w:r>
      <w:r w:rsidR="00561877" w:rsidRPr="00561877">
        <w:rPr>
          <w:rFonts w:ascii="Times New Roman" w:hAnsi="Times New Roman"/>
          <w:i/>
          <w:color w:val="000000"/>
          <w:lang w:val="en-US"/>
        </w:rPr>
        <w:t>34</w:t>
      </w:r>
      <w:r w:rsidR="00B10170">
        <w:rPr>
          <w:rFonts w:ascii="Times New Roman" w:hAnsi="Times New Roman"/>
          <w:color w:val="000000"/>
          <w:lang w:val="en-US"/>
        </w:rPr>
        <w:t xml:space="preserve">, </w:t>
      </w:r>
      <w:r w:rsidRPr="00B10170">
        <w:rPr>
          <w:rFonts w:ascii="Times New Roman" w:hAnsi="Times New Roman"/>
          <w:color w:val="000000"/>
          <w:lang w:val="en-US"/>
        </w:rPr>
        <w:t>97-125.</w:t>
      </w:r>
    </w:p>
    <w:p w:rsidR="00142BB2" w:rsidRPr="00142BB2" w:rsidRDefault="00142BB2" w:rsidP="005A0F5A">
      <w:pPr>
        <w:autoSpaceDE w:val="0"/>
        <w:autoSpaceDN w:val="0"/>
        <w:adjustRightInd w:val="0"/>
        <w:ind w:left="709" w:hanging="709"/>
        <w:jc w:val="both"/>
        <w:rPr>
          <w:rFonts w:ascii="Times New Roman" w:hAnsi="Times New Roman"/>
          <w:color w:val="000000"/>
          <w:lang w:val="en-US"/>
        </w:rPr>
      </w:pPr>
      <w:proofErr w:type="spellStart"/>
      <w:r w:rsidRPr="00142BB2">
        <w:rPr>
          <w:rFonts w:ascii="Times New Roman" w:hAnsi="Times New Roman"/>
          <w:color w:val="000000"/>
          <w:lang w:val="en-US"/>
        </w:rPr>
        <w:t>Ruan</w:t>
      </w:r>
      <w:proofErr w:type="spellEnd"/>
      <w:r w:rsidRPr="00142BB2">
        <w:rPr>
          <w:rFonts w:ascii="Times New Roman" w:hAnsi="Times New Roman"/>
          <w:color w:val="000000"/>
          <w:lang w:val="en-US"/>
        </w:rPr>
        <w:t xml:space="preserve">, L., </w:t>
      </w:r>
      <w:proofErr w:type="spellStart"/>
      <w:r w:rsidRPr="00142BB2">
        <w:rPr>
          <w:rFonts w:ascii="Times New Roman" w:hAnsi="Times New Roman"/>
          <w:color w:val="000000"/>
          <w:lang w:val="en-US"/>
        </w:rPr>
        <w:t>Crickmore</w:t>
      </w:r>
      <w:proofErr w:type="spellEnd"/>
      <w:r w:rsidRPr="00142BB2">
        <w:rPr>
          <w:rFonts w:ascii="Times New Roman" w:hAnsi="Times New Roman"/>
          <w:color w:val="000000"/>
          <w:lang w:val="en-US"/>
        </w:rPr>
        <w:t xml:space="preserve">, N., </w:t>
      </w:r>
      <w:proofErr w:type="spellStart"/>
      <w:r w:rsidRPr="00142BB2">
        <w:rPr>
          <w:rFonts w:ascii="Times New Roman" w:hAnsi="Times New Roman"/>
          <w:color w:val="000000"/>
          <w:lang w:val="en-US"/>
        </w:rPr>
        <w:t>Peng</w:t>
      </w:r>
      <w:proofErr w:type="spellEnd"/>
      <w:r w:rsidRPr="00142BB2">
        <w:rPr>
          <w:rFonts w:ascii="Times New Roman" w:hAnsi="Times New Roman"/>
          <w:color w:val="000000"/>
          <w:lang w:val="en-US"/>
        </w:rPr>
        <w:t>, D., Sun</w:t>
      </w:r>
      <w:r>
        <w:rPr>
          <w:rFonts w:ascii="Times New Roman" w:hAnsi="Times New Roman"/>
          <w:color w:val="000000"/>
          <w:lang w:val="en-US"/>
        </w:rPr>
        <w:t xml:space="preserve">, M. (2015). </w:t>
      </w:r>
      <w:r w:rsidRPr="00142BB2">
        <w:rPr>
          <w:rFonts w:ascii="Times New Roman" w:hAnsi="Times New Roman"/>
          <w:color w:val="000000"/>
          <w:lang w:val="en-US"/>
        </w:rPr>
        <w:t>Are nematodes a missing link in the confounded</w:t>
      </w:r>
      <w:r w:rsidRPr="00142BB2">
        <w:rPr>
          <w:sz w:val="55"/>
          <w:szCs w:val="55"/>
          <w:lang w:val="en-US"/>
        </w:rPr>
        <w:t xml:space="preserve"> </w:t>
      </w:r>
      <w:r w:rsidRPr="00142BB2">
        <w:rPr>
          <w:rFonts w:ascii="Times New Roman" w:hAnsi="Times New Roman"/>
          <w:color w:val="000000"/>
          <w:lang w:val="en-US"/>
        </w:rPr>
        <w:t xml:space="preserve">ecology of the </w:t>
      </w:r>
      <w:proofErr w:type="spellStart"/>
      <w:r w:rsidRPr="00142BB2">
        <w:rPr>
          <w:rFonts w:ascii="Times New Roman" w:hAnsi="Times New Roman"/>
          <w:color w:val="000000"/>
          <w:lang w:val="en-US"/>
        </w:rPr>
        <w:t>entomopathogen</w:t>
      </w:r>
      <w:proofErr w:type="spellEnd"/>
      <w:r w:rsidRPr="00142BB2">
        <w:rPr>
          <w:rFonts w:ascii="Times New Roman" w:hAnsi="Times New Roman"/>
          <w:color w:val="000000"/>
          <w:lang w:val="en-US"/>
        </w:rPr>
        <w:t xml:space="preserve"> </w:t>
      </w:r>
      <w:r w:rsidRPr="00142BB2">
        <w:rPr>
          <w:rFonts w:ascii="Times New Roman" w:hAnsi="Times New Roman"/>
          <w:i/>
          <w:color w:val="000000"/>
          <w:lang w:val="en-US"/>
        </w:rPr>
        <w:t xml:space="preserve">Bacillus </w:t>
      </w:r>
      <w:proofErr w:type="spellStart"/>
      <w:r w:rsidRPr="00142BB2">
        <w:rPr>
          <w:rFonts w:ascii="Times New Roman" w:hAnsi="Times New Roman"/>
          <w:i/>
          <w:color w:val="000000"/>
          <w:lang w:val="en-US"/>
        </w:rPr>
        <w:t>thuringiensis</w:t>
      </w:r>
      <w:proofErr w:type="spellEnd"/>
      <w:r w:rsidRPr="00142BB2">
        <w:rPr>
          <w:rFonts w:ascii="Times New Roman" w:hAnsi="Times New Roman"/>
          <w:color w:val="000000"/>
          <w:lang w:val="en-US"/>
        </w:rPr>
        <w:t>?</w:t>
      </w:r>
      <w:r>
        <w:rPr>
          <w:rFonts w:ascii="Times New Roman" w:hAnsi="Times New Roman"/>
          <w:color w:val="000000"/>
          <w:lang w:val="en-US"/>
        </w:rPr>
        <w:t xml:space="preserve">. </w:t>
      </w:r>
      <w:r w:rsidRPr="00212050">
        <w:rPr>
          <w:rFonts w:ascii="Times New Roman" w:hAnsi="Times New Roman"/>
          <w:i/>
          <w:color w:val="000000"/>
          <w:lang w:val="en-US"/>
        </w:rPr>
        <w:t>Trends in Microbiology</w:t>
      </w:r>
      <w:r w:rsidRPr="00142BB2">
        <w:rPr>
          <w:rFonts w:ascii="Times New Roman" w:hAnsi="Times New Roman"/>
          <w:color w:val="000000"/>
          <w:lang w:val="en-US"/>
        </w:rPr>
        <w:t xml:space="preserve">, </w:t>
      </w:r>
      <w:r w:rsidR="00561877" w:rsidRPr="00561877">
        <w:rPr>
          <w:rFonts w:ascii="Times New Roman" w:hAnsi="Times New Roman"/>
          <w:i/>
          <w:color w:val="000000"/>
          <w:lang w:val="en-US"/>
        </w:rPr>
        <w:t>23</w:t>
      </w:r>
      <w:r>
        <w:rPr>
          <w:rFonts w:ascii="Times New Roman" w:hAnsi="Times New Roman"/>
          <w:color w:val="000000"/>
          <w:lang w:val="en-US"/>
        </w:rPr>
        <w:t>(</w:t>
      </w:r>
      <w:r w:rsidRPr="00142BB2">
        <w:rPr>
          <w:rFonts w:ascii="Times New Roman" w:hAnsi="Times New Roman"/>
          <w:color w:val="000000"/>
          <w:lang w:val="en-US"/>
        </w:rPr>
        <w:t>6</w:t>
      </w:r>
      <w:r>
        <w:rPr>
          <w:rFonts w:ascii="Times New Roman" w:hAnsi="Times New Roman"/>
          <w:color w:val="000000"/>
          <w:lang w:val="en-US"/>
        </w:rPr>
        <w:t>), 341-346.</w:t>
      </w:r>
    </w:p>
    <w:p w:rsidR="0029488A" w:rsidRPr="0013101C" w:rsidRDefault="00B10170" w:rsidP="0029488A">
      <w:pPr>
        <w:autoSpaceDE w:val="0"/>
        <w:autoSpaceDN w:val="0"/>
        <w:adjustRightInd w:val="0"/>
        <w:ind w:left="709" w:hanging="709"/>
        <w:jc w:val="both"/>
        <w:rPr>
          <w:rFonts w:ascii="Times New Roman" w:hAnsi="Times New Roman"/>
          <w:lang w:val="es-MX"/>
        </w:rPr>
      </w:pPr>
      <w:r w:rsidRPr="0013101C">
        <w:rPr>
          <w:rFonts w:ascii="Times New Roman" w:hAnsi="Times New Roman"/>
          <w:lang w:val="en-US"/>
        </w:rPr>
        <w:t xml:space="preserve">Sánchez, D., </w:t>
      </w:r>
      <w:proofErr w:type="spellStart"/>
      <w:r w:rsidRPr="0013101C">
        <w:rPr>
          <w:rFonts w:ascii="Times New Roman" w:hAnsi="Times New Roman"/>
          <w:lang w:val="en-US"/>
        </w:rPr>
        <w:t>Lis</w:t>
      </w:r>
      <w:proofErr w:type="spellEnd"/>
      <w:r w:rsidRPr="0013101C">
        <w:rPr>
          <w:rFonts w:ascii="Times New Roman" w:hAnsi="Times New Roman"/>
          <w:lang w:val="en-US"/>
        </w:rPr>
        <w:t>, J., Campo, J.,</w:t>
      </w:r>
      <w:r w:rsidR="00B20AE4" w:rsidRPr="0013101C">
        <w:rPr>
          <w:rFonts w:ascii="Times New Roman" w:hAnsi="Times New Roman"/>
          <w:lang w:val="en-US"/>
        </w:rPr>
        <w:t xml:space="preserve"> Herrera, J. </w:t>
      </w:r>
      <w:r w:rsidRPr="0013101C">
        <w:rPr>
          <w:rFonts w:ascii="Times New Roman" w:hAnsi="Times New Roman"/>
          <w:lang w:val="en-US"/>
        </w:rPr>
        <w:t>(</w:t>
      </w:r>
      <w:r w:rsidR="00B20AE4" w:rsidRPr="0013101C">
        <w:rPr>
          <w:rFonts w:ascii="Times New Roman" w:hAnsi="Times New Roman"/>
          <w:lang w:val="en-US"/>
        </w:rPr>
        <w:t>2013</w:t>
      </w:r>
      <w:r w:rsidRPr="0013101C">
        <w:rPr>
          <w:rFonts w:ascii="Times New Roman" w:hAnsi="Times New Roman"/>
          <w:lang w:val="en-US"/>
        </w:rPr>
        <w:t>)</w:t>
      </w:r>
      <w:r w:rsidR="00B20AE4" w:rsidRPr="0013101C">
        <w:rPr>
          <w:rFonts w:ascii="Times New Roman" w:hAnsi="Times New Roman"/>
          <w:lang w:val="en-US"/>
        </w:rPr>
        <w:t xml:space="preserve">. </w:t>
      </w:r>
      <w:r w:rsidR="00B20AE4" w:rsidRPr="0013101C">
        <w:rPr>
          <w:rFonts w:ascii="Times New Roman" w:hAnsi="Times New Roman"/>
          <w:lang w:val="es-MX"/>
        </w:rPr>
        <w:t xml:space="preserve">Estudio sobre plaguicidas en Colombia. Estudios Económicos Sectoriales No. 7. Superintendencia de Industria y Comercio. Bogotá, Colombia. </w:t>
      </w:r>
    </w:p>
    <w:p w:rsidR="0029488A" w:rsidRPr="0029488A" w:rsidRDefault="0029488A" w:rsidP="0029488A">
      <w:pPr>
        <w:autoSpaceDE w:val="0"/>
        <w:autoSpaceDN w:val="0"/>
        <w:adjustRightInd w:val="0"/>
        <w:ind w:left="709" w:hanging="709"/>
        <w:jc w:val="both"/>
        <w:rPr>
          <w:rFonts w:ascii="Times New Roman" w:hAnsi="Times New Roman"/>
          <w:color w:val="000000"/>
          <w:lang w:val="en-US"/>
        </w:rPr>
      </w:pPr>
      <w:r w:rsidRPr="0029488A">
        <w:rPr>
          <w:rFonts w:ascii="Times New Roman" w:hAnsi="Times New Roman"/>
          <w:color w:val="000000"/>
          <w:lang w:val="en-US"/>
        </w:rPr>
        <w:t xml:space="preserve">Schmidt, R. (1997). Managing Delphi surveys using nonparametric statistical techniques. </w:t>
      </w:r>
      <w:r w:rsidRPr="0029488A">
        <w:rPr>
          <w:rFonts w:ascii="Times New Roman" w:hAnsi="Times New Roman"/>
          <w:i/>
          <w:color w:val="000000"/>
          <w:lang w:val="en-US"/>
        </w:rPr>
        <w:t>Decision Sciences</w:t>
      </w:r>
      <w:r w:rsidRPr="0029488A">
        <w:rPr>
          <w:rFonts w:ascii="Times New Roman" w:hAnsi="Times New Roman"/>
          <w:color w:val="000000"/>
          <w:lang w:val="en-US"/>
        </w:rPr>
        <w:t xml:space="preserve">, </w:t>
      </w:r>
      <w:r w:rsidR="00561877" w:rsidRPr="00561877">
        <w:rPr>
          <w:rFonts w:ascii="Times New Roman" w:hAnsi="Times New Roman"/>
          <w:i/>
          <w:color w:val="000000"/>
          <w:lang w:val="en-US"/>
        </w:rPr>
        <w:t>28</w:t>
      </w:r>
      <w:r w:rsidRPr="0029488A">
        <w:rPr>
          <w:rFonts w:ascii="Times New Roman" w:hAnsi="Times New Roman"/>
          <w:color w:val="000000"/>
          <w:lang w:val="en-US"/>
        </w:rPr>
        <w:t>(3), 763-774.</w:t>
      </w:r>
    </w:p>
    <w:p w:rsidR="0029488A" w:rsidRPr="00D37CC1" w:rsidRDefault="0029488A" w:rsidP="0029488A">
      <w:pPr>
        <w:autoSpaceDE w:val="0"/>
        <w:autoSpaceDN w:val="0"/>
        <w:adjustRightInd w:val="0"/>
        <w:ind w:left="709" w:hanging="709"/>
        <w:jc w:val="both"/>
        <w:rPr>
          <w:rFonts w:ascii="Times New Roman" w:hAnsi="Times New Roman"/>
          <w:color w:val="000000"/>
          <w:lang w:val="en-US"/>
        </w:rPr>
      </w:pPr>
      <w:r>
        <w:rPr>
          <w:rFonts w:ascii="Times New Roman" w:hAnsi="Times New Roman"/>
          <w:color w:val="000000"/>
          <w:lang w:val="en-US"/>
        </w:rPr>
        <w:t xml:space="preserve">Schmidt, R., </w:t>
      </w:r>
      <w:proofErr w:type="spellStart"/>
      <w:r>
        <w:rPr>
          <w:rFonts w:ascii="Times New Roman" w:hAnsi="Times New Roman"/>
          <w:color w:val="000000"/>
          <w:lang w:val="en-US"/>
        </w:rPr>
        <w:t>Lyytinen</w:t>
      </w:r>
      <w:proofErr w:type="spellEnd"/>
      <w:r>
        <w:rPr>
          <w:rFonts w:ascii="Times New Roman" w:hAnsi="Times New Roman"/>
          <w:color w:val="000000"/>
          <w:lang w:val="en-US"/>
        </w:rPr>
        <w:t xml:space="preserve">, K., </w:t>
      </w:r>
      <w:proofErr w:type="spellStart"/>
      <w:r>
        <w:rPr>
          <w:rFonts w:ascii="Times New Roman" w:hAnsi="Times New Roman"/>
          <w:color w:val="000000"/>
          <w:lang w:val="en-US"/>
        </w:rPr>
        <w:t>Keil</w:t>
      </w:r>
      <w:proofErr w:type="spellEnd"/>
      <w:r>
        <w:rPr>
          <w:rFonts w:ascii="Times New Roman" w:hAnsi="Times New Roman"/>
          <w:color w:val="000000"/>
          <w:lang w:val="en-US"/>
        </w:rPr>
        <w:t xml:space="preserve">, M., </w:t>
      </w:r>
      <w:proofErr w:type="spellStart"/>
      <w:r w:rsidRPr="00D37CC1">
        <w:rPr>
          <w:rFonts w:ascii="Times New Roman" w:hAnsi="Times New Roman"/>
          <w:color w:val="000000"/>
          <w:lang w:val="en-US"/>
        </w:rPr>
        <w:t>Cule</w:t>
      </w:r>
      <w:proofErr w:type="spellEnd"/>
      <w:r w:rsidRPr="00D37CC1">
        <w:rPr>
          <w:rFonts w:ascii="Times New Roman" w:hAnsi="Times New Roman"/>
          <w:color w:val="000000"/>
          <w:lang w:val="en-US"/>
        </w:rPr>
        <w:t xml:space="preserve">, P. </w:t>
      </w:r>
      <w:r>
        <w:rPr>
          <w:rFonts w:ascii="Times New Roman" w:hAnsi="Times New Roman"/>
          <w:color w:val="000000"/>
          <w:lang w:val="en-US"/>
        </w:rPr>
        <w:t>(</w:t>
      </w:r>
      <w:r w:rsidRPr="00D37CC1">
        <w:rPr>
          <w:rFonts w:ascii="Times New Roman" w:hAnsi="Times New Roman"/>
          <w:color w:val="000000"/>
          <w:lang w:val="en-US"/>
        </w:rPr>
        <w:t>2001</w:t>
      </w:r>
      <w:r>
        <w:rPr>
          <w:rFonts w:ascii="Times New Roman" w:hAnsi="Times New Roman"/>
          <w:color w:val="000000"/>
          <w:lang w:val="en-US"/>
        </w:rPr>
        <w:t>)</w:t>
      </w:r>
      <w:r w:rsidRPr="00D37CC1">
        <w:rPr>
          <w:rFonts w:ascii="Times New Roman" w:hAnsi="Times New Roman"/>
          <w:color w:val="000000"/>
          <w:lang w:val="en-US"/>
        </w:rPr>
        <w:t xml:space="preserve">. Identifying software project risks: An international Delphi study. </w:t>
      </w:r>
      <w:r w:rsidRPr="002A7875">
        <w:rPr>
          <w:rFonts w:ascii="Times New Roman" w:hAnsi="Times New Roman"/>
          <w:i/>
          <w:color w:val="000000"/>
          <w:lang w:val="en-US"/>
        </w:rPr>
        <w:t>Journal of Management Information Systems</w:t>
      </w:r>
      <w:r>
        <w:rPr>
          <w:rFonts w:ascii="Times New Roman" w:hAnsi="Times New Roman"/>
          <w:color w:val="000000"/>
          <w:lang w:val="en-US"/>
        </w:rPr>
        <w:t>,</w:t>
      </w:r>
      <w:r w:rsidRPr="00D37CC1">
        <w:rPr>
          <w:rFonts w:ascii="Times New Roman" w:hAnsi="Times New Roman"/>
          <w:color w:val="000000"/>
          <w:lang w:val="en-US"/>
        </w:rPr>
        <w:t xml:space="preserve"> </w:t>
      </w:r>
      <w:r w:rsidR="00561877" w:rsidRPr="00561877">
        <w:rPr>
          <w:rFonts w:ascii="Times New Roman" w:hAnsi="Times New Roman"/>
          <w:i/>
          <w:color w:val="000000"/>
          <w:lang w:val="en-US"/>
        </w:rPr>
        <w:t>17</w:t>
      </w:r>
      <w:r w:rsidRPr="00D37CC1">
        <w:rPr>
          <w:rFonts w:ascii="Times New Roman" w:hAnsi="Times New Roman"/>
          <w:color w:val="000000"/>
          <w:lang w:val="en-US"/>
        </w:rPr>
        <w:t xml:space="preserve">(4), 5–36. </w:t>
      </w:r>
    </w:p>
    <w:p w:rsidR="00DB7011" w:rsidRPr="005C6B25" w:rsidRDefault="00C06FAA" w:rsidP="00DB7011">
      <w:pPr>
        <w:autoSpaceDE w:val="0"/>
        <w:autoSpaceDN w:val="0"/>
        <w:adjustRightInd w:val="0"/>
        <w:ind w:left="709" w:hanging="709"/>
        <w:jc w:val="both"/>
        <w:rPr>
          <w:rFonts w:ascii="Times New Roman" w:hAnsi="Times New Roman"/>
          <w:color w:val="000000"/>
          <w:lang w:val="es-MX"/>
        </w:rPr>
      </w:pPr>
      <w:proofErr w:type="gramStart"/>
      <w:r w:rsidRPr="00C06FAA">
        <w:rPr>
          <w:rFonts w:ascii="Times New Roman" w:hAnsi="Times New Roman"/>
          <w:color w:val="000000"/>
          <w:lang w:val="en-US"/>
        </w:rPr>
        <w:t>Shankar, S.</w:t>
      </w:r>
      <w:r w:rsidR="002D27B5">
        <w:rPr>
          <w:rFonts w:ascii="Times New Roman" w:hAnsi="Times New Roman"/>
          <w:color w:val="000000"/>
          <w:lang w:val="en-US"/>
        </w:rPr>
        <w:t>,</w:t>
      </w:r>
      <w:r w:rsidRPr="00C06FAA">
        <w:rPr>
          <w:rFonts w:ascii="Times New Roman" w:hAnsi="Times New Roman"/>
          <w:color w:val="000000"/>
          <w:lang w:val="en-US"/>
        </w:rPr>
        <w:t xml:space="preserve"> </w:t>
      </w:r>
      <w:proofErr w:type="spellStart"/>
      <w:r w:rsidRPr="00C06FAA">
        <w:rPr>
          <w:rFonts w:ascii="Times New Roman" w:hAnsi="Times New Roman"/>
          <w:color w:val="000000"/>
          <w:lang w:val="en-US"/>
        </w:rPr>
        <w:t>Gaiha</w:t>
      </w:r>
      <w:proofErr w:type="spellEnd"/>
      <w:r>
        <w:rPr>
          <w:rFonts w:ascii="Times New Roman" w:hAnsi="Times New Roman"/>
          <w:color w:val="000000"/>
          <w:lang w:val="en-US"/>
        </w:rPr>
        <w:t>, R</w:t>
      </w:r>
      <w:r w:rsidR="00BB3B3A">
        <w:rPr>
          <w:rFonts w:ascii="Times New Roman" w:hAnsi="Times New Roman"/>
          <w:color w:val="000000"/>
          <w:lang w:val="en-US"/>
        </w:rPr>
        <w:t xml:space="preserve">., </w:t>
      </w:r>
      <w:proofErr w:type="spellStart"/>
      <w:r w:rsidRPr="00C06FAA">
        <w:rPr>
          <w:rFonts w:ascii="Times New Roman" w:hAnsi="Times New Roman"/>
          <w:color w:val="000000"/>
          <w:lang w:val="en-US"/>
        </w:rPr>
        <w:t>Jha</w:t>
      </w:r>
      <w:proofErr w:type="spellEnd"/>
      <w:r>
        <w:rPr>
          <w:rFonts w:ascii="Times New Roman" w:hAnsi="Times New Roman"/>
          <w:color w:val="000000"/>
          <w:lang w:val="en-US"/>
        </w:rPr>
        <w:t xml:space="preserve">, R. </w:t>
      </w:r>
      <w:r w:rsidR="002D27B5">
        <w:rPr>
          <w:rFonts w:ascii="Times New Roman" w:hAnsi="Times New Roman"/>
          <w:color w:val="000000"/>
          <w:lang w:val="en-US"/>
        </w:rPr>
        <w:t>(</w:t>
      </w:r>
      <w:r w:rsidRPr="00C06FAA">
        <w:rPr>
          <w:rFonts w:ascii="Times New Roman" w:hAnsi="Times New Roman"/>
          <w:color w:val="000000"/>
          <w:lang w:val="en-US"/>
        </w:rPr>
        <w:t>2011</w:t>
      </w:r>
      <w:r w:rsidR="002D27B5">
        <w:rPr>
          <w:rFonts w:ascii="Times New Roman" w:hAnsi="Times New Roman"/>
          <w:color w:val="000000"/>
          <w:lang w:val="en-US"/>
        </w:rPr>
        <w:t>)</w:t>
      </w:r>
      <w:r w:rsidRPr="00C06FAA">
        <w:rPr>
          <w:rFonts w:ascii="Times New Roman" w:hAnsi="Times New Roman"/>
          <w:color w:val="000000"/>
          <w:lang w:val="en-US"/>
        </w:rPr>
        <w:t>.</w:t>
      </w:r>
      <w:proofErr w:type="gramEnd"/>
      <w:r w:rsidRPr="00C06FAA">
        <w:rPr>
          <w:rFonts w:ascii="Times New Roman" w:hAnsi="Times New Roman"/>
          <w:color w:val="000000"/>
          <w:lang w:val="en-US"/>
        </w:rPr>
        <w:t xml:space="preserve"> Information, Access and Targeting: The National Rural Emplo</w:t>
      </w:r>
      <w:r>
        <w:rPr>
          <w:rFonts w:ascii="Times New Roman" w:hAnsi="Times New Roman"/>
          <w:color w:val="000000"/>
          <w:lang w:val="en-US"/>
        </w:rPr>
        <w:t>yment Guarantee Scheme in India.</w:t>
      </w:r>
      <w:r w:rsidRPr="00C06FAA">
        <w:rPr>
          <w:rFonts w:ascii="Times New Roman" w:hAnsi="Times New Roman"/>
          <w:color w:val="000000"/>
          <w:lang w:val="en-US"/>
        </w:rPr>
        <w:t xml:space="preserve"> </w:t>
      </w:r>
      <w:r w:rsidRPr="002D27B5">
        <w:rPr>
          <w:rFonts w:ascii="Times New Roman" w:hAnsi="Times New Roman"/>
          <w:i/>
          <w:color w:val="000000"/>
          <w:lang w:val="es-MX"/>
        </w:rPr>
        <w:t xml:space="preserve">Oxford </w:t>
      </w:r>
      <w:proofErr w:type="spellStart"/>
      <w:r w:rsidRPr="002D27B5">
        <w:rPr>
          <w:rFonts w:ascii="Times New Roman" w:hAnsi="Times New Roman"/>
          <w:i/>
          <w:color w:val="000000"/>
          <w:lang w:val="es-MX"/>
        </w:rPr>
        <w:t>Development</w:t>
      </w:r>
      <w:proofErr w:type="spellEnd"/>
      <w:r w:rsidRPr="002D27B5">
        <w:rPr>
          <w:rFonts w:ascii="Times New Roman" w:hAnsi="Times New Roman"/>
          <w:i/>
          <w:color w:val="000000"/>
          <w:lang w:val="es-MX"/>
        </w:rPr>
        <w:t xml:space="preserve"> </w:t>
      </w:r>
      <w:proofErr w:type="spellStart"/>
      <w:r w:rsidRPr="002D27B5">
        <w:rPr>
          <w:rFonts w:ascii="Times New Roman" w:hAnsi="Times New Roman"/>
          <w:i/>
          <w:color w:val="000000"/>
          <w:lang w:val="es-MX"/>
        </w:rPr>
        <w:t>Studies</w:t>
      </w:r>
      <w:proofErr w:type="spellEnd"/>
      <w:r w:rsidR="002D27B5" w:rsidRPr="002D27B5">
        <w:rPr>
          <w:rFonts w:ascii="Times New Roman" w:hAnsi="Times New Roman"/>
          <w:color w:val="000000"/>
          <w:lang w:val="es-MX"/>
        </w:rPr>
        <w:t>,</w:t>
      </w:r>
      <w:r w:rsidRPr="005C6B25">
        <w:rPr>
          <w:rFonts w:ascii="Times New Roman" w:hAnsi="Times New Roman"/>
          <w:color w:val="000000"/>
          <w:lang w:val="es-MX"/>
        </w:rPr>
        <w:t xml:space="preserve"> </w:t>
      </w:r>
      <w:r w:rsidR="00561877" w:rsidRPr="00561877">
        <w:rPr>
          <w:rFonts w:ascii="Times New Roman" w:hAnsi="Times New Roman"/>
          <w:i/>
          <w:color w:val="000000"/>
          <w:lang w:val="es-MX"/>
        </w:rPr>
        <w:t>39</w:t>
      </w:r>
      <w:r w:rsidRPr="005C6B25">
        <w:rPr>
          <w:rFonts w:ascii="Times New Roman" w:hAnsi="Times New Roman"/>
          <w:color w:val="000000"/>
          <w:lang w:val="es-MX"/>
        </w:rPr>
        <w:t>(1)</w:t>
      </w:r>
      <w:r w:rsidR="002D27B5">
        <w:rPr>
          <w:rFonts w:ascii="Times New Roman" w:hAnsi="Times New Roman"/>
          <w:color w:val="000000"/>
          <w:lang w:val="es-MX"/>
        </w:rPr>
        <w:t>,</w:t>
      </w:r>
      <w:r w:rsidRPr="005C6B25">
        <w:rPr>
          <w:rFonts w:ascii="Times New Roman" w:hAnsi="Times New Roman"/>
          <w:color w:val="000000"/>
          <w:lang w:val="es-MX"/>
        </w:rPr>
        <w:t xml:space="preserve"> 69–95.</w:t>
      </w:r>
    </w:p>
    <w:p w:rsidR="00425854" w:rsidRPr="007A1D75" w:rsidRDefault="002D27B5" w:rsidP="00425854">
      <w:pPr>
        <w:autoSpaceDE w:val="0"/>
        <w:autoSpaceDN w:val="0"/>
        <w:adjustRightInd w:val="0"/>
        <w:ind w:left="709" w:hanging="709"/>
        <w:jc w:val="both"/>
        <w:rPr>
          <w:rFonts w:ascii="Times New Roman" w:hAnsi="Times New Roman"/>
          <w:color w:val="000000"/>
          <w:lang w:val="en-US"/>
        </w:rPr>
      </w:pPr>
      <w:r>
        <w:rPr>
          <w:rFonts w:ascii="Times New Roman" w:hAnsi="Times New Roman"/>
          <w:color w:val="000000"/>
          <w:lang w:val="es-MX"/>
        </w:rPr>
        <w:lastRenderedPageBreak/>
        <w:t>Silva, L.,</w:t>
      </w:r>
      <w:r w:rsidR="0066558E" w:rsidRPr="000D6A51">
        <w:rPr>
          <w:rFonts w:ascii="Times New Roman" w:hAnsi="Times New Roman"/>
          <w:color w:val="000000"/>
          <w:lang w:val="es-MX"/>
        </w:rPr>
        <w:t xml:space="preserve"> </w:t>
      </w:r>
      <w:r>
        <w:rPr>
          <w:rFonts w:ascii="Times New Roman" w:hAnsi="Times New Roman"/>
          <w:color w:val="000000"/>
          <w:lang w:val="es-MX"/>
        </w:rPr>
        <w:t>Bermúdez, A.,</w:t>
      </w:r>
      <w:r w:rsidR="00A42585" w:rsidRPr="000D6A51">
        <w:rPr>
          <w:rFonts w:ascii="Times New Roman" w:hAnsi="Times New Roman"/>
          <w:color w:val="000000"/>
          <w:lang w:val="es-MX"/>
        </w:rPr>
        <w:t xml:space="preserve"> </w:t>
      </w:r>
      <w:proofErr w:type="spellStart"/>
      <w:r w:rsidR="00A42585" w:rsidRPr="000D6A51">
        <w:rPr>
          <w:rFonts w:ascii="Times New Roman" w:hAnsi="Times New Roman"/>
          <w:color w:val="000000"/>
          <w:lang w:val="es-MX"/>
        </w:rPr>
        <w:t>Castiblanco</w:t>
      </w:r>
      <w:proofErr w:type="spellEnd"/>
      <w:r w:rsidR="00A42585" w:rsidRPr="000D6A51">
        <w:rPr>
          <w:rFonts w:ascii="Times New Roman" w:hAnsi="Times New Roman"/>
          <w:color w:val="000000"/>
          <w:lang w:val="es-MX"/>
        </w:rPr>
        <w:t>, D.</w:t>
      </w:r>
      <w:r>
        <w:rPr>
          <w:rFonts w:ascii="Times New Roman" w:hAnsi="Times New Roman"/>
          <w:color w:val="000000"/>
          <w:lang w:val="es-MX"/>
        </w:rPr>
        <w:t xml:space="preserve">, Almario, F., </w:t>
      </w:r>
      <w:proofErr w:type="spellStart"/>
      <w:r>
        <w:rPr>
          <w:rFonts w:ascii="Times New Roman" w:hAnsi="Times New Roman"/>
          <w:color w:val="000000"/>
          <w:lang w:val="es-MX"/>
        </w:rPr>
        <w:t>Mojica</w:t>
      </w:r>
      <w:proofErr w:type="spellEnd"/>
      <w:r>
        <w:rPr>
          <w:rFonts w:ascii="Times New Roman" w:hAnsi="Times New Roman"/>
          <w:color w:val="000000"/>
          <w:lang w:val="es-MX"/>
        </w:rPr>
        <w:t>, P., Cuéllar, S., Mediana, C.,</w:t>
      </w:r>
      <w:r w:rsidR="0066558E" w:rsidRPr="000D6A51">
        <w:rPr>
          <w:rFonts w:ascii="Times New Roman" w:hAnsi="Times New Roman"/>
          <w:color w:val="000000"/>
          <w:lang w:val="es-MX"/>
        </w:rPr>
        <w:t xml:space="preserve"> Tamayo, A. </w:t>
      </w:r>
      <w:r>
        <w:rPr>
          <w:rFonts w:ascii="Times New Roman" w:hAnsi="Times New Roman"/>
          <w:color w:val="000000"/>
          <w:lang w:val="es-MX"/>
        </w:rPr>
        <w:t>(</w:t>
      </w:r>
      <w:r w:rsidR="0066558E" w:rsidRPr="000D6A51">
        <w:rPr>
          <w:rFonts w:ascii="Times New Roman" w:hAnsi="Times New Roman"/>
          <w:color w:val="000000"/>
          <w:lang w:val="es-MX"/>
        </w:rPr>
        <w:t>2014</w:t>
      </w:r>
      <w:r>
        <w:rPr>
          <w:rFonts w:ascii="Times New Roman" w:hAnsi="Times New Roman"/>
          <w:color w:val="000000"/>
          <w:lang w:val="es-MX"/>
        </w:rPr>
        <w:t>)</w:t>
      </w:r>
      <w:r w:rsidR="0066558E" w:rsidRPr="000D6A51">
        <w:rPr>
          <w:rFonts w:ascii="Times New Roman" w:hAnsi="Times New Roman"/>
          <w:color w:val="000000"/>
          <w:lang w:val="es-MX"/>
        </w:rPr>
        <w:t xml:space="preserve">. Tecnologías relacionadas con </w:t>
      </w:r>
      <w:proofErr w:type="spellStart"/>
      <w:r w:rsidR="0066558E" w:rsidRPr="000D6A51">
        <w:rPr>
          <w:rFonts w:ascii="Times New Roman" w:hAnsi="Times New Roman"/>
          <w:color w:val="000000"/>
          <w:lang w:val="es-MX"/>
        </w:rPr>
        <w:t>biofertilizantes</w:t>
      </w:r>
      <w:proofErr w:type="spellEnd"/>
      <w:r w:rsidR="0066558E" w:rsidRPr="000D6A51">
        <w:rPr>
          <w:rFonts w:ascii="Times New Roman" w:hAnsi="Times New Roman"/>
          <w:color w:val="000000"/>
          <w:lang w:val="es-MX"/>
        </w:rPr>
        <w:t>. Banco de Patentes de Superintendenci</w:t>
      </w:r>
      <w:r w:rsidR="00425854" w:rsidRPr="000D6A51">
        <w:rPr>
          <w:rFonts w:ascii="Times New Roman" w:hAnsi="Times New Roman"/>
          <w:color w:val="000000"/>
          <w:lang w:val="es-MX"/>
        </w:rPr>
        <w:t xml:space="preserve">a de Industria y Comercio. </w:t>
      </w:r>
      <w:r w:rsidR="00561877" w:rsidRPr="007A1D75">
        <w:rPr>
          <w:rFonts w:ascii="Times New Roman" w:hAnsi="Times New Roman"/>
          <w:color w:val="000000"/>
          <w:lang w:val="en-US"/>
        </w:rPr>
        <w:t xml:space="preserve">131p. </w:t>
      </w:r>
    </w:p>
    <w:p w:rsidR="00DD6AE5" w:rsidRDefault="00561877" w:rsidP="00DD6AE5">
      <w:pPr>
        <w:autoSpaceDE w:val="0"/>
        <w:autoSpaceDN w:val="0"/>
        <w:adjustRightInd w:val="0"/>
        <w:ind w:left="709" w:hanging="709"/>
        <w:jc w:val="both"/>
        <w:rPr>
          <w:rFonts w:ascii="Times New Roman" w:hAnsi="Times New Roman"/>
          <w:color w:val="000000"/>
          <w:lang w:val="en-US"/>
        </w:rPr>
      </w:pPr>
      <w:proofErr w:type="gramStart"/>
      <w:r w:rsidRPr="007A1D75">
        <w:rPr>
          <w:rFonts w:ascii="Times New Roman" w:hAnsi="Times New Roman"/>
          <w:color w:val="000000"/>
          <w:lang w:val="en-US"/>
        </w:rPr>
        <w:t>Smith, S., Read, D. (2008).</w:t>
      </w:r>
      <w:proofErr w:type="gramEnd"/>
      <w:r w:rsidRPr="007A1D75">
        <w:rPr>
          <w:rFonts w:ascii="Times New Roman" w:hAnsi="Times New Roman"/>
          <w:color w:val="000000"/>
          <w:lang w:val="en-US"/>
        </w:rPr>
        <w:t xml:space="preserve"> </w:t>
      </w:r>
      <w:proofErr w:type="gramStart"/>
      <w:r w:rsidRPr="007A1D75">
        <w:rPr>
          <w:rFonts w:ascii="Times New Roman" w:hAnsi="Times New Roman"/>
          <w:color w:val="000000"/>
          <w:lang w:val="en-US"/>
        </w:rPr>
        <w:t xml:space="preserve">Colonization of roots and anatomy of </w:t>
      </w:r>
      <w:proofErr w:type="spellStart"/>
      <w:r w:rsidRPr="007A1D75">
        <w:rPr>
          <w:rFonts w:ascii="Times New Roman" w:hAnsi="Times New Roman"/>
          <w:color w:val="000000"/>
          <w:lang w:val="en-US"/>
        </w:rPr>
        <w:t>arbuscular</w:t>
      </w:r>
      <w:proofErr w:type="spellEnd"/>
      <w:r w:rsidRPr="007A1D75">
        <w:rPr>
          <w:rFonts w:ascii="Times New Roman" w:hAnsi="Times New Roman"/>
          <w:color w:val="000000"/>
          <w:lang w:val="en-US"/>
        </w:rPr>
        <w:t xml:space="preserve"> </w:t>
      </w:r>
      <w:proofErr w:type="spellStart"/>
      <w:r w:rsidRPr="007A1D75">
        <w:rPr>
          <w:rFonts w:ascii="Times New Roman" w:hAnsi="Times New Roman"/>
          <w:color w:val="000000"/>
          <w:lang w:val="en-US"/>
        </w:rPr>
        <w:t>mycorrhiza</w:t>
      </w:r>
      <w:proofErr w:type="spellEnd"/>
      <w:r w:rsidRPr="007A1D75">
        <w:rPr>
          <w:rFonts w:ascii="Times New Roman" w:hAnsi="Times New Roman"/>
          <w:color w:val="000000"/>
          <w:lang w:val="en-US"/>
        </w:rPr>
        <w:t>.</w:t>
      </w:r>
      <w:proofErr w:type="gramEnd"/>
      <w:r w:rsidRPr="007A1D75">
        <w:rPr>
          <w:rFonts w:ascii="Times New Roman" w:hAnsi="Times New Roman"/>
          <w:color w:val="000000"/>
          <w:lang w:val="en-US"/>
        </w:rPr>
        <w:t xml:space="preserve"> </w:t>
      </w:r>
      <w:r w:rsidR="001D5DED" w:rsidRPr="00D37CC1">
        <w:rPr>
          <w:rFonts w:ascii="Times New Roman" w:hAnsi="Times New Roman"/>
          <w:color w:val="000000"/>
          <w:lang w:val="en-US"/>
        </w:rPr>
        <w:t>En:</w:t>
      </w:r>
      <w:r w:rsidR="00836D58" w:rsidRPr="00D37CC1">
        <w:rPr>
          <w:rFonts w:ascii="Times New Roman" w:hAnsi="Times New Roman"/>
          <w:color w:val="000000"/>
          <w:lang w:val="en-US"/>
        </w:rPr>
        <w:t xml:space="preserve"> </w:t>
      </w:r>
      <w:proofErr w:type="spellStart"/>
      <w:r w:rsidR="00836D58" w:rsidRPr="00D37CC1">
        <w:rPr>
          <w:rFonts w:ascii="Times New Roman" w:hAnsi="Times New Roman"/>
          <w:color w:val="000000"/>
          <w:lang w:val="en-US"/>
        </w:rPr>
        <w:t>Mycorrhizal</w:t>
      </w:r>
      <w:proofErr w:type="spellEnd"/>
      <w:r w:rsidR="00836D58" w:rsidRPr="00D37CC1">
        <w:rPr>
          <w:rFonts w:ascii="Times New Roman" w:hAnsi="Times New Roman"/>
          <w:color w:val="000000"/>
          <w:lang w:val="en-US"/>
        </w:rPr>
        <w:t xml:space="preserve"> Symbiosis. Academic Press: Lo</w:t>
      </w:r>
      <w:r w:rsidR="00DB7011" w:rsidRPr="00D37CC1">
        <w:rPr>
          <w:rFonts w:ascii="Times New Roman" w:hAnsi="Times New Roman"/>
          <w:color w:val="000000"/>
          <w:lang w:val="en-US"/>
        </w:rPr>
        <w:t>ndon.</w:t>
      </w:r>
      <w:r w:rsidR="00836D58" w:rsidRPr="00D37CC1">
        <w:rPr>
          <w:rFonts w:ascii="Times New Roman" w:hAnsi="Times New Roman"/>
          <w:color w:val="000000"/>
          <w:lang w:val="en-US"/>
        </w:rPr>
        <w:t xml:space="preserve"> </w:t>
      </w:r>
      <w:r w:rsidR="00DB7011" w:rsidRPr="00D37CC1">
        <w:rPr>
          <w:rFonts w:ascii="Times New Roman" w:hAnsi="Times New Roman"/>
          <w:color w:val="000000"/>
          <w:lang w:val="en-US"/>
        </w:rPr>
        <w:t xml:space="preserve">pp. </w:t>
      </w:r>
      <w:r w:rsidR="00836D58" w:rsidRPr="00D37CC1">
        <w:rPr>
          <w:rFonts w:ascii="Times New Roman" w:hAnsi="Times New Roman"/>
          <w:color w:val="000000"/>
          <w:lang w:val="en-US"/>
        </w:rPr>
        <w:t>42-90</w:t>
      </w:r>
      <w:r w:rsidR="00DB7011" w:rsidRPr="00D37CC1">
        <w:rPr>
          <w:rFonts w:ascii="Times New Roman" w:hAnsi="Times New Roman"/>
          <w:color w:val="000000"/>
          <w:lang w:val="en-US"/>
        </w:rPr>
        <w:t>.</w:t>
      </w:r>
      <w:r w:rsidR="00836D58" w:rsidRPr="00D37CC1">
        <w:rPr>
          <w:rFonts w:ascii="Times New Roman" w:hAnsi="Times New Roman"/>
          <w:color w:val="000000"/>
          <w:lang w:val="en-US"/>
        </w:rPr>
        <w:t xml:space="preserve"> </w:t>
      </w:r>
    </w:p>
    <w:p w:rsidR="00563FFD" w:rsidRDefault="002A7875" w:rsidP="00563FFD">
      <w:pPr>
        <w:autoSpaceDE w:val="0"/>
        <w:autoSpaceDN w:val="0"/>
        <w:adjustRightInd w:val="0"/>
        <w:ind w:left="709" w:hanging="709"/>
        <w:jc w:val="both"/>
        <w:rPr>
          <w:rFonts w:ascii="Times New Roman" w:hAnsi="Times New Roman"/>
          <w:color w:val="000000"/>
          <w:lang w:val="en-US"/>
        </w:rPr>
      </w:pPr>
      <w:proofErr w:type="spellStart"/>
      <w:r>
        <w:rPr>
          <w:rFonts w:ascii="Times New Roman" w:hAnsi="Times New Roman"/>
          <w:color w:val="000000"/>
          <w:lang w:val="en-US"/>
        </w:rPr>
        <w:t>Solleiro</w:t>
      </w:r>
      <w:proofErr w:type="spellEnd"/>
      <w:r>
        <w:rPr>
          <w:rFonts w:ascii="Times New Roman" w:hAnsi="Times New Roman"/>
          <w:color w:val="000000"/>
          <w:lang w:val="en-US"/>
        </w:rPr>
        <w:t>, J.,</w:t>
      </w:r>
      <w:r w:rsidR="008923DE" w:rsidRPr="000C28E3">
        <w:rPr>
          <w:rFonts w:ascii="Times New Roman" w:hAnsi="Times New Roman"/>
          <w:color w:val="000000"/>
          <w:lang w:val="en-US"/>
        </w:rPr>
        <w:t xml:space="preserve"> </w:t>
      </w:r>
      <w:proofErr w:type="spellStart"/>
      <w:r w:rsidR="008923DE" w:rsidRPr="000C28E3">
        <w:rPr>
          <w:rFonts w:ascii="Times New Roman" w:hAnsi="Times New Roman"/>
          <w:color w:val="000000"/>
          <w:lang w:val="en-US"/>
        </w:rPr>
        <w:t>Briceño</w:t>
      </w:r>
      <w:proofErr w:type="spellEnd"/>
      <w:r w:rsidR="008923DE" w:rsidRPr="000C28E3">
        <w:rPr>
          <w:rFonts w:ascii="Times New Roman" w:hAnsi="Times New Roman"/>
          <w:color w:val="000000"/>
          <w:lang w:val="en-US"/>
        </w:rPr>
        <w:t xml:space="preserve">, A. </w:t>
      </w:r>
      <w:r>
        <w:rPr>
          <w:rFonts w:ascii="Times New Roman" w:hAnsi="Times New Roman"/>
          <w:color w:val="000000"/>
          <w:lang w:val="en-US"/>
        </w:rPr>
        <w:t>(</w:t>
      </w:r>
      <w:r w:rsidR="008923DE" w:rsidRPr="000C28E3">
        <w:rPr>
          <w:rFonts w:ascii="Times New Roman" w:hAnsi="Times New Roman"/>
          <w:color w:val="000000"/>
          <w:lang w:val="en-US"/>
        </w:rPr>
        <w:t>2003</w:t>
      </w:r>
      <w:r>
        <w:rPr>
          <w:rFonts w:ascii="Times New Roman" w:hAnsi="Times New Roman"/>
          <w:color w:val="000000"/>
          <w:lang w:val="en-US"/>
        </w:rPr>
        <w:t>)</w:t>
      </w:r>
      <w:r w:rsidR="008923DE" w:rsidRPr="000C28E3">
        <w:rPr>
          <w:rFonts w:ascii="Times New Roman" w:hAnsi="Times New Roman"/>
          <w:color w:val="000000"/>
          <w:lang w:val="en-US"/>
        </w:rPr>
        <w:t xml:space="preserve">. </w:t>
      </w:r>
      <w:r w:rsidR="008923DE" w:rsidRPr="008923DE">
        <w:rPr>
          <w:rFonts w:ascii="Times New Roman" w:hAnsi="Times New Roman"/>
          <w:color w:val="000000"/>
          <w:lang w:val="es-MX"/>
        </w:rPr>
        <w:t>Propiedad intelectual II: El caso de la biotecnolog</w:t>
      </w:r>
      <w:r w:rsidR="008923DE">
        <w:rPr>
          <w:rFonts w:ascii="Times New Roman" w:hAnsi="Times New Roman"/>
          <w:color w:val="000000"/>
          <w:lang w:val="es-MX"/>
        </w:rPr>
        <w:t xml:space="preserve">ía en México. </w:t>
      </w:r>
      <w:proofErr w:type="spellStart"/>
      <w:r w:rsidR="00CF3283" w:rsidRPr="00CF3283">
        <w:rPr>
          <w:rFonts w:ascii="Times New Roman" w:hAnsi="Times New Roman"/>
          <w:i/>
          <w:color w:val="000000"/>
          <w:lang w:val="en-US"/>
        </w:rPr>
        <w:t>Interciencia</w:t>
      </w:r>
      <w:proofErr w:type="spellEnd"/>
      <w:r w:rsidR="00CF3283">
        <w:rPr>
          <w:rFonts w:ascii="Times New Roman" w:hAnsi="Times New Roman"/>
          <w:color w:val="000000"/>
          <w:lang w:val="en-US"/>
        </w:rPr>
        <w:t xml:space="preserve">, </w:t>
      </w:r>
      <w:r w:rsidR="00561877" w:rsidRPr="00561877">
        <w:rPr>
          <w:rFonts w:ascii="Times New Roman" w:hAnsi="Times New Roman"/>
          <w:i/>
          <w:color w:val="000000"/>
          <w:lang w:val="en-US"/>
        </w:rPr>
        <w:t>28</w:t>
      </w:r>
      <w:r w:rsidR="00CF3283">
        <w:rPr>
          <w:rFonts w:ascii="Times New Roman" w:hAnsi="Times New Roman"/>
          <w:color w:val="000000"/>
          <w:lang w:val="en-US"/>
        </w:rPr>
        <w:t>(</w:t>
      </w:r>
      <w:r w:rsidR="008923DE" w:rsidRPr="008923DE">
        <w:rPr>
          <w:rFonts w:ascii="Times New Roman" w:hAnsi="Times New Roman"/>
          <w:color w:val="000000"/>
          <w:lang w:val="en-US"/>
        </w:rPr>
        <w:t>2</w:t>
      </w:r>
      <w:r w:rsidR="00CF3283">
        <w:rPr>
          <w:rFonts w:ascii="Times New Roman" w:hAnsi="Times New Roman"/>
          <w:color w:val="000000"/>
          <w:lang w:val="en-US"/>
        </w:rPr>
        <w:t>), 90-94.</w:t>
      </w:r>
    </w:p>
    <w:p w:rsidR="00563FFD" w:rsidRPr="008923DE" w:rsidRDefault="00561877" w:rsidP="00DD6AE5">
      <w:pPr>
        <w:autoSpaceDE w:val="0"/>
        <w:autoSpaceDN w:val="0"/>
        <w:adjustRightInd w:val="0"/>
        <w:ind w:left="709" w:hanging="709"/>
        <w:jc w:val="both"/>
        <w:rPr>
          <w:rFonts w:ascii="Times New Roman" w:hAnsi="Times New Roman"/>
          <w:color w:val="000000"/>
          <w:lang w:val="en-US"/>
        </w:rPr>
      </w:pPr>
      <w:hyperlink r:id="rId14" w:tooltip="Find more records by this author" w:history="1">
        <w:proofErr w:type="spellStart"/>
        <w:r w:rsidR="00563FFD" w:rsidRPr="00563FFD">
          <w:rPr>
            <w:rFonts w:ascii="Times New Roman" w:hAnsi="Times New Roman"/>
            <w:color w:val="000000"/>
            <w:lang w:val="en-US"/>
          </w:rPr>
          <w:t>Stetsenko</w:t>
        </w:r>
        <w:proofErr w:type="spellEnd"/>
        <w:r w:rsidR="00563FFD" w:rsidRPr="00563FFD">
          <w:rPr>
            <w:rFonts w:ascii="Times New Roman" w:hAnsi="Times New Roman"/>
            <w:color w:val="000000"/>
            <w:lang w:val="en-US"/>
          </w:rPr>
          <w:t>, L</w:t>
        </w:r>
      </w:hyperlink>
      <w:r w:rsidR="00563FFD" w:rsidRPr="00563FFD">
        <w:rPr>
          <w:rFonts w:ascii="Times New Roman" w:hAnsi="Times New Roman"/>
          <w:color w:val="000000"/>
          <w:lang w:val="en-US"/>
        </w:rPr>
        <w:t xml:space="preserve">., </w:t>
      </w:r>
      <w:hyperlink r:id="rId15" w:tooltip="Find more records by this author" w:history="1">
        <w:proofErr w:type="spellStart"/>
        <w:r w:rsidR="00563FFD" w:rsidRPr="00563FFD">
          <w:rPr>
            <w:rFonts w:ascii="Times New Roman" w:hAnsi="Times New Roman"/>
            <w:color w:val="000000"/>
            <w:lang w:val="en-US"/>
          </w:rPr>
          <w:t>Vedenicheva</w:t>
        </w:r>
        <w:proofErr w:type="spellEnd"/>
        <w:r w:rsidR="00563FFD" w:rsidRPr="00563FFD">
          <w:rPr>
            <w:rFonts w:ascii="Times New Roman" w:hAnsi="Times New Roman"/>
            <w:color w:val="000000"/>
            <w:lang w:val="en-US"/>
          </w:rPr>
          <w:t>, N</w:t>
        </w:r>
      </w:hyperlink>
      <w:r w:rsidR="00563FFD" w:rsidRPr="00563FFD">
        <w:rPr>
          <w:rFonts w:ascii="Times New Roman" w:hAnsi="Times New Roman"/>
          <w:color w:val="000000"/>
          <w:lang w:val="en-US"/>
        </w:rPr>
        <w:t xml:space="preserve">., </w:t>
      </w:r>
      <w:hyperlink r:id="rId16" w:tooltip="Find more records by this author" w:history="1">
        <w:proofErr w:type="spellStart"/>
        <w:r w:rsidR="00563FFD" w:rsidRPr="00563FFD">
          <w:rPr>
            <w:rFonts w:ascii="Times New Roman" w:hAnsi="Times New Roman"/>
            <w:color w:val="000000"/>
            <w:lang w:val="en-US"/>
          </w:rPr>
          <w:t>Likhnevsky</w:t>
        </w:r>
        <w:proofErr w:type="spellEnd"/>
        <w:r w:rsidR="00563FFD" w:rsidRPr="00563FFD">
          <w:rPr>
            <w:rFonts w:ascii="Times New Roman" w:hAnsi="Times New Roman"/>
            <w:color w:val="000000"/>
            <w:lang w:val="en-US"/>
          </w:rPr>
          <w:t>, R</w:t>
        </w:r>
      </w:hyperlink>
      <w:r w:rsidR="00563FFD" w:rsidRPr="00563FFD">
        <w:rPr>
          <w:rFonts w:ascii="Times New Roman" w:hAnsi="Times New Roman"/>
          <w:color w:val="000000"/>
          <w:lang w:val="en-US"/>
        </w:rPr>
        <w:t xml:space="preserve">., </w:t>
      </w:r>
      <w:hyperlink r:id="rId17" w:tooltip="Find more records by this author" w:history="1">
        <w:proofErr w:type="spellStart"/>
        <w:r w:rsidR="00563FFD" w:rsidRPr="00563FFD">
          <w:rPr>
            <w:rFonts w:ascii="Times New Roman" w:hAnsi="Times New Roman"/>
            <w:color w:val="000000"/>
            <w:lang w:val="en-US"/>
          </w:rPr>
          <w:t>Kuznetsov</w:t>
        </w:r>
        <w:proofErr w:type="spellEnd"/>
        <w:r w:rsidR="00563FFD" w:rsidRPr="00563FFD">
          <w:rPr>
            <w:rFonts w:ascii="Times New Roman" w:hAnsi="Times New Roman"/>
            <w:color w:val="000000"/>
            <w:lang w:val="en-US"/>
          </w:rPr>
          <w:t>, V</w:t>
        </w:r>
      </w:hyperlink>
      <w:r w:rsidR="00563FFD">
        <w:rPr>
          <w:rFonts w:ascii="Times New Roman" w:hAnsi="Times New Roman"/>
          <w:color w:val="000000"/>
          <w:lang w:val="en-US"/>
        </w:rPr>
        <w:t xml:space="preserve">. </w:t>
      </w:r>
      <w:r w:rsidR="00656449">
        <w:rPr>
          <w:rFonts w:ascii="Times New Roman" w:hAnsi="Times New Roman"/>
          <w:color w:val="000000"/>
          <w:lang w:val="en-US"/>
        </w:rPr>
        <w:t>(</w:t>
      </w:r>
      <w:r w:rsidR="00563FFD">
        <w:rPr>
          <w:rFonts w:ascii="Times New Roman" w:hAnsi="Times New Roman"/>
          <w:color w:val="000000"/>
          <w:lang w:val="en-US"/>
        </w:rPr>
        <w:t>2015</w:t>
      </w:r>
      <w:r w:rsidR="00656449">
        <w:rPr>
          <w:rFonts w:ascii="Times New Roman" w:hAnsi="Times New Roman"/>
          <w:color w:val="000000"/>
          <w:lang w:val="en-US"/>
        </w:rPr>
        <w:t>)</w:t>
      </w:r>
      <w:r w:rsidR="00563FFD">
        <w:rPr>
          <w:rFonts w:ascii="Times New Roman" w:hAnsi="Times New Roman"/>
          <w:color w:val="000000"/>
          <w:lang w:val="en-US"/>
        </w:rPr>
        <w:t xml:space="preserve">. </w:t>
      </w:r>
      <w:r w:rsidR="00563FFD" w:rsidRPr="00563FFD">
        <w:rPr>
          <w:rFonts w:ascii="Times New Roman" w:hAnsi="Times New Roman"/>
          <w:color w:val="000000"/>
          <w:lang w:val="en-US"/>
        </w:rPr>
        <w:t xml:space="preserve">Influence of </w:t>
      </w:r>
      <w:proofErr w:type="spellStart"/>
      <w:r w:rsidR="00563FFD" w:rsidRPr="00563FFD">
        <w:rPr>
          <w:rFonts w:ascii="Times New Roman" w:hAnsi="Times New Roman"/>
          <w:color w:val="000000"/>
          <w:lang w:val="en-US"/>
        </w:rPr>
        <w:t>abscisic</w:t>
      </w:r>
      <w:proofErr w:type="spellEnd"/>
      <w:r w:rsidR="00563FFD" w:rsidRPr="00563FFD">
        <w:rPr>
          <w:rFonts w:ascii="Times New Roman" w:hAnsi="Times New Roman"/>
          <w:color w:val="000000"/>
          <w:lang w:val="en-US"/>
        </w:rPr>
        <w:t xml:space="preserve"> acid and </w:t>
      </w:r>
      <w:proofErr w:type="spellStart"/>
      <w:r w:rsidR="00563FFD" w:rsidRPr="00563FFD">
        <w:rPr>
          <w:rFonts w:ascii="Times New Roman" w:hAnsi="Times New Roman"/>
          <w:color w:val="000000"/>
          <w:lang w:val="en-US"/>
        </w:rPr>
        <w:t>fluridone</w:t>
      </w:r>
      <w:proofErr w:type="spellEnd"/>
      <w:r w:rsidR="00563FFD" w:rsidRPr="00563FFD">
        <w:rPr>
          <w:rFonts w:ascii="Times New Roman" w:hAnsi="Times New Roman"/>
          <w:color w:val="000000"/>
          <w:lang w:val="en-US"/>
        </w:rPr>
        <w:t xml:space="preserve"> on the content of </w:t>
      </w:r>
      <w:proofErr w:type="spellStart"/>
      <w:r w:rsidR="00563FFD" w:rsidRPr="00563FFD">
        <w:rPr>
          <w:rFonts w:ascii="Times New Roman" w:hAnsi="Times New Roman"/>
          <w:color w:val="000000"/>
          <w:lang w:val="en-US"/>
        </w:rPr>
        <w:t>phytohormones</w:t>
      </w:r>
      <w:proofErr w:type="spellEnd"/>
      <w:r w:rsidR="00563FFD" w:rsidRPr="00563FFD">
        <w:rPr>
          <w:rFonts w:ascii="Times New Roman" w:hAnsi="Times New Roman"/>
          <w:color w:val="000000"/>
          <w:lang w:val="en-US"/>
        </w:rPr>
        <w:t xml:space="preserve"> and polyamines and the level of oxidative stress in plants of </w:t>
      </w:r>
      <w:proofErr w:type="spellStart"/>
      <w:r w:rsidR="00563FFD" w:rsidRPr="00563FFD">
        <w:rPr>
          <w:rFonts w:ascii="Times New Roman" w:hAnsi="Times New Roman"/>
          <w:i/>
          <w:color w:val="000000"/>
          <w:lang w:val="en-US"/>
        </w:rPr>
        <w:t>Mesembryanthemum</w:t>
      </w:r>
      <w:proofErr w:type="spellEnd"/>
      <w:r w:rsidR="00563FFD" w:rsidRPr="00563FFD">
        <w:rPr>
          <w:rFonts w:ascii="Times New Roman" w:hAnsi="Times New Roman"/>
          <w:i/>
          <w:color w:val="000000"/>
          <w:lang w:val="en-US"/>
        </w:rPr>
        <w:t xml:space="preserve"> </w:t>
      </w:r>
      <w:proofErr w:type="spellStart"/>
      <w:r w:rsidR="00563FFD" w:rsidRPr="00563FFD">
        <w:rPr>
          <w:rFonts w:ascii="Times New Roman" w:hAnsi="Times New Roman"/>
          <w:i/>
          <w:color w:val="000000"/>
          <w:lang w:val="en-US"/>
        </w:rPr>
        <w:t>crystallinum</w:t>
      </w:r>
      <w:proofErr w:type="spellEnd"/>
      <w:r w:rsidR="00563FFD" w:rsidRPr="00563FFD">
        <w:rPr>
          <w:rFonts w:ascii="Times New Roman" w:hAnsi="Times New Roman"/>
          <w:color w:val="000000"/>
          <w:lang w:val="en-US"/>
        </w:rPr>
        <w:t xml:space="preserve"> L. under salinity.</w:t>
      </w:r>
      <w:r w:rsidR="00563FFD">
        <w:rPr>
          <w:rFonts w:ascii="Times New Roman" w:hAnsi="Times New Roman"/>
          <w:color w:val="000000"/>
          <w:lang w:val="en-US"/>
        </w:rPr>
        <w:t xml:space="preserve"> </w:t>
      </w:r>
      <w:r w:rsidR="00563FFD" w:rsidRPr="00563FFD">
        <w:rPr>
          <w:rFonts w:ascii="Times New Roman" w:hAnsi="Times New Roman"/>
          <w:i/>
          <w:color w:val="000000"/>
          <w:lang w:val="en-US"/>
        </w:rPr>
        <w:t>Biology bulletin</w:t>
      </w:r>
      <w:r w:rsidR="00563FFD">
        <w:rPr>
          <w:rFonts w:ascii="Times New Roman" w:hAnsi="Times New Roman"/>
          <w:color w:val="000000"/>
          <w:lang w:val="en-US"/>
        </w:rPr>
        <w:t xml:space="preserve">, </w:t>
      </w:r>
      <w:r w:rsidRPr="00561877">
        <w:rPr>
          <w:rFonts w:ascii="Times New Roman" w:hAnsi="Times New Roman"/>
          <w:i/>
          <w:color w:val="000000"/>
          <w:lang w:val="en-US"/>
        </w:rPr>
        <w:t>42</w:t>
      </w:r>
      <w:r w:rsidR="00563FFD" w:rsidRPr="00563FFD">
        <w:rPr>
          <w:rFonts w:ascii="Times New Roman" w:hAnsi="Times New Roman"/>
          <w:color w:val="000000"/>
          <w:lang w:val="en-US"/>
        </w:rPr>
        <w:t>(2), 98-107</w:t>
      </w:r>
      <w:r w:rsidR="00563FFD">
        <w:rPr>
          <w:rFonts w:ascii="Times New Roman" w:hAnsi="Times New Roman"/>
          <w:color w:val="000000"/>
          <w:lang w:val="en-US"/>
        </w:rPr>
        <w:t>.</w:t>
      </w:r>
    </w:p>
    <w:p w:rsidR="00F524E8" w:rsidRPr="00F524E8" w:rsidRDefault="0008431F" w:rsidP="00F524E8">
      <w:pPr>
        <w:autoSpaceDE w:val="0"/>
        <w:autoSpaceDN w:val="0"/>
        <w:adjustRightInd w:val="0"/>
        <w:ind w:left="709" w:hanging="709"/>
        <w:jc w:val="both"/>
        <w:rPr>
          <w:rFonts w:ascii="Times New Roman" w:hAnsi="Times New Roman"/>
          <w:color w:val="000000"/>
          <w:lang w:val="en-US"/>
        </w:rPr>
      </w:pPr>
      <w:proofErr w:type="spellStart"/>
      <w:r w:rsidRPr="00D37CC1">
        <w:rPr>
          <w:rFonts w:ascii="Times New Roman" w:hAnsi="Times New Roman"/>
          <w:color w:val="000000"/>
          <w:lang w:val="en-US"/>
        </w:rPr>
        <w:t>Tilman</w:t>
      </w:r>
      <w:proofErr w:type="spellEnd"/>
      <w:r w:rsidR="001D5DED" w:rsidRPr="00D37CC1">
        <w:rPr>
          <w:rFonts w:ascii="Times New Roman" w:hAnsi="Times New Roman"/>
          <w:color w:val="000000"/>
          <w:lang w:val="en-US"/>
        </w:rPr>
        <w:t>,</w:t>
      </w:r>
      <w:r w:rsidRPr="00D37CC1">
        <w:rPr>
          <w:rFonts w:ascii="Times New Roman" w:hAnsi="Times New Roman"/>
          <w:color w:val="000000"/>
          <w:lang w:val="en-US"/>
        </w:rPr>
        <w:t xml:space="preserve"> D</w:t>
      </w:r>
      <w:r w:rsidR="00CF3283">
        <w:rPr>
          <w:rFonts w:ascii="Times New Roman" w:hAnsi="Times New Roman"/>
          <w:color w:val="000000"/>
          <w:lang w:val="en-US"/>
        </w:rPr>
        <w:t>.,</w:t>
      </w:r>
      <w:r w:rsidRPr="00D37CC1">
        <w:rPr>
          <w:rFonts w:ascii="Times New Roman" w:hAnsi="Times New Roman"/>
          <w:color w:val="000000"/>
          <w:lang w:val="en-US"/>
        </w:rPr>
        <w:t xml:space="preserve"> </w:t>
      </w:r>
      <w:proofErr w:type="spellStart"/>
      <w:r w:rsidRPr="00D37CC1">
        <w:rPr>
          <w:rFonts w:ascii="Times New Roman" w:hAnsi="Times New Roman"/>
          <w:color w:val="000000"/>
          <w:lang w:val="en-US"/>
        </w:rPr>
        <w:t>Cassman</w:t>
      </w:r>
      <w:proofErr w:type="spellEnd"/>
      <w:r w:rsidR="00CF3283">
        <w:rPr>
          <w:rFonts w:ascii="Times New Roman" w:hAnsi="Times New Roman"/>
          <w:color w:val="000000"/>
          <w:lang w:val="en-US"/>
        </w:rPr>
        <w:t>, K.,</w:t>
      </w:r>
      <w:r w:rsidRPr="00D37CC1">
        <w:rPr>
          <w:rFonts w:ascii="Times New Roman" w:hAnsi="Times New Roman"/>
          <w:color w:val="000000"/>
          <w:lang w:val="en-US"/>
        </w:rPr>
        <w:t xml:space="preserve"> Matson</w:t>
      </w:r>
      <w:r w:rsidR="00CF3283">
        <w:rPr>
          <w:rFonts w:ascii="Times New Roman" w:hAnsi="Times New Roman"/>
          <w:color w:val="000000"/>
          <w:lang w:val="en-US"/>
        </w:rPr>
        <w:t>, P.,</w:t>
      </w:r>
      <w:r w:rsidRPr="00D37CC1">
        <w:rPr>
          <w:rFonts w:ascii="Times New Roman" w:hAnsi="Times New Roman"/>
          <w:color w:val="000000"/>
          <w:lang w:val="en-US"/>
        </w:rPr>
        <w:t xml:space="preserve"> Naylor</w:t>
      </w:r>
      <w:r w:rsidR="001D5DED" w:rsidRPr="00D37CC1">
        <w:rPr>
          <w:rFonts w:ascii="Times New Roman" w:hAnsi="Times New Roman"/>
          <w:color w:val="000000"/>
          <w:lang w:val="en-US"/>
        </w:rPr>
        <w:t>,</w:t>
      </w:r>
      <w:r w:rsidRPr="00D37CC1">
        <w:rPr>
          <w:rFonts w:ascii="Times New Roman" w:hAnsi="Times New Roman"/>
          <w:color w:val="000000"/>
          <w:lang w:val="en-US"/>
        </w:rPr>
        <w:t xml:space="preserve"> R</w:t>
      </w:r>
      <w:r w:rsidR="00CF3283">
        <w:rPr>
          <w:rFonts w:ascii="Times New Roman" w:hAnsi="Times New Roman"/>
          <w:color w:val="000000"/>
          <w:lang w:val="en-US"/>
        </w:rPr>
        <w:t>.,</w:t>
      </w:r>
      <w:r w:rsidR="00E516D5" w:rsidRPr="00D37CC1">
        <w:rPr>
          <w:rFonts w:ascii="Times New Roman" w:hAnsi="Times New Roman"/>
          <w:color w:val="000000"/>
          <w:lang w:val="en-US"/>
        </w:rPr>
        <w:t xml:space="preserve"> </w:t>
      </w:r>
      <w:proofErr w:type="spellStart"/>
      <w:r w:rsidRPr="00D37CC1">
        <w:rPr>
          <w:rFonts w:ascii="Times New Roman" w:hAnsi="Times New Roman"/>
          <w:color w:val="000000"/>
          <w:lang w:val="en-US"/>
        </w:rPr>
        <w:t>Polasky</w:t>
      </w:r>
      <w:proofErr w:type="spellEnd"/>
      <w:r w:rsidR="001D5DED" w:rsidRPr="00D37CC1">
        <w:rPr>
          <w:rFonts w:ascii="Times New Roman" w:hAnsi="Times New Roman"/>
          <w:color w:val="000000"/>
          <w:lang w:val="en-US"/>
        </w:rPr>
        <w:t>,</w:t>
      </w:r>
      <w:r w:rsidRPr="00D37CC1">
        <w:rPr>
          <w:rFonts w:ascii="Times New Roman" w:hAnsi="Times New Roman"/>
          <w:color w:val="000000"/>
          <w:lang w:val="en-US"/>
        </w:rPr>
        <w:t xml:space="preserve"> S. </w:t>
      </w:r>
      <w:r w:rsidR="00CF3283">
        <w:rPr>
          <w:rFonts w:ascii="Times New Roman" w:hAnsi="Times New Roman"/>
          <w:color w:val="000000"/>
          <w:lang w:val="en-US"/>
        </w:rPr>
        <w:t>(</w:t>
      </w:r>
      <w:r w:rsidRPr="00D37CC1">
        <w:rPr>
          <w:rFonts w:ascii="Times New Roman" w:hAnsi="Times New Roman"/>
          <w:color w:val="000000"/>
          <w:lang w:val="en-US"/>
        </w:rPr>
        <w:t>2002</w:t>
      </w:r>
      <w:r w:rsidR="00CF3283">
        <w:rPr>
          <w:rFonts w:ascii="Times New Roman" w:hAnsi="Times New Roman"/>
          <w:color w:val="000000"/>
          <w:lang w:val="en-US"/>
        </w:rPr>
        <w:t>)</w:t>
      </w:r>
      <w:r w:rsidRPr="00D37CC1">
        <w:rPr>
          <w:rFonts w:ascii="Times New Roman" w:hAnsi="Times New Roman"/>
          <w:color w:val="000000"/>
          <w:lang w:val="en-US"/>
        </w:rPr>
        <w:t>. Agricultural sustainability</w:t>
      </w:r>
      <w:r w:rsidR="00E516D5" w:rsidRPr="00D37CC1">
        <w:rPr>
          <w:rFonts w:ascii="Times New Roman" w:hAnsi="Times New Roman"/>
          <w:color w:val="000000"/>
          <w:lang w:val="en-US"/>
        </w:rPr>
        <w:t xml:space="preserve"> </w:t>
      </w:r>
      <w:r w:rsidRPr="00D37CC1">
        <w:rPr>
          <w:rFonts w:ascii="Times New Roman" w:hAnsi="Times New Roman"/>
          <w:color w:val="000000"/>
          <w:lang w:val="en-US"/>
        </w:rPr>
        <w:t xml:space="preserve">and intensive production practices. </w:t>
      </w:r>
      <w:r w:rsidRPr="00F524E8">
        <w:rPr>
          <w:rFonts w:ascii="Times New Roman" w:hAnsi="Times New Roman"/>
          <w:i/>
          <w:color w:val="000000"/>
          <w:lang w:val="en-US"/>
        </w:rPr>
        <w:t>Nature</w:t>
      </w:r>
      <w:r w:rsidR="00CF3283" w:rsidRPr="00F524E8">
        <w:rPr>
          <w:rFonts w:ascii="Times New Roman" w:hAnsi="Times New Roman"/>
          <w:color w:val="000000"/>
          <w:lang w:val="en-US"/>
        </w:rPr>
        <w:t>,</w:t>
      </w:r>
      <w:r w:rsidR="00E516D5" w:rsidRPr="00F524E8">
        <w:rPr>
          <w:rFonts w:ascii="Times New Roman" w:hAnsi="Times New Roman"/>
          <w:color w:val="000000"/>
          <w:lang w:val="en-US"/>
        </w:rPr>
        <w:t xml:space="preserve"> </w:t>
      </w:r>
      <w:r w:rsidR="00CF3283" w:rsidRPr="00F524E8">
        <w:rPr>
          <w:rFonts w:ascii="Times New Roman" w:hAnsi="Times New Roman"/>
          <w:color w:val="000000"/>
          <w:lang w:val="en-US"/>
        </w:rPr>
        <w:t>418,</w:t>
      </w:r>
      <w:r w:rsidRPr="00F524E8">
        <w:rPr>
          <w:rFonts w:ascii="Times New Roman" w:hAnsi="Times New Roman"/>
          <w:color w:val="000000"/>
          <w:lang w:val="en-US"/>
        </w:rPr>
        <w:t xml:space="preserve"> 671-677.</w:t>
      </w:r>
    </w:p>
    <w:p w:rsidR="00F524E8" w:rsidRPr="004F3828" w:rsidRDefault="00F524E8" w:rsidP="00F524E8">
      <w:pPr>
        <w:autoSpaceDE w:val="0"/>
        <w:autoSpaceDN w:val="0"/>
        <w:adjustRightInd w:val="0"/>
        <w:ind w:left="709" w:hanging="709"/>
        <w:jc w:val="both"/>
        <w:rPr>
          <w:rFonts w:ascii="Times New Roman" w:hAnsi="Times New Roman"/>
          <w:color w:val="000000"/>
          <w:lang w:val="es-MX"/>
        </w:rPr>
      </w:pPr>
      <w:proofErr w:type="spellStart"/>
      <w:r w:rsidRPr="00F524E8">
        <w:rPr>
          <w:rFonts w:ascii="Times New Roman" w:hAnsi="Times New Roman"/>
          <w:color w:val="000000"/>
          <w:lang w:val="en-US"/>
        </w:rPr>
        <w:t>Wagas</w:t>
      </w:r>
      <w:proofErr w:type="spellEnd"/>
      <w:r w:rsidRPr="00F524E8">
        <w:rPr>
          <w:rFonts w:ascii="Times New Roman" w:hAnsi="Times New Roman"/>
          <w:color w:val="000000"/>
          <w:lang w:val="en-US"/>
        </w:rPr>
        <w:t xml:space="preserve">, M., Khan, A., </w:t>
      </w:r>
      <w:proofErr w:type="spellStart"/>
      <w:r w:rsidRPr="00F524E8">
        <w:rPr>
          <w:rFonts w:ascii="Times New Roman" w:hAnsi="Times New Roman"/>
          <w:color w:val="000000"/>
          <w:lang w:val="en-US"/>
        </w:rPr>
        <w:t>Hamayu</w:t>
      </w:r>
      <w:proofErr w:type="spellEnd"/>
      <w:r w:rsidRPr="00F524E8">
        <w:rPr>
          <w:rFonts w:ascii="Times New Roman" w:hAnsi="Times New Roman"/>
          <w:color w:val="000000"/>
          <w:lang w:val="en-US"/>
        </w:rPr>
        <w:t xml:space="preserve">, M., </w:t>
      </w:r>
      <w:proofErr w:type="spellStart"/>
      <w:r w:rsidRPr="00F524E8">
        <w:rPr>
          <w:rFonts w:ascii="Times New Roman" w:hAnsi="Times New Roman"/>
          <w:color w:val="000000"/>
          <w:lang w:val="en-US"/>
        </w:rPr>
        <w:t>Shahzad</w:t>
      </w:r>
      <w:proofErr w:type="spellEnd"/>
      <w:r w:rsidRPr="00F524E8">
        <w:rPr>
          <w:rFonts w:ascii="Times New Roman" w:hAnsi="Times New Roman"/>
          <w:color w:val="000000"/>
          <w:lang w:val="en-US"/>
        </w:rPr>
        <w:t xml:space="preserve">, R., Kim, Y., </w:t>
      </w:r>
      <w:proofErr w:type="spellStart"/>
      <w:r w:rsidRPr="00F524E8">
        <w:rPr>
          <w:rFonts w:ascii="Times New Roman" w:hAnsi="Times New Roman"/>
          <w:color w:val="000000"/>
          <w:lang w:val="en-US"/>
        </w:rPr>
        <w:t>Choi</w:t>
      </w:r>
      <w:proofErr w:type="spellEnd"/>
      <w:r w:rsidRPr="00F524E8">
        <w:rPr>
          <w:rFonts w:ascii="Times New Roman" w:hAnsi="Times New Roman"/>
          <w:color w:val="000000"/>
          <w:lang w:val="en-US"/>
        </w:rPr>
        <w:t>, K., Lee,</w:t>
      </w:r>
      <w:r>
        <w:rPr>
          <w:rFonts w:ascii="Times New Roman" w:hAnsi="Times New Roman"/>
          <w:color w:val="000000"/>
          <w:lang w:val="en-US"/>
        </w:rPr>
        <w:t xml:space="preserve"> I. </w:t>
      </w:r>
      <w:r w:rsidR="00656449">
        <w:rPr>
          <w:rFonts w:ascii="Times New Roman" w:hAnsi="Times New Roman"/>
          <w:color w:val="000000"/>
          <w:lang w:val="en-US"/>
        </w:rPr>
        <w:t>(</w:t>
      </w:r>
      <w:r>
        <w:rPr>
          <w:rFonts w:ascii="Times New Roman" w:hAnsi="Times New Roman"/>
          <w:color w:val="000000"/>
          <w:lang w:val="en-US"/>
        </w:rPr>
        <w:t>2015</w:t>
      </w:r>
      <w:r w:rsidR="00656449">
        <w:rPr>
          <w:rFonts w:ascii="Times New Roman" w:hAnsi="Times New Roman"/>
          <w:color w:val="000000"/>
          <w:lang w:val="en-US"/>
        </w:rPr>
        <w:t>)</w:t>
      </w:r>
      <w:r>
        <w:rPr>
          <w:rFonts w:ascii="Times New Roman" w:hAnsi="Times New Roman"/>
          <w:color w:val="000000"/>
          <w:lang w:val="en-US"/>
        </w:rPr>
        <w:t xml:space="preserve">. </w:t>
      </w:r>
      <w:proofErr w:type="spellStart"/>
      <w:r w:rsidRPr="00F524E8">
        <w:rPr>
          <w:rFonts w:ascii="Times New Roman" w:hAnsi="Times New Roman"/>
          <w:color w:val="000000"/>
          <w:lang w:val="en-US"/>
        </w:rPr>
        <w:t>Endophytic</w:t>
      </w:r>
      <w:proofErr w:type="spellEnd"/>
      <w:r w:rsidRPr="00F524E8">
        <w:rPr>
          <w:rFonts w:ascii="Times New Roman" w:hAnsi="Times New Roman"/>
          <w:color w:val="000000"/>
          <w:lang w:val="en-US"/>
        </w:rPr>
        <w:t xml:space="preserve"> infection alleviates biotic stress in sunflower through regulation of </w:t>
      </w:r>
      <w:proofErr w:type="spellStart"/>
      <w:r w:rsidRPr="00F524E8">
        <w:rPr>
          <w:rFonts w:ascii="Times New Roman" w:hAnsi="Times New Roman"/>
          <w:color w:val="000000"/>
          <w:lang w:val="en-US"/>
        </w:rPr>
        <w:t>defence</w:t>
      </w:r>
      <w:proofErr w:type="spellEnd"/>
      <w:r w:rsidRPr="00F524E8">
        <w:rPr>
          <w:rFonts w:ascii="Times New Roman" w:hAnsi="Times New Roman"/>
          <w:color w:val="000000"/>
          <w:lang w:val="en-US"/>
        </w:rPr>
        <w:t xml:space="preserve"> hormones, antioxidants and functional amino acids</w:t>
      </w:r>
      <w:r>
        <w:rPr>
          <w:rFonts w:ascii="Times New Roman" w:hAnsi="Times New Roman"/>
          <w:color w:val="000000"/>
          <w:lang w:val="en-US"/>
        </w:rPr>
        <w:t xml:space="preserve">. </w:t>
      </w:r>
      <w:hyperlink r:id="rId18" w:history="1">
        <w:proofErr w:type="spellStart"/>
        <w:r w:rsidRPr="004F3828">
          <w:rPr>
            <w:rFonts w:ascii="Times New Roman" w:hAnsi="Times New Roman"/>
            <w:i/>
            <w:color w:val="000000"/>
            <w:lang w:val="es-MX"/>
          </w:rPr>
          <w:t>European</w:t>
        </w:r>
        <w:proofErr w:type="spellEnd"/>
        <w:r w:rsidRPr="004F3828">
          <w:rPr>
            <w:rFonts w:ascii="Times New Roman" w:hAnsi="Times New Roman"/>
            <w:i/>
            <w:color w:val="000000"/>
            <w:lang w:val="es-MX"/>
          </w:rPr>
          <w:t xml:space="preserve"> </w:t>
        </w:r>
        <w:proofErr w:type="spellStart"/>
        <w:r w:rsidRPr="004F3828">
          <w:rPr>
            <w:rFonts w:ascii="Times New Roman" w:hAnsi="Times New Roman"/>
            <w:i/>
            <w:color w:val="000000"/>
            <w:lang w:val="es-MX"/>
          </w:rPr>
          <w:t>Journal</w:t>
        </w:r>
        <w:proofErr w:type="spellEnd"/>
        <w:r w:rsidRPr="004F3828">
          <w:rPr>
            <w:rFonts w:ascii="Times New Roman" w:hAnsi="Times New Roman"/>
            <w:i/>
            <w:color w:val="000000"/>
            <w:lang w:val="es-MX"/>
          </w:rPr>
          <w:t xml:space="preserve"> of </w:t>
        </w:r>
        <w:proofErr w:type="spellStart"/>
        <w:r w:rsidRPr="004F3828">
          <w:rPr>
            <w:rFonts w:ascii="Times New Roman" w:hAnsi="Times New Roman"/>
            <w:i/>
            <w:color w:val="000000"/>
            <w:lang w:val="es-MX"/>
          </w:rPr>
          <w:t>Plant</w:t>
        </w:r>
        <w:proofErr w:type="spellEnd"/>
        <w:r w:rsidRPr="004F3828">
          <w:rPr>
            <w:rFonts w:ascii="Times New Roman" w:hAnsi="Times New Roman"/>
            <w:i/>
            <w:color w:val="000000"/>
            <w:lang w:val="es-MX"/>
          </w:rPr>
          <w:t xml:space="preserve"> </w:t>
        </w:r>
        <w:proofErr w:type="spellStart"/>
        <w:r w:rsidRPr="004F3828">
          <w:rPr>
            <w:rFonts w:ascii="Times New Roman" w:hAnsi="Times New Roman"/>
            <w:i/>
            <w:color w:val="000000"/>
            <w:lang w:val="es-MX"/>
          </w:rPr>
          <w:t>Pathology</w:t>
        </w:r>
        <w:proofErr w:type="spellEnd"/>
      </w:hyperlink>
      <w:r w:rsidRPr="004F3828">
        <w:rPr>
          <w:rFonts w:ascii="Times New Roman" w:hAnsi="Times New Roman"/>
          <w:color w:val="000000"/>
          <w:lang w:val="es-MX"/>
        </w:rPr>
        <w:t xml:space="preserve">, </w:t>
      </w:r>
      <w:r w:rsidR="00561877" w:rsidRPr="00561877">
        <w:rPr>
          <w:rFonts w:ascii="Times New Roman" w:hAnsi="Times New Roman"/>
          <w:i/>
          <w:color w:val="000000"/>
          <w:lang w:val="es-MX"/>
        </w:rPr>
        <w:t>141</w:t>
      </w:r>
      <w:r w:rsidRPr="004F3828">
        <w:rPr>
          <w:rFonts w:ascii="Times New Roman" w:hAnsi="Times New Roman"/>
          <w:color w:val="000000"/>
          <w:lang w:val="es-MX"/>
        </w:rPr>
        <w:t>(</w:t>
      </w:r>
      <w:hyperlink r:id="rId19" w:history="1">
        <w:r w:rsidRPr="004F3828">
          <w:rPr>
            <w:rFonts w:ascii="Times New Roman" w:hAnsi="Times New Roman"/>
            <w:color w:val="000000"/>
            <w:lang w:val="es-MX"/>
          </w:rPr>
          <w:t>4)</w:t>
        </w:r>
      </w:hyperlink>
      <w:r w:rsidRPr="004F3828">
        <w:rPr>
          <w:rFonts w:ascii="Times New Roman" w:hAnsi="Times New Roman"/>
          <w:color w:val="000000"/>
          <w:lang w:val="es-MX"/>
        </w:rPr>
        <w:t>, 803-824.</w:t>
      </w:r>
    </w:p>
    <w:p w:rsidR="005707E3" w:rsidRPr="00D37CC1" w:rsidRDefault="00CF3283" w:rsidP="00DB7011">
      <w:pPr>
        <w:autoSpaceDE w:val="0"/>
        <w:autoSpaceDN w:val="0"/>
        <w:adjustRightInd w:val="0"/>
        <w:ind w:left="709" w:hanging="709"/>
        <w:jc w:val="both"/>
        <w:rPr>
          <w:rFonts w:ascii="Times New Roman" w:hAnsi="Times New Roman"/>
          <w:color w:val="000000"/>
          <w:lang w:val="es-MX"/>
        </w:rPr>
      </w:pPr>
      <w:r w:rsidRPr="00F524E8">
        <w:rPr>
          <w:rFonts w:ascii="Times New Roman" w:hAnsi="Times New Roman"/>
          <w:color w:val="000000"/>
          <w:lang w:val="es-MX"/>
        </w:rPr>
        <w:t>Zambrano, D.,</w:t>
      </w:r>
      <w:r w:rsidR="00854411" w:rsidRPr="00F524E8">
        <w:rPr>
          <w:rFonts w:ascii="Times New Roman" w:hAnsi="Times New Roman"/>
          <w:color w:val="000000"/>
          <w:lang w:val="es-MX"/>
        </w:rPr>
        <w:t xml:space="preserve"> Riaño, P. </w:t>
      </w:r>
      <w:r w:rsidRPr="00F524E8">
        <w:rPr>
          <w:rFonts w:ascii="Times New Roman" w:hAnsi="Times New Roman"/>
          <w:color w:val="000000"/>
          <w:lang w:val="es-MX"/>
        </w:rPr>
        <w:t>(</w:t>
      </w:r>
      <w:r w:rsidR="00854411" w:rsidRPr="00F524E8">
        <w:rPr>
          <w:rFonts w:ascii="Times New Roman" w:hAnsi="Times New Roman"/>
          <w:color w:val="000000"/>
          <w:lang w:val="es-MX"/>
        </w:rPr>
        <w:t>2008</w:t>
      </w:r>
      <w:r w:rsidRPr="00F524E8">
        <w:rPr>
          <w:rFonts w:ascii="Times New Roman" w:hAnsi="Times New Roman"/>
          <w:color w:val="000000"/>
          <w:lang w:val="es-MX"/>
        </w:rPr>
        <w:t>)</w:t>
      </w:r>
      <w:r w:rsidR="00854411" w:rsidRPr="00F524E8">
        <w:rPr>
          <w:rFonts w:ascii="Times New Roman" w:hAnsi="Times New Roman"/>
          <w:color w:val="000000"/>
          <w:lang w:val="es-MX"/>
        </w:rPr>
        <w:t xml:space="preserve">. </w:t>
      </w:r>
      <w:r w:rsidR="00854411" w:rsidRPr="00D37CC1">
        <w:rPr>
          <w:rFonts w:ascii="Times New Roman" w:hAnsi="Times New Roman"/>
          <w:color w:val="000000"/>
          <w:lang w:val="es-MX"/>
        </w:rPr>
        <w:t xml:space="preserve">Rentabilidad de las empresas productoras de bioinsumos registradas ante el Instituto Colombiano Agropecuario –ICA. </w:t>
      </w:r>
      <w:r w:rsidR="00854411" w:rsidRPr="00D37CC1">
        <w:rPr>
          <w:rFonts w:ascii="Times New Roman" w:hAnsi="Times New Roman"/>
          <w:color w:val="000000"/>
          <w:lang w:val="en-US"/>
        </w:rPr>
        <w:t>Documentos Técnicos IICA. Bogotá, Colombia.  25p.</w:t>
      </w:r>
    </w:p>
    <w:sectPr w:rsidR="005707E3" w:rsidRPr="00D37CC1" w:rsidSect="007A1D75">
      <w:headerReference w:type="default" r:id="rId20"/>
      <w:footnotePr>
        <w:numFmt w:val="chicago"/>
      </w:footnotePr>
      <w:pgSz w:w="12240" w:h="15840" w:code="1"/>
      <w:pgMar w:top="1701" w:right="1701" w:bottom="1701"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593119" w15:done="0"/>
  <w15:commentEx w15:paraId="7462D95E" w15:done="0"/>
  <w15:commentEx w15:paraId="6573C152" w15:done="0"/>
  <w15:commentEx w15:paraId="0C2C425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0D5" w:rsidRDefault="001F20D5" w:rsidP="00185781">
      <w:r>
        <w:separator/>
      </w:r>
    </w:p>
  </w:endnote>
  <w:endnote w:type="continuationSeparator" w:id="0">
    <w:p w:rsidR="001F20D5" w:rsidRDefault="001F20D5" w:rsidP="00185781">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DejaVu Sans">
    <w:charset w:val="00"/>
    <w:family w:val="swiss"/>
    <w:pitch w:val="variable"/>
    <w:sig w:usb0="E7002EFF" w:usb1="5200F5FF" w:usb2="0A042021"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0D5" w:rsidRDefault="001F20D5" w:rsidP="00185781">
      <w:r>
        <w:separator/>
      </w:r>
    </w:p>
  </w:footnote>
  <w:footnote w:type="continuationSeparator" w:id="0">
    <w:p w:rsidR="001F20D5" w:rsidRDefault="001F20D5" w:rsidP="00185781">
      <w:r>
        <w:continuationSeparator/>
      </w:r>
    </w:p>
  </w:footnote>
  <w:footnote w:id="1">
    <w:p w:rsidR="008D273E" w:rsidRPr="00A0118B" w:rsidRDefault="008D273E" w:rsidP="002F5C1D">
      <w:pPr>
        <w:pStyle w:val="Textonotapie"/>
        <w:ind w:left="709" w:hanging="709"/>
        <w:jc w:val="both"/>
        <w:rPr>
          <w:sz w:val="24"/>
          <w:szCs w:val="24"/>
          <w:lang w:val="es-MX"/>
        </w:rPr>
      </w:pPr>
    </w:p>
  </w:footnote>
  <w:footnote w:id="2">
    <w:p w:rsidR="008D273E" w:rsidRPr="00A0118B" w:rsidRDefault="008D273E" w:rsidP="00506A0F">
      <w:pPr>
        <w:pStyle w:val="Textonotapie"/>
        <w:jc w:val="both"/>
        <w:rPr>
          <w:sz w:val="24"/>
          <w:szCs w:val="24"/>
          <w:lang w:val="es-MX"/>
        </w:rPr>
      </w:pPr>
    </w:p>
  </w:footnote>
  <w:footnote w:id="3">
    <w:p w:rsidR="008D273E" w:rsidRPr="00A0118B" w:rsidRDefault="008D273E" w:rsidP="002F5C1D">
      <w:pPr>
        <w:pStyle w:val="Textonotapie"/>
        <w:ind w:left="709" w:hanging="709"/>
        <w:rPr>
          <w:sz w:val="24"/>
          <w:szCs w:val="24"/>
          <w:lang w:val="es-MX"/>
        </w:rPr>
      </w:pPr>
    </w:p>
  </w:footnote>
  <w:footnote w:id="4">
    <w:p w:rsidR="008D273E" w:rsidRPr="00185781" w:rsidRDefault="008D273E" w:rsidP="002F5C1D">
      <w:pPr>
        <w:pStyle w:val="Textonotapie"/>
        <w:rPr>
          <w:lang w:val="es-MX"/>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3E" w:rsidRPr="00E45765" w:rsidRDefault="008D273E" w:rsidP="00406FA7">
    <w:pPr>
      <w:jc w:val="right"/>
      <w:rPr>
        <w:rFonts w:ascii="Times New Roman" w:hAnsi="Times New Roman"/>
        <w:lang w:val="pt-BR"/>
      </w:rPr>
    </w:pPr>
    <w:r w:rsidRPr="00E45765">
      <w:rPr>
        <w:rFonts w:ascii="Times New Roman" w:hAnsi="Times New Roman"/>
        <w:lang w:val="pt-BR"/>
      </w:rPr>
      <w:t xml:space="preserve">Título corto: </w:t>
    </w:r>
    <w:r>
      <w:rPr>
        <w:rFonts w:ascii="Times New Roman" w:hAnsi="Times New Roman"/>
        <w:lang w:val="pt-BR"/>
      </w:rPr>
      <w:t>Prospectiva tecnológica</w:t>
    </w:r>
    <w:r w:rsidRPr="00E45765">
      <w:rPr>
        <w:rFonts w:ascii="Times New Roman" w:hAnsi="Times New Roman"/>
        <w:lang w:val="pt-BR"/>
      </w:rPr>
      <w:t xml:space="preserve"> de bioinsumos </w:t>
    </w:r>
  </w:p>
  <w:p w:rsidR="008D273E" w:rsidRPr="00406FA7" w:rsidRDefault="008D273E">
    <w:pPr>
      <w:pStyle w:val="Encabezado"/>
      <w:rPr>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F4CC5"/>
    <w:multiLevelType w:val="multilevel"/>
    <w:tmpl w:val="B1E64366"/>
    <w:lvl w:ilvl="0">
      <w:start w:val="1"/>
      <w:numFmt w:val="none"/>
      <w:lvlText w:val="%1"/>
      <w:lvlJc w:val="left"/>
      <w:pPr>
        <w:tabs>
          <w:tab w:val="num" w:pos="0"/>
        </w:tabs>
        <w:ind w:left="0" w:hanging="432"/>
      </w:pPr>
      <w:rPr>
        <w:rFonts w:ascii="Arial Narrow" w:hAnsi="Arial Narrow" w:hint="default"/>
        <w:sz w:val="20"/>
      </w:rPr>
    </w:lvl>
    <w:lvl w:ilvl="1">
      <w:start w:val="1"/>
      <w:numFmt w:val="upperRoman"/>
      <w:lvlText w:val="%2."/>
      <w:lvlJc w:val="left"/>
      <w:pPr>
        <w:tabs>
          <w:tab w:val="num" w:pos="720"/>
        </w:tabs>
        <w:ind w:left="0" w:firstLine="0"/>
      </w:pPr>
      <w:rPr>
        <w:rFonts w:ascii="Arial Narrow" w:hAnsi="Arial Narrow" w:hint="default"/>
        <w:sz w:val="20"/>
      </w:rPr>
    </w:lvl>
    <w:lvl w:ilvl="2">
      <w:start w:val="1"/>
      <w:numFmt w:val="upperLetter"/>
      <w:lvlText w:val="%3."/>
      <w:lvlJc w:val="left"/>
      <w:pPr>
        <w:tabs>
          <w:tab w:val="num" w:pos="1080"/>
        </w:tabs>
        <w:ind w:left="0" w:firstLine="720"/>
      </w:pPr>
      <w:rPr>
        <w:rFonts w:ascii="Arial Narrow" w:hAnsi="Arial Narrow" w:hint="default"/>
        <w:sz w:val="20"/>
      </w:rPr>
    </w:lvl>
    <w:lvl w:ilvl="3">
      <w:start w:val="1"/>
      <w:numFmt w:val="decimal"/>
      <w:lvlText w:val="%4)"/>
      <w:lvlJc w:val="left"/>
      <w:pPr>
        <w:tabs>
          <w:tab w:val="num" w:pos="1800"/>
        </w:tabs>
        <w:ind w:left="0" w:firstLine="1440"/>
      </w:pPr>
      <w:rPr>
        <w:rFonts w:ascii="Arial Narrow" w:hAnsi="Arial Narrow" w:hint="default"/>
        <w:sz w:val="20"/>
      </w:rPr>
    </w:lvl>
    <w:lvl w:ilvl="4">
      <w:start w:val="1"/>
      <w:numFmt w:val="lowerLetter"/>
      <w:pStyle w:val="Ttulo4justicia"/>
      <w:lvlText w:val="%5."/>
      <w:lvlJc w:val="left"/>
      <w:pPr>
        <w:tabs>
          <w:tab w:val="num" w:pos="2880"/>
        </w:tabs>
        <w:ind w:left="2880" w:hanging="720"/>
      </w:pPr>
      <w:rPr>
        <w:rFonts w:hint="default"/>
        <w:b w:val="0"/>
        <w:i w:val="0"/>
        <w:sz w:val="22"/>
      </w:rPr>
    </w:lvl>
    <w:lvl w:ilvl="5">
      <w:start w:val="1"/>
      <w:numFmt w:val="lowerRoman"/>
      <w:pStyle w:val="TtuloJusticia5"/>
      <w:lvlText w:val="(%6)"/>
      <w:lvlJc w:val="left"/>
      <w:pPr>
        <w:tabs>
          <w:tab w:val="num" w:pos="3600"/>
        </w:tabs>
        <w:ind w:left="0" w:firstLine="2880"/>
      </w:pPr>
      <w:rPr>
        <w:rFonts w:ascii="Arial Narrow" w:hAnsi="Arial Narrow" w:hint="default"/>
        <w:sz w:val="20"/>
      </w:rPr>
    </w:lvl>
    <w:lvl w:ilvl="6">
      <w:start w:val="1"/>
      <w:numFmt w:val="bullet"/>
      <w:pStyle w:val="VietaJusticia1"/>
      <w:lvlText w:val=""/>
      <w:lvlJc w:val="left"/>
      <w:pPr>
        <w:tabs>
          <w:tab w:val="num" w:pos="3960"/>
        </w:tabs>
        <w:ind w:left="3600" w:firstLine="0"/>
      </w:pPr>
      <w:rPr>
        <w:rFonts w:ascii="Wingdings" w:hAnsi="Wingdings" w:hint="default"/>
        <w:sz w:val="20"/>
      </w:rPr>
    </w:lvl>
    <w:lvl w:ilvl="7">
      <w:start w:val="1"/>
      <w:numFmt w:val="lowerLetter"/>
      <w:lvlText w:val="(%8)"/>
      <w:lvlJc w:val="left"/>
      <w:pPr>
        <w:tabs>
          <w:tab w:val="num" w:pos="5400"/>
        </w:tabs>
        <w:ind w:left="5040" w:firstLine="0"/>
      </w:pPr>
      <w:rPr>
        <w:rFonts w:ascii="Arial Narrow" w:hAnsi="Arial Narrow" w:hint="default"/>
        <w:sz w:val="20"/>
      </w:rPr>
    </w:lvl>
    <w:lvl w:ilvl="8">
      <w:start w:val="1"/>
      <w:numFmt w:val="lowerRoman"/>
      <w:lvlText w:val="(%9)"/>
      <w:lvlJc w:val="left"/>
      <w:pPr>
        <w:tabs>
          <w:tab w:val="num" w:pos="6480"/>
        </w:tabs>
        <w:ind w:left="5760" w:firstLine="0"/>
      </w:pPr>
      <w:rPr>
        <w:rFonts w:ascii="Arial Narrow" w:hAnsi="Arial Narrow"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rector Investigacion">
    <w15:presenceInfo w15:providerId="AD" w15:userId="S-1-5-21-109676768-2827675274-2391583571-11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4"/>
  <w:hideSpellingErrors/>
  <w:hideGrammaticalErrors/>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s-CR" w:vendorID="64" w:dllVersion="131078" w:nlCheck="1" w:checkStyle="1"/>
  <w:proofState w:spelling="clean" w:grammar="clean"/>
  <w:defaultTabStop w:val="708"/>
  <w:hyphenationZone w:val="425"/>
  <w:drawingGridHorizontalSpacing w:val="120"/>
  <w:displayHorizontalDrawingGridEvery w:val="2"/>
  <w:characterSpacingControl w:val="doNotCompress"/>
  <w:hdrShapeDefaults>
    <o:shapedefaults v:ext="edit" spidmax="8194"/>
  </w:hdrShapeDefaults>
  <w:footnotePr>
    <w:numFmt w:val="chicago"/>
    <w:footnote w:id="-1"/>
    <w:footnote w:id="0"/>
  </w:footnotePr>
  <w:endnotePr>
    <w:endnote w:id="-1"/>
    <w:endnote w:id="0"/>
  </w:endnotePr>
  <w:compat>
    <w:useFELayout/>
  </w:compat>
  <w:rsids>
    <w:rsidRoot w:val="00980E14"/>
    <w:rsid w:val="00001CEF"/>
    <w:rsid w:val="0000289F"/>
    <w:rsid w:val="00002BAE"/>
    <w:rsid w:val="0000601E"/>
    <w:rsid w:val="000061CC"/>
    <w:rsid w:val="00007149"/>
    <w:rsid w:val="00010CA0"/>
    <w:rsid w:val="000128C1"/>
    <w:rsid w:val="000133FF"/>
    <w:rsid w:val="0001480B"/>
    <w:rsid w:val="000222D5"/>
    <w:rsid w:val="00022D2C"/>
    <w:rsid w:val="00026298"/>
    <w:rsid w:val="00026FA8"/>
    <w:rsid w:val="00034392"/>
    <w:rsid w:val="00034603"/>
    <w:rsid w:val="00036C7D"/>
    <w:rsid w:val="00036C9C"/>
    <w:rsid w:val="00042453"/>
    <w:rsid w:val="000430B4"/>
    <w:rsid w:val="000444C9"/>
    <w:rsid w:val="00047EDF"/>
    <w:rsid w:val="000509EF"/>
    <w:rsid w:val="0005168E"/>
    <w:rsid w:val="00054158"/>
    <w:rsid w:val="00056DE6"/>
    <w:rsid w:val="00063907"/>
    <w:rsid w:val="00063DF9"/>
    <w:rsid w:val="00066248"/>
    <w:rsid w:val="00070A49"/>
    <w:rsid w:val="000724BE"/>
    <w:rsid w:val="00073DD2"/>
    <w:rsid w:val="00074AE9"/>
    <w:rsid w:val="00077A19"/>
    <w:rsid w:val="000804E7"/>
    <w:rsid w:val="00083C78"/>
    <w:rsid w:val="0008431F"/>
    <w:rsid w:val="00086731"/>
    <w:rsid w:val="000873F3"/>
    <w:rsid w:val="0009009B"/>
    <w:rsid w:val="00091370"/>
    <w:rsid w:val="000917C2"/>
    <w:rsid w:val="00091FC0"/>
    <w:rsid w:val="00092CD7"/>
    <w:rsid w:val="0009651F"/>
    <w:rsid w:val="000A109D"/>
    <w:rsid w:val="000A1FBE"/>
    <w:rsid w:val="000A3BE4"/>
    <w:rsid w:val="000A4CBD"/>
    <w:rsid w:val="000A4E5B"/>
    <w:rsid w:val="000B1902"/>
    <w:rsid w:val="000B6C79"/>
    <w:rsid w:val="000B6CBC"/>
    <w:rsid w:val="000C0849"/>
    <w:rsid w:val="000C28E3"/>
    <w:rsid w:val="000C6028"/>
    <w:rsid w:val="000C61DB"/>
    <w:rsid w:val="000C6773"/>
    <w:rsid w:val="000C7434"/>
    <w:rsid w:val="000C7A02"/>
    <w:rsid w:val="000D08DF"/>
    <w:rsid w:val="000D2378"/>
    <w:rsid w:val="000D2C3A"/>
    <w:rsid w:val="000D3EBE"/>
    <w:rsid w:val="000D6A51"/>
    <w:rsid w:val="000D7E6D"/>
    <w:rsid w:val="000E1F19"/>
    <w:rsid w:val="000E43BE"/>
    <w:rsid w:val="000E60B9"/>
    <w:rsid w:val="000E7617"/>
    <w:rsid w:val="000E796F"/>
    <w:rsid w:val="000E7B80"/>
    <w:rsid w:val="000F192F"/>
    <w:rsid w:val="000F2257"/>
    <w:rsid w:val="000F239F"/>
    <w:rsid w:val="000F6D73"/>
    <w:rsid w:val="000F793B"/>
    <w:rsid w:val="00100374"/>
    <w:rsid w:val="00101C19"/>
    <w:rsid w:val="00101DD7"/>
    <w:rsid w:val="001101F1"/>
    <w:rsid w:val="001127F3"/>
    <w:rsid w:val="00112B0A"/>
    <w:rsid w:val="00113815"/>
    <w:rsid w:val="0011654C"/>
    <w:rsid w:val="00117CF7"/>
    <w:rsid w:val="00117EA4"/>
    <w:rsid w:val="00122E08"/>
    <w:rsid w:val="00123957"/>
    <w:rsid w:val="001256A8"/>
    <w:rsid w:val="00130144"/>
    <w:rsid w:val="0013101C"/>
    <w:rsid w:val="00131BD8"/>
    <w:rsid w:val="0013361D"/>
    <w:rsid w:val="00142BB2"/>
    <w:rsid w:val="00144331"/>
    <w:rsid w:val="001449F6"/>
    <w:rsid w:val="00145BBC"/>
    <w:rsid w:val="00146613"/>
    <w:rsid w:val="00147773"/>
    <w:rsid w:val="0015018F"/>
    <w:rsid w:val="001540F6"/>
    <w:rsid w:val="001600A4"/>
    <w:rsid w:val="00161EA8"/>
    <w:rsid w:val="00163DA2"/>
    <w:rsid w:val="00164B76"/>
    <w:rsid w:val="001662A2"/>
    <w:rsid w:val="001671A3"/>
    <w:rsid w:val="0016750D"/>
    <w:rsid w:val="00167EB2"/>
    <w:rsid w:val="00170E17"/>
    <w:rsid w:val="001710E6"/>
    <w:rsid w:val="00172233"/>
    <w:rsid w:val="00172765"/>
    <w:rsid w:val="001779A6"/>
    <w:rsid w:val="00177A4D"/>
    <w:rsid w:val="00177D96"/>
    <w:rsid w:val="00181D8F"/>
    <w:rsid w:val="001820DF"/>
    <w:rsid w:val="00182A62"/>
    <w:rsid w:val="00182B2A"/>
    <w:rsid w:val="001838C2"/>
    <w:rsid w:val="00185781"/>
    <w:rsid w:val="0018600E"/>
    <w:rsid w:val="00191530"/>
    <w:rsid w:val="00191B6E"/>
    <w:rsid w:val="00191D6D"/>
    <w:rsid w:val="00192440"/>
    <w:rsid w:val="001A35E5"/>
    <w:rsid w:val="001A5C56"/>
    <w:rsid w:val="001A6B0A"/>
    <w:rsid w:val="001A7155"/>
    <w:rsid w:val="001B1637"/>
    <w:rsid w:val="001B24E1"/>
    <w:rsid w:val="001C05C8"/>
    <w:rsid w:val="001C1A2E"/>
    <w:rsid w:val="001C5483"/>
    <w:rsid w:val="001C5642"/>
    <w:rsid w:val="001D0600"/>
    <w:rsid w:val="001D256B"/>
    <w:rsid w:val="001D35BF"/>
    <w:rsid w:val="001D38F4"/>
    <w:rsid w:val="001D44F3"/>
    <w:rsid w:val="001D5DED"/>
    <w:rsid w:val="001D6F9E"/>
    <w:rsid w:val="001E6FB6"/>
    <w:rsid w:val="001E7C75"/>
    <w:rsid w:val="001F0546"/>
    <w:rsid w:val="001F20D5"/>
    <w:rsid w:val="001F29C8"/>
    <w:rsid w:val="00200642"/>
    <w:rsid w:val="0020521D"/>
    <w:rsid w:val="002110FC"/>
    <w:rsid w:val="00212050"/>
    <w:rsid w:val="00220ADC"/>
    <w:rsid w:val="002220C1"/>
    <w:rsid w:val="00236ACF"/>
    <w:rsid w:val="002373C2"/>
    <w:rsid w:val="00240DA5"/>
    <w:rsid w:val="002417B3"/>
    <w:rsid w:val="00242B63"/>
    <w:rsid w:val="002433EA"/>
    <w:rsid w:val="00246381"/>
    <w:rsid w:val="00247104"/>
    <w:rsid w:val="002477AD"/>
    <w:rsid w:val="00253BE9"/>
    <w:rsid w:val="00254C31"/>
    <w:rsid w:val="00255530"/>
    <w:rsid w:val="0025646A"/>
    <w:rsid w:val="00257123"/>
    <w:rsid w:val="002642AD"/>
    <w:rsid w:val="00264816"/>
    <w:rsid w:val="00275A56"/>
    <w:rsid w:val="00282F50"/>
    <w:rsid w:val="00284E4C"/>
    <w:rsid w:val="00286BE5"/>
    <w:rsid w:val="00287342"/>
    <w:rsid w:val="0028781C"/>
    <w:rsid w:val="00290A5F"/>
    <w:rsid w:val="0029488A"/>
    <w:rsid w:val="002950EE"/>
    <w:rsid w:val="00295A86"/>
    <w:rsid w:val="002A2733"/>
    <w:rsid w:val="002A337E"/>
    <w:rsid w:val="002A38B9"/>
    <w:rsid w:val="002A3EFF"/>
    <w:rsid w:val="002A51DF"/>
    <w:rsid w:val="002A6FFD"/>
    <w:rsid w:val="002A7875"/>
    <w:rsid w:val="002B0ABC"/>
    <w:rsid w:val="002B25AA"/>
    <w:rsid w:val="002B2744"/>
    <w:rsid w:val="002B456A"/>
    <w:rsid w:val="002B4580"/>
    <w:rsid w:val="002B45EB"/>
    <w:rsid w:val="002B6AAB"/>
    <w:rsid w:val="002C1C0B"/>
    <w:rsid w:val="002C3930"/>
    <w:rsid w:val="002C548D"/>
    <w:rsid w:val="002C7AE7"/>
    <w:rsid w:val="002D0351"/>
    <w:rsid w:val="002D134C"/>
    <w:rsid w:val="002D27B5"/>
    <w:rsid w:val="002D352A"/>
    <w:rsid w:val="002E3D0E"/>
    <w:rsid w:val="002E5E42"/>
    <w:rsid w:val="002F271D"/>
    <w:rsid w:val="002F5C1D"/>
    <w:rsid w:val="003001F4"/>
    <w:rsid w:val="003008DB"/>
    <w:rsid w:val="00300DAF"/>
    <w:rsid w:val="003014E0"/>
    <w:rsid w:val="00304365"/>
    <w:rsid w:val="00305245"/>
    <w:rsid w:val="00306F32"/>
    <w:rsid w:val="003163AB"/>
    <w:rsid w:val="00316FE6"/>
    <w:rsid w:val="00321A78"/>
    <w:rsid w:val="00325BB9"/>
    <w:rsid w:val="003310CB"/>
    <w:rsid w:val="00332B1B"/>
    <w:rsid w:val="003353F0"/>
    <w:rsid w:val="00335F9F"/>
    <w:rsid w:val="00344DF3"/>
    <w:rsid w:val="00346213"/>
    <w:rsid w:val="003528C3"/>
    <w:rsid w:val="003532C5"/>
    <w:rsid w:val="00353965"/>
    <w:rsid w:val="003575D9"/>
    <w:rsid w:val="003636D7"/>
    <w:rsid w:val="00363D9B"/>
    <w:rsid w:val="00367584"/>
    <w:rsid w:val="003709DA"/>
    <w:rsid w:val="003724FC"/>
    <w:rsid w:val="00373E65"/>
    <w:rsid w:val="00374D58"/>
    <w:rsid w:val="00383284"/>
    <w:rsid w:val="00383E53"/>
    <w:rsid w:val="00384212"/>
    <w:rsid w:val="0038441F"/>
    <w:rsid w:val="0038465F"/>
    <w:rsid w:val="00385CF6"/>
    <w:rsid w:val="003902FD"/>
    <w:rsid w:val="003904C9"/>
    <w:rsid w:val="003908E0"/>
    <w:rsid w:val="00391781"/>
    <w:rsid w:val="00391D99"/>
    <w:rsid w:val="00395BE0"/>
    <w:rsid w:val="003A1C6F"/>
    <w:rsid w:val="003A7721"/>
    <w:rsid w:val="003B0441"/>
    <w:rsid w:val="003B20CD"/>
    <w:rsid w:val="003B453D"/>
    <w:rsid w:val="003D10BA"/>
    <w:rsid w:val="003D13E7"/>
    <w:rsid w:val="003D1702"/>
    <w:rsid w:val="003D5267"/>
    <w:rsid w:val="003D5A3E"/>
    <w:rsid w:val="003E158A"/>
    <w:rsid w:val="003E3183"/>
    <w:rsid w:val="003F1C51"/>
    <w:rsid w:val="003F1E12"/>
    <w:rsid w:val="003F1EE4"/>
    <w:rsid w:val="00400F6D"/>
    <w:rsid w:val="00406FA7"/>
    <w:rsid w:val="00412AD1"/>
    <w:rsid w:val="00412D2E"/>
    <w:rsid w:val="004158BD"/>
    <w:rsid w:val="00416DBF"/>
    <w:rsid w:val="00420596"/>
    <w:rsid w:val="00422C5C"/>
    <w:rsid w:val="00424DCE"/>
    <w:rsid w:val="0042558F"/>
    <w:rsid w:val="00425854"/>
    <w:rsid w:val="00425CBA"/>
    <w:rsid w:val="00427978"/>
    <w:rsid w:val="00430C5B"/>
    <w:rsid w:val="00434D61"/>
    <w:rsid w:val="00434F7F"/>
    <w:rsid w:val="004350EA"/>
    <w:rsid w:val="00435D61"/>
    <w:rsid w:val="00446CA0"/>
    <w:rsid w:val="00450FEF"/>
    <w:rsid w:val="00457DBF"/>
    <w:rsid w:val="00463164"/>
    <w:rsid w:val="00465D23"/>
    <w:rsid w:val="00471FDD"/>
    <w:rsid w:val="00472827"/>
    <w:rsid w:val="004730D6"/>
    <w:rsid w:val="00474E6D"/>
    <w:rsid w:val="004756CE"/>
    <w:rsid w:val="00477A52"/>
    <w:rsid w:val="00477C16"/>
    <w:rsid w:val="0048327D"/>
    <w:rsid w:val="00483E74"/>
    <w:rsid w:val="00483EF0"/>
    <w:rsid w:val="004841AA"/>
    <w:rsid w:val="00487336"/>
    <w:rsid w:val="004901BA"/>
    <w:rsid w:val="00492379"/>
    <w:rsid w:val="004A09EA"/>
    <w:rsid w:val="004A2834"/>
    <w:rsid w:val="004A2A32"/>
    <w:rsid w:val="004A5C3D"/>
    <w:rsid w:val="004B13CF"/>
    <w:rsid w:val="004B2727"/>
    <w:rsid w:val="004B2DF2"/>
    <w:rsid w:val="004B4A06"/>
    <w:rsid w:val="004C20F8"/>
    <w:rsid w:val="004C2A47"/>
    <w:rsid w:val="004C3113"/>
    <w:rsid w:val="004C55EB"/>
    <w:rsid w:val="004C69D2"/>
    <w:rsid w:val="004D0332"/>
    <w:rsid w:val="004D1853"/>
    <w:rsid w:val="004D1A96"/>
    <w:rsid w:val="004D2CBC"/>
    <w:rsid w:val="004D315A"/>
    <w:rsid w:val="004D39E0"/>
    <w:rsid w:val="004D518E"/>
    <w:rsid w:val="004E14CC"/>
    <w:rsid w:val="004E456A"/>
    <w:rsid w:val="004F0B28"/>
    <w:rsid w:val="004F2FEB"/>
    <w:rsid w:val="004F3828"/>
    <w:rsid w:val="004F5B9A"/>
    <w:rsid w:val="004F5F04"/>
    <w:rsid w:val="004F6239"/>
    <w:rsid w:val="004F624C"/>
    <w:rsid w:val="00503AF3"/>
    <w:rsid w:val="00505968"/>
    <w:rsid w:val="00506A0F"/>
    <w:rsid w:val="00506EAF"/>
    <w:rsid w:val="00510F7C"/>
    <w:rsid w:val="005119BC"/>
    <w:rsid w:val="005141A8"/>
    <w:rsid w:val="00514D0A"/>
    <w:rsid w:val="005153BD"/>
    <w:rsid w:val="0051767A"/>
    <w:rsid w:val="00520E9B"/>
    <w:rsid w:val="00522D87"/>
    <w:rsid w:val="00523460"/>
    <w:rsid w:val="00523726"/>
    <w:rsid w:val="00534552"/>
    <w:rsid w:val="0053686E"/>
    <w:rsid w:val="005378BD"/>
    <w:rsid w:val="00540AB4"/>
    <w:rsid w:val="00547DD8"/>
    <w:rsid w:val="0055021F"/>
    <w:rsid w:val="00551FC9"/>
    <w:rsid w:val="0055232B"/>
    <w:rsid w:val="00552CCD"/>
    <w:rsid w:val="00553693"/>
    <w:rsid w:val="00560E1A"/>
    <w:rsid w:val="00561877"/>
    <w:rsid w:val="00563606"/>
    <w:rsid w:val="00563FFD"/>
    <w:rsid w:val="0056666E"/>
    <w:rsid w:val="00566DC1"/>
    <w:rsid w:val="0056754B"/>
    <w:rsid w:val="005707E3"/>
    <w:rsid w:val="00571761"/>
    <w:rsid w:val="00572B88"/>
    <w:rsid w:val="00573A4C"/>
    <w:rsid w:val="00585B4C"/>
    <w:rsid w:val="00594ABB"/>
    <w:rsid w:val="00595A89"/>
    <w:rsid w:val="00595F44"/>
    <w:rsid w:val="0059728A"/>
    <w:rsid w:val="005A08C2"/>
    <w:rsid w:val="005A0F5A"/>
    <w:rsid w:val="005A22AE"/>
    <w:rsid w:val="005A3D03"/>
    <w:rsid w:val="005A4826"/>
    <w:rsid w:val="005A6E7A"/>
    <w:rsid w:val="005B24B9"/>
    <w:rsid w:val="005B292A"/>
    <w:rsid w:val="005B2CCE"/>
    <w:rsid w:val="005B7EE5"/>
    <w:rsid w:val="005C345B"/>
    <w:rsid w:val="005C4EC7"/>
    <w:rsid w:val="005C5486"/>
    <w:rsid w:val="005C6778"/>
    <w:rsid w:val="005C6B25"/>
    <w:rsid w:val="005C6B93"/>
    <w:rsid w:val="005D487C"/>
    <w:rsid w:val="005D5A35"/>
    <w:rsid w:val="005D7B02"/>
    <w:rsid w:val="005E6A96"/>
    <w:rsid w:val="005E7B45"/>
    <w:rsid w:val="005F3C08"/>
    <w:rsid w:val="005F4AA9"/>
    <w:rsid w:val="005F53B1"/>
    <w:rsid w:val="005F6652"/>
    <w:rsid w:val="005F66AA"/>
    <w:rsid w:val="005F7325"/>
    <w:rsid w:val="006023F4"/>
    <w:rsid w:val="006069D7"/>
    <w:rsid w:val="00607610"/>
    <w:rsid w:val="00610331"/>
    <w:rsid w:val="00613C46"/>
    <w:rsid w:val="00615781"/>
    <w:rsid w:val="00616B13"/>
    <w:rsid w:val="006179FE"/>
    <w:rsid w:val="00623639"/>
    <w:rsid w:val="00623AD9"/>
    <w:rsid w:val="00623D20"/>
    <w:rsid w:val="00625C66"/>
    <w:rsid w:val="00627B5F"/>
    <w:rsid w:val="00633E5D"/>
    <w:rsid w:val="00635138"/>
    <w:rsid w:val="00637A47"/>
    <w:rsid w:val="00642235"/>
    <w:rsid w:val="00652A53"/>
    <w:rsid w:val="00653A70"/>
    <w:rsid w:val="00653FD1"/>
    <w:rsid w:val="00656449"/>
    <w:rsid w:val="0065683F"/>
    <w:rsid w:val="00656F55"/>
    <w:rsid w:val="00663225"/>
    <w:rsid w:val="0066558E"/>
    <w:rsid w:val="00666BB7"/>
    <w:rsid w:val="0067492E"/>
    <w:rsid w:val="0067546C"/>
    <w:rsid w:val="00677ECF"/>
    <w:rsid w:val="00680682"/>
    <w:rsid w:val="006865FE"/>
    <w:rsid w:val="0068662D"/>
    <w:rsid w:val="0069115D"/>
    <w:rsid w:val="00693D2D"/>
    <w:rsid w:val="006A060C"/>
    <w:rsid w:val="006A1802"/>
    <w:rsid w:val="006A305D"/>
    <w:rsid w:val="006B3147"/>
    <w:rsid w:val="006B3841"/>
    <w:rsid w:val="006C0604"/>
    <w:rsid w:val="006C08C0"/>
    <w:rsid w:val="006C1E58"/>
    <w:rsid w:val="006C305F"/>
    <w:rsid w:val="006C61FD"/>
    <w:rsid w:val="006C7127"/>
    <w:rsid w:val="006D119F"/>
    <w:rsid w:val="006D33B2"/>
    <w:rsid w:val="006D3B0A"/>
    <w:rsid w:val="006D5ADE"/>
    <w:rsid w:val="006D62D6"/>
    <w:rsid w:val="006D6FF8"/>
    <w:rsid w:val="006E0BD1"/>
    <w:rsid w:val="006E5A61"/>
    <w:rsid w:val="006E7585"/>
    <w:rsid w:val="006F0186"/>
    <w:rsid w:val="006F1582"/>
    <w:rsid w:val="006F3F76"/>
    <w:rsid w:val="007018CC"/>
    <w:rsid w:val="0070203F"/>
    <w:rsid w:val="00705F6B"/>
    <w:rsid w:val="0070659E"/>
    <w:rsid w:val="00712069"/>
    <w:rsid w:val="007131FC"/>
    <w:rsid w:val="007146AC"/>
    <w:rsid w:val="00715442"/>
    <w:rsid w:val="00720394"/>
    <w:rsid w:val="0072071D"/>
    <w:rsid w:val="00726430"/>
    <w:rsid w:val="00727517"/>
    <w:rsid w:val="00731B95"/>
    <w:rsid w:val="007344E0"/>
    <w:rsid w:val="007368E5"/>
    <w:rsid w:val="00740075"/>
    <w:rsid w:val="00740913"/>
    <w:rsid w:val="007464B3"/>
    <w:rsid w:val="00747731"/>
    <w:rsid w:val="00751A5E"/>
    <w:rsid w:val="00751E54"/>
    <w:rsid w:val="0075532B"/>
    <w:rsid w:val="00757E26"/>
    <w:rsid w:val="00757FDF"/>
    <w:rsid w:val="00762591"/>
    <w:rsid w:val="00763911"/>
    <w:rsid w:val="0076565B"/>
    <w:rsid w:val="007663F7"/>
    <w:rsid w:val="0076677D"/>
    <w:rsid w:val="0077019D"/>
    <w:rsid w:val="00771CC0"/>
    <w:rsid w:val="00771E45"/>
    <w:rsid w:val="007725C9"/>
    <w:rsid w:val="007756FA"/>
    <w:rsid w:val="00780661"/>
    <w:rsid w:val="00786123"/>
    <w:rsid w:val="00787ED8"/>
    <w:rsid w:val="00790966"/>
    <w:rsid w:val="0079527B"/>
    <w:rsid w:val="00797934"/>
    <w:rsid w:val="007A1D75"/>
    <w:rsid w:val="007A4273"/>
    <w:rsid w:val="007B0485"/>
    <w:rsid w:val="007B0655"/>
    <w:rsid w:val="007B112F"/>
    <w:rsid w:val="007B2DE6"/>
    <w:rsid w:val="007B32EF"/>
    <w:rsid w:val="007B35B2"/>
    <w:rsid w:val="007B41D0"/>
    <w:rsid w:val="007B5755"/>
    <w:rsid w:val="007B721B"/>
    <w:rsid w:val="007C0193"/>
    <w:rsid w:val="007C0C2C"/>
    <w:rsid w:val="007C3A7B"/>
    <w:rsid w:val="007C3B39"/>
    <w:rsid w:val="007C4010"/>
    <w:rsid w:val="007C414D"/>
    <w:rsid w:val="007D21E9"/>
    <w:rsid w:val="007D63E6"/>
    <w:rsid w:val="007D72DA"/>
    <w:rsid w:val="007D7838"/>
    <w:rsid w:val="007E3061"/>
    <w:rsid w:val="007E6AA3"/>
    <w:rsid w:val="007E7F1F"/>
    <w:rsid w:val="007F4345"/>
    <w:rsid w:val="007F6AF9"/>
    <w:rsid w:val="007F7B27"/>
    <w:rsid w:val="008002D9"/>
    <w:rsid w:val="00800F3B"/>
    <w:rsid w:val="0080242B"/>
    <w:rsid w:val="008040C4"/>
    <w:rsid w:val="00805155"/>
    <w:rsid w:val="008065B6"/>
    <w:rsid w:val="00806859"/>
    <w:rsid w:val="008069D9"/>
    <w:rsid w:val="0081296A"/>
    <w:rsid w:val="00814D09"/>
    <w:rsid w:val="008200B1"/>
    <w:rsid w:val="00820B09"/>
    <w:rsid w:val="00821046"/>
    <w:rsid w:val="00821123"/>
    <w:rsid w:val="008228C4"/>
    <w:rsid w:val="00824E53"/>
    <w:rsid w:val="00826C7B"/>
    <w:rsid w:val="008357EE"/>
    <w:rsid w:val="00836D58"/>
    <w:rsid w:val="00841D4A"/>
    <w:rsid w:val="008429FC"/>
    <w:rsid w:val="00842C95"/>
    <w:rsid w:val="00843E43"/>
    <w:rsid w:val="008446DF"/>
    <w:rsid w:val="00844C2E"/>
    <w:rsid w:val="00844D31"/>
    <w:rsid w:val="00846CFE"/>
    <w:rsid w:val="008504C6"/>
    <w:rsid w:val="00854031"/>
    <w:rsid w:val="00854411"/>
    <w:rsid w:val="00854E31"/>
    <w:rsid w:val="008559D4"/>
    <w:rsid w:val="0086170E"/>
    <w:rsid w:val="008671D7"/>
    <w:rsid w:val="00867A71"/>
    <w:rsid w:val="00870385"/>
    <w:rsid w:val="008749F9"/>
    <w:rsid w:val="008778A4"/>
    <w:rsid w:val="0088001F"/>
    <w:rsid w:val="00885FC8"/>
    <w:rsid w:val="00886E78"/>
    <w:rsid w:val="00890530"/>
    <w:rsid w:val="00891299"/>
    <w:rsid w:val="00891EFD"/>
    <w:rsid w:val="00892128"/>
    <w:rsid w:val="008923DE"/>
    <w:rsid w:val="00893221"/>
    <w:rsid w:val="0089366C"/>
    <w:rsid w:val="00895BF6"/>
    <w:rsid w:val="00897F30"/>
    <w:rsid w:val="008A0729"/>
    <w:rsid w:val="008A3480"/>
    <w:rsid w:val="008A3989"/>
    <w:rsid w:val="008A40FE"/>
    <w:rsid w:val="008A4666"/>
    <w:rsid w:val="008A6191"/>
    <w:rsid w:val="008A7494"/>
    <w:rsid w:val="008A767A"/>
    <w:rsid w:val="008B0E81"/>
    <w:rsid w:val="008B3FDA"/>
    <w:rsid w:val="008B45BE"/>
    <w:rsid w:val="008B4708"/>
    <w:rsid w:val="008B73B5"/>
    <w:rsid w:val="008C0E9C"/>
    <w:rsid w:val="008C1963"/>
    <w:rsid w:val="008C2568"/>
    <w:rsid w:val="008C3855"/>
    <w:rsid w:val="008C5A5F"/>
    <w:rsid w:val="008D09E4"/>
    <w:rsid w:val="008D273E"/>
    <w:rsid w:val="008D57D1"/>
    <w:rsid w:val="008D6A4E"/>
    <w:rsid w:val="008D6D03"/>
    <w:rsid w:val="008D76AA"/>
    <w:rsid w:val="008D7B27"/>
    <w:rsid w:val="008E1D35"/>
    <w:rsid w:val="008E7D69"/>
    <w:rsid w:val="008F1A6C"/>
    <w:rsid w:val="008F3530"/>
    <w:rsid w:val="00901459"/>
    <w:rsid w:val="009019DC"/>
    <w:rsid w:val="00907399"/>
    <w:rsid w:val="009118AE"/>
    <w:rsid w:val="009144F6"/>
    <w:rsid w:val="00914582"/>
    <w:rsid w:val="00916801"/>
    <w:rsid w:val="00916979"/>
    <w:rsid w:val="00917881"/>
    <w:rsid w:val="0092140E"/>
    <w:rsid w:val="00922C5D"/>
    <w:rsid w:val="00922FC5"/>
    <w:rsid w:val="009232C7"/>
    <w:rsid w:val="00923F04"/>
    <w:rsid w:val="00924830"/>
    <w:rsid w:val="0093239C"/>
    <w:rsid w:val="00933CB2"/>
    <w:rsid w:val="00934384"/>
    <w:rsid w:val="00940DC0"/>
    <w:rsid w:val="0094211B"/>
    <w:rsid w:val="0094344D"/>
    <w:rsid w:val="00953C94"/>
    <w:rsid w:val="0095533B"/>
    <w:rsid w:val="00957F21"/>
    <w:rsid w:val="009607D9"/>
    <w:rsid w:val="00962CA3"/>
    <w:rsid w:val="00962F70"/>
    <w:rsid w:val="009631C1"/>
    <w:rsid w:val="009663FF"/>
    <w:rsid w:val="00966688"/>
    <w:rsid w:val="0097058C"/>
    <w:rsid w:val="00970F65"/>
    <w:rsid w:val="00977E84"/>
    <w:rsid w:val="00980E14"/>
    <w:rsid w:val="00981CF5"/>
    <w:rsid w:val="00986F09"/>
    <w:rsid w:val="00987975"/>
    <w:rsid w:val="00987F18"/>
    <w:rsid w:val="0099433B"/>
    <w:rsid w:val="0099658F"/>
    <w:rsid w:val="009A04B9"/>
    <w:rsid w:val="009A3ADE"/>
    <w:rsid w:val="009A3BBF"/>
    <w:rsid w:val="009A4E59"/>
    <w:rsid w:val="009A6B7F"/>
    <w:rsid w:val="009B0F22"/>
    <w:rsid w:val="009B268E"/>
    <w:rsid w:val="009B3F7C"/>
    <w:rsid w:val="009B67EA"/>
    <w:rsid w:val="009C0C8B"/>
    <w:rsid w:val="009C268B"/>
    <w:rsid w:val="009C2A22"/>
    <w:rsid w:val="009C34E4"/>
    <w:rsid w:val="009C3A0B"/>
    <w:rsid w:val="009C58B2"/>
    <w:rsid w:val="009C6EC1"/>
    <w:rsid w:val="009D278C"/>
    <w:rsid w:val="009D6122"/>
    <w:rsid w:val="009E5A31"/>
    <w:rsid w:val="009F0F1B"/>
    <w:rsid w:val="009F3DDA"/>
    <w:rsid w:val="009F7766"/>
    <w:rsid w:val="00A0079F"/>
    <w:rsid w:val="00A00AD5"/>
    <w:rsid w:val="00A0118B"/>
    <w:rsid w:val="00A02856"/>
    <w:rsid w:val="00A04FAB"/>
    <w:rsid w:val="00A05809"/>
    <w:rsid w:val="00A05D1F"/>
    <w:rsid w:val="00A10137"/>
    <w:rsid w:val="00A1195D"/>
    <w:rsid w:val="00A14961"/>
    <w:rsid w:val="00A14D14"/>
    <w:rsid w:val="00A15D3D"/>
    <w:rsid w:val="00A15E94"/>
    <w:rsid w:val="00A15F3C"/>
    <w:rsid w:val="00A1751F"/>
    <w:rsid w:val="00A22517"/>
    <w:rsid w:val="00A2324C"/>
    <w:rsid w:val="00A27160"/>
    <w:rsid w:val="00A406F7"/>
    <w:rsid w:val="00A42585"/>
    <w:rsid w:val="00A43090"/>
    <w:rsid w:val="00A43B7E"/>
    <w:rsid w:val="00A44891"/>
    <w:rsid w:val="00A45E29"/>
    <w:rsid w:val="00A470DE"/>
    <w:rsid w:val="00A53431"/>
    <w:rsid w:val="00A53746"/>
    <w:rsid w:val="00A53F60"/>
    <w:rsid w:val="00A569EF"/>
    <w:rsid w:val="00A56B54"/>
    <w:rsid w:val="00A6160C"/>
    <w:rsid w:val="00A623BB"/>
    <w:rsid w:val="00A656B8"/>
    <w:rsid w:val="00A65F4A"/>
    <w:rsid w:val="00A7229A"/>
    <w:rsid w:val="00A73425"/>
    <w:rsid w:val="00A74E9D"/>
    <w:rsid w:val="00A75550"/>
    <w:rsid w:val="00A760DF"/>
    <w:rsid w:val="00A7741D"/>
    <w:rsid w:val="00A80F6E"/>
    <w:rsid w:val="00A8102E"/>
    <w:rsid w:val="00A82DF7"/>
    <w:rsid w:val="00A91D11"/>
    <w:rsid w:val="00A940E3"/>
    <w:rsid w:val="00A95340"/>
    <w:rsid w:val="00A95739"/>
    <w:rsid w:val="00AA1DBF"/>
    <w:rsid w:val="00AA29DE"/>
    <w:rsid w:val="00AA2EC8"/>
    <w:rsid w:val="00AA7859"/>
    <w:rsid w:val="00AA7A0A"/>
    <w:rsid w:val="00AB105E"/>
    <w:rsid w:val="00AB2129"/>
    <w:rsid w:val="00AB39E6"/>
    <w:rsid w:val="00AB54A9"/>
    <w:rsid w:val="00AB5618"/>
    <w:rsid w:val="00AD0620"/>
    <w:rsid w:val="00AD1AFF"/>
    <w:rsid w:val="00AD567A"/>
    <w:rsid w:val="00AE17E5"/>
    <w:rsid w:val="00AE62A4"/>
    <w:rsid w:val="00AE7F55"/>
    <w:rsid w:val="00AF0A2C"/>
    <w:rsid w:val="00AF4370"/>
    <w:rsid w:val="00AF7B02"/>
    <w:rsid w:val="00B00901"/>
    <w:rsid w:val="00B014D6"/>
    <w:rsid w:val="00B01A69"/>
    <w:rsid w:val="00B01D99"/>
    <w:rsid w:val="00B035CA"/>
    <w:rsid w:val="00B04496"/>
    <w:rsid w:val="00B04EB5"/>
    <w:rsid w:val="00B07685"/>
    <w:rsid w:val="00B10170"/>
    <w:rsid w:val="00B10377"/>
    <w:rsid w:val="00B107DF"/>
    <w:rsid w:val="00B11743"/>
    <w:rsid w:val="00B12727"/>
    <w:rsid w:val="00B1409E"/>
    <w:rsid w:val="00B14D45"/>
    <w:rsid w:val="00B157ED"/>
    <w:rsid w:val="00B16585"/>
    <w:rsid w:val="00B20AA6"/>
    <w:rsid w:val="00B20AE4"/>
    <w:rsid w:val="00B217C0"/>
    <w:rsid w:val="00B245A0"/>
    <w:rsid w:val="00B25CC7"/>
    <w:rsid w:val="00B269C3"/>
    <w:rsid w:val="00B2734C"/>
    <w:rsid w:val="00B33113"/>
    <w:rsid w:val="00B341BC"/>
    <w:rsid w:val="00B373B7"/>
    <w:rsid w:val="00B4180D"/>
    <w:rsid w:val="00B42541"/>
    <w:rsid w:val="00B42EF5"/>
    <w:rsid w:val="00B442F5"/>
    <w:rsid w:val="00B457B5"/>
    <w:rsid w:val="00B56CEE"/>
    <w:rsid w:val="00B56EF8"/>
    <w:rsid w:val="00B57114"/>
    <w:rsid w:val="00B5780B"/>
    <w:rsid w:val="00B62ACD"/>
    <w:rsid w:val="00B63491"/>
    <w:rsid w:val="00B65C6A"/>
    <w:rsid w:val="00B678F2"/>
    <w:rsid w:val="00B71F73"/>
    <w:rsid w:val="00B77631"/>
    <w:rsid w:val="00B82265"/>
    <w:rsid w:val="00B87868"/>
    <w:rsid w:val="00B9111D"/>
    <w:rsid w:val="00B9337C"/>
    <w:rsid w:val="00B94340"/>
    <w:rsid w:val="00B97B55"/>
    <w:rsid w:val="00BA4D33"/>
    <w:rsid w:val="00BA6403"/>
    <w:rsid w:val="00BA74E0"/>
    <w:rsid w:val="00BB0377"/>
    <w:rsid w:val="00BB137E"/>
    <w:rsid w:val="00BB1F8D"/>
    <w:rsid w:val="00BB3B3A"/>
    <w:rsid w:val="00BB63BB"/>
    <w:rsid w:val="00BB64C6"/>
    <w:rsid w:val="00BB6C46"/>
    <w:rsid w:val="00BC3BC5"/>
    <w:rsid w:val="00BC3EA5"/>
    <w:rsid w:val="00BC5D41"/>
    <w:rsid w:val="00BC6459"/>
    <w:rsid w:val="00BD07CC"/>
    <w:rsid w:val="00BD1E32"/>
    <w:rsid w:val="00BD5566"/>
    <w:rsid w:val="00BD7ED6"/>
    <w:rsid w:val="00BE0C6F"/>
    <w:rsid w:val="00BE4B44"/>
    <w:rsid w:val="00BE6643"/>
    <w:rsid w:val="00BE6DE0"/>
    <w:rsid w:val="00BF004B"/>
    <w:rsid w:val="00BF303B"/>
    <w:rsid w:val="00C02333"/>
    <w:rsid w:val="00C06FAA"/>
    <w:rsid w:val="00C100A7"/>
    <w:rsid w:val="00C12E84"/>
    <w:rsid w:val="00C12ED5"/>
    <w:rsid w:val="00C13543"/>
    <w:rsid w:val="00C14C1B"/>
    <w:rsid w:val="00C151F8"/>
    <w:rsid w:val="00C16409"/>
    <w:rsid w:val="00C165AE"/>
    <w:rsid w:val="00C17987"/>
    <w:rsid w:val="00C200EE"/>
    <w:rsid w:val="00C3590D"/>
    <w:rsid w:val="00C368A3"/>
    <w:rsid w:val="00C40F2B"/>
    <w:rsid w:val="00C42CB2"/>
    <w:rsid w:val="00C43301"/>
    <w:rsid w:val="00C44B4B"/>
    <w:rsid w:val="00C44F42"/>
    <w:rsid w:val="00C53DBC"/>
    <w:rsid w:val="00C54EF4"/>
    <w:rsid w:val="00C55771"/>
    <w:rsid w:val="00C60189"/>
    <w:rsid w:val="00C6125C"/>
    <w:rsid w:val="00C616C6"/>
    <w:rsid w:val="00C61A0B"/>
    <w:rsid w:val="00C63AC2"/>
    <w:rsid w:val="00C65F42"/>
    <w:rsid w:val="00C66B50"/>
    <w:rsid w:val="00C67583"/>
    <w:rsid w:val="00C726E1"/>
    <w:rsid w:val="00C73532"/>
    <w:rsid w:val="00C76968"/>
    <w:rsid w:val="00C80159"/>
    <w:rsid w:val="00C82406"/>
    <w:rsid w:val="00C82B4F"/>
    <w:rsid w:val="00C82BFD"/>
    <w:rsid w:val="00C86305"/>
    <w:rsid w:val="00C87649"/>
    <w:rsid w:val="00C9330E"/>
    <w:rsid w:val="00C9689A"/>
    <w:rsid w:val="00CA166F"/>
    <w:rsid w:val="00CA1703"/>
    <w:rsid w:val="00CA2558"/>
    <w:rsid w:val="00CA4DC3"/>
    <w:rsid w:val="00CA632D"/>
    <w:rsid w:val="00CB2123"/>
    <w:rsid w:val="00CB3017"/>
    <w:rsid w:val="00CB378E"/>
    <w:rsid w:val="00CB3B23"/>
    <w:rsid w:val="00CB44E8"/>
    <w:rsid w:val="00CB561D"/>
    <w:rsid w:val="00CB7F22"/>
    <w:rsid w:val="00CC1377"/>
    <w:rsid w:val="00CC1C85"/>
    <w:rsid w:val="00CC771B"/>
    <w:rsid w:val="00CD466C"/>
    <w:rsid w:val="00CE0487"/>
    <w:rsid w:val="00CE1708"/>
    <w:rsid w:val="00CE327D"/>
    <w:rsid w:val="00CE39FD"/>
    <w:rsid w:val="00CE68CA"/>
    <w:rsid w:val="00CE6A08"/>
    <w:rsid w:val="00CE75AB"/>
    <w:rsid w:val="00CF3283"/>
    <w:rsid w:val="00CF4597"/>
    <w:rsid w:val="00CF5CC7"/>
    <w:rsid w:val="00CF635D"/>
    <w:rsid w:val="00CF680C"/>
    <w:rsid w:val="00CF68BE"/>
    <w:rsid w:val="00D03C76"/>
    <w:rsid w:val="00D074C4"/>
    <w:rsid w:val="00D07C31"/>
    <w:rsid w:val="00D10F01"/>
    <w:rsid w:val="00D12296"/>
    <w:rsid w:val="00D12435"/>
    <w:rsid w:val="00D12A8F"/>
    <w:rsid w:val="00D16279"/>
    <w:rsid w:val="00D16961"/>
    <w:rsid w:val="00D208DB"/>
    <w:rsid w:val="00D22128"/>
    <w:rsid w:val="00D2375F"/>
    <w:rsid w:val="00D273B1"/>
    <w:rsid w:val="00D278A3"/>
    <w:rsid w:val="00D323A0"/>
    <w:rsid w:val="00D32968"/>
    <w:rsid w:val="00D37CC1"/>
    <w:rsid w:val="00D41A99"/>
    <w:rsid w:val="00D45B97"/>
    <w:rsid w:val="00D46921"/>
    <w:rsid w:val="00D47F6D"/>
    <w:rsid w:val="00D532E0"/>
    <w:rsid w:val="00D56D68"/>
    <w:rsid w:val="00D60D6C"/>
    <w:rsid w:val="00D61A08"/>
    <w:rsid w:val="00D61D2C"/>
    <w:rsid w:val="00D634D8"/>
    <w:rsid w:val="00D738C1"/>
    <w:rsid w:val="00D73CD2"/>
    <w:rsid w:val="00D7401B"/>
    <w:rsid w:val="00D82124"/>
    <w:rsid w:val="00D837C0"/>
    <w:rsid w:val="00D8728C"/>
    <w:rsid w:val="00DA19BB"/>
    <w:rsid w:val="00DA2844"/>
    <w:rsid w:val="00DA4BA2"/>
    <w:rsid w:val="00DB19FC"/>
    <w:rsid w:val="00DB1AE4"/>
    <w:rsid w:val="00DB1D1E"/>
    <w:rsid w:val="00DB460F"/>
    <w:rsid w:val="00DB65F7"/>
    <w:rsid w:val="00DB7011"/>
    <w:rsid w:val="00DB7055"/>
    <w:rsid w:val="00DB72D4"/>
    <w:rsid w:val="00DC19D4"/>
    <w:rsid w:val="00DC210A"/>
    <w:rsid w:val="00DC2AFE"/>
    <w:rsid w:val="00DD1107"/>
    <w:rsid w:val="00DD6AE5"/>
    <w:rsid w:val="00DD7692"/>
    <w:rsid w:val="00DE2283"/>
    <w:rsid w:val="00DE3C3B"/>
    <w:rsid w:val="00DE4460"/>
    <w:rsid w:val="00DE4EC5"/>
    <w:rsid w:val="00DE6434"/>
    <w:rsid w:val="00DF5F21"/>
    <w:rsid w:val="00E024CF"/>
    <w:rsid w:val="00E03F90"/>
    <w:rsid w:val="00E05059"/>
    <w:rsid w:val="00E11B25"/>
    <w:rsid w:val="00E11CCF"/>
    <w:rsid w:val="00E12056"/>
    <w:rsid w:val="00E159C0"/>
    <w:rsid w:val="00E20AD8"/>
    <w:rsid w:val="00E24D03"/>
    <w:rsid w:val="00E252B4"/>
    <w:rsid w:val="00E31EB0"/>
    <w:rsid w:val="00E31F5D"/>
    <w:rsid w:val="00E337CF"/>
    <w:rsid w:val="00E341FD"/>
    <w:rsid w:val="00E45765"/>
    <w:rsid w:val="00E478BF"/>
    <w:rsid w:val="00E50F82"/>
    <w:rsid w:val="00E5141C"/>
    <w:rsid w:val="00E516D5"/>
    <w:rsid w:val="00E53D4B"/>
    <w:rsid w:val="00E5403E"/>
    <w:rsid w:val="00E5656D"/>
    <w:rsid w:val="00E57C08"/>
    <w:rsid w:val="00E60544"/>
    <w:rsid w:val="00E628F7"/>
    <w:rsid w:val="00E64845"/>
    <w:rsid w:val="00E65104"/>
    <w:rsid w:val="00E65C4F"/>
    <w:rsid w:val="00E65ED5"/>
    <w:rsid w:val="00E7076B"/>
    <w:rsid w:val="00E74477"/>
    <w:rsid w:val="00E74DD3"/>
    <w:rsid w:val="00E8096B"/>
    <w:rsid w:val="00E82769"/>
    <w:rsid w:val="00E83164"/>
    <w:rsid w:val="00E832C8"/>
    <w:rsid w:val="00E835D6"/>
    <w:rsid w:val="00E92738"/>
    <w:rsid w:val="00E942D0"/>
    <w:rsid w:val="00E94837"/>
    <w:rsid w:val="00E9522B"/>
    <w:rsid w:val="00E96D87"/>
    <w:rsid w:val="00E97511"/>
    <w:rsid w:val="00EA3D9A"/>
    <w:rsid w:val="00EA5046"/>
    <w:rsid w:val="00EA6AA3"/>
    <w:rsid w:val="00EA760F"/>
    <w:rsid w:val="00EB0ADD"/>
    <w:rsid w:val="00EB2614"/>
    <w:rsid w:val="00EB3EFF"/>
    <w:rsid w:val="00EB418E"/>
    <w:rsid w:val="00EC3179"/>
    <w:rsid w:val="00EC3A00"/>
    <w:rsid w:val="00EC3B3B"/>
    <w:rsid w:val="00EC4C72"/>
    <w:rsid w:val="00EC539B"/>
    <w:rsid w:val="00ED208C"/>
    <w:rsid w:val="00ED4CEF"/>
    <w:rsid w:val="00ED731A"/>
    <w:rsid w:val="00EE1C82"/>
    <w:rsid w:val="00EE54C6"/>
    <w:rsid w:val="00EE579D"/>
    <w:rsid w:val="00EE6B3A"/>
    <w:rsid w:val="00EF3E74"/>
    <w:rsid w:val="00EF4986"/>
    <w:rsid w:val="00F00D77"/>
    <w:rsid w:val="00F0122E"/>
    <w:rsid w:val="00F013F0"/>
    <w:rsid w:val="00F02109"/>
    <w:rsid w:val="00F0365C"/>
    <w:rsid w:val="00F03BBE"/>
    <w:rsid w:val="00F06AF5"/>
    <w:rsid w:val="00F07D27"/>
    <w:rsid w:val="00F11D64"/>
    <w:rsid w:val="00F13E2A"/>
    <w:rsid w:val="00F23765"/>
    <w:rsid w:val="00F329EE"/>
    <w:rsid w:val="00F37ECE"/>
    <w:rsid w:val="00F419E2"/>
    <w:rsid w:val="00F43147"/>
    <w:rsid w:val="00F46CFF"/>
    <w:rsid w:val="00F50EC7"/>
    <w:rsid w:val="00F51571"/>
    <w:rsid w:val="00F524E8"/>
    <w:rsid w:val="00F53B7F"/>
    <w:rsid w:val="00F5544B"/>
    <w:rsid w:val="00F554EC"/>
    <w:rsid w:val="00F607AC"/>
    <w:rsid w:val="00F66865"/>
    <w:rsid w:val="00F71060"/>
    <w:rsid w:val="00F80543"/>
    <w:rsid w:val="00F86C52"/>
    <w:rsid w:val="00F93F7B"/>
    <w:rsid w:val="00F95654"/>
    <w:rsid w:val="00F95B26"/>
    <w:rsid w:val="00F974EC"/>
    <w:rsid w:val="00F976AD"/>
    <w:rsid w:val="00FA32DF"/>
    <w:rsid w:val="00FA33AF"/>
    <w:rsid w:val="00FA3493"/>
    <w:rsid w:val="00FA6920"/>
    <w:rsid w:val="00FA7813"/>
    <w:rsid w:val="00FB16C2"/>
    <w:rsid w:val="00FB3D39"/>
    <w:rsid w:val="00FB4D2B"/>
    <w:rsid w:val="00FB75F3"/>
    <w:rsid w:val="00FC20A4"/>
    <w:rsid w:val="00FC2F1A"/>
    <w:rsid w:val="00FC2FCB"/>
    <w:rsid w:val="00FC4B9D"/>
    <w:rsid w:val="00FD1821"/>
    <w:rsid w:val="00FD3783"/>
    <w:rsid w:val="00FD4449"/>
    <w:rsid w:val="00FD71AD"/>
    <w:rsid w:val="00FE3DD7"/>
    <w:rsid w:val="00FE6857"/>
    <w:rsid w:val="00FE6BC9"/>
    <w:rsid w:val="00FE7AA5"/>
    <w:rsid w:val="00FF20E6"/>
    <w:rsid w:val="00FF21D5"/>
    <w:rsid w:val="00FF22A7"/>
    <w:rsid w:val="00FF5605"/>
    <w:rsid w:val="00FF5763"/>
    <w:rsid w:val="00FF5BE5"/>
    <w:rsid w:val="00FF620E"/>
    <w:rsid w:val="00FF660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E14"/>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80E14"/>
    <w:pPr>
      <w:tabs>
        <w:tab w:val="left" w:pos="709"/>
      </w:tabs>
      <w:suppressAutoHyphens/>
      <w:spacing w:after="200" w:line="276" w:lineRule="atLeast"/>
    </w:pPr>
    <w:rPr>
      <w:rFonts w:ascii="Calibri" w:eastAsia="DejaVu Sans" w:hAnsi="Calibri"/>
      <w:color w:val="00000A"/>
      <w:sz w:val="22"/>
      <w:szCs w:val="22"/>
      <w:lang w:val="es-CR" w:eastAsia="en-US"/>
    </w:rPr>
  </w:style>
  <w:style w:type="paragraph" w:customStyle="1" w:styleId="VietaJusticia1">
    <w:name w:val="Viñeta Justicia 1"/>
    <w:basedOn w:val="Normal"/>
    <w:rsid w:val="00980E14"/>
    <w:pPr>
      <w:numPr>
        <w:ilvl w:val="6"/>
        <w:numId w:val="1"/>
      </w:numPr>
      <w:spacing w:before="100" w:beforeAutospacing="1" w:after="100" w:afterAutospacing="1"/>
    </w:pPr>
    <w:rPr>
      <w:rFonts w:ascii="Arial Narrow" w:eastAsia="Times New Roman" w:hAnsi="Arial Narrow"/>
      <w:lang w:val="es-ES"/>
    </w:rPr>
  </w:style>
  <w:style w:type="paragraph" w:customStyle="1" w:styleId="Ttulo4justicia">
    <w:name w:val="Título 4 justicia"/>
    <w:basedOn w:val="Normal"/>
    <w:rsid w:val="00980E14"/>
    <w:pPr>
      <w:numPr>
        <w:ilvl w:val="4"/>
        <w:numId w:val="1"/>
      </w:numPr>
      <w:spacing w:before="100" w:beforeAutospacing="1" w:after="100" w:afterAutospacing="1"/>
    </w:pPr>
    <w:rPr>
      <w:rFonts w:ascii="Arial Narrow" w:eastAsia="Times New Roman" w:hAnsi="Arial Narrow"/>
      <w:b/>
      <w:lang w:val="es-ES"/>
    </w:rPr>
  </w:style>
  <w:style w:type="paragraph" w:customStyle="1" w:styleId="TtuloJusticia5">
    <w:name w:val="Título Justicia 5"/>
    <w:basedOn w:val="Normal"/>
    <w:rsid w:val="00980E14"/>
    <w:pPr>
      <w:numPr>
        <w:ilvl w:val="5"/>
        <w:numId w:val="1"/>
      </w:numPr>
      <w:spacing w:before="100" w:beforeAutospacing="1" w:after="100" w:afterAutospacing="1"/>
      <w:jc w:val="both"/>
    </w:pPr>
    <w:rPr>
      <w:rFonts w:ascii="Arial Narrow" w:eastAsia="Times New Roman" w:hAnsi="Arial Narrow"/>
      <w:lang w:val="es-ES"/>
    </w:rPr>
  </w:style>
  <w:style w:type="paragraph" w:styleId="Prrafodelista">
    <w:name w:val="List Paragraph"/>
    <w:basedOn w:val="Normal"/>
    <w:uiPriority w:val="34"/>
    <w:qFormat/>
    <w:rsid w:val="00980E14"/>
    <w:pPr>
      <w:spacing w:after="200" w:line="276" w:lineRule="auto"/>
      <w:ind w:left="720"/>
      <w:contextualSpacing/>
    </w:pPr>
    <w:rPr>
      <w:rFonts w:ascii="Calibri" w:eastAsia="Calibri" w:hAnsi="Calibri"/>
      <w:sz w:val="22"/>
      <w:szCs w:val="22"/>
      <w:lang w:val="es-MX" w:eastAsia="en-US"/>
    </w:rPr>
  </w:style>
  <w:style w:type="paragraph" w:styleId="Textodeglobo">
    <w:name w:val="Balloon Text"/>
    <w:basedOn w:val="Normal"/>
    <w:link w:val="TextodegloboCar"/>
    <w:uiPriority w:val="99"/>
    <w:semiHidden/>
    <w:unhideWhenUsed/>
    <w:rsid w:val="00980E14"/>
    <w:rPr>
      <w:rFonts w:ascii="Lucida Grande" w:hAnsi="Lucida Grande" w:cs="Lucida Grande"/>
      <w:sz w:val="18"/>
      <w:szCs w:val="18"/>
    </w:rPr>
  </w:style>
  <w:style w:type="character" w:customStyle="1" w:styleId="TextodegloboCar">
    <w:name w:val="Texto de globo Car"/>
    <w:link w:val="Textodeglobo"/>
    <w:uiPriority w:val="99"/>
    <w:semiHidden/>
    <w:rsid w:val="00980E14"/>
    <w:rPr>
      <w:rFonts w:ascii="Lucida Grande" w:eastAsia="MS Mincho" w:hAnsi="Lucida Grande" w:cs="Lucida Grande"/>
      <w:sz w:val="18"/>
      <w:szCs w:val="18"/>
    </w:rPr>
  </w:style>
  <w:style w:type="paragraph" w:styleId="NormalWeb">
    <w:name w:val="Normal (Web)"/>
    <w:basedOn w:val="Normal"/>
    <w:uiPriority w:val="99"/>
    <w:unhideWhenUsed/>
    <w:rsid w:val="0067492E"/>
    <w:pPr>
      <w:spacing w:before="100" w:beforeAutospacing="1" w:after="100" w:afterAutospacing="1"/>
    </w:pPr>
    <w:rPr>
      <w:rFonts w:ascii="Times New Roman" w:eastAsia="Times New Roman" w:hAnsi="Times New Roman"/>
      <w:sz w:val="23"/>
      <w:szCs w:val="23"/>
      <w:lang w:val="es-MX" w:eastAsia="es-MX"/>
    </w:rPr>
  </w:style>
  <w:style w:type="character" w:styleId="Hipervnculo">
    <w:name w:val="Hyperlink"/>
    <w:uiPriority w:val="99"/>
    <w:unhideWhenUsed/>
    <w:rsid w:val="0067492E"/>
    <w:rPr>
      <w:color w:val="0000FF"/>
      <w:u w:val="single"/>
    </w:rPr>
  </w:style>
  <w:style w:type="character" w:customStyle="1" w:styleId="hps">
    <w:name w:val="hps"/>
    <w:basedOn w:val="Fuentedeprrafopredeter"/>
    <w:rsid w:val="00EE54C6"/>
  </w:style>
  <w:style w:type="character" w:customStyle="1" w:styleId="atn">
    <w:name w:val="atn"/>
    <w:basedOn w:val="Fuentedeprrafopredeter"/>
    <w:rsid w:val="00F46CFF"/>
  </w:style>
  <w:style w:type="paragraph" w:styleId="Encabezado">
    <w:name w:val="header"/>
    <w:basedOn w:val="Normal"/>
    <w:link w:val="EncabezadoCar"/>
    <w:uiPriority w:val="99"/>
    <w:unhideWhenUsed/>
    <w:rsid w:val="00472827"/>
    <w:pPr>
      <w:tabs>
        <w:tab w:val="center" w:pos="4419"/>
        <w:tab w:val="right" w:pos="8838"/>
      </w:tabs>
    </w:pPr>
  </w:style>
  <w:style w:type="character" w:customStyle="1" w:styleId="EncabezadoCar">
    <w:name w:val="Encabezado Car"/>
    <w:link w:val="Encabezado"/>
    <w:uiPriority w:val="99"/>
    <w:rsid w:val="00472827"/>
    <w:rPr>
      <w:rFonts w:ascii="Cambria" w:eastAsia="MS Mincho" w:hAnsi="Cambria" w:cs="Times New Roman"/>
    </w:rPr>
  </w:style>
  <w:style w:type="table" w:customStyle="1" w:styleId="Sombreadoclaro1">
    <w:name w:val="Sombreado claro1"/>
    <w:basedOn w:val="Tablanormal"/>
    <w:uiPriority w:val="60"/>
    <w:rsid w:val="00161EA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1">
    <w:name w:val="Sombreado medio 21"/>
    <w:basedOn w:val="Tablanormal"/>
    <w:uiPriority w:val="64"/>
    <w:rsid w:val="0053686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21">
    <w:name w:val="Lista media 21"/>
    <w:basedOn w:val="Tablanormal"/>
    <w:uiPriority w:val="66"/>
    <w:rsid w:val="0053686E"/>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uadrculamedia31">
    <w:name w:val="Cuadrícula media 31"/>
    <w:basedOn w:val="Tablanormal"/>
    <w:uiPriority w:val="69"/>
    <w:rsid w:val="0053686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1">
    <w:name w:val="Cuadrícula vistosa1"/>
    <w:basedOn w:val="Tablanormal"/>
    <w:uiPriority w:val="73"/>
    <w:rsid w:val="0053686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uadrculaclara1">
    <w:name w:val="Cuadrícula clara1"/>
    <w:basedOn w:val="Tablanormal"/>
    <w:uiPriority w:val="62"/>
    <w:rsid w:val="0053686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notapie">
    <w:name w:val="footnote text"/>
    <w:basedOn w:val="Normal"/>
    <w:link w:val="TextonotapieCar"/>
    <w:uiPriority w:val="99"/>
    <w:semiHidden/>
    <w:unhideWhenUsed/>
    <w:rsid w:val="00185781"/>
    <w:rPr>
      <w:sz w:val="20"/>
      <w:szCs w:val="20"/>
    </w:rPr>
  </w:style>
  <w:style w:type="character" w:customStyle="1" w:styleId="TextonotapieCar">
    <w:name w:val="Texto nota pie Car"/>
    <w:link w:val="Textonotapie"/>
    <w:uiPriority w:val="99"/>
    <w:semiHidden/>
    <w:rsid w:val="00185781"/>
    <w:rPr>
      <w:rFonts w:ascii="Cambria" w:eastAsia="MS Mincho" w:hAnsi="Cambria" w:cs="Times New Roman"/>
      <w:sz w:val="20"/>
      <w:szCs w:val="20"/>
    </w:rPr>
  </w:style>
  <w:style w:type="character" w:styleId="Refdenotaalpie">
    <w:name w:val="footnote reference"/>
    <w:uiPriority w:val="99"/>
    <w:semiHidden/>
    <w:unhideWhenUsed/>
    <w:rsid w:val="00185781"/>
    <w:rPr>
      <w:vertAlign w:val="superscript"/>
    </w:rPr>
  </w:style>
  <w:style w:type="character" w:styleId="Textoennegrita">
    <w:name w:val="Strong"/>
    <w:uiPriority w:val="22"/>
    <w:qFormat/>
    <w:rsid w:val="003528C3"/>
    <w:rPr>
      <w:b/>
      <w:bCs/>
    </w:rPr>
  </w:style>
  <w:style w:type="character" w:styleId="CitaHTML">
    <w:name w:val="HTML Cite"/>
    <w:uiPriority w:val="99"/>
    <w:semiHidden/>
    <w:unhideWhenUsed/>
    <w:rsid w:val="00826C7B"/>
    <w:rPr>
      <w:i/>
      <w:iCs/>
    </w:rPr>
  </w:style>
  <w:style w:type="paragraph" w:styleId="Piedepgina">
    <w:name w:val="footer"/>
    <w:basedOn w:val="Normal"/>
    <w:link w:val="PiedepginaCar"/>
    <w:uiPriority w:val="99"/>
    <w:unhideWhenUsed/>
    <w:rsid w:val="00CC771B"/>
    <w:pPr>
      <w:tabs>
        <w:tab w:val="center" w:pos="4419"/>
        <w:tab w:val="right" w:pos="8838"/>
      </w:tabs>
    </w:pPr>
  </w:style>
  <w:style w:type="character" w:customStyle="1" w:styleId="PiedepginaCar">
    <w:name w:val="Pie de página Car"/>
    <w:link w:val="Piedepgina"/>
    <w:uiPriority w:val="99"/>
    <w:rsid w:val="00CC771B"/>
    <w:rPr>
      <w:rFonts w:ascii="Cambria" w:eastAsia="MS Mincho" w:hAnsi="Cambria" w:cs="Times New Roman"/>
    </w:rPr>
  </w:style>
  <w:style w:type="character" w:customStyle="1" w:styleId="st1">
    <w:name w:val="st1"/>
    <w:basedOn w:val="Fuentedeprrafopredeter"/>
    <w:rsid w:val="001671A3"/>
  </w:style>
  <w:style w:type="character" w:styleId="nfasis">
    <w:name w:val="Emphasis"/>
    <w:uiPriority w:val="20"/>
    <w:qFormat/>
    <w:rsid w:val="00652A53"/>
    <w:rPr>
      <w:b/>
      <w:bCs/>
      <w:i w:val="0"/>
      <w:iCs w:val="0"/>
    </w:rPr>
  </w:style>
  <w:style w:type="character" w:customStyle="1" w:styleId="spell">
    <w:name w:val="spell"/>
    <w:basedOn w:val="Fuentedeprrafopredeter"/>
    <w:rsid w:val="00F71060"/>
  </w:style>
  <w:style w:type="character" w:customStyle="1" w:styleId="hithilite3">
    <w:name w:val="hithilite3"/>
    <w:rsid w:val="00563FFD"/>
    <w:rPr>
      <w:shd w:val="clear" w:color="auto" w:fill="FFFF00"/>
    </w:rPr>
  </w:style>
  <w:style w:type="paragraph" w:customStyle="1" w:styleId="frfield">
    <w:name w:val="fr_field"/>
    <w:basedOn w:val="Normal"/>
    <w:rsid w:val="00563FFD"/>
    <w:pPr>
      <w:spacing w:after="30" w:line="330" w:lineRule="atLeast"/>
    </w:pPr>
    <w:rPr>
      <w:rFonts w:ascii="Times New Roman" w:eastAsia="Times New Roman" w:hAnsi="Times New Roman"/>
      <w:lang w:val="es-MX" w:eastAsia="es-MX"/>
    </w:rPr>
  </w:style>
  <w:style w:type="character" w:customStyle="1" w:styleId="frlabel1">
    <w:name w:val="fr_label1"/>
    <w:rsid w:val="00563FFD"/>
    <w:rPr>
      <w:b/>
      <w:bCs/>
    </w:rPr>
  </w:style>
  <w:style w:type="character" w:styleId="Nmerodelnea">
    <w:name w:val="line number"/>
    <w:basedOn w:val="Fuentedeprrafopredeter"/>
    <w:uiPriority w:val="99"/>
    <w:semiHidden/>
    <w:unhideWhenUsed/>
    <w:rsid w:val="00F93F7B"/>
  </w:style>
  <w:style w:type="character" w:styleId="Refdecomentario">
    <w:name w:val="annotation reference"/>
    <w:basedOn w:val="Fuentedeprrafopredeter"/>
    <w:uiPriority w:val="99"/>
    <w:semiHidden/>
    <w:unhideWhenUsed/>
    <w:rsid w:val="00FB4D2B"/>
    <w:rPr>
      <w:sz w:val="16"/>
      <w:szCs w:val="16"/>
    </w:rPr>
  </w:style>
  <w:style w:type="paragraph" w:styleId="Textocomentario">
    <w:name w:val="annotation text"/>
    <w:basedOn w:val="Normal"/>
    <w:link w:val="TextocomentarioCar"/>
    <w:uiPriority w:val="99"/>
    <w:semiHidden/>
    <w:unhideWhenUsed/>
    <w:rsid w:val="00FB4D2B"/>
    <w:rPr>
      <w:sz w:val="20"/>
      <w:szCs w:val="20"/>
    </w:rPr>
  </w:style>
  <w:style w:type="character" w:customStyle="1" w:styleId="TextocomentarioCar">
    <w:name w:val="Texto comentario Car"/>
    <w:basedOn w:val="Fuentedeprrafopredeter"/>
    <w:link w:val="Textocomentario"/>
    <w:uiPriority w:val="99"/>
    <w:semiHidden/>
    <w:rsid w:val="00FB4D2B"/>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FB4D2B"/>
    <w:rPr>
      <w:b/>
      <w:bCs/>
    </w:rPr>
  </w:style>
  <w:style w:type="character" w:customStyle="1" w:styleId="AsuntodelcomentarioCar">
    <w:name w:val="Asunto del comentario Car"/>
    <w:basedOn w:val="TextocomentarioCar"/>
    <w:link w:val="Asuntodelcomentario"/>
    <w:uiPriority w:val="99"/>
    <w:semiHidden/>
    <w:rsid w:val="00FB4D2B"/>
    <w:rPr>
      <w:b/>
      <w:bCs/>
      <w:lang w:val="es-ES_tradnl" w:eastAsia="es-ES"/>
    </w:rPr>
  </w:style>
</w:styles>
</file>

<file path=word/webSettings.xml><?xml version="1.0" encoding="utf-8"?>
<w:webSettings xmlns:r="http://schemas.openxmlformats.org/officeDocument/2006/relationships" xmlns:w="http://schemas.openxmlformats.org/wordprocessingml/2006/main">
  <w:divs>
    <w:div w:id="658117546">
      <w:bodyDiv w:val="1"/>
      <w:marLeft w:val="0"/>
      <w:marRight w:val="0"/>
      <w:marTop w:val="0"/>
      <w:marBottom w:val="0"/>
      <w:divBdr>
        <w:top w:val="none" w:sz="0" w:space="0" w:color="auto"/>
        <w:left w:val="none" w:sz="0" w:space="0" w:color="auto"/>
        <w:bottom w:val="none" w:sz="0" w:space="0" w:color="auto"/>
        <w:right w:val="none" w:sz="0" w:space="0" w:color="auto"/>
      </w:divBdr>
    </w:div>
    <w:div w:id="695809916">
      <w:bodyDiv w:val="1"/>
      <w:marLeft w:val="0"/>
      <w:marRight w:val="0"/>
      <w:marTop w:val="0"/>
      <w:marBottom w:val="0"/>
      <w:divBdr>
        <w:top w:val="none" w:sz="0" w:space="0" w:color="auto"/>
        <w:left w:val="none" w:sz="0" w:space="0" w:color="auto"/>
        <w:bottom w:val="none" w:sz="0" w:space="0" w:color="auto"/>
        <w:right w:val="none" w:sz="0" w:space="0" w:color="auto"/>
      </w:divBdr>
      <w:divsChild>
        <w:div w:id="522978799">
          <w:marLeft w:val="0"/>
          <w:marRight w:val="0"/>
          <w:marTop w:val="0"/>
          <w:marBottom w:val="0"/>
          <w:divBdr>
            <w:top w:val="none" w:sz="0" w:space="0" w:color="auto"/>
            <w:left w:val="none" w:sz="0" w:space="0" w:color="auto"/>
            <w:bottom w:val="none" w:sz="0" w:space="0" w:color="auto"/>
            <w:right w:val="none" w:sz="0" w:space="0" w:color="auto"/>
          </w:divBdr>
          <w:divsChild>
            <w:div w:id="1643196337">
              <w:marLeft w:val="0"/>
              <w:marRight w:val="0"/>
              <w:marTop w:val="0"/>
              <w:marBottom w:val="0"/>
              <w:divBdr>
                <w:top w:val="none" w:sz="0" w:space="0" w:color="auto"/>
                <w:left w:val="none" w:sz="0" w:space="0" w:color="auto"/>
                <w:bottom w:val="none" w:sz="0" w:space="0" w:color="auto"/>
                <w:right w:val="none" w:sz="0" w:space="0" w:color="auto"/>
              </w:divBdr>
              <w:divsChild>
                <w:div w:id="1998725315">
                  <w:marLeft w:val="0"/>
                  <w:marRight w:val="0"/>
                  <w:marTop w:val="0"/>
                  <w:marBottom w:val="0"/>
                  <w:divBdr>
                    <w:top w:val="none" w:sz="0" w:space="0" w:color="auto"/>
                    <w:left w:val="none" w:sz="0" w:space="0" w:color="auto"/>
                    <w:bottom w:val="none" w:sz="0" w:space="0" w:color="auto"/>
                    <w:right w:val="none" w:sz="0" w:space="0" w:color="auto"/>
                  </w:divBdr>
                  <w:divsChild>
                    <w:div w:id="1048796813">
                      <w:marLeft w:val="0"/>
                      <w:marRight w:val="0"/>
                      <w:marTop w:val="0"/>
                      <w:marBottom w:val="0"/>
                      <w:divBdr>
                        <w:top w:val="none" w:sz="0" w:space="0" w:color="auto"/>
                        <w:left w:val="none" w:sz="0" w:space="0" w:color="auto"/>
                        <w:bottom w:val="none" w:sz="0" w:space="0" w:color="auto"/>
                        <w:right w:val="none" w:sz="0" w:space="0" w:color="auto"/>
                      </w:divBdr>
                      <w:divsChild>
                        <w:div w:id="1880319315">
                          <w:marLeft w:val="0"/>
                          <w:marRight w:val="0"/>
                          <w:marTop w:val="0"/>
                          <w:marBottom w:val="0"/>
                          <w:divBdr>
                            <w:top w:val="none" w:sz="0" w:space="0" w:color="auto"/>
                            <w:left w:val="none" w:sz="0" w:space="0" w:color="auto"/>
                            <w:bottom w:val="none" w:sz="0" w:space="0" w:color="auto"/>
                            <w:right w:val="none" w:sz="0" w:space="0" w:color="auto"/>
                          </w:divBdr>
                          <w:divsChild>
                            <w:div w:id="516507652">
                              <w:marLeft w:val="0"/>
                              <w:marRight w:val="0"/>
                              <w:marTop w:val="0"/>
                              <w:marBottom w:val="0"/>
                              <w:divBdr>
                                <w:top w:val="single" w:sz="6" w:space="0" w:color="D3D3D3"/>
                                <w:left w:val="none" w:sz="0" w:space="0" w:color="auto"/>
                                <w:bottom w:val="none" w:sz="0" w:space="0" w:color="auto"/>
                                <w:right w:val="none" w:sz="0" w:space="0" w:color="auto"/>
                              </w:divBdr>
                              <w:divsChild>
                                <w:div w:id="501050560">
                                  <w:marLeft w:val="0"/>
                                  <w:marRight w:val="0"/>
                                  <w:marTop w:val="0"/>
                                  <w:marBottom w:val="0"/>
                                  <w:divBdr>
                                    <w:top w:val="none" w:sz="0" w:space="0" w:color="auto"/>
                                    <w:left w:val="none" w:sz="0" w:space="0" w:color="auto"/>
                                    <w:bottom w:val="none" w:sz="0" w:space="0" w:color="auto"/>
                                    <w:right w:val="none" w:sz="0" w:space="0" w:color="auto"/>
                                  </w:divBdr>
                                  <w:divsChild>
                                    <w:div w:id="2110343874">
                                      <w:marLeft w:val="330"/>
                                      <w:marRight w:val="330"/>
                                      <w:marTop w:val="0"/>
                                      <w:marBottom w:val="330"/>
                                      <w:divBdr>
                                        <w:top w:val="none" w:sz="0" w:space="0" w:color="auto"/>
                                        <w:left w:val="none" w:sz="0" w:space="0" w:color="auto"/>
                                        <w:bottom w:val="none" w:sz="0" w:space="0" w:color="auto"/>
                                        <w:right w:val="none" w:sz="0" w:space="0" w:color="auto"/>
                                      </w:divBdr>
                                      <w:divsChild>
                                        <w:div w:id="143238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1004582">
      <w:bodyDiv w:val="1"/>
      <w:marLeft w:val="0"/>
      <w:marRight w:val="0"/>
      <w:marTop w:val="0"/>
      <w:marBottom w:val="0"/>
      <w:divBdr>
        <w:top w:val="none" w:sz="0" w:space="0" w:color="auto"/>
        <w:left w:val="none" w:sz="0" w:space="0" w:color="auto"/>
        <w:bottom w:val="none" w:sz="0" w:space="0" w:color="auto"/>
        <w:right w:val="none" w:sz="0" w:space="0" w:color="auto"/>
      </w:divBdr>
      <w:divsChild>
        <w:div w:id="482935743">
          <w:marLeft w:val="0"/>
          <w:marRight w:val="0"/>
          <w:marTop w:val="0"/>
          <w:marBottom w:val="0"/>
          <w:divBdr>
            <w:top w:val="none" w:sz="0" w:space="0" w:color="auto"/>
            <w:left w:val="none" w:sz="0" w:space="0" w:color="auto"/>
            <w:bottom w:val="none" w:sz="0" w:space="0" w:color="auto"/>
            <w:right w:val="none" w:sz="0" w:space="0" w:color="auto"/>
          </w:divBdr>
          <w:divsChild>
            <w:div w:id="650712159">
              <w:marLeft w:val="0"/>
              <w:marRight w:val="0"/>
              <w:marTop w:val="0"/>
              <w:marBottom w:val="0"/>
              <w:divBdr>
                <w:top w:val="none" w:sz="0" w:space="0" w:color="auto"/>
                <w:left w:val="none" w:sz="0" w:space="0" w:color="auto"/>
                <w:bottom w:val="none" w:sz="0" w:space="0" w:color="auto"/>
                <w:right w:val="none" w:sz="0" w:space="0" w:color="auto"/>
              </w:divBdr>
              <w:divsChild>
                <w:div w:id="631449767">
                  <w:marLeft w:val="0"/>
                  <w:marRight w:val="0"/>
                  <w:marTop w:val="0"/>
                  <w:marBottom w:val="0"/>
                  <w:divBdr>
                    <w:top w:val="none" w:sz="0" w:space="0" w:color="auto"/>
                    <w:left w:val="none" w:sz="0" w:space="0" w:color="auto"/>
                    <w:bottom w:val="none" w:sz="0" w:space="0" w:color="auto"/>
                    <w:right w:val="none" w:sz="0" w:space="0" w:color="auto"/>
                  </w:divBdr>
                  <w:divsChild>
                    <w:div w:id="1470246369">
                      <w:marLeft w:val="0"/>
                      <w:marRight w:val="0"/>
                      <w:marTop w:val="0"/>
                      <w:marBottom w:val="0"/>
                      <w:divBdr>
                        <w:top w:val="none" w:sz="0" w:space="0" w:color="auto"/>
                        <w:left w:val="none" w:sz="0" w:space="0" w:color="auto"/>
                        <w:bottom w:val="none" w:sz="0" w:space="0" w:color="auto"/>
                        <w:right w:val="none" w:sz="0" w:space="0" w:color="auto"/>
                      </w:divBdr>
                      <w:divsChild>
                        <w:div w:id="36975662">
                          <w:marLeft w:val="0"/>
                          <w:marRight w:val="0"/>
                          <w:marTop w:val="0"/>
                          <w:marBottom w:val="0"/>
                          <w:divBdr>
                            <w:top w:val="none" w:sz="0" w:space="0" w:color="auto"/>
                            <w:left w:val="none" w:sz="0" w:space="0" w:color="auto"/>
                            <w:bottom w:val="none" w:sz="0" w:space="0" w:color="auto"/>
                            <w:right w:val="none" w:sz="0" w:space="0" w:color="auto"/>
                          </w:divBdr>
                          <w:divsChild>
                            <w:div w:id="702022746">
                              <w:marLeft w:val="0"/>
                              <w:marRight w:val="0"/>
                              <w:marTop w:val="0"/>
                              <w:marBottom w:val="0"/>
                              <w:divBdr>
                                <w:top w:val="none" w:sz="0" w:space="0" w:color="auto"/>
                                <w:left w:val="none" w:sz="0" w:space="0" w:color="auto"/>
                                <w:bottom w:val="none" w:sz="0" w:space="0" w:color="auto"/>
                                <w:right w:val="none" w:sz="0" w:space="0" w:color="auto"/>
                              </w:divBdr>
                              <w:divsChild>
                                <w:div w:id="9831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556152">
      <w:bodyDiv w:val="1"/>
      <w:marLeft w:val="0"/>
      <w:marRight w:val="0"/>
      <w:marTop w:val="0"/>
      <w:marBottom w:val="0"/>
      <w:divBdr>
        <w:top w:val="none" w:sz="0" w:space="0" w:color="auto"/>
        <w:left w:val="none" w:sz="0" w:space="0" w:color="auto"/>
        <w:bottom w:val="none" w:sz="0" w:space="0" w:color="auto"/>
        <w:right w:val="none" w:sz="0" w:space="0" w:color="auto"/>
      </w:divBdr>
      <w:divsChild>
        <w:div w:id="1673482108">
          <w:marLeft w:val="0"/>
          <w:marRight w:val="0"/>
          <w:marTop w:val="0"/>
          <w:marBottom w:val="0"/>
          <w:divBdr>
            <w:top w:val="none" w:sz="0" w:space="0" w:color="auto"/>
            <w:left w:val="none" w:sz="0" w:space="0" w:color="auto"/>
            <w:bottom w:val="none" w:sz="0" w:space="0" w:color="auto"/>
            <w:right w:val="none" w:sz="0" w:space="0" w:color="auto"/>
          </w:divBdr>
          <w:divsChild>
            <w:div w:id="313225086">
              <w:marLeft w:val="0"/>
              <w:marRight w:val="0"/>
              <w:marTop w:val="0"/>
              <w:marBottom w:val="0"/>
              <w:divBdr>
                <w:top w:val="none" w:sz="0" w:space="0" w:color="auto"/>
                <w:left w:val="none" w:sz="0" w:space="0" w:color="auto"/>
                <w:bottom w:val="none" w:sz="0" w:space="0" w:color="auto"/>
                <w:right w:val="none" w:sz="0" w:space="0" w:color="auto"/>
              </w:divBdr>
              <w:divsChild>
                <w:div w:id="1808695152">
                  <w:marLeft w:val="0"/>
                  <w:marRight w:val="0"/>
                  <w:marTop w:val="0"/>
                  <w:marBottom w:val="0"/>
                  <w:divBdr>
                    <w:top w:val="none" w:sz="0" w:space="0" w:color="auto"/>
                    <w:left w:val="none" w:sz="0" w:space="0" w:color="auto"/>
                    <w:bottom w:val="none" w:sz="0" w:space="0" w:color="auto"/>
                    <w:right w:val="none" w:sz="0" w:space="0" w:color="auto"/>
                  </w:divBdr>
                  <w:divsChild>
                    <w:div w:id="890112831">
                      <w:marLeft w:val="0"/>
                      <w:marRight w:val="0"/>
                      <w:marTop w:val="0"/>
                      <w:marBottom w:val="0"/>
                      <w:divBdr>
                        <w:top w:val="none" w:sz="0" w:space="0" w:color="auto"/>
                        <w:left w:val="none" w:sz="0" w:space="0" w:color="auto"/>
                        <w:bottom w:val="none" w:sz="0" w:space="0" w:color="auto"/>
                        <w:right w:val="none" w:sz="0" w:space="0" w:color="auto"/>
                      </w:divBdr>
                      <w:divsChild>
                        <w:div w:id="577373489">
                          <w:marLeft w:val="0"/>
                          <w:marRight w:val="0"/>
                          <w:marTop w:val="0"/>
                          <w:marBottom w:val="0"/>
                          <w:divBdr>
                            <w:top w:val="none" w:sz="0" w:space="0" w:color="auto"/>
                            <w:left w:val="none" w:sz="0" w:space="0" w:color="auto"/>
                            <w:bottom w:val="none" w:sz="0" w:space="0" w:color="auto"/>
                            <w:right w:val="none" w:sz="0" w:space="0" w:color="auto"/>
                          </w:divBdr>
                          <w:divsChild>
                            <w:div w:id="1279796291">
                              <w:marLeft w:val="0"/>
                              <w:marRight w:val="0"/>
                              <w:marTop w:val="0"/>
                              <w:marBottom w:val="0"/>
                              <w:divBdr>
                                <w:top w:val="none" w:sz="0" w:space="0" w:color="auto"/>
                                <w:left w:val="none" w:sz="0" w:space="0" w:color="auto"/>
                                <w:bottom w:val="none" w:sz="0" w:space="0" w:color="auto"/>
                                <w:right w:val="none" w:sz="0" w:space="0" w:color="auto"/>
                              </w:divBdr>
                              <w:divsChild>
                                <w:div w:id="1922060793">
                                  <w:marLeft w:val="0"/>
                                  <w:marRight w:val="0"/>
                                  <w:marTop w:val="0"/>
                                  <w:marBottom w:val="0"/>
                                  <w:divBdr>
                                    <w:top w:val="none" w:sz="0" w:space="0" w:color="auto"/>
                                    <w:left w:val="none" w:sz="0" w:space="0" w:color="auto"/>
                                    <w:bottom w:val="none" w:sz="0" w:space="0" w:color="auto"/>
                                    <w:right w:val="none" w:sz="0" w:space="0" w:color="auto"/>
                                  </w:divBdr>
                                  <w:divsChild>
                                    <w:div w:id="1840198436">
                                      <w:marLeft w:val="60"/>
                                      <w:marRight w:val="0"/>
                                      <w:marTop w:val="0"/>
                                      <w:marBottom w:val="0"/>
                                      <w:divBdr>
                                        <w:top w:val="none" w:sz="0" w:space="0" w:color="auto"/>
                                        <w:left w:val="none" w:sz="0" w:space="0" w:color="auto"/>
                                        <w:bottom w:val="none" w:sz="0" w:space="0" w:color="auto"/>
                                        <w:right w:val="none" w:sz="0" w:space="0" w:color="auto"/>
                                      </w:divBdr>
                                      <w:divsChild>
                                        <w:div w:id="1251541992">
                                          <w:marLeft w:val="0"/>
                                          <w:marRight w:val="0"/>
                                          <w:marTop w:val="0"/>
                                          <w:marBottom w:val="0"/>
                                          <w:divBdr>
                                            <w:top w:val="none" w:sz="0" w:space="0" w:color="auto"/>
                                            <w:left w:val="none" w:sz="0" w:space="0" w:color="auto"/>
                                            <w:bottom w:val="none" w:sz="0" w:space="0" w:color="auto"/>
                                            <w:right w:val="none" w:sz="0" w:space="0" w:color="auto"/>
                                          </w:divBdr>
                                          <w:divsChild>
                                            <w:div w:id="613054488">
                                              <w:marLeft w:val="0"/>
                                              <w:marRight w:val="0"/>
                                              <w:marTop w:val="0"/>
                                              <w:marBottom w:val="120"/>
                                              <w:divBdr>
                                                <w:top w:val="single" w:sz="6" w:space="0" w:color="F5F5F5"/>
                                                <w:left w:val="single" w:sz="6" w:space="0" w:color="F5F5F5"/>
                                                <w:bottom w:val="single" w:sz="6" w:space="0" w:color="F5F5F5"/>
                                                <w:right w:val="single" w:sz="6" w:space="0" w:color="F5F5F5"/>
                                              </w:divBdr>
                                              <w:divsChild>
                                                <w:div w:id="1108232038">
                                                  <w:marLeft w:val="0"/>
                                                  <w:marRight w:val="0"/>
                                                  <w:marTop w:val="0"/>
                                                  <w:marBottom w:val="0"/>
                                                  <w:divBdr>
                                                    <w:top w:val="none" w:sz="0" w:space="0" w:color="auto"/>
                                                    <w:left w:val="none" w:sz="0" w:space="0" w:color="auto"/>
                                                    <w:bottom w:val="none" w:sz="0" w:space="0" w:color="auto"/>
                                                    <w:right w:val="none" w:sz="0" w:space="0" w:color="auto"/>
                                                  </w:divBdr>
                                                  <w:divsChild>
                                                    <w:div w:id="1119683823">
                                                      <w:marLeft w:val="0"/>
                                                      <w:marRight w:val="0"/>
                                                      <w:marTop w:val="0"/>
                                                      <w:marBottom w:val="0"/>
                                                      <w:divBdr>
                                                        <w:top w:val="none" w:sz="0" w:space="0" w:color="auto"/>
                                                        <w:left w:val="none" w:sz="0" w:space="0" w:color="auto"/>
                                                        <w:bottom w:val="none" w:sz="0" w:space="0" w:color="auto"/>
                                                        <w:right w:val="none" w:sz="0" w:space="0" w:color="auto"/>
                                                      </w:divBdr>
                                                    </w:div>
                                                  </w:divsChild>
                                                </w:div>
                                                <w:div w:id="1171604356">
                                                  <w:marLeft w:val="0"/>
                                                  <w:marRight w:val="0"/>
                                                  <w:marTop w:val="0"/>
                                                  <w:marBottom w:val="0"/>
                                                  <w:divBdr>
                                                    <w:top w:val="none" w:sz="0" w:space="0" w:color="auto"/>
                                                    <w:left w:val="none" w:sz="0" w:space="0" w:color="auto"/>
                                                    <w:bottom w:val="none" w:sz="0" w:space="0" w:color="auto"/>
                                                    <w:right w:val="none" w:sz="0" w:space="0" w:color="auto"/>
                                                  </w:divBdr>
                                                  <w:divsChild>
                                                    <w:div w:id="13435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453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pid=S0138-65572010000300006&amp;script=sci_arttext" TargetMode="External"/><Relationship Id="rId13" Type="http://schemas.openxmlformats.org/officeDocument/2006/relationships/hyperlink" Target="http://www.annualreviews.org/journal/energy" TargetMode="External"/><Relationship Id="rId18" Type="http://schemas.openxmlformats.org/officeDocument/2006/relationships/hyperlink" Target="http://link.springer.com/journal/1065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jabe.org/" TargetMode="External"/><Relationship Id="rId17" Type="http://schemas.openxmlformats.org/officeDocument/2006/relationships/hyperlink" Target="http://apps.webofknowledge.com.ez.urosario.edu.co/OneClickSearch.do?product=UA&amp;search_mode=OneClickSearch&amp;excludeEventConfig=ExcludeIfFromFullRecPage&amp;SID=1FgLAJsWrZsPVBJTgws&amp;field=AU&amp;value=Kuznetsov,%20VV" TargetMode="External"/><Relationship Id="rId2" Type="http://schemas.openxmlformats.org/officeDocument/2006/relationships/numbering" Target="numbering.xml"/><Relationship Id="rId16" Type="http://schemas.openxmlformats.org/officeDocument/2006/relationships/hyperlink" Target="http://apps.webofknowledge.com.ez.urosario.edu.co/OneClickSearch.do?product=UA&amp;search_mode=OneClickSearch&amp;excludeEventConfig=ExcludeIfFromFullRecPage&amp;SID=1FgLAJsWrZsPVBJTgws&amp;field=AU&amp;value=Likhnevsky,%20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co/search?hl=es&amp;rlz=1T4PLXB_esCO627CO627&amp;q=Applied+Microbiol+Biotechnology.&amp;sa=X&amp;ved=0CBkQ7xYoAGoVChMI-MmJqK7ZxgIVgkk-Ch3saQA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apps.webofknowledge.com.ez.urosario.edu.co/OneClickSearch.do?product=UA&amp;search_mode=OneClickSearch&amp;excludeEventConfig=ExcludeIfFromFullRecPage&amp;SID=1FgLAJsWrZsPVBJTgws&amp;field=AU&amp;value=Vedenicheva,%20NP" TargetMode="External"/><Relationship Id="rId23" Type="http://schemas.microsoft.com/office/2011/relationships/commentsExtended" Target="commentsExtended.xml"/><Relationship Id="rId10" Type="http://schemas.openxmlformats.org/officeDocument/2006/relationships/hyperlink" Target="http://www.fao.org/docrep/006/y5160s/y5160s00.htm" TargetMode="External"/><Relationship Id="rId19" Type="http://schemas.openxmlformats.org/officeDocument/2006/relationships/hyperlink" Target="http://link.springer.com/journal/10658/141/4/page/1" TargetMode="External"/><Relationship Id="rId4" Type="http://schemas.openxmlformats.org/officeDocument/2006/relationships/settings" Target="settings.xml"/><Relationship Id="rId9" Type="http://schemas.openxmlformats.org/officeDocument/2006/relationships/hyperlink" Target="http://www.madrimasd.org/empleo/documentos/doc/Debate_Integracion_Laboral_Doctor.pdf" TargetMode="External"/><Relationship Id="rId14" Type="http://schemas.openxmlformats.org/officeDocument/2006/relationships/hyperlink" Target="http://apps.webofknowledge.com.ez.urosario.edu.co/OneClickSearch.do?product=UA&amp;search_mode=OneClickSearch&amp;excludeEventConfig=ExcludeIfFromFullRecPage&amp;SID=1FgLAJsWrZsPVBJTgws&amp;field=AU&amp;value=Stetsenko,%20L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3A16-4621-432B-B32F-96CD2AB4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8996</Words>
  <Characters>49481</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Articulo Delphi</vt:lpstr>
    </vt:vector>
  </TitlesOfParts>
  <Company>Personal</Company>
  <LinksUpToDate>false</LinksUpToDate>
  <CharactersWithSpaces>58361</CharactersWithSpaces>
  <SharedDoc>false</SharedDoc>
  <HyperlinkBase/>
  <HLinks>
    <vt:vector size="108" baseType="variant">
      <vt:variant>
        <vt:i4>2818086</vt:i4>
      </vt:variant>
      <vt:variant>
        <vt:i4>39</vt:i4>
      </vt:variant>
      <vt:variant>
        <vt:i4>0</vt:i4>
      </vt:variant>
      <vt:variant>
        <vt:i4>5</vt:i4>
      </vt:variant>
      <vt:variant>
        <vt:lpwstr>http://link.springer.com/journal/10658/141/4/page/1</vt:lpwstr>
      </vt:variant>
      <vt:variant>
        <vt:lpwstr/>
      </vt:variant>
      <vt:variant>
        <vt:i4>2555961</vt:i4>
      </vt:variant>
      <vt:variant>
        <vt:i4>36</vt:i4>
      </vt:variant>
      <vt:variant>
        <vt:i4>0</vt:i4>
      </vt:variant>
      <vt:variant>
        <vt:i4>5</vt:i4>
      </vt:variant>
      <vt:variant>
        <vt:lpwstr>http://link.springer.com/journal/10658</vt:lpwstr>
      </vt:variant>
      <vt:variant>
        <vt:lpwstr/>
      </vt:variant>
      <vt:variant>
        <vt:i4>6291534</vt:i4>
      </vt:variant>
      <vt:variant>
        <vt:i4>33</vt:i4>
      </vt:variant>
      <vt:variant>
        <vt:i4>0</vt:i4>
      </vt:variant>
      <vt:variant>
        <vt:i4>5</vt:i4>
      </vt:variant>
      <vt:variant>
        <vt:lpwstr>http://apps.webofknowledge.com.ez.urosario.edu.co/OneClickSearch.do?product=UA&amp;search_mode=OneClickSearch&amp;excludeEventConfig=ExcludeIfFromFullRecPage&amp;SID=1FgLAJsWrZsPVBJTgws&amp;field=AU&amp;value=Kuznetsov,%20VV</vt:lpwstr>
      </vt:variant>
      <vt:variant>
        <vt:lpwstr/>
      </vt:variant>
      <vt:variant>
        <vt:i4>6946909</vt:i4>
      </vt:variant>
      <vt:variant>
        <vt:i4>30</vt:i4>
      </vt:variant>
      <vt:variant>
        <vt:i4>0</vt:i4>
      </vt:variant>
      <vt:variant>
        <vt:i4>5</vt:i4>
      </vt:variant>
      <vt:variant>
        <vt:lpwstr>http://apps.webofknowledge.com.ez.urosario.edu.co/OneClickSearch.do?product=UA&amp;search_mode=OneClickSearch&amp;excludeEventConfig=ExcludeIfFromFullRecPage&amp;SID=1FgLAJsWrZsPVBJTgws&amp;field=AU&amp;value=Likhnevsky,%20RV</vt:lpwstr>
      </vt:variant>
      <vt:variant>
        <vt:lpwstr/>
      </vt:variant>
      <vt:variant>
        <vt:i4>786465</vt:i4>
      </vt:variant>
      <vt:variant>
        <vt:i4>27</vt:i4>
      </vt:variant>
      <vt:variant>
        <vt:i4>0</vt:i4>
      </vt:variant>
      <vt:variant>
        <vt:i4>5</vt:i4>
      </vt:variant>
      <vt:variant>
        <vt:lpwstr>http://apps.webofknowledge.com.ez.urosario.edu.co/OneClickSearch.do?product=UA&amp;search_mode=OneClickSearch&amp;excludeEventConfig=ExcludeIfFromFullRecPage&amp;SID=1FgLAJsWrZsPVBJTgws&amp;field=AU&amp;value=Vedenicheva,%20NP</vt:lpwstr>
      </vt:variant>
      <vt:variant>
        <vt:lpwstr/>
      </vt:variant>
      <vt:variant>
        <vt:i4>6422618</vt:i4>
      </vt:variant>
      <vt:variant>
        <vt:i4>24</vt:i4>
      </vt:variant>
      <vt:variant>
        <vt:i4>0</vt:i4>
      </vt:variant>
      <vt:variant>
        <vt:i4>5</vt:i4>
      </vt:variant>
      <vt:variant>
        <vt:lpwstr>http://apps.webofknowledge.com.ez.urosario.edu.co/OneClickSearch.do?product=UA&amp;search_mode=OneClickSearch&amp;excludeEventConfig=ExcludeIfFromFullRecPage&amp;SID=1FgLAJsWrZsPVBJTgws&amp;field=AU&amp;value=Stetsenko,%20LA</vt:lpwstr>
      </vt:variant>
      <vt:variant>
        <vt:lpwstr/>
      </vt:variant>
      <vt:variant>
        <vt:i4>2424928</vt:i4>
      </vt:variant>
      <vt:variant>
        <vt:i4>21</vt:i4>
      </vt:variant>
      <vt:variant>
        <vt:i4>0</vt:i4>
      </vt:variant>
      <vt:variant>
        <vt:i4>5</vt:i4>
      </vt:variant>
      <vt:variant>
        <vt:lpwstr>http://www.annualreviews.org/journal/energy</vt:lpwstr>
      </vt:variant>
      <vt:variant>
        <vt:lpwstr/>
      </vt:variant>
      <vt:variant>
        <vt:i4>5111897</vt:i4>
      </vt:variant>
      <vt:variant>
        <vt:i4>18</vt:i4>
      </vt:variant>
      <vt:variant>
        <vt:i4>0</vt:i4>
      </vt:variant>
      <vt:variant>
        <vt:i4>5</vt:i4>
      </vt:variant>
      <vt:variant>
        <vt:lpwstr>http://www.bdigital.unal.edu.co/14263/1/3-8083-PB.pdf</vt:lpwstr>
      </vt:variant>
      <vt:variant>
        <vt:lpwstr/>
      </vt:variant>
      <vt:variant>
        <vt:i4>6946853</vt:i4>
      </vt:variant>
      <vt:variant>
        <vt:i4>15</vt:i4>
      </vt:variant>
      <vt:variant>
        <vt:i4>0</vt:i4>
      </vt:variant>
      <vt:variant>
        <vt:i4>5</vt:i4>
      </vt:variant>
      <vt:variant>
        <vt:lpwstr>https://ijabe.org/</vt:lpwstr>
      </vt:variant>
      <vt:variant>
        <vt:lpwstr/>
      </vt:variant>
      <vt:variant>
        <vt:i4>84</vt:i4>
      </vt:variant>
      <vt:variant>
        <vt:i4>12</vt:i4>
      </vt:variant>
      <vt:variant>
        <vt:i4>0</vt:i4>
      </vt:variant>
      <vt:variant>
        <vt:i4>5</vt:i4>
      </vt:variant>
      <vt:variant>
        <vt:lpwstr>http://is.njit.edu/pubs/delphibook/delphibook.pdf</vt:lpwstr>
      </vt:variant>
      <vt:variant>
        <vt:lpwstr/>
      </vt:variant>
      <vt:variant>
        <vt:i4>1769513</vt:i4>
      </vt:variant>
      <vt:variant>
        <vt:i4>9</vt:i4>
      </vt:variant>
      <vt:variant>
        <vt:i4>0</vt:i4>
      </vt:variant>
      <vt:variant>
        <vt:i4>5</vt:i4>
      </vt:variant>
      <vt:variant>
        <vt:lpwstr>https://www.google.com.co/search?hl=es&amp;rlz=1T4PLXB_esCO627CO627&amp;q=Applied+Microbiol+Biotechnology.&amp;sa=X&amp;ved=0CBkQ7xYoAGoVChMI-MmJqK7ZxgIVgkk-Ch3saQAt</vt:lpwstr>
      </vt:variant>
      <vt:variant>
        <vt:lpwstr/>
      </vt:variant>
      <vt:variant>
        <vt:i4>1704022</vt:i4>
      </vt:variant>
      <vt:variant>
        <vt:i4>6</vt:i4>
      </vt:variant>
      <vt:variant>
        <vt:i4>0</vt:i4>
      </vt:variant>
      <vt:variant>
        <vt:i4>5</vt:i4>
      </vt:variant>
      <vt:variant>
        <vt:lpwstr>http://www.fao.org/docrep/006/y5160s/y5160s00.htm</vt:lpwstr>
      </vt:variant>
      <vt:variant>
        <vt:lpwstr/>
      </vt:variant>
      <vt:variant>
        <vt:i4>3014667</vt:i4>
      </vt:variant>
      <vt:variant>
        <vt:i4>3</vt:i4>
      </vt:variant>
      <vt:variant>
        <vt:i4>0</vt:i4>
      </vt:variant>
      <vt:variant>
        <vt:i4>5</vt:i4>
      </vt:variant>
      <vt:variant>
        <vt:lpwstr>http://www.madrimasd.org/empleo/documentos/doc/Debate_Integracion_Laboral_Doctor.pdf</vt:lpwstr>
      </vt:variant>
      <vt:variant>
        <vt:lpwstr/>
      </vt:variant>
      <vt:variant>
        <vt:i4>4653168</vt:i4>
      </vt:variant>
      <vt:variant>
        <vt:i4>0</vt:i4>
      </vt:variant>
      <vt:variant>
        <vt:i4>0</vt:i4>
      </vt:variant>
      <vt:variant>
        <vt:i4>5</vt:i4>
      </vt:variant>
      <vt:variant>
        <vt:lpwstr>http://scielo.sld.cu/scielo.php?pid=S0138-65572010000300006&amp;script=sci_arttext</vt:lpwstr>
      </vt:variant>
      <vt:variant>
        <vt:lpwstr>t1</vt:lpwstr>
      </vt:variant>
      <vt:variant>
        <vt:i4>524413</vt:i4>
      </vt:variant>
      <vt:variant>
        <vt:i4>9</vt:i4>
      </vt:variant>
      <vt:variant>
        <vt:i4>0</vt:i4>
      </vt:variant>
      <vt:variant>
        <vt:i4>5</vt:i4>
      </vt:variant>
      <vt:variant>
        <vt:lpwstr>mailto:gzambrano@corpoica.org.co</vt:lpwstr>
      </vt:variant>
      <vt:variant>
        <vt:lpwstr/>
      </vt:variant>
      <vt:variant>
        <vt:i4>7405588</vt:i4>
      </vt:variant>
      <vt:variant>
        <vt:i4>6</vt:i4>
      </vt:variant>
      <vt:variant>
        <vt:i4>0</vt:i4>
      </vt:variant>
      <vt:variant>
        <vt:i4>5</vt:i4>
      </vt:variant>
      <vt:variant>
        <vt:lpwstr>mailto:lavellaneda@corpoica.org.co</vt:lpwstr>
      </vt:variant>
      <vt:variant>
        <vt:lpwstr/>
      </vt:variant>
      <vt:variant>
        <vt:i4>4587556</vt:i4>
      </vt:variant>
      <vt:variant>
        <vt:i4>3</vt:i4>
      </vt:variant>
      <vt:variant>
        <vt:i4>0</vt:i4>
      </vt:variant>
      <vt:variant>
        <vt:i4>5</vt:i4>
      </vt:variant>
      <vt:variant>
        <vt:lpwstr>mailto:rbonilla@corpoica.org.co</vt:lpwstr>
      </vt:variant>
      <vt:variant>
        <vt:lpwstr/>
      </vt:variant>
      <vt:variant>
        <vt:i4>5505094</vt:i4>
      </vt:variant>
      <vt:variant>
        <vt:i4>0</vt:i4>
      </vt:variant>
      <vt:variant>
        <vt:i4>0</vt:i4>
      </vt:variant>
      <vt:variant>
        <vt:i4>5</vt:i4>
      </vt:variant>
      <vt:variant>
        <vt:lpwstr>mailto:corina_zambrano@yahoo.es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Delphi</dc:title>
  <dc:creator>Corina Zambrano</dc:creator>
  <cp:lastModifiedBy>revista</cp:lastModifiedBy>
  <cp:revision>6</cp:revision>
  <cp:lastPrinted>2015-07-21T14:03:00Z</cp:lastPrinted>
  <dcterms:created xsi:type="dcterms:W3CDTF">2015-10-19T16:47:00Z</dcterms:created>
  <dcterms:modified xsi:type="dcterms:W3CDTF">2015-10-30T17:17:00Z</dcterms:modified>
</cp:coreProperties>
</file>