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176" w:rsidRPr="006A2904" w:rsidRDefault="004F5176" w:rsidP="00105C45">
      <w:pPr>
        <w:spacing w:line="360" w:lineRule="auto"/>
        <w:jc w:val="both"/>
        <w:rPr>
          <w:rFonts w:ascii="Arial" w:hAnsi="Arial" w:cs="Arial"/>
          <w:color w:val="000000" w:themeColor="text1"/>
          <w:sz w:val="24"/>
          <w:szCs w:val="24"/>
        </w:rPr>
      </w:pPr>
      <w:r w:rsidRPr="006A2904">
        <w:rPr>
          <w:rFonts w:ascii="Arial" w:hAnsi="Arial" w:cs="Arial"/>
          <w:b/>
          <w:color w:val="000000" w:themeColor="text1"/>
          <w:sz w:val="24"/>
          <w:szCs w:val="24"/>
        </w:rPr>
        <w:t xml:space="preserve">Diseño </w:t>
      </w:r>
      <w:r w:rsidRPr="006A2904">
        <w:rPr>
          <w:rFonts w:ascii="Arial" w:hAnsi="Arial" w:cs="Arial"/>
          <w:b/>
          <w:i/>
          <w:color w:val="000000" w:themeColor="text1"/>
          <w:sz w:val="24"/>
          <w:szCs w:val="24"/>
        </w:rPr>
        <w:t xml:space="preserve">in </w:t>
      </w:r>
      <w:proofErr w:type="spellStart"/>
      <w:r w:rsidRPr="006A2904">
        <w:rPr>
          <w:rFonts w:ascii="Arial" w:hAnsi="Arial" w:cs="Arial"/>
          <w:b/>
          <w:i/>
          <w:color w:val="000000" w:themeColor="text1"/>
          <w:sz w:val="24"/>
          <w:szCs w:val="24"/>
        </w:rPr>
        <w:t>silico</w:t>
      </w:r>
      <w:proofErr w:type="spellEnd"/>
      <w:r w:rsidRPr="006A2904">
        <w:rPr>
          <w:rFonts w:ascii="Arial" w:hAnsi="Arial" w:cs="Arial"/>
          <w:b/>
          <w:i/>
          <w:color w:val="000000" w:themeColor="text1"/>
          <w:sz w:val="24"/>
          <w:szCs w:val="24"/>
        </w:rPr>
        <w:t xml:space="preserve"> </w:t>
      </w:r>
      <w:r w:rsidRPr="006A2904">
        <w:rPr>
          <w:rFonts w:ascii="Arial" w:hAnsi="Arial" w:cs="Arial"/>
          <w:b/>
          <w:color w:val="000000" w:themeColor="text1"/>
          <w:sz w:val="24"/>
          <w:szCs w:val="24"/>
        </w:rPr>
        <w:t>y evaluación funcional</w:t>
      </w:r>
      <w:r w:rsidRPr="006A2904">
        <w:rPr>
          <w:rFonts w:ascii="Arial" w:hAnsi="Arial" w:cs="Arial"/>
          <w:b/>
          <w:i/>
          <w:color w:val="000000" w:themeColor="text1"/>
          <w:sz w:val="24"/>
          <w:szCs w:val="24"/>
        </w:rPr>
        <w:t xml:space="preserve"> </w:t>
      </w:r>
      <w:r w:rsidRPr="006A2904">
        <w:rPr>
          <w:rFonts w:ascii="Arial" w:hAnsi="Arial" w:cs="Arial"/>
          <w:b/>
          <w:color w:val="000000" w:themeColor="text1"/>
          <w:sz w:val="24"/>
          <w:szCs w:val="24"/>
        </w:rPr>
        <w:t>de genes semisintéticos que confieran tolerancia a fosfinotricina.</w:t>
      </w:r>
    </w:p>
    <w:p w:rsidR="004F5176" w:rsidRPr="006A2904" w:rsidRDefault="004F5176" w:rsidP="00105C45">
      <w:pPr>
        <w:spacing w:line="360" w:lineRule="auto"/>
        <w:jc w:val="both"/>
        <w:rPr>
          <w:rFonts w:ascii="Arial" w:hAnsi="Arial" w:cs="Arial"/>
          <w:b/>
          <w:color w:val="000000" w:themeColor="text1"/>
          <w:sz w:val="24"/>
          <w:szCs w:val="24"/>
          <w:lang w:val="en-US"/>
        </w:rPr>
      </w:pPr>
      <w:r w:rsidRPr="006A2904">
        <w:rPr>
          <w:rFonts w:ascii="Arial" w:hAnsi="Arial" w:cs="Arial"/>
          <w:b/>
          <w:i/>
          <w:color w:val="000000" w:themeColor="text1"/>
          <w:sz w:val="24"/>
          <w:szCs w:val="24"/>
          <w:lang w:val="en-US"/>
        </w:rPr>
        <w:t>In silico</w:t>
      </w:r>
      <w:r w:rsidRPr="006A2904">
        <w:rPr>
          <w:rFonts w:ascii="Arial" w:hAnsi="Arial" w:cs="Arial"/>
          <w:b/>
          <w:color w:val="000000" w:themeColor="text1"/>
          <w:sz w:val="24"/>
          <w:szCs w:val="24"/>
          <w:lang w:val="en-US"/>
        </w:rPr>
        <w:t xml:space="preserve"> design and functional assessment of semisynthetic genes that confer tolerance to </w:t>
      </w:r>
      <w:proofErr w:type="spellStart"/>
      <w:r w:rsidRPr="006A2904">
        <w:rPr>
          <w:rFonts w:ascii="Arial" w:hAnsi="Arial" w:cs="Arial"/>
          <w:b/>
          <w:color w:val="000000" w:themeColor="text1"/>
          <w:sz w:val="24"/>
          <w:szCs w:val="24"/>
          <w:lang w:val="en-US"/>
        </w:rPr>
        <w:t>phosphinothricin</w:t>
      </w:r>
      <w:proofErr w:type="spellEnd"/>
      <w:r w:rsidRPr="006A2904">
        <w:rPr>
          <w:rFonts w:ascii="Arial" w:hAnsi="Arial" w:cs="Arial"/>
          <w:b/>
          <w:color w:val="000000" w:themeColor="text1"/>
          <w:sz w:val="24"/>
          <w:szCs w:val="24"/>
          <w:lang w:val="en-US"/>
        </w:rPr>
        <w:t>.</w:t>
      </w:r>
    </w:p>
    <w:p w:rsidR="004F5176" w:rsidRPr="006A2904" w:rsidRDefault="004F5176" w:rsidP="00105C45">
      <w:pPr>
        <w:spacing w:line="360" w:lineRule="auto"/>
        <w:jc w:val="both"/>
        <w:rPr>
          <w:rFonts w:ascii="Arial" w:hAnsi="Arial" w:cs="Arial"/>
          <w:b/>
          <w:color w:val="000000" w:themeColor="text1"/>
          <w:sz w:val="24"/>
          <w:szCs w:val="24"/>
        </w:rPr>
      </w:pPr>
      <w:r w:rsidRPr="006A2904">
        <w:rPr>
          <w:rFonts w:ascii="Arial" w:hAnsi="Arial" w:cs="Arial"/>
          <w:b/>
          <w:color w:val="000000" w:themeColor="text1"/>
          <w:sz w:val="24"/>
          <w:szCs w:val="24"/>
        </w:rPr>
        <w:t xml:space="preserve">Título corto: Diseño de genes para tolerancia a fosfinotricina. </w:t>
      </w:r>
    </w:p>
    <w:p w:rsidR="004F5176" w:rsidRPr="006A2904" w:rsidRDefault="004F5176" w:rsidP="00105C45">
      <w:pPr>
        <w:spacing w:line="360" w:lineRule="auto"/>
        <w:jc w:val="both"/>
        <w:rPr>
          <w:rFonts w:ascii="Arial" w:hAnsi="Arial" w:cs="Arial"/>
          <w:color w:val="000000" w:themeColor="text1"/>
          <w:sz w:val="24"/>
          <w:szCs w:val="24"/>
        </w:rPr>
      </w:pPr>
    </w:p>
    <w:p w:rsidR="004F5176" w:rsidRPr="006A2904" w:rsidRDefault="004F5176" w:rsidP="00E02033">
      <w:pPr>
        <w:spacing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Jenny Paola Jiménez*, Alejandro Chaparro-Giraldo**</w:t>
      </w:r>
    </w:p>
    <w:p w:rsidR="004F5176" w:rsidRPr="006A2904" w:rsidRDefault="004F5176" w:rsidP="00E02033">
      <w:pPr>
        <w:spacing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 Bióloga, </w:t>
      </w:r>
      <w:proofErr w:type="spellStart"/>
      <w:r w:rsidRPr="006A2904">
        <w:rPr>
          <w:rFonts w:ascii="Arial" w:hAnsi="Arial" w:cs="Arial"/>
          <w:color w:val="000000" w:themeColor="text1"/>
          <w:sz w:val="24"/>
          <w:szCs w:val="24"/>
        </w:rPr>
        <w:t>MSc.</w:t>
      </w:r>
      <w:proofErr w:type="spellEnd"/>
      <w:r w:rsidRPr="006A2904">
        <w:rPr>
          <w:rFonts w:ascii="Arial" w:hAnsi="Arial" w:cs="Arial"/>
          <w:color w:val="000000" w:themeColor="text1"/>
          <w:sz w:val="24"/>
          <w:szCs w:val="24"/>
        </w:rPr>
        <w:t xml:space="preserve">, Universidad Nacional de Colombia - sede Bogotá, Facultad de Ciencias,  Departamento de Biología &amp; Instituto de Genética, Grupo de Ingeniería Genética de Plantas.  jenny.jimb@gmail.com </w:t>
      </w:r>
    </w:p>
    <w:p w:rsidR="004F5176" w:rsidRPr="006A2904" w:rsidRDefault="004F5176" w:rsidP="00E02033">
      <w:pPr>
        <w:spacing w:line="360" w:lineRule="auto"/>
        <w:jc w:val="both"/>
        <w:rPr>
          <w:color w:val="000000" w:themeColor="text1"/>
        </w:rPr>
      </w:pPr>
      <w:r w:rsidRPr="006A2904">
        <w:rPr>
          <w:rFonts w:ascii="Arial" w:hAnsi="Arial" w:cs="Arial"/>
          <w:color w:val="000000" w:themeColor="text1"/>
          <w:sz w:val="24"/>
          <w:szCs w:val="24"/>
        </w:rPr>
        <w:t xml:space="preserve">** Ingeniero Agrónomo, </w:t>
      </w:r>
      <w:proofErr w:type="spellStart"/>
      <w:r w:rsidRPr="006A2904">
        <w:rPr>
          <w:rFonts w:ascii="Arial" w:hAnsi="Arial" w:cs="Arial"/>
          <w:color w:val="000000" w:themeColor="text1"/>
          <w:sz w:val="24"/>
          <w:szCs w:val="24"/>
        </w:rPr>
        <w:t>MSc.</w:t>
      </w:r>
      <w:proofErr w:type="spellEnd"/>
      <w:r w:rsidRPr="006A2904">
        <w:rPr>
          <w:rFonts w:ascii="Arial" w:hAnsi="Arial" w:cs="Arial"/>
          <w:color w:val="000000" w:themeColor="text1"/>
          <w:sz w:val="24"/>
          <w:szCs w:val="24"/>
        </w:rPr>
        <w:t xml:space="preserve">, </w:t>
      </w:r>
      <w:proofErr w:type="spellStart"/>
      <w:r w:rsidRPr="006A2904">
        <w:rPr>
          <w:rFonts w:ascii="Arial" w:hAnsi="Arial" w:cs="Arial"/>
          <w:color w:val="000000" w:themeColor="text1"/>
          <w:sz w:val="24"/>
          <w:szCs w:val="24"/>
        </w:rPr>
        <w:t>PhD.</w:t>
      </w:r>
      <w:proofErr w:type="spellEnd"/>
      <w:r w:rsidRPr="006A2904">
        <w:rPr>
          <w:rFonts w:ascii="Arial" w:hAnsi="Arial" w:cs="Arial"/>
          <w:color w:val="000000" w:themeColor="text1"/>
          <w:sz w:val="24"/>
          <w:szCs w:val="24"/>
        </w:rPr>
        <w:t>, Universidad Nacional de Colombia - sede Bogotá, Facultad de Ciencias,  Departamento de Biología &amp; Instituto de Genética, Grupo de Ingeniería Genética de Plantas. achaparrog@unal.edu.co</w:t>
      </w:r>
    </w:p>
    <w:p w:rsidR="004F5176" w:rsidRPr="006A2904" w:rsidRDefault="004F5176" w:rsidP="00E02033">
      <w:pPr>
        <w:spacing w:line="360" w:lineRule="auto"/>
        <w:jc w:val="both"/>
        <w:rPr>
          <w:rFonts w:ascii="Arial" w:hAnsi="Arial" w:cs="Arial"/>
          <w:color w:val="000000" w:themeColor="text1"/>
          <w:sz w:val="24"/>
          <w:szCs w:val="24"/>
        </w:rPr>
      </w:pPr>
    </w:p>
    <w:p w:rsidR="004F5176" w:rsidRPr="006A2904" w:rsidRDefault="004F5176" w:rsidP="00105C45">
      <w:pPr>
        <w:spacing w:line="360" w:lineRule="auto"/>
        <w:jc w:val="both"/>
        <w:rPr>
          <w:rFonts w:ascii="Arial" w:hAnsi="Arial" w:cs="Arial"/>
          <w:b/>
          <w:color w:val="000000" w:themeColor="text1"/>
          <w:sz w:val="24"/>
          <w:szCs w:val="24"/>
        </w:rPr>
      </w:pPr>
      <w:r w:rsidRPr="006A2904">
        <w:rPr>
          <w:rFonts w:ascii="Arial" w:hAnsi="Arial" w:cs="Arial"/>
          <w:b/>
          <w:color w:val="000000" w:themeColor="text1"/>
          <w:sz w:val="24"/>
          <w:szCs w:val="24"/>
        </w:rPr>
        <w:t>RESUMEN</w:t>
      </w:r>
    </w:p>
    <w:p w:rsidR="004F5176" w:rsidRPr="006A2904" w:rsidRDefault="004F5176" w:rsidP="00AA4F48">
      <w:pPr>
        <w:spacing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La tolerancia a herbicidas es una de las características más usadas en los cultivos GM, con resultados positivos para los agricultores y el ambiente. El punto de partida, es el desarrollo de casetes de expresión que expresen la característica de interés, inicialmente construidos mediante técnicas de biología molecular convencionales. Actualmente, con herramientas de bioinformática y biología sintética, es posible diseñar y probar el constructo </w:t>
      </w:r>
      <w:r w:rsidRPr="006A2904">
        <w:rPr>
          <w:rFonts w:ascii="Arial" w:hAnsi="Arial" w:cs="Arial"/>
          <w:i/>
          <w:color w:val="000000" w:themeColor="text1"/>
          <w:sz w:val="24"/>
          <w:szCs w:val="24"/>
        </w:rPr>
        <w:t>in silico</w:t>
      </w:r>
      <w:r w:rsidRPr="006A2904">
        <w:rPr>
          <w:rFonts w:ascii="Arial" w:hAnsi="Arial" w:cs="Arial"/>
          <w:color w:val="000000" w:themeColor="text1"/>
          <w:sz w:val="24"/>
          <w:szCs w:val="24"/>
        </w:rPr>
        <w:t xml:space="preserve">, para luego contratar su síntesis. Esta aproximación, permite optimizar la expresión mediante la modificación del uso codónico.  En este trabajo se diseñaron y evaluaron en </w:t>
      </w:r>
      <w:proofErr w:type="spellStart"/>
      <w:r w:rsidRPr="006A2904">
        <w:rPr>
          <w:rFonts w:ascii="Arial" w:hAnsi="Arial" w:cs="Arial"/>
          <w:i/>
          <w:color w:val="000000" w:themeColor="text1"/>
          <w:sz w:val="24"/>
          <w:szCs w:val="24"/>
        </w:rPr>
        <w:t>Nicotiana</w:t>
      </w:r>
      <w:proofErr w:type="spellEnd"/>
      <w:r w:rsidRPr="006A2904">
        <w:rPr>
          <w:rFonts w:ascii="Arial" w:hAnsi="Arial" w:cs="Arial"/>
          <w:i/>
          <w:color w:val="000000" w:themeColor="text1"/>
          <w:sz w:val="24"/>
          <w:szCs w:val="24"/>
        </w:rPr>
        <w:t xml:space="preserve"> </w:t>
      </w:r>
      <w:proofErr w:type="spellStart"/>
      <w:r w:rsidRPr="006A2904">
        <w:rPr>
          <w:rFonts w:ascii="Arial" w:hAnsi="Arial" w:cs="Arial"/>
          <w:i/>
          <w:color w:val="000000" w:themeColor="text1"/>
          <w:sz w:val="24"/>
          <w:szCs w:val="24"/>
        </w:rPr>
        <w:t>benthamiana</w:t>
      </w:r>
      <w:proofErr w:type="spellEnd"/>
      <w:r w:rsidRPr="006A2904">
        <w:rPr>
          <w:rFonts w:ascii="Arial" w:hAnsi="Arial" w:cs="Arial"/>
          <w:i/>
          <w:color w:val="000000" w:themeColor="text1"/>
          <w:sz w:val="24"/>
          <w:szCs w:val="24"/>
        </w:rPr>
        <w:t xml:space="preserve"> </w:t>
      </w:r>
      <w:r w:rsidRPr="006A2904">
        <w:rPr>
          <w:rFonts w:ascii="Arial" w:hAnsi="Arial" w:cs="Arial"/>
          <w:color w:val="000000" w:themeColor="text1"/>
          <w:sz w:val="24"/>
          <w:szCs w:val="24"/>
        </w:rPr>
        <w:t xml:space="preserve">versiones </w:t>
      </w:r>
      <w:proofErr w:type="spellStart"/>
      <w:r w:rsidRPr="006A2904">
        <w:rPr>
          <w:rFonts w:ascii="Arial" w:hAnsi="Arial" w:cs="Arial"/>
          <w:color w:val="000000" w:themeColor="text1"/>
          <w:sz w:val="24"/>
          <w:szCs w:val="24"/>
        </w:rPr>
        <w:t>semisintéticas</w:t>
      </w:r>
      <w:proofErr w:type="spellEnd"/>
      <w:r w:rsidRPr="006A2904">
        <w:rPr>
          <w:rFonts w:ascii="Arial" w:hAnsi="Arial" w:cs="Arial"/>
          <w:color w:val="000000" w:themeColor="text1"/>
          <w:sz w:val="24"/>
          <w:szCs w:val="24"/>
        </w:rPr>
        <w:t xml:space="preserve"> de genes que confieren tolerancia al herbicida </w:t>
      </w:r>
      <w:proofErr w:type="spellStart"/>
      <w:r w:rsidRPr="006A2904">
        <w:rPr>
          <w:rFonts w:ascii="Arial" w:hAnsi="Arial" w:cs="Arial"/>
          <w:color w:val="000000" w:themeColor="text1"/>
          <w:sz w:val="24"/>
          <w:szCs w:val="24"/>
        </w:rPr>
        <w:t>fosfinotricina</w:t>
      </w:r>
      <w:proofErr w:type="spellEnd"/>
      <w:r w:rsidRPr="006A2904">
        <w:rPr>
          <w:rFonts w:ascii="Arial" w:hAnsi="Arial" w:cs="Arial"/>
          <w:color w:val="000000" w:themeColor="text1"/>
          <w:sz w:val="24"/>
          <w:szCs w:val="24"/>
        </w:rPr>
        <w:t xml:space="preserve">. Se realizó un análisis de libertad de operación, con el fin de asegurar que los constructos diseñados no violen derechos de propiedad </w:t>
      </w:r>
      <w:r w:rsidRPr="006A2904">
        <w:rPr>
          <w:rFonts w:ascii="Arial" w:hAnsi="Arial" w:cs="Arial"/>
          <w:color w:val="000000" w:themeColor="text1"/>
          <w:sz w:val="24"/>
          <w:szCs w:val="24"/>
        </w:rPr>
        <w:lastRenderedPageBreak/>
        <w:t xml:space="preserve">intelectual en Colombia. Se obtuvieron dos casetes de expresión con libertad de operación, que expresan versiones del gen </w:t>
      </w:r>
      <w:r w:rsidRPr="006A2904">
        <w:rPr>
          <w:rFonts w:ascii="Arial" w:hAnsi="Arial" w:cs="Arial"/>
          <w:i/>
          <w:color w:val="000000" w:themeColor="text1"/>
          <w:sz w:val="24"/>
          <w:szCs w:val="24"/>
        </w:rPr>
        <w:t>bar</w:t>
      </w:r>
      <w:r w:rsidRPr="006A2904">
        <w:rPr>
          <w:rFonts w:ascii="Arial" w:hAnsi="Arial" w:cs="Arial"/>
          <w:color w:val="000000" w:themeColor="text1"/>
          <w:sz w:val="24"/>
          <w:szCs w:val="24"/>
        </w:rPr>
        <w:t xml:space="preserve">.   </w:t>
      </w:r>
    </w:p>
    <w:p w:rsidR="004F5176" w:rsidRPr="006A2904" w:rsidRDefault="004F5176" w:rsidP="00AA4F48">
      <w:pPr>
        <w:spacing w:line="360" w:lineRule="auto"/>
        <w:jc w:val="both"/>
        <w:rPr>
          <w:rFonts w:ascii="Arial" w:hAnsi="Arial" w:cs="Arial"/>
          <w:color w:val="000000" w:themeColor="text1"/>
          <w:sz w:val="24"/>
          <w:szCs w:val="24"/>
        </w:rPr>
      </w:pPr>
      <w:r w:rsidRPr="006A2904">
        <w:rPr>
          <w:rFonts w:ascii="Arial" w:hAnsi="Arial" w:cs="Arial"/>
          <w:b/>
          <w:color w:val="000000" w:themeColor="text1"/>
          <w:sz w:val="24"/>
          <w:szCs w:val="24"/>
        </w:rPr>
        <w:t xml:space="preserve">Palabras clave: </w:t>
      </w:r>
      <w:r w:rsidR="008E71BD" w:rsidRPr="006A2904">
        <w:rPr>
          <w:rFonts w:ascii="Arial" w:hAnsi="Arial" w:cs="Arial"/>
          <w:color w:val="000000" w:themeColor="text1"/>
          <w:sz w:val="24"/>
          <w:szCs w:val="24"/>
        </w:rPr>
        <w:t>cultivos GM, libertad de operación, tolerancia a herbicidas, uso codónico.</w:t>
      </w:r>
    </w:p>
    <w:p w:rsidR="004F5176" w:rsidRPr="006A2904" w:rsidRDefault="004F5176" w:rsidP="00105C45">
      <w:pPr>
        <w:pStyle w:val="Prrafodelista"/>
        <w:rPr>
          <w:rFonts w:eastAsiaTheme="minorHAnsi" w:cs="Arial"/>
          <w:b/>
          <w:color w:val="000000" w:themeColor="text1"/>
          <w:sz w:val="24"/>
          <w:lang w:val="en-US" w:eastAsia="en-US"/>
        </w:rPr>
      </w:pPr>
      <w:r w:rsidRPr="006A2904">
        <w:rPr>
          <w:rFonts w:eastAsiaTheme="minorHAnsi" w:cs="Arial"/>
          <w:b/>
          <w:color w:val="000000" w:themeColor="text1"/>
          <w:sz w:val="24"/>
          <w:lang w:val="en-US" w:eastAsia="en-US"/>
        </w:rPr>
        <w:t>Abstract</w:t>
      </w:r>
    </w:p>
    <w:p w:rsidR="004F5176" w:rsidRPr="006A2904" w:rsidRDefault="004F5176" w:rsidP="00105C45">
      <w:pPr>
        <w:spacing w:line="360" w:lineRule="auto"/>
        <w:jc w:val="both"/>
        <w:rPr>
          <w:rFonts w:ascii="Arial" w:hAnsi="Arial" w:cs="Arial"/>
          <w:color w:val="000000" w:themeColor="text1"/>
          <w:sz w:val="24"/>
          <w:szCs w:val="24"/>
          <w:lang w:val="en-US"/>
        </w:rPr>
      </w:pPr>
      <w:r w:rsidRPr="006A2904">
        <w:rPr>
          <w:rFonts w:ascii="Arial" w:hAnsi="Arial" w:cs="Arial"/>
          <w:color w:val="000000" w:themeColor="text1"/>
          <w:sz w:val="24"/>
          <w:szCs w:val="24"/>
          <w:lang w:val="en-US"/>
        </w:rPr>
        <w:t xml:space="preserve">Herbicide tolerance is one of the features most used in GM crops, which has shown positive results for farmers and the environment. The starting point is the development of expression cassettes that express the characteristic of </w:t>
      </w:r>
      <w:proofErr w:type="gramStart"/>
      <w:r w:rsidRPr="006A2904">
        <w:rPr>
          <w:rFonts w:ascii="Arial" w:hAnsi="Arial" w:cs="Arial"/>
          <w:color w:val="000000" w:themeColor="text1"/>
          <w:sz w:val="24"/>
          <w:szCs w:val="24"/>
          <w:lang w:val="en-US"/>
        </w:rPr>
        <w:t>interest,</w:t>
      </w:r>
      <w:proofErr w:type="gramEnd"/>
      <w:r w:rsidRPr="006A2904">
        <w:rPr>
          <w:rFonts w:ascii="Arial" w:hAnsi="Arial" w:cs="Arial"/>
          <w:color w:val="000000" w:themeColor="text1"/>
          <w:sz w:val="24"/>
          <w:szCs w:val="24"/>
          <w:lang w:val="en-US"/>
        </w:rPr>
        <w:t xml:space="preserve"> they are initially constructed by standard molecular biology techniques. Currently, by bioinformatics and synthetic biology tools, it is possible to design and test the construct </w:t>
      </w:r>
      <w:r w:rsidRPr="006A2904">
        <w:rPr>
          <w:rFonts w:ascii="Arial" w:hAnsi="Arial" w:cs="Arial"/>
          <w:i/>
          <w:color w:val="000000" w:themeColor="text1"/>
          <w:sz w:val="24"/>
          <w:szCs w:val="24"/>
          <w:lang w:val="en-US"/>
        </w:rPr>
        <w:t xml:space="preserve">in </w:t>
      </w:r>
      <w:proofErr w:type="spellStart"/>
      <w:r w:rsidRPr="006A2904">
        <w:rPr>
          <w:rFonts w:ascii="Arial" w:hAnsi="Arial" w:cs="Arial"/>
          <w:i/>
          <w:color w:val="000000" w:themeColor="text1"/>
          <w:sz w:val="24"/>
          <w:szCs w:val="24"/>
          <w:lang w:val="en-US"/>
        </w:rPr>
        <w:t>silico</w:t>
      </w:r>
      <w:proofErr w:type="spellEnd"/>
      <w:r w:rsidRPr="006A2904">
        <w:rPr>
          <w:rFonts w:ascii="Arial" w:hAnsi="Arial" w:cs="Arial"/>
          <w:i/>
          <w:color w:val="000000" w:themeColor="text1"/>
          <w:sz w:val="24"/>
          <w:szCs w:val="24"/>
          <w:lang w:val="en-US"/>
        </w:rPr>
        <w:t>,</w:t>
      </w:r>
      <w:r w:rsidRPr="006A2904">
        <w:rPr>
          <w:rFonts w:ascii="Arial" w:hAnsi="Arial" w:cs="Arial"/>
          <w:color w:val="000000" w:themeColor="text1"/>
          <w:sz w:val="24"/>
          <w:szCs w:val="24"/>
          <w:lang w:val="en-US"/>
        </w:rPr>
        <w:t xml:space="preserve"> and then hire their synthesis. This approach allows optimizing expression by modifying the codon usage. In this work there were designed and evaluated semi-synthetic versions of genes in </w:t>
      </w:r>
      <w:proofErr w:type="spellStart"/>
      <w:r w:rsidRPr="006A2904">
        <w:rPr>
          <w:rFonts w:ascii="Arial" w:hAnsi="Arial" w:cs="Arial"/>
          <w:i/>
          <w:color w:val="000000" w:themeColor="text1"/>
          <w:sz w:val="24"/>
          <w:szCs w:val="24"/>
          <w:lang w:val="en-US"/>
        </w:rPr>
        <w:t>Nicotiana</w:t>
      </w:r>
      <w:proofErr w:type="spellEnd"/>
      <w:r w:rsidRPr="006A2904">
        <w:rPr>
          <w:rFonts w:ascii="Arial" w:hAnsi="Arial" w:cs="Arial"/>
          <w:i/>
          <w:color w:val="000000" w:themeColor="text1"/>
          <w:sz w:val="24"/>
          <w:szCs w:val="24"/>
          <w:lang w:val="en-US"/>
        </w:rPr>
        <w:t xml:space="preserve"> </w:t>
      </w:r>
      <w:proofErr w:type="spellStart"/>
      <w:r w:rsidRPr="006A2904">
        <w:rPr>
          <w:rFonts w:ascii="Arial" w:hAnsi="Arial" w:cs="Arial"/>
          <w:i/>
          <w:color w:val="000000" w:themeColor="text1"/>
          <w:sz w:val="24"/>
          <w:szCs w:val="24"/>
          <w:lang w:val="en-US"/>
        </w:rPr>
        <w:t>benthamiana</w:t>
      </w:r>
      <w:proofErr w:type="spellEnd"/>
      <w:r w:rsidRPr="006A2904">
        <w:rPr>
          <w:rFonts w:ascii="Arial" w:hAnsi="Arial" w:cs="Arial"/>
          <w:color w:val="000000" w:themeColor="text1"/>
          <w:sz w:val="24"/>
          <w:szCs w:val="24"/>
          <w:lang w:val="en-US"/>
        </w:rPr>
        <w:t xml:space="preserve">, these genes confer tolerance to the herbicide </w:t>
      </w:r>
      <w:proofErr w:type="spellStart"/>
      <w:r w:rsidRPr="006A2904">
        <w:rPr>
          <w:rFonts w:ascii="Arial" w:hAnsi="Arial" w:cs="Arial"/>
          <w:color w:val="000000" w:themeColor="text1"/>
          <w:sz w:val="24"/>
          <w:szCs w:val="24"/>
          <w:lang w:val="en-US"/>
        </w:rPr>
        <w:t>phosphinothricin</w:t>
      </w:r>
      <w:proofErr w:type="spellEnd"/>
      <w:r w:rsidRPr="006A2904">
        <w:rPr>
          <w:rFonts w:ascii="Arial" w:hAnsi="Arial" w:cs="Arial"/>
          <w:color w:val="000000" w:themeColor="text1"/>
          <w:sz w:val="24"/>
          <w:szCs w:val="24"/>
          <w:lang w:val="en-US"/>
        </w:rPr>
        <w:t xml:space="preserve">. It was made an analysis of freedom to operate in order to ensure that the designed constructs not violate intellectual property in Colombia. There were obtained two expression cassettes with freedom to operate, which express versions of the </w:t>
      </w:r>
      <w:r w:rsidRPr="006A2904">
        <w:rPr>
          <w:rFonts w:ascii="Arial" w:hAnsi="Arial" w:cs="Arial"/>
          <w:i/>
          <w:color w:val="000000" w:themeColor="text1"/>
          <w:sz w:val="24"/>
          <w:szCs w:val="24"/>
          <w:lang w:val="en-US"/>
        </w:rPr>
        <w:t>bar</w:t>
      </w:r>
      <w:r w:rsidRPr="006A2904">
        <w:rPr>
          <w:rFonts w:ascii="Arial" w:hAnsi="Arial" w:cs="Arial"/>
          <w:color w:val="000000" w:themeColor="text1"/>
          <w:sz w:val="24"/>
          <w:szCs w:val="24"/>
          <w:lang w:val="en-US"/>
        </w:rPr>
        <w:t xml:space="preserve"> gene.</w:t>
      </w:r>
    </w:p>
    <w:p w:rsidR="004F5176" w:rsidRPr="006A2904" w:rsidRDefault="004F5176" w:rsidP="00105C45">
      <w:pPr>
        <w:pStyle w:val="Prrafodelista"/>
        <w:rPr>
          <w:rFonts w:cs="Arial"/>
          <w:color w:val="000000" w:themeColor="text1"/>
          <w:sz w:val="24"/>
          <w:lang w:val="en-US"/>
        </w:rPr>
      </w:pPr>
      <w:r w:rsidRPr="006A2904">
        <w:rPr>
          <w:rFonts w:cs="Arial"/>
          <w:b/>
          <w:color w:val="000000" w:themeColor="text1"/>
          <w:sz w:val="24"/>
          <w:lang w:val="en-US"/>
        </w:rPr>
        <w:t>Key</w:t>
      </w:r>
      <w:r w:rsidR="0099481D" w:rsidRPr="006A2904">
        <w:rPr>
          <w:rFonts w:cs="Arial"/>
          <w:b/>
          <w:color w:val="000000" w:themeColor="text1"/>
          <w:sz w:val="24"/>
          <w:lang w:val="en-US"/>
        </w:rPr>
        <w:t xml:space="preserve"> </w:t>
      </w:r>
      <w:r w:rsidRPr="006A2904">
        <w:rPr>
          <w:rFonts w:cs="Arial"/>
          <w:b/>
          <w:color w:val="000000" w:themeColor="text1"/>
          <w:sz w:val="24"/>
          <w:lang w:val="en-US"/>
        </w:rPr>
        <w:t xml:space="preserve">words: </w:t>
      </w:r>
      <w:r w:rsidR="008E71BD" w:rsidRPr="006A2904">
        <w:rPr>
          <w:rFonts w:cs="Arial"/>
          <w:color w:val="000000" w:themeColor="text1"/>
          <w:sz w:val="24"/>
          <w:lang w:val="en-US"/>
        </w:rPr>
        <w:t>GM Crops, freedom to operate, herbicide tolerance, codon usage.</w:t>
      </w:r>
      <w:r w:rsidRPr="006A2904">
        <w:rPr>
          <w:rFonts w:cs="Arial"/>
          <w:b/>
          <w:color w:val="000000" w:themeColor="text1"/>
          <w:sz w:val="24"/>
          <w:lang w:val="en-US"/>
        </w:rPr>
        <w:t xml:space="preserve"> </w:t>
      </w:r>
    </w:p>
    <w:p w:rsidR="004F5176" w:rsidRPr="006A2904" w:rsidRDefault="004F5176" w:rsidP="00105C45">
      <w:pPr>
        <w:spacing w:line="360" w:lineRule="auto"/>
        <w:jc w:val="both"/>
        <w:rPr>
          <w:rFonts w:ascii="Arial" w:hAnsi="Arial" w:cs="Arial"/>
          <w:b/>
          <w:color w:val="000000" w:themeColor="text1"/>
          <w:sz w:val="24"/>
          <w:szCs w:val="24"/>
          <w:lang w:val="en-US"/>
        </w:rPr>
      </w:pPr>
    </w:p>
    <w:p w:rsidR="00CC4C93" w:rsidRPr="006A2904" w:rsidRDefault="00CC4C93" w:rsidP="00105C45">
      <w:pPr>
        <w:spacing w:line="360" w:lineRule="auto"/>
        <w:jc w:val="both"/>
        <w:rPr>
          <w:rFonts w:ascii="Arial" w:hAnsi="Arial" w:cs="Arial"/>
          <w:b/>
          <w:color w:val="000000" w:themeColor="text1"/>
          <w:sz w:val="24"/>
          <w:szCs w:val="24"/>
        </w:rPr>
      </w:pPr>
      <w:r w:rsidRPr="006A2904">
        <w:rPr>
          <w:rFonts w:ascii="Arial" w:hAnsi="Arial" w:cs="Arial"/>
          <w:b/>
          <w:color w:val="000000" w:themeColor="text1"/>
          <w:sz w:val="24"/>
          <w:szCs w:val="24"/>
        </w:rPr>
        <w:t xml:space="preserve">Recibido: </w:t>
      </w:r>
      <w:r w:rsidRPr="006A2904">
        <w:rPr>
          <w:rFonts w:ascii="Arial" w:hAnsi="Arial" w:cs="Arial"/>
          <w:color w:val="000000" w:themeColor="text1"/>
          <w:sz w:val="24"/>
          <w:szCs w:val="24"/>
        </w:rPr>
        <w:t>febrero 10 de 2016</w:t>
      </w:r>
      <w:r w:rsidRPr="006A2904">
        <w:rPr>
          <w:rFonts w:ascii="Arial" w:hAnsi="Arial" w:cs="Arial"/>
          <w:b/>
          <w:color w:val="000000" w:themeColor="text1"/>
          <w:sz w:val="24"/>
          <w:szCs w:val="24"/>
        </w:rPr>
        <w:tab/>
        <w:t xml:space="preserve">Aprobado: </w:t>
      </w:r>
      <w:r w:rsidRPr="006A2904">
        <w:rPr>
          <w:rFonts w:ascii="Arial" w:hAnsi="Arial" w:cs="Arial"/>
          <w:color w:val="000000" w:themeColor="text1"/>
          <w:sz w:val="24"/>
          <w:szCs w:val="24"/>
        </w:rPr>
        <w:t>octubre 22 de 2016</w:t>
      </w:r>
    </w:p>
    <w:p w:rsidR="00E032DC" w:rsidRPr="006A2904" w:rsidRDefault="00E032DC" w:rsidP="00105C45">
      <w:pPr>
        <w:spacing w:line="360" w:lineRule="auto"/>
        <w:jc w:val="both"/>
        <w:rPr>
          <w:rFonts w:ascii="Arial" w:hAnsi="Arial" w:cs="Arial"/>
          <w:b/>
          <w:color w:val="000000" w:themeColor="text1"/>
          <w:sz w:val="24"/>
          <w:szCs w:val="24"/>
        </w:rPr>
      </w:pPr>
    </w:p>
    <w:p w:rsidR="004F5176" w:rsidRPr="006A2904" w:rsidRDefault="004F5176" w:rsidP="00105C45">
      <w:pPr>
        <w:spacing w:line="360" w:lineRule="auto"/>
        <w:jc w:val="both"/>
        <w:rPr>
          <w:rFonts w:ascii="Arial" w:hAnsi="Arial" w:cs="Arial"/>
          <w:b/>
          <w:color w:val="000000" w:themeColor="text1"/>
          <w:sz w:val="24"/>
          <w:szCs w:val="24"/>
        </w:rPr>
      </w:pPr>
      <w:r w:rsidRPr="006A2904">
        <w:rPr>
          <w:rFonts w:ascii="Arial" w:hAnsi="Arial" w:cs="Arial"/>
          <w:b/>
          <w:color w:val="000000" w:themeColor="text1"/>
          <w:sz w:val="24"/>
          <w:szCs w:val="24"/>
        </w:rPr>
        <w:t>INTRODUCCIÓN</w:t>
      </w:r>
    </w:p>
    <w:p w:rsidR="004F5176" w:rsidRPr="006A2904" w:rsidRDefault="004F5176" w:rsidP="00105C45">
      <w:pPr>
        <w:autoSpaceDE w:val="0"/>
        <w:autoSpaceDN w:val="0"/>
        <w:adjustRightInd w:val="0"/>
        <w:spacing w:after="0" w:line="360" w:lineRule="auto"/>
        <w:jc w:val="both"/>
        <w:rPr>
          <w:rFonts w:ascii="Arial" w:hAnsi="Arial" w:cs="Arial"/>
          <w:color w:val="000000" w:themeColor="text1"/>
          <w:sz w:val="24"/>
          <w:szCs w:val="24"/>
        </w:rPr>
        <w:sectPr w:rsidR="004F5176" w:rsidRPr="006A2904" w:rsidSect="00296D06">
          <w:pgSz w:w="12240" w:h="15840"/>
          <w:pgMar w:top="1417" w:right="1701" w:bottom="1417" w:left="1701" w:header="708" w:footer="708" w:gutter="0"/>
          <w:cols w:space="708"/>
          <w:docGrid w:linePitch="360"/>
        </w:sectPr>
      </w:pPr>
    </w:p>
    <w:p w:rsidR="004F5176" w:rsidRPr="006A2904" w:rsidRDefault="004F5176" w:rsidP="00105C45">
      <w:pPr>
        <w:autoSpaceDE w:val="0"/>
        <w:autoSpaceDN w:val="0"/>
        <w:adjustRightInd w:val="0"/>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lastRenderedPageBreak/>
        <w:t xml:space="preserve">Una de las tecnologías que ha permitido mejorar la eficiencia en el control de malezas y al mismo tiempo aumentar la productividad en diversos cultivos y en diferentes países, es el uso de variedades </w:t>
      </w:r>
      <w:r w:rsidR="00EF74C8" w:rsidRPr="006A2904">
        <w:rPr>
          <w:rFonts w:ascii="Arial" w:hAnsi="Arial" w:cs="Arial"/>
          <w:color w:val="000000" w:themeColor="text1"/>
          <w:sz w:val="24"/>
          <w:szCs w:val="24"/>
        </w:rPr>
        <w:t>Genéticamente M</w:t>
      </w:r>
      <w:r w:rsidRPr="006A2904">
        <w:rPr>
          <w:rFonts w:ascii="Arial" w:hAnsi="Arial" w:cs="Arial"/>
          <w:color w:val="000000" w:themeColor="text1"/>
          <w:sz w:val="24"/>
          <w:szCs w:val="24"/>
        </w:rPr>
        <w:t>odificadas (GM) con tolerancia a herbicidas (</w:t>
      </w:r>
      <w:proofErr w:type="spellStart"/>
      <w:r w:rsidRPr="006A2904">
        <w:rPr>
          <w:rFonts w:ascii="Arial" w:hAnsi="Arial" w:cs="Arial"/>
          <w:color w:val="000000" w:themeColor="text1"/>
          <w:sz w:val="24"/>
          <w:szCs w:val="24"/>
        </w:rPr>
        <w:t>Brookes</w:t>
      </w:r>
      <w:proofErr w:type="spellEnd"/>
      <w:r w:rsidRPr="006A2904">
        <w:rPr>
          <w:rFonts w:ascii="Arial" w:hAnsi="Arial" w:cs="Arial"/>
          <w:color w:val="000000" w:themeColor="text1"/>
          <w:sz w:val="24"/>
          <w:szCs w:val="24"/>
        </w:rPr>
        <w:t xml:space="preserve"> &amp; </w:t>
      </w:r>
      <w:proofErr w:type="spellStart"/>
      <w:r w:rsidRPr="006A2904">
        <w:rPr>
          <w:rFonts w:ascii="Arial" w:hAnsi="Arial" w:cs="Arial"/>
          <w:color w:val="000000" w:themeColor="text1"/>
          <w:sz w:val="24"/>
          <w:szCs w:val="24"/>
        </w:rPr>
        <w:t>Barfoot</w:t>
      </w:r>
      <w:proofErr w:type="spellEnd"/>
      <w:r w:rsidRPr="006A2904">
        <w:rPr>
          <w:rFonts w:ascii="Arial" w:hAnsi="Arial" w:cs="Arial"/>
          <w:color w:val="000000" w:themeColor="text1"/>
          <w:sz w:val="24"/>
          <w:szCs w:val="24"/>
        </w:rPr>
        <w:t xml:space="preserve">, 2015). Esta metodología se basa en la introducción de genes foráneos que confieren resistencia a herbicidas no selectivos de amplio espectro, permitiendo que el agroquímico se pueda utilizar en </w:t>
      </w:r>
      <w:r w:rsidRPr="006A2904">
        <w:rPr>
          <w:rFonts w:ascii="Arial" w:hAnsi="Arial" w:cs="Arial"/>
          <w:color w:val="000000" w:themeColor="text1"/>
          <w:sz w:val="24"/>
          <w:szCs w:val="24"/>
        </w:rPr>
        <w:lastRenderedPageBreak/>
        <w:t>cualquier etapa de la cosecha, sin ocasionar daños  al cultivo.  El primer paso para el desarrollo de una línea GM, es la obtención de un constructo génico que exprese el gen de interés en la planta. Estos casetes de expresión se han desarrollado mediante técnicas de biología molecular convencionales, sin embargo</w:t>
      </w:r>
      <w:r w:rsidR="00C7272E"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gracias a herramientas de bioinformática y biología sintética, es posible diseñar y probar el constructo </w:t>
      </w:r>
      <w:r w:rsidRPr="006A2904">
        <w:rPr>
          <w:rFonts w:ascii="Arial" w:hAnsi="Arial" w:cs="Arial"/>
          <w:i/>
          <w:color w:val="000000" w:themeColor="text1"/>
          <w:sz w:val="24"/>
          <w:szCs w:val="24"/>
        </w:rPr>
        <w:t>in silico</w:t>
      </w:r>
      <w:r w:rsidRPr="006A2904">
        <w:rPr>
          <w:rFonts w:ascii="Arial" w:hAnsi="Arial" w:cs="Arial"/>
          <w:color w:val="000000" w:themeColor="text1"/>
          <w:sz w:val="24"/>
          <w:szCs w:val="24"/>
        </w:rPr>
        <w:t xml:space="preserve">, para luego contratar su síntesis (Diazgranados </w:t>
      </w:r>
      <w:r w:rsidRPr="006A2904">
        <w:rPr>
          <w:rFonts w:ascii="Arial" w:hAnsi="Arial" w:cs="Arial"/>
          <w:i/>
          <w:color w:val="000000" w:themeColor="text1"/>
          <w:sz w:val="24"/>
          <w:szCs w:val="24"/>
        </w:rPr>
        <w:t>et al</w:t>
      </w:r>
      <w:r w:rsidRPr="006A2904">
        <w:rPr>
          <w:rFonts w:ascii="Arial" w:hAnsi="Arial" w:cs="Arial"/>
          <w:color w:val="000000" w:themeColor="text1"/>
          <w:sz w:val="24"/>
          <w:szCs w:val="24"/>
        </w:rPr>
        <w:t xml:space="preserve">., 2013). </w:t>
      </w:r>
    </w:p>
    <w:p w:rsidR="004F5176" w:rsidRPr="006A2904" w:rsidRDefault="004F5176" w:rsidP="00105C45">
      <w:pPr>
        <w:autoSpaceDE w:val="0"/>
        <w:autoSpaceDN w:val="0"/>
        <w:adjustRightInd w:val="0"/>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 </w:t>
      </w:r>
    </w:p>
    <w:p w:rsidR="004F5176" w:rsidRPr="006A2904" w:rsidRDefault="004F5176" w:rsidP="00105C45">
      <w:pPr>
        <w:spacing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El diseño </w:t>
      </w:r>
      <w:r w:rsidRPr="006A2904">
        <w:rPr>
          <w:rFonts w:ascii="Arial" w:hAnsi="Arial" w:cs="Arial"/>
          <w:i/>
          <w:color w:val="000000" w:themeColor="text1"/>
          <w:sz w:val="24"/>
          <w:szCs w:val="24"/>
        </w:rPr>
        <w:t xml:space="preserve">in </w:t>
      </w:r>
      <w:proofErr w:type="spellStart"/>
      <w:r w:rsidRPr="006A2904">
        <w:rPr>
          <w:rFonts w:ascii="Arial" w:hAnsi="Arial" w:cs="Arial"/>
          <w:i/>
          <w:color w:val="000000" w:themeColor="text1"/>
          <w:sz w:val="24"/>
          <w:szCs w:val="24"/>
        </w:rPr>
        <w:t>silico</w:t>
      </w:r>
      <w:proofErr w:type="spellEnd"/>
      <w:r w:rsidRPr="006A2904">
        <w:rPr>
          <w:rFonts w:ascii="Arial" w:hAnsi="Arial" w:cs="Arial"/>
          <w:color w:val="000000" w:themeColor="text1"/>
          <w:sz w:val="24"/>
          <w:szCs w:val="24"/>
        </w:rPr>
        <w:t xml:space="preserve"> de genes </w:t>
      </w:r>
      <w:proofErr w:type="spellStart"/>
      <w:r w:rsidRPr="006A2904">
        <w:rPr>
          <w:rFonts w:ascii="Arial" w:hAnsi="Arial" w:cs="Arial"/>
          <w:color w:val="000000" w:themeColor="text1"/>
          <w:sz w:val="24"/>
          <w:szCs w:val="24"/>
        </w:rPr>
        <w:t>semi</w:t>
      </w:r>
      <w:proofErr w:type="spellEnd"/>
      <w:r w:rsidRPr="006A2904">
        <w:rPr>
          <w:rFonts w:ascii="Arial" w:hAnsi="Arial" w:cs="Arial"/>
          <w:color w:val="000000" w:themeColor="text1"/>
          <w:sz w:val="24"/>
          <w:szCs w:val="24"/>
        </w:rPr>
        <w:t xml:space="preserve">-sintéticos, constructos genéticos o casetes de expresión, es una herramienta versátil que permite al investigador  manejar fácilmente variables en la secuencia de ADN y de los constructos que con el uso de técnicas moleculares convencionales sería muy dispendioso. Esta metodología permite la libre escogencia de secuencias promotoras, terminadoras, genes, regiones no traducidas (UTR), </w:t>
      </w:r>
      <w:proofErr w:type="spellStart"/>
      <w:r w:rsidRPr="006A2904">
        <w:rPr>
          <w:rFonts w:ascii="Arial" w:hAnsi="Arial" w:cs="Arial"/>
          <w:color w:val="000000" w:themeColor="text1"/>
          <w:sz w:val="24"/>
          <w:szCs w:val="24"/>
        </w:rPr>
        <w:t>enhancers</w:t>
      </w:r>
      <w:proofErr w:type="spellEnd"/>
      <w:r w:rsidRPr="006A2904">
        <w:rPr>
          <w:rFonts w:ascii="Arial" w:hAnsi="Arial" w:cs="Arial"/>
          <w:color w:val="000000" w:themeColor="text1"/>
          <w:sz w:val="24"/>
          <w:szCs w:val="24"/>
        </w:rPr>
        <w:t>, péptidos señal, entre otros; insertar o eliminar sitios de restricción que faciliten manipulaciones en el laboratorio y realizar modificaciones en la secuencia codificante como optimizaciones de uso codónico y remoción de secuencias indeseables, factores que mejoran significativamente los niveles de expresión genética (</w:t>
      </w:r>
      <w:proofErr w:type="spellStart"/>
      <w:r w:rsidRPr="006A2904">
        <w:rPr>
          <w:rFonts w:ascii="Arial" w:hAnsi="Arial" w:cs="Arial"/>
          <w:color w:val="000000" w:themeColor="text1"/>
          <w:sz w:val="24"/>
          <w:szCs w:val="24"/>
        </w:rPr>
        <w:t>Perlak</w:t>
      </w:r>
      <w:proofErr w:type="spellEnd"/>
      <w:r w:rsidRPr="006A2904">
        <w:rPr>
          <w:rFonts w:ascii="Arial" w:hAnsi="Arial" w:cs="Arial"/>
          <w:color w:val="000000" w:themeColor="text1"/>
          <w:sz w:val="24"/>
          <w:szCs w:val="24"/>
        </w:rPr>
        <w:t xml:space="preserve"> </w:t>
      </w:r>
      <w:r w:rsidRPr="006A2904">
        <w:rPr>
          <w:rFonts w:ascii="Arial" w:hAnsi="Arial" w:cs="Arial"/>
          <w:i/>
          <w:color w:val="000000" w:themeColor="text1"/>
          <w:sz w:val="24"/>
          <w:szCs w:val="24"/>
        </w:rPr>
        <w:t>et al</w:t>
      </w:r>
      <w:r w:rsidRPr="006A2904">
        <w:rPr>
          <w:rFonts w:ascii="Arial" w:hAnsi="Arial" w:cs="Arial"/>
          <w:color w:val="000000" w:themeColor="text1"/>
          <w:sz w:val="24"/>
          <w:szCs w:val="24"/>
        </w:rPr>
        <w:t xml:space="preserve">.,1991; </w:t>
      </w:r>
      <w:proofErr w:type="spellStart"/>
      <w:r w:rsidRPr="006A2904">
        <w:rPr>
          <w:rFonts w:ascii="Arial" w:hAnsi="Arial" w:cs="Arial"/>
          <w:color w:val="000000" w:themeColor="text1"/>
          <w:sz w:val="24"/>
          <w:szCs w:val="24"/>
        </w:rPr>
        <w:t>Lannacone</w:t>
      </w:r>
      <w:proofErr w:type="spellEnd"/>
      <w:r w:rsidRPr="006A2904">
        <w:rPr>
          <w:rFonts w:ascii="Arial" w:hAnsi="Arial" w:cs="Arial"/>
          <w:color w:val="000000" w:themeColor="text1"/>
          <w:sz w:val="24"/>
          <w:szCs w:val="24"/>
        </w:rPr>
        <w:t xml:space="preserve"> </w:t>
      </w:r>
      <w:r w:rsidRPr="006A2904">
        <w:rPr>
          <w:rFonts w:ascii="Arial" w:hAnsi="Arial" w:cs="Arial"/>
          <w:i/>
          <w:color w:val="000000" w:themeColor="text1"/>
          <w:sz w:val="24"/>
          <w:szCs w:val="24"/>
        </w:rPr>
        <w:t>et</w:t>
      </w:r>
      <w:r w:rsidRPr="006A2904">
        <w:rPr>
          <w:rFonts w:ascii="Arial" w:hAnsi="Arial" w:cs="Arial"/>
          <w:color w:val="000000" w:themeColor="text1"/>
          <w:sz w:val="24"/>
          <w:szCs w:val="24"/>
        </w:rPr>
        <w:t xml:space="preserve"> </w:t>
      </w:r>
      <w:r w:rsidRPr="006A2904">
        <w:rPr>
          <w:rFonts w:ascii="Arial" w:hAnsi="Arial" w:cs="Arial"/>
          <w:i/>
          <w:color w:val="000000" w:themeColor="text1"/>
          <w:sz w:val="24"/>
          <w:szCs w:val="24"/>
        </w:rPr>
        <w:t>al</w:t>
      </w:r>
      <w:r w:rsidRPr="006A2904">
        <w:rPr>
          <w:rFonts w:ascii="Arial" w:hAnsi="Arial" w:cs="Arial"/>
          <w:color w:val="000000" w:themeColor="text1"/>
          <w:sz w:val="24"/>
          <w:szCs w:val="24"/>
        </w:rPr>
        <w:t xml:space="preserve">.,1997;  Li </w:t>
      </w:r>
      <w:r w:rsidRPr="006A2904">
        <w:rPr>
          <w:rFonts w:ascii="Arial" w:hAnsi="Arial" w:cs="Arial"/>
          <w:i/>
          <w:color w:val="000000" w:themeColor="text1"/>
          <w:sz w:val="24"/>
          <w:szCs w:val="24"/>
        </w:rPr>
        <w:t>et</w:t>
      </w:r>
      <w:r w:rsidRPr="006A2904">
        <w:rPr>
          <w:rFonts w:ascii="Arial" w:hAnsi="Arial" w:cs="Arial"/>
          <w:color w:val="000000" w:themeColor="text1"/>
          <w:sz w:val="24"/>
          <w:szCs w:val="24"/>
        </w:rPr>
        <w:t xml:space="preserve"> </w:t>
      </w:r>
      <w:r w:rsidRPr="006A2904">
        <w:rPr>
          <w:rFonts w:ascii="Arial" w:hAnsi="Arial" w:cs="Arial"/>
          <w:i/>
          <w:color w:val="000000" w:themeColor="text1"/>
          <w:sz w:val="24"/>
          <w:szCs w:val="24"/>
        </w:rPr>
        <w:t>al</w:t>
      </w:r>
      <w:r w:rsidRPr="006A2904">
        <w:rPr>
          <w:rFonts w:ascii="Arial" w:hAnsi="Arial" w:cs="Arial"/>
          <w:color w:val="000000" w:themeColor="text1"/>
          <w:sz w:val="24"/>
          <w:szCs w:val="24"/>
        </w:rPr>
        <w:t>.,</w:t>
      </w:r>
      <w:r w:rsidR="006A2904" w:rsidRPr="006A2904">
        <w:rPr>
          <w:rFonts w:ascii="Arial" w:hAnsi="Arial" w:cs="Arial"/>
          <w:color w:val="000000" w:themeColor="text1"/>
          <w:sz w:val="24"/>
          <w:szCs w:val="24"/>
        </w:rPr>
        <w:t xml:space="preserve"> </w:t>
      </w:r>
      <w:r w:rsidRPr="006A2904">
        <w:rPr>
          <w:rFonts w:ascii="Arial" w:hAnsi="Arial" w:cs="Arial"/>
          <w:color w:val="000000" w:themeColor="text1"/>
          <w:sz w:val="24"/>
          <w:szCs w:val="24"/>
        </w:rPr>
        <w:t xml:space="preserve">2013).  </w:t>
      </w:r>
    </w:p>
    <w:p w:rsidR="004F5176" w:rsidRPr="006A2904" w:rsidRDefault="004F5176" w:rsidP="00105C45">
      <w:pPr>
        <w:tabs>
          <w:tab w:val="left" w:pos="3342"/>
        </w:tabs>
        <w:autoSpaceDE w:val="0"/>
        <w:autoSpaceDN w:val="0"/>
        <w:adjustRightInd w:val="0"/>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En este trabajo se realizó el diseño </w:t>
      </w:r>
      <w:r w:rsidRPr="006A2904">
        <w:rPr>
          <w:rFonts w:ascii="Arial" w:hAnsi="Arial" w:cs="Arial"/>
          <w:i/>
          <w:color w:val="000000" w:themeColor="text1"/>
          <w:sz w:val="24"/>
          <w:szCs w:val="24"/>
        </w:rPr>
        <w:t xml:space="preserve">in silico </w:t>
      </w:r>
      <w:r w:rsidRPr="006A2904">
        <w:rPr>
          <w:rFonts w:ascii="Arial" w:hAnsi="Arial" w:cs="Arial"/>
          <w:color w:val="000000" w:themeColor="text1"/>
          <w:sz w:val="24"/>
          <w:szCs w:val="24"/>
        </w:rPr>
        <w:t>de versiones de  casetes de expresión que confieren tolerancia al  herbicida fosfinotricina o glufosinato de amonio, realizando las optimizaciones necesarias para favorecer su expresión en soya (</w:t>
      </w:r>
      <w:proofErr w:type="spellStart"/>
      <w:r w:rsidRPr="006A2904">
        <w:rPr>
          <w:rFonts w:ascii="Arial" w:hAnsi="Arial" w:cs="Arial"/>
          <w:i/>
          <w:color w:val="000000" w:themeColor="text1"/>
          <w:sz w:val="24"/>
          <w:szCs w:val="24"/>
        </w:rPr>
        <w:t>Glycine</w:t>
      </w:r>
      <w:proofErr w:type="spellEnd"/>
      <w:r w:rsidRPr="006A2904">
        <w:rPr>
          <w:rFonts w:ascii="Arial" w:hAnsi="Arial" w:cs="Arial"/>
          <w:i/>
          <w:color w:val="000000" w:themeColor="text1"/>
          <w:sz w:val="24"/>
          <w:szCs w:val="24"/>
        </w:rPr>
        <w:t xml:space="preserve"> </w:t>
      </w:r>
      <w:proofErr w:type="spellStart"/>
      <w:r w:rsidRPr="006A2904">
        <w:rPr>
          <w:rFonts w:ascii="Arial" w:hAnsi="Arial" w:cs="Arial"/>
          <w:i/>
          <w:color w:val="000000" w:themeColor="text1"/>
          <w:sz w:val="24"/>
          <w:szCs w:val="24"/>
        </w:rPr>
        <w:t>max</w:t>
      </w:r>
      <w:proofErr w:type="spellEnd"/>
      <w:r w:rsidRPr="006A2904">
        <w:rPr>
          <w:rFonts w:ascii="Arial" w:hAnsi="Arial" w:cs="Arial"/>
          <w:color w:val="000000" w:themeColor="text1"/>
          <w:sz w:val="24"/>
          <w:szCs w:val="24"/>
        </w:rPr>
        <w:t xml:space="preserve">), y se evalúo su funcionalidad mediante transformación de la especie modelo </w:t>
      </w:r>
      <w:proofErr w:type="spellStart"/>
      <w:r w:rsidRPr="006A2904">
        <w:rPr>
          <w:rFonts w:ascii="Arial" w:hAnsi="Arial" w:cs="Arial"/>
          <w:i/>
          <w:color w:val="000000" w:themeColor="text1"/>
          <w:sz w:val="24"/>
          <w:szCs w:val="24"/>
        </w:rPr>
        <w:t>Nicotiana</w:t>
      </w:r>
      <w:proofErr w:type="spellEnd"/>
      <w:r w:rsidRPr="006A2904">
        <w:rPr>
          <w:rFonts w:ascii="Arial" w:hAnsi="Arial" w:cs="Arial"/>
          <w:i/>
          <w:color w:val="000000" w:themeColor="text1"/>
          <w:sz w:val="24"/>
          <w:szCs w:val="24"/>
        </w:rPr>
        <w:t xml:space="preserve"> </w:t>
      </w:r>
      <w:proofErr w:type="spellStart"/>
      <w:r w:rsidRPr="006A2904">
        <w:rPr>
          <w:rFonts w:ascii="Arial" w:hAnsi="Arial" w:cs="Arial"/>
          <w:i/>
          <w:color w:val="000000" w:themeColor="text1"/>
          <w:sz w:val="24"/>
          <w:szCs w:val="24"/>
        </w:rPr>
        <w:t>benthamiana</w:t>
      </w:r>
      <w:proofErr w:type="spellEnd"/>
      <w:r w:rsidRPr="006A2904">
        <w:rPr>
          <w:rFonts w:ascii="Arial" w:hAnsi="Arial" w:cs="Arial"/>
          <w:color w:val="000000" w:themeColor="text1"/>
          <w:sz w:val="24"/>
          <w:szCs w:val="24"/>
        </w:rPr>
        <w:t xml:space="preserve">. Se efectuó un estudio de libertad de operación para Colombia de todas las secuencias involucradas, con el fin de asegurar que los constructos diseñados no violen derechos de propiedad intelectual, puesto que los resultados se van a usar en un proyecto para la generación comercial de líneas GM de soya a partir de variedades colombianas de esa especie. </w:t>
      </w:r>
    </w:p>
    <w:p w:rsidR="004F5176" w:rsidRPr="006A2904" w:rsidRDefault="004F5176" w:rsidP="00105C45">
      <w:pPr>
        <w:spacing w:line="360" w:lineRule="auto"/>
        <w:jc w:val="both"/>
        <w:rPr>
          <w:rFonts w:ascii="Arial" w:hAnsi="Arial" w:cs="Arial"/>
          <w:b/>
          <w:color w:val="000000" w:themeColor="text1"/>
          <w:sz w:val="24"/>
          <w:szCs w:val="24"/>
        </w:rPr>
      </w:pPr>
    </w:p>
    <w:p w:rsidR="004F5176" w:rsidRPr="006A2904" w:rsidRDefault="004F5176" w:rsidP="00105C45">
      <w:pPr>
        <w:spacing w:line="360" w:lineRule="auto"/>
        <w:jc w:val="both"/>
        <w:rPr>
          <w:rFonts w:ascii="Arial" w:hAnsi="Arial" w:cs="Arial"/>
          <w:b/>
          <w:color w:val="000000" w:themeColor="text1"/>
          <w:sz w:val="24"/>
          <w:szCs w:val="24"/>
        </w:rPr>
      </w:pPr>
      <w:r w:rsidRPr="006A2904">
        <w:rPr>
          <w:rFonts w:ascii="Arial" w:hAnsi="Arial" w:cs="Arial"/>
          <w:b/>
          <w:color w:val="000000" w:themeColor="text1"/>
          <w:sz w:val="24"/>
          <w:szCs w:val="24"/>
        </w:rPr>
        <w:lastRenderedPageBreak/>
        <w:t>MATERIALES Y MÉTODOS</w:t>
      </w:r>
    </w:p>
    <w:p w:rsidR="004F5176" w:rsidRPr="006A2904" w:rsidRDefault="004F5176" w:rsidP="00105C45">
      <w:pPr>
        <w:spacing w:line="360" w:lineRule="auto"/>
        <w:jc w:val="both"/>
        <w:rPr>
          <w:rFonts w:ascii="Arial" w:hAnsi="Arial" w:cs="Arial"/>
          <w:b/>
          <w:i/>
          <w:color w:val="000000" w:themeColor="text1"/>
          <w:sz w:val="24"/>
          <w:szCs w:val="24"/>
        </w:rPr>
      </w:pPr>
      <w:r w:rsidRPr="006A2904">
        <w:rPr>
          <w:rFonts w:ascii="Arial" w:hAnsi="Arial" w:cs="Arial"/>
          <w:b/>
          <w:i/>
          <w:color w:val="000000" w:themeColor="text1"/>
          <w:sz w:val="24"/>
          <w:szCs w:val="24"/>
        </w:rPr>
        <w:t>Diseño “in silico” de genes semisintéticos</w:t>
      </w:r>
    </w:p>
    <w:p w:rsidR="004F5176" w:rsidRPr="006A2904" w:rsidRDefault="004F5176" w:rsidP="0074702D">
      <w:pPr>
        <w:pStyle w:val="HTMLconformatoprevio"/>
        <w:shd w:val="clear" w:color="auto" w:fill="FFFFFF"/>
        <w:spacing w:line="360" w:lineRule="auto"/>
        <w:jc w:val="both"/>
        <w:rPr>
          <w:rFonts w:ascii="Arial" w:hAnsi="Arial" w:cs="Arial"/>
          <w:color w:val="000000" w:themeColor="text1"/>
          <w:sz w:val="24"/>
          <w:szCs w:val="24"/>
          <w:lang w:val="es-ES" w:eastAsia="es-ES"/>
        </w:rPr>
      </w:pPr>
      <w:r w:rsidRPr="006A2904">
        <w:rPr>
          <w:rFonts w:ascii="Arial" w:hAnsi="Arial" w:cs="Arial"/>
          <w:color w:val="000000" w:themeColor="text1"/>
          <w:sz w:val="24"/>
          <w:szCs w:val="24"/>
        </w:rPr>
        <w:t>Se  realizó el diseño</w:t>
      </w:r>
      <w:r w:rsidRPr="006A2904">
        <w:rPr>
          <w:rFonts w:ascii="Arial" w:hAnsi="Arial" w:cs="Arial"/>
          <w:i/>
          <w:color w:val="000000" w:themeColor="text1"/>
          <w:sz w:val="24"/>
          <w:szCs w:val="24"/>
        </w:rPr>
        <w:t xml:space="preserve"> in silico </w:t>
      </w:r>
      <w:r w:rsidRPr="006A2904">
        <w:rPr>
          <w:rFonts w:ascii="Arial" w:hAnsi="Arial" w:cs="Arial"/>
          <w:color w:val="000000" w:themeColor="text1"/>
          <w:sz w:val="24"/>
          <w:szCs w:val="24"/>
        </w:rPr>
        <w:t xml:space="preserve">de dos casetes de expresión que confieren la característica de tolerancia a fosfinotricina. Para ello,  se  descargaron  las secuencias de interés del banco genético del NCBI y/o de patentes según se describe a continuación: gen </w:t>
      </w:r>
      <w:r w:rsidRPr="006A2904">
        <w:rPr>
          <w:rFonts w:ascii="Arial" w:hAnsi="Arial" w:cs="Arial"/>
          <w:i/>
          <w:color w:val="000000" w:themeColor="text1"/>
          <w:sz w:val="24"/>
          <w:szCs w:val="24"/>
        </w:rPr>
        <w:t xml:space="preserve">bar </w:t>
      </w:r>
      <w:r w:rsidRPr="006A2904">
        <w:rPr>
          <w:rFonts w:ascii="Arial" w:hAnsi="Arial" w:cs="Arial"/>
          <w:color w:val="000000" w:themeColor="text1"/>
          <w:sz w:val="24"/>
          <w:szCs w:val="24"/>
        </w:rPr>
        <w:t xml:space="preserve">(ID </w:t>
      </w:r>
      <w:r w:rsidRPr="006A2904">
        <w:rPr>
          <w:rFonts w:ascii="Arial" w:hAnsi="Arial" w:cs="Arial"/>
          <w:color w:val="000000" w:themeColor="text1"/>
          <w:sz w:val="24"/>
          <w:szCs w:val="24"/>
          <w:shd w:val="clear" w:color="auto" w:fill="FFFFFF"/>
        </w:rPr>
        <w:t>X17220.1), promotor 35S (gb|HQ698853.1|:1967-2514), promotor FMV (US 5378619 SEQ ID No. 11). El promotor 35S se aisló del virus del mosaico de coliflor (</w:t>
      </w:r>
      <w:proofErr w:type="spellStart"/>
      <w:r w:rsidRPr="006A2904">
        <w:rPr>
          <w:rFonts w:ascii="Arial" w:hAnsi="Arial" w:cs="Arial"/>
          <w:i/>
          <w:color w:val="000000" w:themeColor="text1"/>
          <w:sz w:val="24"/>
          <w:szCs w:val="24"/>
          <w:shd w:val="clear" w:color="auto" w:fill="FFFFFF"/>
        </w:rPr>
        <w:t>Brassica</w:t>
      </w:r>
      <w:proofErr w:type="spellEnd"/>
      <w:r w:rsidRPr="006A2904">
        <w:rPr>
          <w:rFonts w:ascii="Arial" w:hAnsi="Arial" w:cs="Arial"/>
          <w:i/>
          <w:color w:val="000000" w:themeColor="text1"/>
          <w:sz w:val="24"/>
          <w:szCs w:val="24"/>
          <w:shd w:val="clear" w:color="auto" w:fill="FFFFFF"/>
        </w:rPr>
        <w:t xml:space="preserve"> </w:t>
      </w:r>
      <w:proofErr w:type="spellStart"/>
      <w:r w:rsidRPr="006A2904">
        <w:rPr>
          <w:rFonts w:ascii="Arial" w:hAnsi="Arial" w:cs="Arial"/>
          <w:i/>
          <w:color w:val="000000" w:themeColor="text1"/>
          <w:sz w:val="24"/>
          <w:szCs w:val="24"/>
          <w:shd w:val="clear" w:color="auto" w:fill="FFFFFF"/>
        </w:rPr>
        <w:t>oleracea</w:t>
      </w:r>
      <w:proofErr w:type="spellEnd"/>
      <w:r w:rsidRPr="006A2904">
        <w:rPr>
          <w:rFonts w:ascii="Arial" w:hAnsi="Arial" w:cs="Arial"/>
          <w:i/>
          <w:color w:val="000000" w:themeColor="text1"/>
          <w:sz w:val="24"/>
          <w:szCs w:val="24"/>
          <w:shd w:val="clear" w:color="auto" w:fill="FFFFFF"/>
        </w:rPr>
        <w:t xml:space="preserve"> </w:t>
      </w:r>
      <w:proofErr w:type="spellStart"/>
      <w:r w:rsidRPr="006A2904">
        <w:rPr>
          <w:rFonts w:ascii="Arial" w:hAnsi="Arial" w:cs="Arial"/>
          <w:i/>
          <w:color w:val="000000" w:themeColor="text1"/>
          <w:sz w:val="24"/>
          <w:szCs w:val="24"/>
          <w:shd w:val="clear" w:color="auto" w:fill="FFFFFF"/>
        </w:rPr>
        <w:t>var</w:t>
      </w:r>
      <w:proofErr w:type="spellEnd"/>
      <w:r w:rsidRPr="006A2904">
        <w:rPr>
          <w:rFonts w:ascii="Arial" w:hAnsi="Arial" w:cs="Arial"/>
          <w:i/>
          <w:color w:val="000000" w:themeColor="text1"/>
          <w:sz w:val="24"/>
          <w:szCs w:val="24"/>
          <w:shd w:val="clear" w:color="auto" w:fill="FFFFFF"/>
        </w:rPr>
        <w:t xml:space="preserve">. </w:t>
      </w:r>
      <w:proofErr w:type="spellStart"/>
      <w:r w:rsidRPr="006A2904">
        <w:rPr>
          <w:rFonts w:ascii="Arial" w:hAnsi="Arial" w:cs="Arial"/>
          <w:i/>
          <w:color w:val="000000" w:themeColor="text1"/>
          <w:sz w:val="24"/>
          <w:szCs w:val="24"/>
          <w:shd w:val="clear" w:color="auto" w:fill="FFFFFF"/>
        </w:rPr>
        <w:t>Botrytis</w:t>
      </w:r>
      <w:proofErr w:type="spellEnd"/>
      <w:r w:rsidRPr="006A2904">
        <w:rPr>
          <w:rFonts w:ascii="Arial" w:hAnsi="Arial" w:cs="Arial"/>
          <w:color w:val="000000" w:themeColor="text1"/>
          <w:sz w:val="24"/>
          <w:szCs w:val="24"/>
          <w:shd w:val="clear" w:color="auto" w:fill="FFFFFF"/>
        </w:rPr>
        <w:t xml:space="preserve">) o </w:t>
      </w:r>
      <w:proofErr w:type="spellStart"/>
      <w:r w:rsidRPr="006A2904">
        <w:rPr>
          <w:rFonts w:ascii="Arial" w:hAnsi="Arial" w:cs="Arial"/>
          <w:color w:val="000000" w:themeColor="text1"/>
          <w:sz w:val="24"/>
          <w:szCs w:val="24"/>
          <w:shd w:val="clear" w:color="auto" w:fill="FFFFFF"/>
        </w:rPr>
        <w:t>CaMV</w:t>
      </w:r>
      <w:proofErr w:type="spellEnd"/>
      <w:r w:rsidRPr="006A2904">
        <w:rPr>
          <w:rFonts w:ascii="Arial" w:hAnsi="Arial" w:cs="Arial"/>
          <w:color w:val="000000" w:themeColor="text1"/>
          <w:sz w:val="24"/>
          <w:szCs w:val="24"/>
          <w:shd w:val="clear" w:color="auto" w:fill="FFFFFF"/>
        </w:rPr>
        <w:t xml:space="preserve"> y corresponde a un ARN 35S.  El promotor FMV se aisló del virus del mosaico de escrofularia (</w:t>
      </w:r>
      <w:proofErr w:type="spellStart"/>
      <w:r w:rsidRPr="006A2904">
        <w:rPr>
          <w:rFonts w:ascii="Arial" w:hAnsi="Arial" w:cs="Arial"/>
          <w:i/>
          <w:color w:val="000000" w:themeColor="text1"/>
          <w:sz w:val="24"/>
          <w:szCs w:val="24"/>
          <w:shd w:val="clear" w:color="auto" w:fill="FFFFFF"/>
        </w:rPr>
        <w:t>Ranúnculus</w:t>
      </w:r>
      <w:proofErr w:type="spellEnd"/>
      <w:r w:rsidRPr="006A2904">
        <w:rPr>
          <w:rFonts w:ascii="Arial" w:hAnsi="Arial" w:cs="Arial"/>
          <w:i/>
          <w:color w:val="000000" w:themeColor="text1"/>
          <w:sz w:val="24"/>
          <w:szCs w:val="24"/>
          <w:shd w:val="clear" w:color="auto" w:fill="FFFFFF"/>
        </w:rPr>
        <w:t xml:space="preserve"> </w:t>
      </w:r>
      <w:proofErr w:type="spellStart"/>
      <w:r w:rsidRPr="006A2904">
        <w:rPr>
          <w:rFonts w:ascii="Arial" w:hAnsi="Arial" w:cs="Arial"/>
          <w:i/>
          <w:color w:val="000000" w:themeColor="text1"/>
          <w:sz w:val="24"/>
          <w:szCs w:val="24"/>
          <w:shd w:val="clear" w:color="auto" w:fill="FFFFFF"/>
        </w:rPr>
        <w:t>ficaria</w:t>
      </w:r>
      <w:proofErr w:type="spellEnd"/>
      <w:r w:rsidRPr="006A2904">
        <w:rPr>
          <w:rFonts w:ascii="Arial" w:hAnsi="Arial" w:cs="Arial"/>
          <w:color w:val="000000" w:themeColor="text1"/>
          <w:sz w:val="24"/>
          <w:szCs w:val="24"/>
          <w:shd w:val="clear" w:color="auto" w:fill="FFFFFF"/>
        </w:rPr>
        <w:t xml:space="preserve">).  </w:t>
      </w:r>
      <w:r w:rsidRPr="006A2904">
        <w:rPr>
          <w:rFonts w:ascii="Arial" w:hAnsi="Arial" w:cs="Arial"/>
          <w:color w:val="000000" w:themeColor="text1"/>
          <w:sz w:val="24"/>
          <w:szCs w:val="24"/>
        </w:rPr>
        <w:t xml:space="preserve">Se determinó la secuencia codificante u ORF del gen </w:t>
      </w:r>
      <w:r w:rsidRPr="006A2904">
        <w:rPr>
          <w:rFonts w:ascii="Arial" w:hAnsi="Arial" w:cs="Arial"/>
          <w:i/>
          <w:color w:val="000000" w:themeColor="text1"/>
          <w:sz w:val="24"/>
          <w:szCs w:val="24"/>
        </w:rPr>
        <w:t xml:space="preserve">bar </w:t>
      </w:r>
      <w:r w:rsidRPr="006A2904">
        <w:rPr>
          <w:rFonts w:ascii="Arial" w:hAnsi="Arial" w:cs="Arial"/>
          <w:color w:val="000000" w:themeColor="text1"/>
          <w:sz w:val="24"/>
          <w:szCs w:val="24"/>
        </w:rPr>
        <w:t xml:space="preserve"> y fue  optimizada de acuerdo a los siguientes criterios: modificaciones de uso codónico para la soya,  remoción de sitios crípticos de  </w:t>
      </w:r>
      <w:proofErr w:type="spellStart"/>
      <w:r w:rsidRPr="006A2904">
        <w:rPr>
          <w:rFonts w:ascii="Arial" w:hAnsi="Arial" w:cs="Arial"/>
          <w:color w:val="000000" w:themeColor="text1"/>
          <w:sz w:val="24"/>
          <w:szCs w:val="24"/>
        </w:rPr>
        <w:t>splicing</w:t>
      </w:r>
      <w:proofErr w:type="spellEnd"/>
      <w:r w:rsidRPr="006A2904">
        <w:rPr>
          <w:rFonts w:ascii="Arial" w:hAnsi="Arial" w:cs="Arial"/>
          <w:color w:val="000000" w:themeColor="text1"/>
          <w:sz w:val="24"/>
          <w:szCs w:val="24"/>
        </w:rPr>
        <w:t xml:space="preserve"> y sitios de terminación prematuros; este proceso se realizó con el programa Visual Gene </w:t>
      </w:r>
      <w:proofErr w:type="spellStart"/>
      <w:r w:rsidRPr="006A2904">
        <w:rPr>
          <w:rFonts w:ascii="Arial" w:hAnsi="Arial" w:cs="Arial"/>
          <w:color w:val="000000" w:themeColor="text1"/>
          <w:sz w:val="24"/>
          <w:szCs w:val="24"/>
        </w:rPr>
        <w:t>Developer</w:t>
      </w:r>
      <w:proofErr w:type="spellEnd"/>
      <w:r w:rsidRPr="006A2904">
        <w:rPr>
          <w:rFonts w:ascii="Arial" w:hAnsi="Arial" w:cs="Arial"/>
          <w:color w:val="000000" w:themeColor="text1"/>
          <w:sz w:val="24"/>
          <w:szCs w:val="24"/>
        </w:rPr>
        <w:t xml:space="preserve"> 1.3 (Jung &amp; McDonald, 2011). </w:t>
      </w:r>
      <w:r w:rsidRPr="006A2904">
        <w:rPr>
          <w:rFonts w:ascii="Arial" w:hAnsi="Arial" w:cs="Arial"/>
          <w:color w:val="000000" w:themeColor="text1"/>
          <w:sz w:val="24"/>
          <w:szCs w:val="24"/>
          <w:lang w:val="es-ES" w:eastAsia="es-ES"/>
        </w:rPr>
        <w:t xml:space="preserve">Para las modificaciones </w:t>
      </w:r>
      <w:proofErr w:type="spellStart"/>
      <w:r w:rsidRPr="006A2904">
        <w:rPr>
          <w:rFonts w:ascii="Arial" w:hAnsi="Arial" w:cs="Arial"/>
          <w:color w:val="000000" w:themeColor="text1"/>
          <w:sz w:val="24"/>
          <w:szCs w:val="24"/>
          <w:lang w:val="es-ES" w:eastAsia="es-ES"/>
        </w:rPr>
        <w:t>codónicas</w:t>
      </w:r>
      <w:proofErr w:type="spellEnd"/>
      <w:r w:rsidRPr="006A2904">
        <w:rPr>
          <w:rFonts w:ascii="Arial" w:hAnsi="Arial" w:cs="Arial"/>
          <w:color w:val="000000" w:themeColor="text1"/>
          <w:sz w:val="24"/>
          <w:szCs w:val="24"/>
          <w:lang w:val="es-ES" w:eastAsia="es-ES"/>
        </w:rPr>
        <w:t>, se descargó el uso codónico de la soya (</w:t>
      </w:r>
      <w:proofErr w:type="spellStart"/>
      <w:r w:rsidRPr="006A2904">
        <w:rPr>
          <w:rFonts w:ascii="Arial" w:hAnsi="Arial" w:cs="Arial"/>
          <w:i/>
          <w:color w:val="000000" w:themeColor="text1"/>
          <w:sz w:val="24"/>
          <w:szCs w:val="24"/>
          <w:lang w:val="es-ES" w:eastAsia="es-ES"/>
        </w:rPr>
        <w:t>Glycine</w:t>
      </w:r>
      <w:proofErr w:type="spellEnd"/>
      <w:r w:rsidRPr="006A2904">
        <w:rPr>
          <w:rFonts w:ascii="Arial" w:hAnsi="Arial" w:cs="Arial"/>
          <w:i/>
          <w:color w:val="000000" w:themeColor="text1"/>
          <w:sz w:val="24"/>
          <w:szCs w:val="24"/>
          <w:lang w:val="es-ES" w:eastAsia="es-ES"/>
        </w:rPr>
        <w:t xml:space="preserve"> </w:t>
      </w:r>
      <w:proofErr w:type="spellStart"/>
      <w:r w:rsidRPr="006A2904">
        <w:rPr>
          <w:rFonts w:ascii="Arial" w:hAnsi="Arial" w:cs="Arial"/>
          <w:i/>
          <w:color w:val="000000" w:themeColor="text1"/>
          <w:sz w:val="24"/>
          <w:szCs w:val="24"/>
          <w:lang w:val="es-ES" w:eastAsia="es-ES"/>
        </w:rPr>
        <w:t>max</w:t>
      </w:r>
      <w:proofErr w:type="spellEnd"/>
      <w:r w:rsidRPr="006A2904">
        <w:rPr>
          <w:rFonts w:ascii="Arial" w:hAnsi="Arial" w:cs="Arial"/>
          <w:color w:val="000000" w:themeColor="text1"/>
          <w:sz w:val="24"/>
          <w:szCs w:val="24"/>
          <w:lang w:val="es-ES" w:eastAsia="es-ES"/>
        </w:rPr>
        <w:t>)</w:t>
      </w:r>
      <w:r w:rsidRPr="006A2904">
        <w:rPr>
          <w:rFonts w:ascii="Arial" w:hAnsi="Arial" w:cs="Arial"/>
          <w:i/>
          <w:color w:val="000000" w:themeColor="text1"/>
          <w:sz w:val="24"/>
          <w:szCs w:val="24"/>
          <w:lang w:val="es-ES" w:eastAsia="es-ES"/>
        </w:rPr>
        <w:t xml:space="preserve"> </w:t>
      </w:r>
      <w:r w:rsidRPr="006A2904">
        <w:rPr>
          <w:rFonts w:ascii="Arial" w:hAnsi="Arial" w:cs="Arial"/>
          <w:color w:val="000000" w:themeColor="text1"/>
          <w:sz w:val="24"/>
          <w:szCs w:val="24"/>
          <w:lang w:val="es-ES" w:eastAsia="es-ES"/>
        </w:rPr>
        <w:t xml:space="preserve">de la base de datos </w:t>
      </w:r>
      <w:proofErr w:type="spellStart"/>
      <w:r w:rsidRPr="006A2904">
        <w:rPr>
          <w:rFonts w:ascii="Arial" w:hAnsi="Arial" w:cs="Arial"/>
          <w:color w:val="000000" w:themeColor="text1"/>
          <w:sz w:val="24"/>
          <w:szCs w:val="24"/>
          <w:lang w:val="es-ES" w:eastAsia="es-ES"/>
        </w:rPr>
        <w:t>kazusa</w:t>
      </w:r>
      <w:proofErr w:type="spellEnd"/>
      <w:r w:rsidRPr="006A2904">
        <w:rPr>
          <w:rFonts w:ascii="Arial" w:hAnsi="Arial" w:cs="Arial"/>
          <w:color w:val="000000" w:themeColor="text1"/>
          <w:sz w:val="24"/>
          <w:szCs w:val="24"/>
          <w:lang w:val="es-ES" w:eastAsia="es-ES"/>
        </w:rPr>
        <w:t xml:space="preserve"> (</w:t>
      </w:r>
      <w:proofErr w:type="spellStart"/>
      <w:r w:rsidRPr="006A2904">
        <w:rPr>
          <w:rFonts w:ascii="Arial" w:hAnsi="Arial" w:cs="Arial"/>
          <w:color w:val="000000" w:themeColor="text1"/>
          <w:sz w:val="24"/>
          <w:szCs w:val="24"/>
          <w:lang w:val="es-ES" w:eastAsia="es-ES"/>
        </w:rPr>
        <w:t>Nakamura</w:t>
      </w:r>
      <w:proofErr w:type="spellEnd"/>
      <w:r w:rsidRPr="006A2904">
        <w:rPr>
          <w:rFonts w:ascii="Arial" w:hAnsi="Arial" w:cs="Arial"/>
          <w:color w:val="000000" w:themeColor="text1"/>
          <w:sz w:val="24"/>
          <w:szCs w:val="24"/>
          <w:lang w:val="es-ES" w:eastAsia="es-ES"/>
        </w:rPr>
        <w:t xml:space="preserve"> </w:t>
      </w:r>
      <w:r w:rsidR="008E71BD" w:rsidRPr="006A2904">
        <w:rPr>
          <w:rFonts w:ascii="Arial" w:hAnsi="Arial" w:cs="Arial"/>
          <w:i/>
          <w:color w:val="000000" w:themeColor="text1"/>
          <w:sz w:val="24"/>
          <w:szCs w:val="24"/>
          <w:lang w:val="es-ES" w:eastAsia="es-ES"/>
        </w:rPr>
        <w:t>et al</w:t>
      </w:r>
      <w:r w:rsidRPr="006A2904">
        <w:rPr>
          <w:rFonts w:ascii="Arial" w:hAnsi="Arial" w:cs="Arial"/>
          <w:color w:val="000000" w:themeColor="text1"/>
          <w:sz w:val="24"/>
          <w:szCs w:val="24"/>
          <w:lang w:val="es-ES" w:eastAsia="es-ES"/>
        </w:rPr>
        <w:t xml:space="preserve">., 2000) y se acopló al software. Mediante cambios iterativos el programa reemplaza los codones originales con otros manteniendo la identidad de la secuencia de aminoácidos. </w:t>
      </w:r>
      <w:r w:rsidRPr="006A2904">
        <w:rPr>
          <w:rFonts w:ascii="Arial" w:hAnsi="Arial" w:cs="Arial"/>
          <w:color w:val="000000" w:themeColor="text1"/>
          <w:sz w:val="24"/>
          <w:szCs w:val="24"/>
        </w:rPr>
        <w:t xml:space="preserve">La selección de la secuencia optimizada se realizó teniendo en cuenta parámetros como el índice de adaptación </w:t>
      </w:r>
      <w:proofErr w:type="spellStart"/>
      <w:r w:rsidRPr="006A2904">
        <w:rPr>
          <w:rFonts w:ascii="Arial" w:hAnsi="Arial" w:cs="Arial"/>
          <w:color w:val="000000" w:themeColor="text1"/>
          <w:sz w:val="24"/>
          <w:szCs w:val="24"/>
        </w:rPr>
        <w:t>codónico</w:t>
      </w:r>
      <w:proofErr w:type="spellEnd"/>
      <w:r w:rsidRPr="006A2904">
        <w:rPr>
          <w:rFonts w:ascii="Arial" w:hAnsi="Arial" w:cs="Arial"/>
          <w:color w:val="000000" w:themeColor="text1"/>
          <w:sz w:val="24"/>
          <w:szCs w:val="24"/>
        </w:rPr>
        <w:t xml:space="preserve"> -CAI  </w:t>
      </w:r>
      <w:r w:rsidRPr="006A2904">
        <w:rPr>
          <w:rFonts w:ascii="Arial" w:hAnsi="Arial" w:cs="Arial"/>
          <w:noProof/>
          <w:color w:val="000000" w:themeColor="text1"/>
          <w:sz w:val="24"/>
          <w:szCs w:val="24"/>
        </w:rPr>
        <w:t>(Sharp &amp; Li, 1987)</w:t>
      </w:r>
      <w:r w:rsidRPr="006A2904">
        <w:rPr>
          <w:rFonts w:ascii="Arial" w:hAnsi="Arial" w:cs="Arial"/>
          <w:color w:val="000000" w:themeColor="text1"/>
          <w:sz w:val="24"/>
          <w:szCs w:val="24"/>
        </w:rPr>
        <w:t xml:space="preserve">, el Número efectivo de codones </w:t>
      </w:r>
      <w:proofErr w:type="spellStart"/>
      <w:r w:rsidRPr="006A2904">
        <w:rPr>
          <w:rFonts w:ascii="Arial" w:hAnsi="Arial" w:cs="Arial"/>
          <w:color w:val="000000" w:themeColor="text1"/>
          <w:sz w:val="24"/>
          <w:szCs w:val="24"/>
        </w:rPr>
        <w:t>Nc</w:t>
      </w:r>
      <w:proofErr w:type="spellEnd"/>
      <w:r w:rsidRPr="006A2904">
        <w:rPr>
          <w:rFonts w:ascii="Arial" w:hAnsi="Arial" w:cs="Arial"/>
          <w:color w:val="000000" w:themeColor="text1"/>
          <w:sz w:val="24"/>
          <w:szCs w:val="24"/>
        </w:rPr>
        <w:t xml:space="preserve"> </w:t>
      </w:r>
      <w:r w:rsidRPr="006A2904">
        <w:rPr>
          <w:rFonts w:ascii="Arial" w:hAnsi="Arial" w:cs="Arial"/>
          <w:noProof/>
          <w:color w:val="000000" w:themeColor="text1"/>
          <w:sz w:val="24"/>
          <w:szCs w:val="24"/>
        </w:rPr>
        <w:t>(Wright, 1990)</w:t>
      </w:r>
      <w:r w:rsidRPr="006A2904">
        <w:rPr>
          <w:rFonts w:ascii="Arial" w:hAnsi="Arial" w:cs="Arial"/>
          <w:color w:val="000000" w:themeColor="text1"/>
          <w:sz w:val="24"/>
          <w:szCs w:val="24"/>
        </w:rPr>
        <w:t xml:space="preserve"> y  el contenido de GC. Todos los cambios realizados sobre la secuencia nucleotídica son cambios silenciosos, es decir  no modifican la secuencia final de la proteína. El ensamblaje de los genes y de los elementos reguladores de los constructos se realizó con el programa Gene </w:t>
      </w:r>
      <w:proofErr w:type="spellStart"/>
      <w:r w:rsidRPr="006A2904">
        <w:rPr>
          <w:rFonts w:ascii="Arial" w:hAnsi="Arial" w:cs="Arial"/>
          <w:color w:val="000000" w:themeColor="text1"/>
          <w:sz w:val="24"/>
          <w:szCs w:val="24"/>
        </w:rPr>
        <w:t>Designer</w:t>
      </w:r>
      <w:proofErr w:type="spellEnd"/>
      <w:r w:rsidRPr="006A2904">
        <w:rPr>
          <w:rFonts w:ascii="Arial" w:hAnsi="Arial" w:cs="Arial"/>
          <w:color w:val="000000" w:themeColor="text1"/>
          <w:sz w:val="24"/>
          <w:szCs w:val="24"/>
        </w:rPr>
        <w:t xml:space="preserve"> 2.0 </w:t>
      </w:r>
      <w:r w:rsidRPr="006A2904">
        <w:rPr>
          <w:rFonts w:ascii="Arial" w:hAnsi="Arial" w:cs="Arial"/>
          <w:noProof/>
          <w:color w:val="000000" w:themeColor="text1"/>
          <w:sz w:val="24"/>
          <w:szCs w:val="24"/>
        </w:rPr>
        <w:t xml:space="preserve">(Villalobos </w:t>
      </w:r>
      <w:r w:rsidRPr="006A2904">
        <w:rPr>
          <w:rFonts w:ascii="Arial" w:hAnsi="Arial" w:cs="Arial"/>
          <w:i/>
          <w:noProof/>
          <w:color w:val="000000" w:themeColor="text1"/>
          <w:sz w:val="24"/>
          <w:szCs w:val="24"/>
        </w:rPr>
        <w:t>et al.,</w:t>
      </w:r>
      <w:r w:rsidRPr="006A2904">
        <w:rPr>
          <w:rFonts w:ascii="Arial" w:hAnsi="Arial" w:cs="Arial"/>
          <w:noProof/>
          <w:color w:val="000000" w:themeColor="text1"/>
          <w:sz w:val="24"/>
          <w:szCs w:val="24"/>
        </w:rPr>
        <w:t xml:space="preserve"> 2006)</w:t>
      </w:r>
      <w:r w:rsidRPr="006A2904">
        <w:rPr>
          <w:rFonts w:ascii="Arial" w:hAnsi="Arial" w:cs="Arial"/>
          <w:color w:val="000000" w:themeColor="text1"/>
          <w:sz w:val="24"/>
          <w:szCs w:val="24"/>
        </w:rPr>
        <w:t xml:space="preserve">, con este mismo software se insertaron sitios de reconocimiento para enzimas de restricción. El análisis de traducción </w:t>
      </w:r>
      <w:r w:rsidRPr="006A2904">
        <w:rPr>
          <w:rFonts w:ascii="Arial" w:hAnsi="Arial" w:cs="Arial"/>
          <w:i/>
          <w:color w:val="000000" w:themeColor="text1"/>
          <w:sz w:val="24"/>
          <w:szCs w:val="24"/>
        </w:rPr>
        <w:t>in silico</w:t>
      </w:r>
      <w:r w:rsidRPr="006A2904">
        <w:rPr>
          <w:rFonts w:ascii="Arial" w:hAnsi="Arial" w:cs="Arial"/>
          <w:color w:val="000000" w:themeColor="text1"/>
          <w:sz w:val="24"/>
          <w:szCs w:val="24"/>
        </w:rPr>
        <w:t xml:space="preserve"> se realizó a nivel de estructura primaria. Las predicciones se  realizaron mediante la herramienta ORF </w:t>
      </w:r>
      <w:proofErr w:type="spellStart"/>
      <w:r w:rsidRPr="006A2904">
        <w:rPr>
          <w:rFonts w:ascii="Arial" w:hAnsi="Arial" w:cs="Arial"/>
          <w:color w:val="000000" w:themeColor="text1"/>
          <w:sz w:val="24"/>
          <w:szCs w:val="24"/>
        </w:rPr>
        <w:t>Finder</w:t>
      </w:r>
      <w:proofErr w:type="spellEnd"/>
      <w:r w:rsidRPr="006A2904">
        <w:rPr>
          <w:rFonts w:ascii="Arial" w:hAnsi="Arial" w:cs="Arial"/>
          <w:color w:val="000000" w:themeColor="text1"/>
          <w:sz w:val="24"/>
          <w:szCs w:val="24"/>
        </w:rPr>
        <w:t xml:space="preserve"> del NCBI. Como vector de transformación se  seleccionó el </w:t>
      </w:r>
      <w:proofErr w:type="spellStart"/>
      <w:r w:rsidRPr="006A2904">
        <w:rPr>
          <w:rFonts w:ascii="Arial" w:hAnsi="Arial" w:cs="Arial"/>
          <w:color w:val="000000" w:themeColor="text1"/>
          <w:sz w:val="24"/>
          <w:szCs w:val="24"/>
        </w:rPr>
        <w:t>pCAMBIA</w:t>
      </w:r>
      <w:proofErr w:type="spellEnd"/>
      <w:r w:rsidRPr="006A2904">
        <w:rPr>
          <w:rFonts w:ascii="Arial" w:hAnsi="Arial" w:cs="Arial"/>
          <w:color w:val="000000" w:themeColor="text1"/>
          <w:sz w:val="24"/>
          <w:szCs w:val="24"/>
        </w:rPr>
        <w:t xml:space="preserve"> 1301, del cual se eliminaron los genes de selección vegetal y el gen </w:t>
      </w:r>
      <w:r w:rsidRPr="006A2904">
        <w:rPr>
          <w:rFonts w:ascii="Arial" w:hAnsi="Arial" w:cs="Arial"/>
          <w:color w:val="000000" w:themeColor="text1"/>
          <w:sz w:val="24"/>
          <w:szCs w:val="24"/>
        </w:rPr>
        <w:lastRenderedPageBreak/>
        <w:t xml:space="preserve">reportero. La síntesis de los constructos y su clonación en el vector de transformación se contrató con la compañía </w:t>
      </w:r>
      <w:proofErr w:type="spellStart"/>
      <w:r w:rsidRPr="006A2904">
        <w:rPr>
          <w:rFonts w:ascii="Arial" w:hAnsi="Arial" w:cs="Arial"/>
          <w:color w:val="000000" w:themeColor="text1"/>
          <w:sz w:val="24"/>
          <w:szCs w:val="24"/>
          <w:lang w:val="es-ES" w:eastAsia="es-ES"/>
        </w:rPr>
        <w:t>Shanghai</w:t>
      </w:r>
      <w:proofErr w:type="spellEnd"/>
      <w:r w:rsidRPr="006A2904">
        <w:rPr>
          <w:rFonts w:ascii="Arial" w:hAnsi="Arial" w:cs="Arial"/>
          <w:color w:val="000000" w:themeColor="text1"/>
          <w:sz w:val="24"/>
          <w:szCs w:val="24"/>
          <w:lang w:val="es-ES" w:eastAsia="es-ES"/>
        </w:rPr>
        <w:t xml:space="preserve"> </w:t>
      </w:r>
      <w:proofErr w:type="spellStart"/>
      <w:r w:rsidRPr="006A2904">
        <w:rPr>
          <w:rFonts w:ascii="Arial" w:hAnsi="Arial" w:cs="Arial"/>
          <w:color w:val="000000" w:themeColor="text1"/>
          <w:sz w:val="24"/>
          <w:szCs w:val="24"/>
          <w:lang w:val="es-ES" w:eastAsia="es-ES"/>
        </w:rPr>
        <w:t>Generay</w:t>
      </w:r>
      <w:proofErr w:type="spellEnd"/>
      <w:r w:rsidRPr="006A2904">
        <w:rPr>
          <w:rFonts w:ascii="Arial" w:hAnsi="Arial" w:cs="Arial"/>
          <w:color w:val="000000" w:themeColor="text1"/>
          <w:sz w:val="24"/>
          <w:szCs w:val="24"/>
          <w:lang w:val="es-ES" w:eastAsia="es-ES"/>
        </w:rPr>
        <w:t xml:space="preserve"> </w:t>
      </w:r>
      <w:proofErr w:type="spellStart"/>
      <w:r w:rsidRPr="006A2904">
        <w:rPr>
          <w:rFonts w:ascii="Arial" w:hAnsi="Arial" w:cs="Arial"/>
          <w:color w:val="000000" w:themeColor="text1"/>
          <w:sz w:val="24"/>
          <w:szCs w:val="24"/>
          <w:lang w:val="es-ES" w:eastAsia="es-ES"/>
        </w:rPr>
        <w:t>Biotech</w:t>
      </w:r>
      <w:proofErr w:type="spellEnd"/>
      <w:r w:rsidRPr="006A2904">
        <w:rPr>
          <w:rFonts w:ascii="Arial" w:hAnsi="Arial" w:cs="Arial"/>
          <w:color w:val="000000" w:themeColor="text1"/>
          <w:sz w:val="24"/>
          <w:szCs w:val="24"/>
          <w:lang w:val="es-ES" w:eastAsia="es-ES"/>
        </w:rPr>
        <w:t xml:space="preserve"> </w:t>
      </w:r>
      <w:proofErr w:type="spellStart"/>
      <w:r w:rsidRPr="006A2904">
        <w:rPr>
          <w:rFonts w:ascii="Arial" w:hAnsi="Arial" w:cs="Arial"/>
          <w:color w:val="000000" w:themeColor="text1"/>
          <w:sz w:val="24"/>
          <w:szCs w:val="24"/>
          <w:lang w:val="es-ES" w:eastAsia="es-ES"/>
        </w:rPr>
        <w:t>Co.</w:t>
      </w:r>
      <w:proofErr w:type="spellEnd"/>
      <w:r w:rsidRPr="006A2904">
        <w:rPr>
          <w:rFonts w:ascii="Arial" w:hAnsi="Arial" w:cs="Arial"/>
          <w:color w:val="000000" w:themeColor="text1"/>
          <w:sz w:val="24"/>
          <w:szCs w:val="24"/>
          <w:lang w:val="es-ES" w:eastAsia="es-ES"/>
        </w:rPr>
        <w:t>, Ltd.</w:t>
      </w:r>
    </w:p>
    <w:p w:rsidR="004F5176" w:rsidRPr="006A2904" w:rsidRDefault="004F5176" w:rsidP="0074702D">
      <w:pPr>
        <w:pStyle w:val="HTMLconformatoprevio"/>
        <w:shd w:val="clear" w:color="auto" w:fill="FFFFFF"/>
        <w:spacing w:line="360" w:lineRule="auto"/>
        <w:jc w:val="both"/>
        <w:rPr>
          <w:rFonts w:ascii="Arial" w:hAnsi="Arial" w:cs="Arial"/>
          <w:color w:val="000000" w:themeColor="text1"/>
          <w:sz w:val="24"/>
          <w:szCs w:val="24"/>
          <w:lang w:val="es-ES" w:eastAsia="es-ES"/>
        </w:rPr>
      </w:pPr>
    </w:p>
    <w:p w:rsidR="004F5176" w:rsidRPr="006A2904" w:rsidRDefault="004F5176" w:rsidP="00105C45">
      <w:pPr>
        <w:spacing w:line="360" w:lineRule="auto"/>
        <w:jc w:val="both"/>
        <w:rPr>
          <w:rFonts w:ascii="Arial" w:hAnsi="Arial" w:cs="Arial"/>
          <w:b/>
          <w:i/>
          <w:color w:val="000000" w:themeColor="text1"/>
          <w:sz w:val="24"/>
          <w:szCs w:val="24"/>
        </w:rPr>
      </w:pPr>
      <w:r w:rsidRPr="006A2904">
        <w:rPr>
          <w:rFonts w:ascii="Arial" w:eastAsia="Times New Roman" w:hAnsi="Arial" w:cs="Arial"/>
          <w:b/>
          <w:i/>
          <w:color w:val="000000" w:themeColor="text1"/>
          <w:sz w:val="24"/>
          <w:szCs w:val="24"/>
          <w:lang w:val="es-ES" w:eastAsia="es-ES"/>
        </w:rPr>
        <w:t>Validación funcional de los constructos</w:t>
      </w:r>
    </w:p>
    <w:p w:rsidR="004F5176" w:rsidRPr="006A2904" w:rsidRDefault="004F5176" w:rsidP="0074702D">
      <w:pPr>
        <w:spacing w:line="360" w:lineRule="auto"/>
        <w:jc w:val="both"/>
        <w:rPr>
          <w:rFonts w:ascii="Arial" w:hAnsi="Arial" w:cs="Arial"/>
          <w:color w:val="000000" w:themeColor="text1"/>
          <w:sz w:val="24"/>
          <w:szCs w:val="24"/>
          <w:lang w:val="es-ES"/>
        </w:rPr>
      </w:pPr>
      <w:r w:rsidRPr="006A2904">
        <w:rPr>
          <w:rFonts w:ascii="Arial" w:hAnsi="Arial" w:cs="Arial"/>
          <w:color w:val="000000" w:themeColor="text1"/>
          <w:sz w:val="24"/>
          <w:szCs w:val="24"/>
        </w:rPr>
        <w:t xml:space="preserve">Con el fin de evaluar la funcionalidad de los casetes de expresión, se transformó la  planta modelo </w:t>
      </w:r>
      <w:proofErr w:type="spellStart"/>
      <w:r w:rsidRPr="006A2904">
        <w:rPr>
          <w:rStyle w:val="Textoennegrita"/>
          <w:rFonts w:cs="Arial"/>
          <w:i/>
          <w:color w:val="000000" w:themeColor="text1"/>
          <w:szCs w:val="24"/>
        </w:rPr>
        <w:t>Nicotiana</w:t>
      </w:r>
      <w:proofErr w:type="spellEnd"/>
      <w:r w:rsidRPr="006A2904">
        <w:rPr>
          <w:rStyle w:val="Textoennegrita"/>
          <w:rFonts w:cs="Arial"/>
          <w:i/>
          <w:color w:val="000000" w:themeColor="text1"/>
          <w:szCs w:val="24"/>
        </w:rPr>
        <w:t xml:space="preserve"> </w:t>
      </w:r>
      <w:proofErr w:type="spellStart"/>
      <w:r w:rsidRPr="006A2904">
        <w:rPr>
          <w:rStyle w:val="Textoennegrita"/>
          <w:rFonts w:cs="Arial"/>
          <w:i/>
          <w:color w:val="000000" w:themeColor="text1"/>
          <w:szCs w:val="24"/>
        </w:rPr>
        <w:t>benthamiana</w:t>
      </w:r>
      <w:proofErr w:type="spellEnd"/>
      <w:r w:rsidRPr="006A2904">
        <w:rPr>
          <w:rStyle w:val="Textoennegrita"/>
          <w:rFonts w:cs="Arial"/>
          <w:i/>
          <w:color w:val="000000" w:themeColor="text1"/>
          <w:szCs w:val="24"/>
        </w:rPr>
        <w:t xml:space="preserve">  </w:t>
      </w:r>
      <w:r w:rsidRPr="006A2904">
        <w:rPr>
          <w:rStyle w:val="Textoennegrita"/>
          <w:rFonts w:cs="Arial"/>
          <w:color w:val="000000" w:themeColor="text1"/>
          <w:szCs w:val="24"/>
        </w:rPr>
        <w:t xml:space="preserve">con la cepa LBA4404 de </w:t>
      </w:r>
      <w:r w:rsidRPr="006A2904">
        <w:rPr>
          <w:rStyle w:val="Textoennegrita"/>
          <w:rFonts w:cs="Arial"/>
          <w:i/>
          <w:color w:val="000000" w:themeColor="text1"/>
          <w:szCs w:val="24"/>
        </w:rPr>
        <w:t xml:space="preserve">Agrobacterium tumefaciens </w:t>
      </w:r>
      <w:r w:rsidRPr="006A2904">
        <w:rPr>
          <w:rStyle w:val="Textoennegrita"/>
          <w:rFonts w:cs="Arial"/>
          <w:color w:val="000000" w:themeColor="text1"/>
          <w:szCs w:val="24"/>
        </w:rPr>
        <w:t xml:space="preserve">previamente transformada con uno de los constructos. También se realizaron curvas de selección </w:t>
      </w:r>
      <w:r w:rsidRPr="006A2904">
        <w:rPr>
          <w:rStyle w:val="Textoennegrita"/>
          <w:rFonts w:cs="Arial"/>
          <w:i/>
          <w:color w:val="000000" w:themeColor="text1"/>
          <w:szCs w:val="24"/>
        </w:rPr>
        <w:t>in vitro</w:t>
      </w:r>
      <w:r w:rsidRPr="006A2904">
        <w:rPr>
          <w:rStyle w:val="Textoennegrita"/>
          <w:rFonts w:cs="Arial"/>
          <w:color w:val="000000" w:themeColor="text1"/>
          <w:szCs w:val="24"/>
        </w:rPr>
        <w:t xml:space="preserve"> para </w:t>
      </w:r>
      <w:r w:rsidRPr="006A2904">
        <w:rPr>
          <w:rStyle w:val="Textoennegrita"/>
          <w:rFonts w:cs="Arial"/>
          <w:i/>
          <w:color w:val="000000" w:themeColor="text1"/>
          <w:szCs w:val="24"/>
        </w:rPr>
        <w:t xml:space="preserve">N. </w:t>
      </w:r>
      <w:proofErr w:type="spellStart"/>
      <w:r w:rsidRPr="006A2904">
        <w:rPr>
          <w:rStyle w:val="Textoennegrita"/>
          <w:rFonts w:cs="Arial"/>
          <w:i/>
          <w:color w:val="000000" w:themeColor="text1"/>
          <w:szCs w:val="24"/>
        </w:rPr>
        <w:t>benthamiana</w:t>
      </w:r>
      <w:proofErr w:type="spellEnd"/>
      <w:r w:rsidRPr="006A2904">
        <w:rPr>
          <w:rStyle w:val="Textoennegrita"/>
          <w:rFonts w:cs="Arial"/>
          <w:color w:val="000000" w:themeColor="text1"/>
          <w:szCs w:val="24"/>
        </w:rPr>
        <w:t xml:space="preserve"> con </w:t>
      </w:r>
      <w:proofErr w:type="spellStart"/>
      <w:r w:rsidRPr="006A2904">
        <w:rPr>
          <w:rStyle w:val="Textoennegrita"/>
          <w:rFonts w:cs="Arial"/>
          <w:color w:val="000000" w:themeColor="text1"/>
          <w:szCs w:val="24"/>
        </w:rPr>
        <w:t>fosfinotricina</w:t>
      </w:r>
      <w:proofErr w:type="spellEnd"/>
      <w:r w:rsidRPr="006A2904">
        <w:rPr>
          <w:rStyle w:val="Textoennegrita"/>
          <w:rFonts w:cs="Arial"/>
          <w:color w:val="000000" w:themeColor="text1"/>
          <w:szCs w:val="24"/>
        </w:rPr>
        <w:t xml:space="preserve"> (PPT), con el objetivo de determinar la concentración adecuada para utilizar este agente en el medio de selección.  Para todos los ensayos descritos a continuación se utilizaron plántulas de cuatro semanas de edad, y el material vegetal se mantuvo bajo condiciones controladas, con fotoperiodo 16/8 a 28ºC. </w:t>
      </w:r>
      <w:r w:rsidRPr="006A2904">
        <w:rPr>
          <w:rStyle w:val="Textoennegrita"/>
          <w:rFonts w:cs="Arial"/>
          <w:color w:val="000000" w:themeColor="text1"/>
        </w:rPr>
        <w:t xml:space="preserve">Para la curva de selección se sembraron explantes de hoja sobre medio de  regeneración R (sales MS 1X, vitaminas </w:t>
      </w:r>
      <w:proofErr w:type="spellStart"/>
      <w:r w:rsidRPr="006A2904">
        <w:rPr>
          <w:rStyle w:val="Textoennegrita"/>
          <w:rFonts w:cs="Arial"/>
          <w:color w:val="000000" w:themeColor="text1"/>
        </w:rPr>
        <w:t>Gamborg</w:t>
      </w:r>
      <w:proofErr w:type="spellEnd"/>
      <w:r w:rsidRPr="006A2904">
        <w:rPr>
          <w:rStyle w:val="Textoennegrita"/>
          <w:rFonts w:cs="Arial"/>
          <w:color w:val="000000" w:themeColor="text1"/>
        </w:rPr>
        <w:t xml:space="preserve"> 1X, sacarosa 30 g/l, BAP 1 mg/l, agar PTC 7g/l y pH 5.8) con la concentración adecuada del herbicida.  En este caso se usó PPT para  cultivo de tejidos de </w:t>
      </w:r>
      <w:proofErr w:type="spellStart"/>
      <w:r w:rsidRPr="006A2904">
        <w:rPr>
          <w:rStyle w:val="Textoennegrita"/>
          <w:rFonts w:cs="Arial"/>
          <w:color w:val="000000" w:themeColor="text1"/>
        </w:rPr>
        <w:t>Phytotechnology</w:t>
      </w:r>
      <w:proofErr w:type="spellEnd"/>
      <w:r w:rsidRPr="006A2904">
        <w:rPr>
          <w:rFonts w:cs="Arial"/>
          <w:color w:val="000000" w:themeColor="text1"/>
          <w:shd w:val="clear" w:color="auto" w:fill="FFFFFF"/>
        </w:rPr>
        <w:t>®</w:t>
      </w:r>
      <w:r w:rsidRPr="006A2904">
        <w:rPr>
          <w:rStyle w:val="Textoennegrita"/>
          <w:rFonts w:cs="Arial"/>
          <w:color w:val="000000" w:themeColor="text1"/>
        </w:rPr>
        <w:t xml:space="preserve">, a las siguientes concentraciones: 0.2 mg/l, 0.4 mg/l, 0.6 mg/l, 0.8 mg/l, 1 mg/l, 3 mg/l, 5 mg/l, y 7 mg/l.   </w:t>
      </w:r>
      <w:r w:rsidRPr="006A2904">
        <w:rPr>
          <w:rFonts w:ascii="Arial" w:hAnsi="Arial" w:cs="Arial"/>
          <w:color w:val="000000" w:themeColor="text1"/>
          <w:sz w:val="24"/>
          <w:szCs w:val="24"/>
          <w:lang w:val="es-ES"/>
        </w:rPr>
        <w:t xml:space="preserve">Posteriormente, se transformó  </w:t>
      </w:r>
      <w:r w:rsidRPr="006A2904">
        <w:rPr>
          <w:rFonts w:ascii="Arial" w:hAnsi="Arial" w:cs="Arial"/>
          <w:i/>
          <w:color w:val="000000" w:themeColor="text1"/>
          <w:sz w:val="24"/>
          <w:szCs w:val="24"/>
          <w:lang w:val="es-ES"/>
        </w:rPr>
        <w:t>N. benthamiana</w:t>
      </w:r>
      <w:r w:rsidRPr="006A2904">
        <w:rPr>
          <w:rFonts w:ascii="Arial" w:hAnsi="Arial" w:cs="Arial"/>
          <w:color w:val="000000" w:themeColor="text1"/>
          <w:sz w:val="24"/>
          <w:szCs w:val="24"/>
          <w:lang w:val="es-ES"/>
        </w:rPr>
        <w:t xml:space="preserve"> con el constructo diseñado. Para este fin, se cultivó la bacteria en medio LB líquido con acetosiringona 200 µM a 28ºC y 200 rpm  hasta que alcanzó una DO = 0.6. Se infectaron explantes cuadrados de hoja (1cm</w:t>
      </w:r>
      <w:r w:rsidRPr="006A2904">
        <w:rPr>
          <w:rFonts w:ascii="Arial" w:hAnsi="Arial" w:cs="Arial"/>
          <w:color w:val="000000" w:themeColor="text1"/>
          <w:sz w:val="24"/>
          <w:szCs w:val="24"/>
          <w:vertAlign w:val="superscript"/>
          <w:lang w:val="es-ES"/>
        </w:rPr>
        <w:t>2</w:t>
      </w:r>
      <w:r w:rsidRPr="006A2904">
        <w:rPr>
          <w:rFonts w:ascii="Arial" w:hAnsi="Arial" w:cs="Arial"/>
          <w:color w:val="000000" w:themeColor="text1"/>
          <w:sz w:val="24"/>
          <w:szCs w:val="24"/>
          <w:lang w:val="es-ES"/>
        </w:rPr>
        <w:t xml:space="preserve"> aprox.) utilizando una fase de </w:t>
      </w:r>
      <w:proofErr w:type="spellStart"/>
      <w:r w:rsidRPr="006A2904">
        <w:rPr>
          <w:rFonts w:ascii="Arial" w:hAnsi="Arial" w:cs="Arial"/>
          <w:color w:val="000000" w:themeColor="text1"/>
          <w:sz w:val="24"/>
          <w:szCs w:val="24"/>
          <w:lang w:val="es-ES"/>
        </w:rPr>
        <w:t>cocultivo</w:t>
      </w:r>
      <w:proofErr w:type="spellEnd"/>
      <w:r w:rsidRPr="006A2904">
        <w:rPr>
          <w:rFonts w:ascii="Arial" w:hAnsi="Arial" w:cs="Arial"/>
          <w:color w:val="000000" w:themeColor="text1"/>
          <w:sz w:val="24"/>
          <w:szCs w:val="24"/>
          <w:lang w:val="es-ES"/>
        </w:rPr>
        <w:t xml:space="preserve"> líquido con la suspensión bacteriana  durante dos minutos, y una fase de </w:t>
      </w:r>
      <w:proofErr w:type="spellStart"/>
      <w:r w:rsidRPr="006A2904">
        <w:rPr>
          <w:rFonts w:ascii="Arial" w:hAnsi="Arial" w:cs="Arial"/>
          <w:color w:val="000000" w:themeColor="text1"/>
          <w:sz w:val="24"/>
          <w:szCs w:val="24"/>
          <w:lang w:val="es-ES"/>
        </w:rPr>
        <w:t>cocultivo</w:t>
      </w:r>
      <w:proofErr w:type="spellEnd"/>
      <w:r w:rsidRPr="006A2904">
        <w:rPr>
          <w:rFonts w:ascii="Arial" w:hAnsi="Arial" w:cs="Arial"/>
          <w:color w:val="000000" w:themeColor="text1"/>
          <w:sz w:val="24"/>
          <w:szCs w:val="24"/>
          <w:lang w:val="es-ES"/>
        </w:rPr>
        <w:t xml:space="preserve"> en medio solido durante 24h (medio R con acetosiringona 200 µM). Posteriormente, se realizaron cinco lavados consecutivos en agitación a 100 rpm y temperatura ambiente, con el fin de eliminar la bacteria; finalmente los explantes se secaron y se sembraron sobre medio de selección (medio R con </w:t>
      </w:r>
      <w:proofErr w:type="spellStart"/>
      <w:r w:rsidRPr="006A2904">
        <w:rPr>
          <w:rFonts w:ascii="Arial" w:hAnsi="Arial" w:cs="Arial"/>
          <w:color w:val="000000" w:themeColor="text1"/>
          <w:sz w:val="24"/>
          <w:szCs w:val="24"/>
          <w:lang w:val="es-ES"/>
        </w:rPr>
        <w:t>cefotaxime</w:t>
      </w:r>
      <w:proofErr w:type="spellEnd"/>
      <w:r w:rsidRPr="006A2904">
        <w:rPr>
          <w:rFonts w:ascii="Arial" w:hAnsi="Arial" w:cs="Arial"/>
          <w:color w:val="000000" w:themeColor="text1"/>
          <w:sz w:val="24"/>
          <w:szCs w:val="24"/>
          <w:lang w:val="es-ES"/>
        </w:rPr>
        <w:t xml:space="preserve"> 400mg/l y PPT). Se utilizaron dos concentraciones de selección  0.8mg/l y 3 mg/l de PPT. Las plantas putativamente transformadas fueron evaluadas mediante PCR con el kit KAPA BYOSYSTEMS®. Se diseñaron primers específicos para la secuencia de interés. </w:t>
      </w:r>
      <w:r w:rsidRPr="006A2904">
        <w:rPr>
          <w:rFonts w:ascii="Arial" w:hAnsi="Arial" w:cs="Arial"/>
          <w:color w:val="000000" w:themeColor="text1"/>
          <w:sz w:val="24"/>
          <w:szCs w:val="24"/>
        </w:rPr>
        <w:t xml:space="preserve">FW: </w:t>
      </w:r>
      <w:r w:rsidRPr="006A2904">
        <w:rPr>
          <w:rFonts w:ascii="Arial" w:hAnsi="Arial" w:cs="Arial"/>
          <w:color w:val="000000" w:themeColor="text1"/>
          <w:sz w:val="24"/>
          <w:szCs w:val="24"/>
        </w:rPr>
        <w:lastRenderedPageBreak/>
        <w:t xml:space="preserve">GCGTCCTGCCGATATTAGG y RV: TCTGTAACGGGCAATACGG. El programa utilizado fue el siguiente: </w:t>
      </w:r>
      <w:proofErr w:type="spellStart"/>
      <w:r w:rsidRPr="006A2904">
        <w:rPr>
          <w:rFonts w:ascii="Arial" w:hAnsi="Arial" w:cs="Arial"/>
          <w:color w:val="000000" w:themeColor="text1"/>
          <w:sz w:val="24"/>
          <w:szCs w:val="24"/>
        </w:rPr>
        <w:t>denaturación</w:t>
      </w:r>
      <w:proofErr w:type="spellEnd"/>
      <w:r w:rsidRPr="006A2904">
        <w:rPr>
          <w:rFonts w:ascii="Arial" w:hAnsi="Arial" w:cs="Arial"/>
          <w:color w:val="000000" w:themeColor="text1"/>
          <w:sz w:val="24"/>
          <w:szCs w:val="24"/>
        </w:rPr>
        <w:t xml:space="preserve"> (95ºC 3 min x 1 ciclo), anillamiento (95ºC  20 segundos, 66ºC 15 segundos, 72ºC  30 segundos x 35 ciclos), elongación (72ºC  30 segundos x 1 ciclo).</w:t>
      </w:r>
      <w:r w:rsidRPr="006A2904">
        <w:rPr>
          <w:rFonts w:ascii="Arial" w:hAnsi="Arial" w:cs="Arial"/>
          <w:color w:val="000000" w:themeColor="text1"/>
          <w:sz w:val="24"/>
          <w:szCs w:val="24"/>
          <w:lang w:val="es-ES"/>
        </w:rPr>
        <w:t xml:space="preserve"> Sobre las plantas PCR positivas, se realizó RT-PCR,  para evaluar la expresión a nivel de ARN. Para ello se hizo la extracción de RNA a partir de hojas, utilizando el Kit “RNA/DNA/</w:t>
      </w:r>
      <w:proofErr w:type="spellStart"/>
      <w:r w:rsidRPr="006A2904">
        <w:rPr>
          <w:rFonts w:ascii="Arial" w:hAnsi="Arial" w:cs="Arial"/>
          <w:color w:val="000000" w:themeColor="text1"/>
          <w:sz w:val="24"/>
          <w:szCs w:val="24"/>
          <w:lang w:val="es-ES"/>
        </w:rPr>
        <w:t>protein</w:t>
      </w:r>
      <w:proofErr w:type="spellEnd"/>
      <w:r w:rsidRPr="006A2904">
        <w:rPr>
          <w:rFonts w:ascii="Arial" w:hAnsi="Arial" w:cs="Arial"/>
          <w:color w:val="000000" w:themeColor="text1"/>
          <w:sz w:val="24"/>
          <w:szCs w:val="24"/>
          <w:lang w:val="es-ES"/>
        </w:rPr>
        <w:t xml:space="preserve"> </w:t>
      </w:r>
      <w:proofErr w:type="spellStart"/>
      <w:r w:rsidRPr="006A2904">
        <w:rPr>
          <w:rFonts w:ascii="Arial" w:hAnsi="Arial" w:cs="Arial"/>
          <w:color w:val="000000" w:themeColor="text1"/>
          <w:sz w:val="24"/>
          <w:szCs w:val="24"/>
          <w:lang w:val="es-ES"/>
        </w:rPr>
        <w:t>purification</w:t>
      </w:r>
      <w:proofErr w:type="spellEnd"/>
      <w:r w:rsidRPr="006A2904">
        <w:rPr>
          <w:rFonts w:ascii="Arial" w:hAnsi="Arial" w:cs="Arial"/>
          <w:color w:val="000000" w:themeColor="text1"/>
          <w:sz w:val="24"/>
          <w:szCs w:val="24"/>
          <w:lang w:val="es-ES"/>
        </w:rPr>
        <w:t xml:space="preserve">”® de </w:t>
      </w:r>
      <w:proofErr w:type="spellStart"/>
      <w:r w:rsidRPr="006A2904">
        <w:rPr>
          <w:rFonts w:ascii="Arial" w:hAnsi="Arial" w:cs="Arial"/>
          <w:color w:val="000000" w:themeColor="text1"/>
          <w:sz w:val="24"/>
          <w:szCs w:val="24"/>
          <w:lang w:val="es-ES"/>
        </w:rPr>
        <w:t>Norgen</w:t>
      </w:r>
      <w:proofErr w:type="spellEnd"/>
      <w:r w:rsidRPr="006A2904">
        <w:rPr>
          <w:rFonts w:ascii="Arial" w:hAnsi="Arial" w:cs="Arial"/>
          <w:color w:val="000000" w:themeColor="text1"/>
          <w:sz w:val="24"/>
          <w:szCs w:val="24"/>
          <w:lang w:val="es-ES"/>
        </w:rPr>
        <w:t xml:space="preserve"> </w:t>
      </w:r>
      <w:proofErr w:type="spellStart"/>
      <w:r w:rsidRPr="006A2904">
        <w:rPr>
          <w:rFonts w:ascii="Arial" w:hAnsi="Arial" w:cs="Arial"/>
          <w:color w:val="000000" w:themeColor="text1"/>
          <w:sz w:val="24"/>
          <w:szCs w:val="24"/>
          <w:lang w:val="es-ES"/>
        </w:rPr>
        <w:t>biotek</w:t>
      </w:r>
      <w:proofErr w:type="spellEnd"/>
      <w:r w:rsidRPr="006A2904">
        <w:rPr>
          <w:rFonts w:ascii="Arial" w:hAnsi="Arial" w:cs="Arial"/>
          <w:color w:val="000000" w:themeColor="text1"/>
          <w:sz w:val="24"/>
          <w:szCs w:val="24"/>
          <w:lang w:val="es-ES"/>
        </w:rPr>
        <w:t xml:space="preserve"> corp. Se eliminó la contaminación con ADN,  utilizando el kit “</w:t>
      </w:r>
      <w:proofErr w:type="spellStart"/>
      <w:r w:rsidRPr="006A2904">
        <w:rPr>
          <w:rFonts w:ascii="Arial" w:hAnsi="Arial" w:cs="Arial"/>
          <w:color w:val="000000" w:themeColor="text1"/>
          <w:sz w:val="24"/>
          <w:szCs w:val="24"/>
          <w:lang w:val="es-ES"/>
        </w:rPr>
        <w:t>DNaseI</w:t>
      </w:r>
      <w:proofErr w:type="spellEnd"/>
      <w:r w:rsidRPr="006A2904">
        <w:rPr>
          <w:rFonts w:ascii="Arial" w:hAnsi="Arial" w:cs="Arial"/>
          <w:color w:val="000000" w:themeColor="text1"/>
          <w:sz w:val="24"/>
          <w:szCs w:val="24"/>
          <w:lang w:val="es-ES"/>
        </w:rPr>
        <w:t xml:space="preserve"> RNA free”® de </w:t>
      </w:r>
      <w:proofErr w:type="spellStart"/>
      <w:r w:rsidRPr="006A2904">
        <w:rPr>
          <w:rFonts w:ascii="Arial" w:hAnsi="Arial" w:cs="Arial"/>
          <w:color w:val="000000" w:themeColor="text1"/>
          <w:sz w:val="24"/>
          <w:szCs w:val="24"/>
          <w:lang w:val="es-ES"/>
        </w:rPr>
        <w:t>Thermo</w:t>
      </w:r>
      <w:proofErr w:type="spellEnd"/>
      <w:r w:rsidRPr="006A2904">
        <w:rPr>
          <w:rFonts w:ascii="Arial" w:hAnsi="Arial" w:cs="Arial"/>
          <w:color w:val="000000" w:themeColor="text1"/>
          <w:sz w:val="24"/>
          <w:szCs w:val="24"/>
          <w:lang w:val="es-ES"/>
        </w:rPr>
        <w:t xml:space="preserve"> </w:t>
      </w:r>
      <w:proofErr w:type="spellStart"/>
      <w:r w:rsidRPr="006A2904">
        <w:rPr>
          <w:rFonts w:ascii="Arial" w:hAnsi="Arial" w:cs="Arial"/>
          <w:color w:val="000000" w:themeColor="text1"/>
          <w:sz w:val="24"/>
          <w:szCs w:val="24"/>
          <w:lang w:val="es-ES"/>
        </w:rPr>
        <w:t>Scientific</w:t>
      </w:r>
      <w:proofErr w:type="spellEnd"/>
      <w:r w:rsidRPr="006A2904">
        <w:rPr>
          <w:rFonts w:ascii="Arial" w:hAnsi="Arial" w:cs="Arial"/>
          <w:color w:val="000000" w:themeColor="text1"/>
          <w:sz w:val="24"/>
          <w:szCs w:val="24"/>
          <w:lang w:val="es-ES"/>
        </w:rPr>
        <w:t xml:space="preserve">; se comprobó que la muestra no tenía remanentes de ADN mediante PCR. Luego, se realizó síntesis de </w:t>
      </w:r>
      <w:proofErr w:type="spellStart"/>
      <w:r w:rsidRPr="006A2904">
        <w:rPr>
          <w:rFonts w:ascii="Arial" w:hAnsi="Arial" w:cs="Arial"/>
          <w:color w:val="000000" w:themeColor="text1"/>
          <w:sz w:val="24"/>
          <w:szCs w:val="24"/>
          <w:lang w:val="es-ES"/>
        </w:rPr>
        <w:t>ADNc</w:t>
      </w:r>
      <w:proofErr w:type="spellEnd"/>
      <w:r w:rsidRPr="006A2904">
        <w:rPr>
          <w:rFonts w:ascii="Arial" w:hAnsi="Arial" w:cs="Arial"/>
          <w:color w:val="000000" w:themeColor="text1"/>
          <w:sz w:val="24"/>
          <w:szCs w:val="24"/>
          <w:lang w:val="es-ES"/>
        </w:rPr>
        <w:t xml:space="preserve"> con el kit “</w:t>
      </w:r>
      <w:proofErr w:type="spellStart"/>
      <w:r w:rsidRPr="006A2904">
        <w:rPr>
          <w:rFonts w:ascii="Arial" w:hAnsi="Arial" w:cs="Arial"/>
          <w:color w:val="000000" w:themeColor="text1"/>
          <w:sz w:val="24"/>
          <w:szCs w:val="24"/>
          <w:lang w:val="es-ES"/>
        </w:rPr>
        <w:t>First</w:t>
      </w:r>
      <w:proofErr w:type="spellEnd"/>
      <w:r w:rsidRPr="006A2904">
        <w:rPr>
          <w:rFonts w:ascii="Arial" w:hAnsi="Arial" w:cs="Arial"/>
          <w:color w:val="000000" w:themeColor="text1"/>
          <w:sz w:val="24"/>
          <w:szCs w:val="24"/>
          <w:lang w:val="es-ES"/>
        </w:rPr>
        <w:t xml:space="preserve"> </w:t>
      </w:r>
      <w:proofErr w:type="spellStart"/>
      <w:r w:rsidRPr="006A2904">
        <w:rPr>
          <w:rFonts w:ascii="Arial" w:hAnsi="Arial" w:cs="Arial"/>
          <w:color w:val="000000" w:themeColor="text1"/>
          <w:sz w:val="24"/>
          <w:szCs w:val="24"/>
          <w:lang w:val="es-ES"/>
        </w:rPr>
        <w:t>Strand</w:t>
      </w:r>
      <w:proofErr w:type="spellEnd"/>
      <w:r w:rsidRPr="006A2904">
        <w:rPr>
          <w:rFonts w:ascii="Arial" w:hAnsi="Arial" w:cs="Arial"/>
          <w:color w:val="000000" w:themeColor="text1"/>
          <w:sz w:val="24"/>
          <w:szCs w:val="24"/>
          <w:lang w:val="es-ES"/>
        </w:rPr>
        <w:t xml:space="preserve"> </w:t>
      </w:r>
      <w:proofErr w:type="spellStart"/>
      <w:r w:rsidRPr="006A2904">
        <w:rPr>
          <w:rFonts w:ascii="Arial" w:hAnsi="Arial" w:cs="Arial"/>
          <w:color w:val="000000" w:themeColor="text1"/>
          <w:sz w:val="24"/>
          <w:szCs w:val="24"/>
          <w:lang w:val="es-ES"/>
        </w:rPr>
        <w:t>cDNA</w:t>
      </w:r>
      <w:proofErr w:type="spellEnd"/>
      <w:r w:rsidRPr="006A2904">
        <w:rPr>
          <w:rFonts w:ascii="Arial" w:hAnsi="Arial" w:cs="Arial"/>
          <w:color w:val="000000" w:themeColor="text1"/>
          <w:sz w:val="24"/>
          <w:szCs w:val="24"/>
          <w:lang w:val="es-ES"/>
        </w:rPr>
        <w:t xml:space="preserve"> </w:t>
      </w:r>
      <w:proofErr w:type="spellStart"/>
      <w:r w:rsidRPr="006A2904">
        <w:rPr>
          <w:rFonts w:ascii="Arial" w:hAnsi="Arial" w:cs="Arial"/>
          <w:color w:val="000000" w:themeColor="text1"/>
          <w:sz w:val="24"/>
          <w:szCs w:val="24"/>
          <w:lang w:val="es-ES"/>
        </w:rPr>
        <w:t>synthesis</w:t>
      </w:r>
      <w:proofErr w:type="spellEnd"/>
      <w:r w:rsidRPr="006A2904">
        <w:rPr>
          <w:rFonts w:ascii="Arial" w:hAnsi="Arial" w:cs="Arial"/>
          <w:color w:val="000000" w:themeColor="text1"/>
          <w:sz w:val="24"/>
          <w:szCs w:val="24"/>
          <w:lang w:val="es-ES"/>
        </w:rPr>
        <w:t xml:space="preserve">”® de </w:t>
      </w:r>
      <w:proofErr w:type="spellStart"/>
      <w:r w:rsidRPr="006A2904">
        <w:rPr>
          <w:rFonts w:ascii="Arial" w:hAnsi="Arial" w:cs="Arial"/>
          <w:color w:val="000000" w:themeColor="text1"/>
          <w:sz w:val="24"/>
          <w:szCs w:val="24"/>
          <w:lang w:val="es-ES"/>
        </w:rPr>
        <w:t>Thermo</w:t>
      </w:r>
      <w:proofErr w:type="spellEnd"/>
      <w:r w:rsidRPr="006A2904">
        <w:rPr>
          <w:rFonts w:ascii="Arial" w:hAnsi="Arial" w:cs="Arial"/>
          <w:color w:val="000000" w:themeColor="text1"/>
          <w:sz w:val="24"/>
          <w:szCs w:val="24"/>
          <w:lang w:val="es-ES"/>
        </w:rPr>
        <w:t xml:space="preserve"> </w:t>
      </w:r>
      <w:proofErr w:type="spellStart"/>
      <w:r w:rsidRPr="006A2904">
        <w:rPr>
          <w:rFonts w:ascii="Arial" w:hAnsi="Arial" w:cs="Arial"/>
          <w:color w:val="000000" w:themeColor="text1"/>
          <w:sz w:val="24"/>
          <w:szCs w:val="24"/>
          <w:lang w:val="es-ES"/>
        </w:rPr>
        <w:t>Scientific</w:t>
      </w:r>
      <w:proofErr w:type="spellEnd"/>
      <w:r w:rsidRPr="006A2904">
        <w:rPr>
          <w:rFonts w:ascii="Arial" w:hAnsi="Arial" w:cs="Arial"/>
          <w:color w:val="000000" w:themeColor="text1"/>
          <w:sz w:val="24"/>
          <w:szCs w:val="24"/>
          <w:lang w:val="es-ES"/>
        </w:rPr>
        <w:t xml:space="preserve">, y finalmente una prueba de PCR con primers específicos para el gen </w:t>
      </w:r>
      <w:r w:rsidRPr="006A2904">
        <w:rPr>
          <w:rFonts w:ascii="Arial" w:hAnsi="Arial" w:cs="Arial"/>
          <w:i/>
          <w:color w:val="000000" w:themeColor="text1"/>
          <w:sz w:val="24"/>
          <w:szCs w:val="24"/>
          <w:lang w:val="es-ES"/>
        </w:rPr>
        <w:t>bar.</w:t>
      </w:r>
    </w:p>
    <w:p w:rsidR="004F5176" w:rsidRPr="006A2904" w:rsidRDefault="004F5176" w:rsidP="00105C45">
      <w:pPr>
        <w:spacing w:line="360" w:lineRule="auto"/>
        <w:jc w:val="both"/>
        <w:rPr>
          <w:rFonts w:ascii="Arial" w:hAnsi="Arial" w:cs="Arial"/>
          <w:b/>
          <w:i/>
          <w:color w:val="000000" w:themeColor="text1"/>
          <w:sz w:val="24"/>
          <w:szCs w:val="24"/>
          <w:lang w:val="es-ES"/>
        </w:rPr>
      </w:pPr>
      <w:r w:rsidRPr="006A2904">
        <w:rPr>
          <w:rFonts w:ascii="Arial" w:hAnsi="Arial" w:cs="Arial"/>
          <w:b/>
          <w:i/>
          <w:color w:val="000000" w:themeColor="text1"/>
          <w:sz w:val="24"/>
          <w:szCs w:val="24"/>
          <w:lang w:val="es-ES"/>
        </w:rPr>
        <w:t>Análisis de libertad de operación</w:t>
      </w:r>
    </w:p>
    <w:p w:rsidR="004F5176" w:rsidRPr="006A2904" w:rsidRDefault="004F5176" w:rsidP="00105C45">
      <w:pPr>
        <w:spacing w:line="360" w:lineRule="auto"/>
        <w:jc w:val="both"/>
        <w:rPr>
          <w:rFonts w:ascii="Arial" w:hAnsi="Arial" w:cs="Arial"/>
          <w:color w:val="000000" w:themeColor="text1"/>
          <w:sz w:val="24"/>
          <w:szCs w:val="24"/>
          <w:lang w:val="es-ES"/>
        </w:rPr>
      </w:pPr>
      <w:r w:rsidRPr="006A2904">
        <w:rPr>
          <w:rFonts w:ascii="Arial" w:hAnsi="Arial" w:cs="Arial"/>
          <w:color w:val="000000" w:themeColor="text1"/>
          <w:sz w:val="24"/>
          <w:szCs w:val="24"/>
        </w:rPr>
        <w:t xml:space="preserve">Se realizó la búsqueda de patentes nacionales e internacionales. Se utilizaron tres  bases de datos internacionales: </w:t>
      </w:r>
      <w:proofErr w:type="spellStart"/>
      <w:r w:rsidRPr="006A2904">
        <w:rPr>
          <w:rFonts w:ascii="Arial" w:hAnsi="Arial" w:cs="Arial"/>
          <w:color w:val="000000" w:themeColor="text1"/>
          <w:sz w:val="24"/>
          <w:szCs w:val="24"/>
        </w:rPr>
        <w:t>The</w:t>
      </w:r>
      <w:proofErr w:type="spellEnd"/>
      <w:r w:rsidRPr="006A2904">
        <w:rPr>
          <w:rFonts w:ascii="Arial" w:hAnsi="Arial" w:cs="Arial"/>
          <w:color w:val="000000" w:themeColor="text1"/>
          <w:sz w:val="24"/>
          <w:szCs w:val="24"/>
        </w:rPr>
        <w:t xml:space="preserve"> Lens (https://www.lens.org/lens/</w:t>
      </w:r>
      <w:r w:rsidRPr="006A2904">
        <w:rPr>
          <w:rStyle w:val="Hipervnculo"/>
          <w:rFonts w:ascii="Arial" w:hAnsi="Arial" w:cs="Arial"/>
          <w:color w:val="000000" w:themeColor="text1"/>
          <w:sz w:val="24"/>
          <w:szCs w:val="24"/>
          <w:u w:val="none"/>
        </w:rPr>
        <w:t>)</w:t>
      </w:r>
      <w:r w:rsidRPr="006A2904">
        <w:rPr>
          <w:rFonts w:ascii="Arial" w:hAnsi="Arial" w:cs="Arial"/>
          <w:color w:val="000000" w:themeColor="text1"/>
          <w:sz w:val="24"/>
          <w:szCs w:val="24"/>
        </w:rPr>
        <w:t xml:space="preserve">, </w:t>
      </w:r>
      <w:proofErr w:type="spellStart"/>
      <w:r w:rsidRPr="006A2904">
        <w:rPr>
          <w:rFonts w:ascii="Arial" w:hAnsi="Arial" w:cs="Arial"/>
          <w:color w:val="000000" w:themeColor="text1"/>
          <w:sz w:val="24"/>
          <w:szCs w:val="24"/>
        </w:rPr>
        <w:t>Patentscope</w:t>
      </w:r>
      <w:proofErr w:type="spellEnd"/>
      <w:r w:rsidRPr="006A2904">
        <w:rPr>
          <w:rFonts w:ascii="Arial" w:hAnsi="Arial" w:cs="Arial"/>
          <w:color w:val="000000" w:themeColor="text1"/>
          <w:sz w:val="24"/>
          <w:szCs w:val="24"/>
        </w:rPr>
        <w:t xml:space="preserve">: (http://www.wipo.int/patentscope/en/), </w:t>
      </w:r>
      <w:proofErr w:type="spellStart"/>
      <w:r w:rsidRPr="006A2904">
        <w:rPr>
          <w:rFonts w:ascii="Arial" w:hAnsi="Arial" w:cs="Arial"/>
          <w:color w:val="000000" w:themeColor="text1"/>
          <w:sz w:val="24"/>
          <w:szCs w:val="24"/>
        </w:rPr>
        <w:t>Spacenet</w:t>
      </w:r>
      <w:proofErr w:type="spellEnd"/>
      <w:r w:rsidRPr="006A2904">
        <w:rPr>
          <w:rFonts w:ascii="Arial" w:hAnsi="Arial" w:cs="Arial"/>
          <w:color w:val="000000" w:themeColor="text1"/>
          <w:sz w:val="24"/>
          <w:szCs w:val="24"/>
        </w:rPr>
        <w:t xml:space="preserve"> (http://www.epo.org/), y la base de datos nacional de la superintendencia de industria y comercio (SIC) (http://www.sic.gov.co/es/banco-patentes), todas de acceso público. En las bases de datos internacionales, l</w:t>
      </w:r>
      <w:r w:rsidRPr="006A2904">
        <w:rPr>
          <w:rFonts w:ascii="Arial" w:eastAsia="Times New Roman" w:hAnsi="Arial" w:cs="Arial"/>
          <w:color w:val="000000" w:themeColor="text1"/>
          <w:sz w:val="24"/>
          <w:szCs w:val="24"/>
          <w:lang w:val="es-ES" w:eastAsia="es-ES"/>
        </w:rPr>
        <w:t>as búsquedas se realizaron mediante palabras clave dentro de las reivindicaciones. Una vez identificadas las patentes que afectaban el uso de los genes y promotores, se realizó la búsqueda en la base de datos nacional, utilizando palabras clave en los campos, inventor, propietario, y título. Se analizaron los documentos encontrados, y se determinó si  los genes de interés, estaban o no cubiertos por derechos de propiedad intelectual en Colombia. Las búsquedas están actualizadas hasta junio del 2014.</w:t>
      </w:r>
    </w:p>
    <w:p w:rsidR="004F5176" w:rsidRPr="006A2904" w:rsidRDefault="004F5176" w:rsidP="00105C45">
      <w:pPr>
        <w:spacing w:line="360" w:lineRule="auto"/>
        <w:jc w:val="both"/>
        <w:rPr>
          <w:rFonts w:ascii="Arial" w:hAnsi="Arial" w:cs="Arial"/>
          <w:b/>
          <w:color w:val="000000" w:themeColor="text1"/>
          <w:sz w:val="24"/>
          <w:szCs w:val="24"/>
        </w:rPr>
      </w:pPr>
      <w:r w:rsidRPr="006A2904">
        <w:rPr>
          <w:rFonts w:ascii="Arial" w:hAnsi="Arial" w:cs="Arial"/>
          <w:b/>
          <w:color w:val="000000" w:themeColor="text1"/>
          <w:sz w:val="24"/>
          <w:szCs w:val="24"/>
        </w:rPr>
        <w:t>RESULTADOS Y DISCUSIÓN</w:t>
      </w:r>
    </w:p>
    <w:p w:rsidR="004F5176" w:rsidRPr="006A2904" w:rsidRDefault="004F5176" w:rsidP="00105C45">
      <w:pPr>
        <w:autoSpaceDE w:val="0"/>
        <w:autoSpaceDN w:val="0"/>
        <w:adjustRightInd w:val="0"/>
        <w:spacing w:after="0" w:line="360" w:lineRule="auto"/>
        <w:jc w:val="both"/>
        <w:rPr>
          <w:rFonts w:ascii="Arial" w:hAnsi="Arial" w:cs="Arial"/>
          <w:b/>
          <w:i/>
          <w:color w:val="000000" w:themeColor="text1"/>
          <w:sz w:val="24"/>
          <w:szCs w:val="24"/>
        </w:rPr>
      </w:pPr>
      <w:r w:rsidRPr="006A2904">
        <w:rPr>
          <w:rFonts w:ascii="Arial" w:hAnsi="Arial" w:cs="Arial"/>
          <w:b/>
          <w:i/>
          <w:color w:val="000000" w:themeColor="text1"/>
          <w:sz w:val="24"/>
          <w:szCs w:val="24"/>
        </w:rPr>
        <w:t>Selección de las secuencias</w:t>
      </w:r>
    </w:p>
    <w:p w:rsidR="004F5176" w:rsidRPr="006A2904" w:rsidRDefault="004F5176" w:rsidP="00105C45">
      <w:pPr>
        <w:autoSpaceDE w:val="0"/>
        <w:autoSpaceDN w:val="0"/>
        <w:adjustRightInd w:val="0"/>
        <w:spacing w:after="0" w:line="360" w:lineRule="auto"/>
        <w:jc w:val="both"/>
        <w:rPr>
          <w:rFonts w:ascii="Arial" w:hAnsi="Arial" w:cs="Arial"/>
          <w:color w:val="000000" w:themeColor="text1"/>
          <w:sz w:val="24"/>
          <w:szCs w:val="24"/>
        </w:rPr>
      </w:pPr>
    </w:p>
    <w:p w:rsidR="004F5176" w:rsidRPr="006A2904" w:rsidRDefault="004F5176" w:rsidP="008F0F15">
      <w:pPr>
        <w:autoSpaceDE w:val="0"/>
        <w:autoSpaceDN w:val="0"/>
        <w:adjustRightInd w:val="0"/>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lastRenderedPageBreak/>
        <w:t xml:space="preserve">La fosfinotricina (PPT) es el ingrediente activo de varios herbicidas comerciales, se comporta como un inhibidor competitivo de la enzima </w:t>
      </w:r>
      <w:proofErr w:type="spellStart"/>
      <w:r w:rsidRPr="006A2904">
        <w:rPr>
          <w:rFonts w:ascii="Arial" w:hAnsi="Arial" w:cs="Arial"/>
          <w:color w:val="000000" w:themeColor="text1"/>
          <w:sz w:val="24"/>
          <w:szCs w:val="24"/>
        </w:rPr>
        <w:t>glutamina</w:t>
      </w:r>
      <w:proofErr w:type="spellEnd"/>
      <w:r w:rsidRPr="006A2904">
        <w:rPr>
          <w:rFonts w:ascii="Arial" w:hAnsi="Arial" w:cs="Arial"/>
          <w:color w:val="000000" w:themeColor="text1"/>
          <w:sz w:val="24"/>
          <w:szCs w:val="24"/>
        </w:rPr>
        <w:t xml:space="preserve"> </w:t>
      </w:r>
      <w:proofErr w:type="spellStart"/>
      <w:r w:rsidRPr="006A2904">
        <w:rPr>
          <w:rFonts w:ascii="Arial" w:hAnsi="Arial" w:cs="Arial"/>
          <w:color w:val="000000" w:themeColor="text1"/>
          <w:sz w:val="24"/>
          <w:szCs w:val="24"/>
        </w:rPr>
        <w:t>sintetasa</w:t>
      </w:r>
      <w:proofErr w:type="spellEnd"/>
      <w:r w:rsidRPr="006A2904">
        <w:rPr>
          <w:rFonts w:ascii="Arial" w:hAnsi="Arial" w:cs="Arial"/>
          <w:color w:val="000000" w:themeColor="text1"/>
          <w:sz w:val="24"/>
          <w:szCs w:val="24"/>
        </w:rPr>
        <w:t xml:space="preserve">. La obtención de plantas transgénicas tolerantes a PTT,  se ha logrado básicamente mediante la introducción de uno de dos genes: el gen </w:t>
      </w:r>
      <w:r w:rsidRPr="006A2904">
        <w:rPr>
          <w:rFonts w:ascii="Arial" w:hAnsi="Arial" w:cs="Arial"/>
          <w:i/>
          <w:color w:val="000000" w:themeColor="text1"/>
          <w:sz w:val="24"/>
          <w:szCs w:val="24"/>
        </w:rPr>
        <w:t xml:space="preserve">bar </w:t>
      </w:r>
      <w:r w:rsidRPr="006A2904">
        <w:rPr>
          <w:rFonts w:ascii="Arial" w:hAnsi="Arial" w:cs="Arial"/>
          <w:color w:val="000000" w:themeColor="text1"/>
          <w:sz w:val="24"/>
          <w:szCs w:val="24"/>
        </w:rPr>
        <w:t xml:space="preserve"> de  </w:t>
      </w:r>
      <w:proofErr w:type="spellStart"/>
      <w:r w:rsidRPr="006A2904">
        <w:rPr>
          <w:rFonts w:ascii="Arial" w:hAnsi="Arial" w:cs="Arial"/>
          <w:i/>
          <w:color w:val="000000" w:themeColor="text1"/>
          <w:sz w:val="24"/>
          <w:szCs w:val="24"/>
        </w:rPr>
        <w:t>Streptomyces</w:t>
      </w:r>
      <w:proofErr w:type="spellEnd"/>
      <w:r w:rsidRPr="006A2904">
        <w:rPr>
          <w:rFonts w:ascii="Arial" w:hAnsi="Arial" w:cs="Arial"/>
          <w:i/>
          <w:color w:val="000000" w:themeColor="text1"/>
          <w:sz w:val="24"/>
          <w:szCs w:val="24"/>
        </w:rPr>
        <w:t xml:space="preserve">. </w:t>
      </w:r>
      <w:proofErr w:type="spellStart"/>
      <w:proofErr w:type="gramStart"/>
      <w:r w:rsidRPr="006A2904">
        <w:rPr>
          <w:rFonts w:ascii="Arial" w:hAnsi="Arial" w:cs="Arial"/>
          <w:i/>
          <w:color w:val="000000" w:themeColor="text1"/>
          <w:sz w:val="24"/>
          <w:szCs w:val="24"/>
        </w:rPr>
        <w:t>hygroscopicus</w:t>
      </w:r>
      <w:proofErr w:type="spellEnd"/>
      <w:proofErr w:type="gramEnd"/>
      <w:r w:rsidRPr="006A2904">
        <w:rPr>
          <w:rFonts w:ascii="Arial" w:hAnsi="Arial" w:cs="Arial"/>
          <w:color w:val="000000" w:themeColor="text1"/>
          <w:sz w:val="24"/>
          <w:szCs w:val="24"/>
        </w:rPr>
        <w:t xml:space="preserve"> (Thompson </w:t>
      </w:r>
      <w:r w:rsidRPr="006A2904">
        <w:rPr>
          <w:rFonts w:ascii="Arial" w:hAnsi="Arial" w:cs="Arial"/>
          <w:i/>
          <w:color w:val="000000" w:themeColor="text1"/>
          <w:sz w:val="24"/>
          <w:szCs w:val="24"/>
        </w:rPr>
        <w:t>et al.,</w:t>
      </w:r>
      <w:r w:rsidRPr="006A2904">
        <w:rPr>
          <w:rFonts w:ascii="Arial" w:hAnsi="Arial" w:cs="Arial"/>
          <w:color w:val="000000" w:themeColor="text1"/>
          <w:sz w:val="24"/>
          <w:szCs w:val="24"/>
        </w:rPr>
        <w:t xml:space="preserve"> 1987) o el gen </w:t>
      </w:r>
      <w:proofErr w:type="spellStart"/>
      <w:r w:rsidRPr="006A2904">
        <w:rPr>
          <w:rFonts w:ascii="Arial" w:hAnsi="Arial" w:cs="Arial"/>
          <w:i/>
          <w:color w:val="000000" w:themeColor="text1"/>
          <w:sz w:val="24"/>
          <w:szCs w:val="24"/>
        </w:rPr>
        <w:t>pat</w:t>
      </w:r>
      <w:proofErr w:type="spellEnd"/>
      <w:r w:rsidRPr="006A2904">
        <w:rPr>
          <w:rFonts w:ascii="Arial" w:hAnsi="Arial" w:cs="Arial"/>
          <w:i/>
          <w:color w:val="000000" w:themeColor="text1"/>
          <w:sz w:val="24"/>
          <w:szCs w:val="24"/>
        </w:rPr>
        <w:t xml:space="preserve"> </w:t>
      </w:r>
      <w:r w:rsidRPr="006A2904">
        <w:rPr>
          <w:rFonts w:ascii="Arial" w:hAnsi="Arial" w:cs="Arial"/>
          <w:color w:val="000000" w:themeColor="text1"/>
          <w:sz w:val="24"/>
          <w:szCs w:val="24"/>
        </w:rPr>
        <w:t>de</w:t>
      </w:r>
      <w:r w:rsidRPr="006A2904">
        <w:rPr>
          <w:rFonts w:ascii="Arial" w:hAnsi="Arial" w:cs="Arial"/>
          <w:i/>
          <w:color w:val="000000" w:themeColor="text1"/>
          <w:sz w:val="24"/>
          <w:szCs w:val="24"/>
        </w:rPr>
        <w:t xml:space="preserve"> S. </w:t>
      </w:r>
      <w:proofErr w:type="spellStart"/>
      <w:r w:rsidRPr="006A2904">
        <w:rPr>
          <w:rFonts w:ascii="Arial" w:hAnsi="Arial" w:cs="Arial"/>
          <w:i/>
          <w:color w:val="000000" w:themeColor="text1"/>
          <w:sz w:val="24"/>
          <w:szCs w:val="24"/>
        </w:rPr>
        <w:t>viridochromogenes</w:t>
      </w:r>
      <w:proofErr w:type="spellEnd"/>
      <w:r w:rsidRPr="006A2904">
        <w:rPr>
          <w:rFonts w:ascii="Arial" w:hAnsi="Arial" w:cs="Arial"/>
          <w:color w:val="000000" w:themeColor="text1"/>
          <w:sz w:val="24"/>
          <w:szCs w:val="24"/>
        </w:rPr>
        <w:t xml:space="preserve"> (</w:t>
      </w:r>
      <w:proofErr w:type="spellStart"/>
      <w:r w:rsidRPr="006A2904">
        <w:rPr>
          <w:rFonts w:ascii="Arial" w:hAnsi="Arial" w:cs="Arial"/>
          <w:color w:val="000000" w:themeColor="text1"/>
          <w:sz w:val="24"/>
          <w:szCs w:val="24"/>
        </w:rPr>
        <w:t>Wohlleben</w:t>
      </w:r>
      <w:proofErr w:type="spellEnd"/>
      <w:r w:rsidRPr="006A2904">
        <w:rPr>
          <w:rFonts w:ascii="Arial" w:hAnsi="Arial" w:cs="Arial"/>
          <w:color w:val="000000" w:themeColor="text1"/>
          <w:sz w:val="24"/>
          <w:szCs w:val="24"/>
        </w:rPr>
        <w:t xml:space="preserve"> </w:t>
      </w:r>
      <w:r w:rsidRPr="006A2904">
        <w:rPr>
          <w:rFonts w:ascii="Arial" w:hAnsi="Arial" w:cs="Arial"/>
          <w:i/>
          <w:color w:val="000000" w:themeColor="text1"/>
          <w:sz w:val="24"/>
          <w:szCs w:val="24"/>
        </w:rPr>
        <w:t>et al.,</w:t>
      </w:r>
      <w:r w:rsidRPr="006A2904">
        <w:rPr>
          <w:rFonts w:ascii="Arial" w:hAnsi="Arial" w:cs="Arial"/>
          <w:color w:val="000000" w:themeColor="text1"/>
          <w:sz w:val="24"/>
          <w:szCs w:val="24"/>
        </w:rPr>
        <w:t xml:space="preserve">1988). Estos genes codifican para la proteína </w:t>
      </w:r>
      <w:proofErr w:type="spellStart"/>
      <w:r w:rsidRPr="006A2904">
        <w:rPr>
          <w:rFonts w:ascii="Arial" w:hAnsi="Arial" w:cs="Arial"/>
          <w:color w:val="000000" w:themeColor="text1"/>
          <w:sz w:val="24"/>
          <w:szCs w:val="24"/>
        </w:rPr>
        <w:t>fosfinotricina</w:t>
      </w:r>
      <w:proofErr w:type="spellEnd"/>
      <w:r w:rsidRPr="006A2904">
        <w:rPr>
          <w:rFonts w:ascii="Arial" w:hAnsi="Arial" w:cs="Arial"/>
          <w:color w:val="000000" w:themeColor="text1"/>
          <w:sz w:val="24"/>
          <w:szCs w:val="24"/>
        </w:rPr>
        <w:t xml:space="preserve"> n-</w:t>
      </w:r>
      <w:proofErr w:type="spellStart"/>
      <w:r w:rsidRPr="006A2904">
        <w:rPr>
          <w:rFonts w:ascii="Arial" w:hAnsi="Arial" w:cs="Arial"/>
          <w:color w:val="000000" w:themeColor="text1"/>
          <w:sz w:val="24"/>
          <w:szCs w:val="24"/>
        </w:rPr>
        <w:t>acetil</w:t>
      </w:r>
      <w:proofErr w:type="spellEnd"/>
      <w:r w:rsidRPr="006A2904">
        <w:rPr>
          <w:rFonts w:ascii="Arial" w:hAnsi="Arial" w:cs="Arial"/>
          <w:color w:val="000000" w:themeColor="text1"/>
          <w:sz w:val="24"/>
          <w:szCs w:val="24"/>
        </w:rPr>
        <w:t xml:space="preserve"> </w:t>
      </w:r>
      <w:proofErr w:type="spellStart"/>
      <w:r w:rsidRPr="006A2904">
        <w:rPr>
          <w:rFonts w:ascii="Arial" w:hAnsi="Arial" w:cs="Arial"/>
          <w:color w:val="000000" w:themeColor="text1"/>
          <w:sz w:val="24"/>
          <w:szCs w:val="24"/>
        </w:rPr>
        <w:t>transferasa</w:t>
      </w:r>
      <w:proofErr w:type="spellEnd"/>
      <w:r w:rsidRPr="006A2904">
        <w:rPr>
          <w:rFonts w:ascii="Arial" w:hAnsi="Arial" w:cs="Arial"/>
          <w:color w:val="000000" w:themeColor="text1"/>
          <w:sz w:val="24"/>
          <w:szCs w:val="24"/>
        </w:rPr>
        <w:t xml:space="preserve"> (PAT); esta proteína </w:t>
      </w:r>
      <w:proofErr w:type="spellStart"/>
      <w:r w:rsidRPr="006A2904">
        <w:rPr>
          <w:rFonts w:ascii="Arial" w:hAnsi="Arial" w:cs="Arial"/>
          <w:color w:val="000000" w:themeColor="text1"/>
          <w:sz w:val="24"/>
          <w:szCs w:val="24"/>
        </w:rPr>
        <w:t>acetila</w:t>
      </w:r>
      <w:proofErr w:type="spellEnd"/>
      <w:r w:rsidRPr="006A2904">
        <w:rPr>
          <w:rFonts w:ascii="Arial" w:hAnsi="Arial" w:cs="Arial"/>
          <w:color w:val="000000" w:themeColor="text1"/>
          <w:sz w:val="24"/>
          <w:szCs w:val="24"/>
        </w:rPr>
        <w:t xml:space="preserve"> el grupo NH</w:t>
      </w:r>
      <w:r w:rsidRPr="006A2904">
        <w:rPr>
          <w:rFonts w:ascii="Arial" w:hAnsi="Arial" w:cs="Arial"/>
          <w:color w:val="000000" w:themeColor="text1"/>
          <w:sz w:val="24"/>
          <w:szCs w:val="24"/>
          <w:vertAlign w:val="subscript"/>
        </w:rPr>
        <w:t>2</w:t>
      </w:r>
      <w:r w:rsidRPr="006A2904">
        <w:rPr>
          <w:rFonts w:ascii="Arial" w:hAnsi="Arial" w:cs="Arial"/>
          <w:color w:val="000000" w:themeColor="text1"/>
          <w:sz w:val="24"/>
          <w:szCs w:val="24"/>
        </w:rPr>
        <w:t xml:space="preserve"> de la PPT dando lugar a la formación de N-acetil fosfinotricina, que no tiene actividad herbicida (</w:t>
      </w:r>
      <w:proofErr w:type="spellStart"/>
      <w:r w:rsidRPr="006A2904">
        <w:rPr>
          <w:rFonts w:ascii="Arial" w:hAnsi="Arial" w:cs="Arial"/>
          <w:color w:val="000000" w:themeColor="text1"/>
          <w:sz w:val="24"/>
          <w:szCs w:val="24"/>
        </w:rPr>
        <w:t>Dröge</w:t>
      </w:r>
      <w:proofErr w:type="spellEnd"/>
      <w:r w:rsidRPr="006A2904">
        <w:rPr>
          <w:rFonts w:ascii="Arial" w:hAnsi="Arial" w:cs="Arial"/>
          <w:color w:val="000000" w:themeColor="text1"/>
          <w:sz w:val="24"/>
          <w:szCs w:val="24"/>
        </w:rPr>
        <w:t xml:space="preserve"> </w:t>
      </w:r>
      <w:r w:rsidRPr="007D2B51">
        <w:rPr>
          <w:rFonts w:ascii="Arial" w:hAnsi="Arial" w:cs="Arial"/>
          <w:i/>
          <w:color w:val="000000" w:themeColor="text1"/>
          <w:sz w:val="24"/>
          <w:szCs w:val="24"/>
        </w:rPr>
        <w:t>et al</w:t>
      </w:r>
      <w:r w:rsidR="00C51C47" w:rsidRPr="006A2904">
        <w:rPr>
          <w:rFonts w:ascii="Arial" w:hAnsi="Arial" w:cs="Arial"/>
          <w:color w:val="000000" w:themeColor="text1"/>
          <w:sz w:val="24"/>
          <w:szCs w:val="24"/>
        </w:rPr>
        <w:t xml:space="preserve">., </w:t>
      </w:r>
      <w:r w:rsidRPr="006A2904">
        <w:rPr>
          <w:rFonts w:ascii="Arial" w:hAnsi="Arial" w:cs="Arial"/>
          <w:color w:val="000000" w:themeColor="text1"/>
          <w:sz w:val="24"/>
          <w:szCs w:val="24"/>
        </w:rPr>
        <w:t xml:space="preserve">1992). Para los constructos diseñados en este trabajo se seleccionó el gen </w:t>
      </w:r>
      <w:r w:rsidRPr="006A2904">
        <w:rPr>
          <w:rFonts w:ascii="Arial" w:hAnsi="Arial" w:cs="Arial"/>
          <w:i/>
          <w:color w:val="000000" w:themeColor="text1"/>
          <w:sz w:val="24"/>
          <w:szCs w:val="24"/>
        </w:rPr>
        <w:t xml:space="preserve">bar,  </w:t>
      </w:r>
      <w:r w:rsidRPr="006A2904">
        <w:rPr>
          <w:rFonts w:ascii="Arial" w:hAnsi="Arial" w:cs="Arial"/>
          <w:color w:val="000000" w:themeColor="text1"/>
          <w:sz w:val="24"/>
          <w:szCs w:val="24"/>
        </w:rPr>
        <w:t xml:space="preserve">ya que hay varios reportes del uso del mismo como marcador de selección específicamente en plantas de soya (Zhang </w:t>
      </w:r>
      <w:r w:rsidRPr="006A2904">
        <w:rPr>
          <w:rFonts w:ascii="Arial" w:hAnsi="Arial" w:cs="Arial"/>
          <w:i/>
          <w:color w:val="000000" w:themeColor="text1"/>
          <w:sz w:val="24"/>
          <w:szCs w:val="24"/>
        </w:rPr>
        <w:t>et al.,</w:t>
      </w:r>
      <w:r w:rsidRPr="006A2904">
        <w:rPr>
          <w:rFonts w:ascii="Arial" w:hAnsi="Arial" w:cs="Arial"/>
          <w:color w:val="000000" w:themeColor="text1"/>
          <w:sz w:val="24"/>
          <w:szCs w:val="24"/>
        </w:rPr>
        <w:t xml:space="preserve"> 1999; Paz </w:t>
      </w:r>
      <w:r w:rsidRPr="006A2904">
        <w:rPr>
          <w:rFonts w:ascii="Arial" w:hAnsi="Arial" w:cs="Arial"/>
          <w:i/>
          <w:color w:val="000000" w:themeColor="text1"/>
          <w:sz w:val="24"/>
          <w:szCs w:val="24"/>
        </w:rPr>
        <w:t>et al.,</w:t>
      </w:r>
      <w:r w:rsidRPr="006A2904">
        <w:rPr>
          <w:rFonts w:ascii="Arial" w:hAnsi="Arial" w:cs="Arial"/>
          <w:color w:val="000000" w:themeColor="text1"/>
          <w:sz w:val="24"/>
          <w:szCs w:val="24"/>
        </w:rPr>
        <w:t xml:space="preserve"> 2004; </w:t>
      </w:r>
      <w:proofErr w:type="spellStart"/>
      <w:r w:rsidRPr="006A2904">
        <w:rPr>
          <w:rFonts w:ascii="Arial" w:hAnsi="Arial" w:cs="Arial"/>
          <w:color w:val="000000" w:themeColor="text1"/>
          <w:sz w:val="24"/>
          <w:szCs w:val="24"/>
        </w:rPr>
        <w:t>Zeng</w:t>
      </w:r>
      <w:proofErr w:type="spellEnd"/>
      <w:r w:rsidRPr="006A2904">
        <w:rPr>
          <w:rFonts w:ascii="Arial" w:hAnsi="Arial" w:cs="Arial"/>
          <w:color w:val="000000" w:themeColor="text1"/>
          <w:sz w:val="24"/>
          <w:szCs w:val="24"/>
        </w:rPr>
        <w:t xml:space="preserve"> </w:t>
      </w:r>
      <w:r w:rsidRPr="006A2904">
        <w:rPr>
          <w:rFonts w:ascii="Arial" w:hAnsi="Arial" w:cs="Arial"/>
          <w:i/>
          <w:color w:val="000000" w:themeColor="text1"/>
          <w:sz w:val="24"/>
          <w:szCs w:val="24"/>
        </w:rPr>
        <w:t>et al.,</w:t>
      </w:r>
      <w:r w:rsidRPr="006A2904">
        <w:rPr>
          <w:rFonts w:ascii="Arial" w:hAnsi="Arial" w:cs="Arial"/>
          <w:color w:val="000000" w:themeColor="text1"/>
          <w:sz w:val="24"/>
          <w:szCs w:val="24"/>
        </w:rPr>
        <w:t xml:space="preserve"> 2004; Paz </w:t>
      </w:r>
      <w:r w:rsidRPr="006A2904">
        <w:rPr>
          <w:rFonts w:ascii="Arial" w:hAnsi="Arial" w:cs="Arial"/>
          <w:i/>
          <w:color w:val="000000" w:themeColor="text1"/>
          <w:sz w:val="24"/>
          <w:szCs w:val="24"/>
        </w:rPr>
        <w:t>et al.,</w:t>
      </w:r>
      <w:r w:rsidRPr="006A2904">
        <w:rPr>
          <w:rFonts w:ascii="Arial" w:hAnsi="Arial" w:cs="Arial"/>
          <w:color w:val="000000" w:themeColor="text1"/>
          <w:sz w:val="24"/>
          <w:szCs w:val="24"/>
        </w:rPr>
        <w:t xml:space="preserve"> 2006). Como elementos promotores de los constructos, se seleccionaron promotores de expresión constitutiva, ya que se requiere que el gen se exprese en todos los tejidos de la planta transformada. Se seleccionaron los promotores 35S (</w:t>
      </w:r>
      <w:proofErr w:type="spellStart"/>
      <w:r w:rsidRPr="006A2904">
        <w:rPr>
          <w:rFonts w:ascii="Arial" w:hAnsi="Arial" w:cs="Arial"/>
          <w:color w:val="000000" w:themeColor="text1"/>
          <w:sz w:val="24"/>
          <w:szCs w:val="24"/>
        </w:rPr>
        <w:t>Odell</w:t>
      </w:r>
      <w:proofErr w:type="spellEnd"/>
      <w:r w:rsidRPr="006A2904">
        <w:rPr>
          <w:rFonts w:ascii="Arial" w:hAnsi="Arial" w:cs="Arial"/>
          <w:color w:val="000000" w:themeColor="text1"/>
          <w:sz w:val="24"/>
          <w:szCs w:val="24"/>
        </w:rPr>
        <w:t xml:space="preserve"> </w:t>
      </w:r>
      <w:r w:rsidRPr="006A2904">
        <w:rPr>
          <w:rFonts w:ascii="Arial" w:hAnsi="Arial" w:cs="Arial"/>
          <w:i/>
          <w:iCs/>
          <w:color w:val="000000" w:themeColor="text1"/>
          <w:sz w:val="24"/>
          <w:szCs w:val="24"/>
        </w:rPr>
        <w:t xml:space="preserve">et al., </w:t>
      </w:r>
      <w:r w:rsidRPr="006A2904">
        <w:rPr>
          <w:rFonts w:ascii="Arial" w:hAnsi="Arial" w:cs="Arial"/>
          <w:color w:val="000000" w:themeColor="text1"/>
          <w:sz w:val="24"/>
          <w:szCs w:val="24"/>
        </w:rPr>
        <w:t>1985) y FMV (</w:t>
      </w:r>
      <w:proofErr w:type="spellStart"/>
      <w:r w:rsidRPr="006A2904">
        <w:rPr>
          <w:rFonts w:ascii="Arial" w:hAnsi="Arial" w:cs="Arial"/>
          <w:color w:val="000000" w:themeColor="text1"/>
          <w:sz w:val="24"/>
          <w:szCs w:val="24"/>
        </w:rPr>
        <w:t>Sanger</w:t>
      </w:r>
      <w:proofErr w:type="spellEnd"/>
      <w:r w:rsidRPr="006A2904">
        <w:rPr>
          <w:rFonts w:ascii="Arial" w:hAnsi="Arial" w:cs="Arial"/>
          <w:color w:val="000000" w:themeColor="text1"/>
          <w:sz w:val="24"/>
          <w:szCs w:val="24"/>
        </w:rPr>
        <w:t xml:space="preserve"> </w:t>
      </w:r>
      <w:r w:rsidRPr="006A2904">
        <w:rPr>
          <w:rFonts w:ascii="Arial" w:hAnsi="Arial" w:cs="Arial"/>
          <w:i/>
          <w:iCs/>
          <w:color w:val="000000" w:themeColor="text1"/>
          <w:sz w:val="24"/>
          <w:szCs w:val="24"/>
        </w:rPr>
        <w:t xml:space="preserve">et al., </w:t>
      </w:r>
      <w:r w:rsidRPr="006A2904">
        <w:rPr>
          <w:rFonts w:ascii="Arial" w:hAnsi="Arial" w:cs="Arial"/>
          <w:color w:val="000000" w:themeColor="text1"/>
          <w:sz w:val="24"/>
          <w:szCs w:val="24"/>
        </w:rPr>
        <w:t xml:space="preserve">1990; </w:t>
      </w:r>
      <w:proofErr w:type="spellStart"/>
      <w:r w:rsidRPr="006A2904">
        <w:rPr>
          <w:rFonts w:ascii="Arial" w:hAnsi="Arial" w:cs="Arial"/>
          <w:color w:val="000000" w:themeColor="text1"/>
          <w:sz w:val="24"/>
          <w:szCs w:val="24"/>
        </w:rPr>
        <w:t>Maiti</w:t>
      </w:r>
      <w:proofErr w:type="spellEnd"/>
      <w:r w:rsidRPr="006A2904">
        <w:rPr>
          <w:rFonts w:ascii="Arial" w:hAnsi="Arial" w:cs="Arial"/>
          <w:color w:val="000000" w:themeColor="text1"/>
          <w:sz w:val="24"/>
          <w:szCs w:val="24"/>
        </w:rPr>
        <w:t xml:space="preserve"> </w:t>
      </w:r>
      <w:r w:rsidRPr="006A2904">
        <w:rPr>
          <w:rFonts w:ascii="Arial" w:hAnsi="Arial" w:cs="Arial"/>
          <w:i/>
          <w:iCs/>
          <w:color w:val="000000" w:themeColor="text1"/>
          <w:sz w:val="24"/>
          <w:szCs w:val="24"/>
        </w:rPr>
        <w:t xml:space="preserve">et al., </w:t>
      </w:r>
      <w:r w:rsidRPr="006A2904">
        <w:rPr>
          <w:rFonts w:ascii="Arial" w:hAnsi="Arial" w:cs="Arial"/>
          <w:color w:val="000000" w:themeColor="text1"/>
          <w:sz w:val="24"/>
          <w:szCs w:val="24"/>
        </w:rPr>
        <w:t xml:space="preserve">1997). El p35S es el promotor constitutivo más utilizado en transformación genética de plantas. Y el promotor FMV, ha sido utilizado en varios eventos de transformación genética mostrando una buena expresión del gen heterólogo (ej. MON89788, GTSB77, GT73 entre otros). Como secuencias terminadoras se utilizaron la región terminadora 35S y la secuencia terminadora del gen </w:t>
      </w:r>
      <w:proofErr w:type="spellStart"/>
      <w:r w:rsidRPr="006A2904">
        <w:rPr>
          <w:rFonts w:ascii="Arial" w:hAnsi="Arial" w:cs="Arial"/>
          <w:color w:val="000000" w:themeColor="text1"/>
          <w:sz w:val="24"/>
          <w:szCs w:val="24"/>
        </w:rPr>
        <w:t>Rubisco</w:t>
      </w:r>
      <w:proofErr w:type="spellEnd"/>
      <w:r w:rsidRPr="006A2904">
        <w:rPr>
          <w:rFonts w:ascii="Arial" w:hAnsi="Arial" w:cs="Arial"/>
          <w:color w:val="000000" w:themeColor="text1"/>
          <w:sz w:val="24"/>
          <w:szCs w:val="24"/>
        </w:rPr>
        <w:t xml:space="preserve"> E9 (</w:t>
      </w:r>
      <w:proofErr w:type="spellStart"/>
      <w:r w:rsidRPr="006A2904">
        <w:rPr>
          <w:rFonts w:ascii="Arial" w:hAnsi="Arial" w:cs="Arial"/>
          <w:color w:val="000000" w:themeColor="text1"/>
          <w:sz w:val="24"/>
          <w:szCs w:val="24"/>
        </w:rPr>
        <w:t>rbcs</w:t>
      </w:r>
      <w:proofErr w:type="spellEnd"/>
      <w:r w:rsidRPr="006A2904">
        <w:rPr>
          <w:rFonts w:ascii="Arial" w:hAnsi="Arial" w:cs="Arial"/>
          <w:color w:val="000000" w:themeColor="text1"/>
          <w:sz w:val="24"/>
          <w:szCs w:val="24"/>
        </w:rPr>
        <w:t xml:space="preserve">, subunidad pequeña de ribulosa-1,5-bifosfato </w:t>
      </w:r>
      <w:proofErr w:type="spellStart"/>
      <w:r w:rsidRPr="006A2904">
        <w:rPr>
          <w:rFonts w:ascii="Arial" w:hAnsi="Arial" w:cs="Arial"/>
          <w:color w:val="000000" w:themeColor="text1"/>
          <w:sz w:val="24"/>
          <w:szCs w:val="24"/>
        </w:rPr>
        <w:t>carboxilasa</w:t>
      </w:r>
      <w:proofErr w:type="spellEnd"/>
      <w:r w:rsidRPr="006A2904">
        <w:rPr>
          <w:rFonts w:ascii="Arial" w:hAnsi="Arial" w:cs="Arial"/>
          <w:color w:val="000000" w:themeColor="text1"/>
          <w:sz w:val="24"/>
          <w:szCs w:val="24"/>
        </w:rPr>
        <w:t>/</w:t>
      </w:r>
      <w:proofErr w:type="spellStart"/>
      <w:r w:rsidRPr="006A2904">
        <w:rPr>
          <w:rFonts w:ascii="Arial" w:hAnsi="Arial" w:cs="Arial"/>
          <w:color w:val="000000" w:themeColor="text1"/>
          <w:sz w:val="24"/>
          <w:szCs w:val="24"/>
        </w:rPr>
        <w:t>oxigenasa</w:t>
      </w:r>
      <w:proofErr w:type="spellEnd"/>
      <w:r w:rsidRPr="006A2904">
        <w:rPr>
          <w:rFonts w:ascii="Arial" w:hAnsi="Arial" w:cs="Arial"/>
          <w:color w:val="000000" w:themeColor="text1"/>
          <w:sz w:val="24"/>
          <w:szCs w:val="24"/>
        </w:rPr>
        <w:t>) de la arveja o guisante (</w:t>
      </w:r>
      <w:proofErr w:type="spellStart"/>
      <w:r w:rsidRPr="006A2904">
        <w:rPr>
          <w:rFonts w:ascii="Arial" w:hAnsi="Arial" w:cs="Arial"/>
          <w:i/>
          <w:iCs/>
          <w:color w:val="000000" w:themeColor="text1"/>
          <w:sz w:val="24"/>
          <w:szCs w:val="24"/>
        </w:rPr>
        <w:t>Pisum</w:t>
      </w:r>
      <w:proofErr w:type="spellEnd"/>
      <w:r w:rsidRPr="006A2904">
        <w:rPr>
          <w:rFonts w:ascii="Arial" w:hAnsi="Arial" w:cs="Arial"/>
          <w:i/>
          <w:iCs/>
          <w:color w:val="000000" w:themeColor="text1"/>
          <w:sz w:val="24"/>
          <w:szCs w:val="24"/>
        </w:rPr>
        <w:t xml:space="preserve"> </w:t>
      </w:r>
      <w:proofErr w:type="spellStart"/>
      <w:r w:rsidRPr="006A2904">
        <w:rPr>
          <w:rFonts w:ascii="Arial" w:hAnsi="Arial" w:cs="Arial"/>
          <w:i/>
          <w:iCs/>
          <w:color w:val="000000" w:themeColor="text1"/>
          <w:sz w:val="24"/>
          <w:szCs w:val="24"/>
        </w:rPr>
        <w:t>sativum</w:t>
      </w:r>
      <w:proofErr w:type="spellEnd"/>
      <w:r w:rsidRPr="006A2904">
        <w:rPr>
          <w:rFonts w:ascii="Arial" w:hAnsi="Arial" w:cs="Arial"/>
          <w:color w:val="000000" w:themeColor="text1"/>
          <w:sz w:val="24"/>
          <w:szCs w:val="24"/>
        </w:rPr>
        <w:t>), que ha sido utilizada en varias líneas GM comerciales (</w:t>
      </w:r>
      <w:proofErr w:type="spellStart"/>
      <w:r w:rsidRPr="006A2904">
        <w:rPr>
          <w:rFonts w:ascii="Arial" w:hAnsi="Arial" w:cs="Arial"/>
          <w:color w:val="000000" w:themeColor="text1"/>
          <w:sz w:val="24"/>
          <w:szCs w:val="24"/>
        </w:rPr>
        <w:t>ej</w:t>
      </w:r>
      <w:proofErr w:type="spellEnd"/>
      <w:r w:rsidRPr="006A2904">
        <w:rPr>
          <w:rFonts w:ascii="Arial" w:hAnsi="Arial" w:cs="Arial"/>
          <w:color w:val="000000" w:themeColor="text1"/>
          <w:sz w:val="24"/>
          <w:szCs w:val="24"/>
        </w:rPr>
        <w:t xml:space="preserve">, GTSB77, MON89788 entre otras). </w:t>
      </w: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rPr>
      </w:pPr>
    </w:p>
    <w:p w:rsidR="004F5176" w:rsidRPr="006A2904" w:rsidRDefault="004F5176" w:rsidP="00105C45">
      <w:pPr>
        <w:spacing w:line="360" w:lineRule="auto"/>
        <w:jc w:val="both"/>
        <w:rPr>
          <w:rFonts w:ascii="Arial" w:hAnsi="Arial" w:cs="Arial"/>
          <w:b/>
          <w:i/>
          <w:color w:val="000000" w:themeColor="text1"/>
          <w:sz w:val="24"/>
          <w:szCs w:val="24"/>
        </w:rPr>
      </w:pPr>
      <w:r w:rsidRPr="006A2904">
        <w:rPr>
          <w:rFonts w:ascii="Arial" w:hAnsi="Arial" w:cs="Arial"/>
          <w:b/>
          <w:i/>
          <w:color w:val="000000" w:themeColor="text1"/>
          <w:sz w:val="24"/>
          <w:szCs w:val="24"/>
        </w:rPr>
        <w:t xml:space="preserve">Diseño “in silico” de genes semisintéticos </w:t>
      </w:r>
    </w:p>
    <w:p w:rsidR="004F5176" w:rsidRPr="006A2904" w:rsidRDefault="004F5176" w:rsidP="00105C45">
      <w:pPr>
        <w:pStyle w:val="HTMLconformatoprevio"/>
        <w:shd w:val="clear" w:color="auto" w:fill="FFFFFF"/>
        <w:spacing w:line="360" w:lineRule="auto"/>
        <w:jc w:val="both"/>
        <w:rPr>
          <w:rFonts w:ascii="Arial" w:eastAsia="Calibri" w:hAnsi="Arial" w:cs="Arial"/>
          <w:color w:val="000000" w:themeColor="text1"/>
          <w:sz w:val="24"/>
          <w:szCs w:val="24"/>
          <w:lang w:val="es-ES_tradnl"/>
        </w:rPr>
      </w:pPr>
      <w:r w:rsidRPr="006A2904">
        <w:rPr>
          <w:rFonts w:ascii="Arial" w:hAnsi="Arial" w:cs="Arial"/>
          <w:color w:val="000000" w:themeColor="text1"/>
          <w:sz w:val="24"/>
          <w:szCs w:val="24"/>
        </w:rPr>
        <w:t xml:space="preserve">Una de las mayores ventajas del diseño </w:t>
      </w:r>
      <w:r w:rsidRPr="006A2904">
        <w:rPr>
          <w:rFonts w:ascii="Arial" w:hAnsi="Arial" w:cs="Arial"/>
          <w:i/>
          <w:color w:val="000000" w:themeColor="text1"/>
          <w:sz w:val="24"/>
          <w:szCs w:val="24"/>
        </w:rPr>
        <w:t xml:space="preserve">in silico </w:t>
      </w:r>
      <w:r w:rsidRPr="006A2904">
        <w:rPr>
          <w:rFonts w:ascii="Arial" w:hAnsi="Arial" w:cs="Arial"/>
          <w:color w:val="000000" w:themeColor="text1"/>
          <w:sz w:val="24"/>
          <w:szCs w:val="24"/>
        </w:rPr>
        <w:t xml:space="preserve">de casetes de expresión,  es que permite realizar cambios en las  secuencias nucleotídicas que pueden mejorar significativamente la expresión del gen, en el genoma que se va a introducir. Dentro de estos cambios las modificaciones de uso </w:t>
      </w:r>
      <w:proofErr w:type="spellStart"/>
      <w:r w:rsidRPr="006A2904">
        <w:rPr>
          <w:rFonts w:ascii="Arial" w:hAnsi="Arial" w:cs="Arial"/>
          <w:color w:val="000000" w:themeColor="text1"/>
          <w:sz w:val="24"/>
          <w:szCs w:val="24"/>
        </w:rPr>
        <w:t>codónico</w:t>
      </w:r>
      <w:proofErr w:type="spellEnd"/>
      <w:r w:rsidRPr="006A2904">
        <w:rPr>
          <w:rFonts w:ascii="Arial" w:hAnsi="Arial" w:cs="Arial"/>
          <w:color w:val="000000" w:themeColor="text1"/>
          <w:sz w:val="24"/>
          <w:szCs w:val="24"/>
        </w:rPr>
        <w:t xml:space="preserve"> han demostrado ser </w:t>
      </w:r>
      <w:r w:rsidRPr="006A2904">
        <w:rPr>
          <w:rFonts w:ascii="Arial" w:hAnsi="Arial" w:cs="Arial"/>
          <w:color w:val="000000" w:themeColor="text1"/>
          <w:sz w:val="24"/>
          <w:szCs w:val="24"/>
        </w:rPr>
        <w:lastRenderedPageBreak/>
        <w:t xml:space="preserve">uno de los factores más influyentes para lograr buenos niveles de expresión </w:t>
      </w:r>
      <w:r w:rsidRPr="006A2904">
        <w:rPr>
          <w:rFonts w:ascii="Arial" w:eastAsia="Calibri" w:hAnsi="Arial" w:cs="Arial"/>
          <w:noProof/>
          <w:color w:val="000000" w:themeColor="text1"/>
          <w:sz w:val="24"/>
          <w:szCs w:val="24"/>
          <w:lang w:val="es-ES_tradnl"/>
        </w:rPr>
        <w:t xml:space="preserve">(Perlak </w:t>
      </w:r>
      <w:r w:rsidRPr="006A2904">
        <w:rPr>
          <w:rFonts w:ascii="Arial" w:eastAsia="Calibri" w:hAnsi="Arial" w:cs="Arial"/>
          <w:i/>
          <w:noProof/>
          <w:color w:val="000000" w:themeColor="text1"/>
          <w:sz w:val="24"/>
          <w:szCs w:val="24"/>
          <w:lang w:val="es-ES_tradnl"/>
        </w:rPr>
        <w:t xml:space="preserve">et al., </w:t>
      </w:r>
      <w:r w:rsidRPr="006A2904">
        <w:rPr>
          <w:rFonts w:ascii="Arial" w:eastAsia="Calibri" w:hAnsi="Arial" w:cs="Arial"/>
          <w:noProof/>
          <w:color w:val="000000" w:themeColor="text1"/>
          <w:sz w:val="24"/>
          <w:szCs w:val="24"/>
          <w:lang w:val="es-ES_tradnl"/>
        </w:rPr>
        <w:t xml:space="preserve">1991; Lannacone </w:t>
      </w:r>
      <w:r w:rsidRPr="006A2904">
        <w:rPr>
          <w:rFonts w:ascii="Arial" w:eastAsia="Calibri" w:hAnsi="Arial" w:cs="Arial"/>
          <w:i/>
          <w:noProof/>
          <w:color w:val="000000" w:themeColor="text1"/>
          <w:sz w:val="24"/>
          <w:szCs w:val="24"/>
          <w:lang w:val="es-ES_tradnl"/>
        </w:rPr>
        <w:t xml:space="preserve">et al., </w:t>
      </w:r>
      <w:r w:rsidRPr="006A2904">
        <w:rPr>
          <w:rFonts w:ascii="Arial" w:eastAsia="Calibri" w:hAnsi="Arial" w:cs="Arial"/>
          <w:noProof/>
          <w:color w:val="000000" w:themeColor="text1"/>
          <w:sz w:val="24"/>
          <w:szCs w:val="24"/>
          <w:lang w:val="es-ES_tradnl"/>
        </w:rPr>
        <w:t xml:space="preserve">1997; Laguía-Becher </w:t>
      </w:r>
      <w:r w:rsidRPr="006A2904">
        <w:rPr>
          <w:rFonts w:ascii="Arial" w:eastAsia="Calibri" w:hAnsi="Arial" w:cs="Arial"/>
          <w:i/>
          <w:noProof/>
          <w:color w:val="000000" w:themeColor="text1"/>
          <w:sz w:val="24"/>
          <w:szCs w:val="24"/>
          <w:lang w:val="es-ES_tradnl"/>
        </w:rPr>
        <w:t xml:space="preserve">et al., </w:t>
      </w:r>
      <w:r w:rsidRPr="006A2904">
        <w:rPr>
          <w:rFonts w:ascii="Arial" w:eastAsia="Calibri" w:hAnsi="Arial" w:cs="Arial"/>
          <w:noProof/>
          <w:color w:val="000000" w:themeColor="text1"/>
          <w:sz w:val="24"/>
          <w:szCs w:val="24"/>
          <w:lang w:val="es-ES_tradnl"/>
        </w:rPr>
        <w:t>2010</w:t>
      </w:r>
      <w:r w:rsidRPr="006A2904">
        <w:rPr>
          <w:rFonts w:ascii="Arial" w:eastAsia="Calibri" w:hAnsi="Arial" w:cs="Arial"/>
          <w:color w:val="000000" w:themeColor="text1"/>
          <w:sz w:val="24"/>
          <w:szCs w:val="24"/>
          <w:lang w:val="es-ES_tradnl"/>
        </w:rPr>
        <w:t>;</w:t>
      </w:r>
      <w:r w:rsidRPr="006A2904">
        <w:rPr>
          <w:rFonts w:ascii="Arial" w:eastAsia="Calibri" w:hAnsi="Arial" w:cs="Arial"/>
          <w:noProof/>
          <w:color w:val="000000" w:themeColor="text1"/>
          <w:sz w:val="24"/>
          <w:szCs w:val="24"/>
          <w:lang w:val="es-ES_tradnl"/>
        </w:rPr>
        <w:t xml:space="preserve"> Yan </w:t>
      </w:r>
      <w:r w:rsidRPr="006A2904">
        <w:rPr>
          <w:rFonts w:ascii="Arial" w:eastAsia="Calibri" w:hAnsi="Arial" w:cs="Arial"/>
          <w:i/>
          <w:noProof/>
          <w:color w:val="000000" w:themeColor="text1"/>
          <w:sz w:val="24"/>
          <w:szCs w:val="24"/>
          <w:lang w:val="es-ES_tradnl"/>
        </w:rPr>
        <w:t xml:space="preserve">et al., </w:t>
      </w:r>
      <w:r w:rsidRPr="006A2904">
        <w:rPr>
          <w:rFonts w:ascii="Arial" w:eastAsia="Calibri" w:hAnsi="Arial" w:cs="Arial"/>
          <w:noProof/>
          <w:color w:val="000000" w:themeColor="text1"/>
          <w:sz w:val="24"/>
          <w:szCs w:val="24"/>
          <w:lang w:val="es-ES_tradnl"/>
        </w:rPr>
        <w:t xml:space="preserve">2011; Kucho </w:t>
      </w:r>
      <w:r w:rsidRPr="006A2904">
        <w:rPr>
          <w:rFonts w:ascii="Arial" w:eastAsia="Calibri" w:hAnsi="Arial" w:cs="Arial"/>
          <w:i/>
          <w:noProof/>
          <w:color w:val="000000" w:themeColor="text1"/>
          <w:sz w:val="24"/>
          <w:szCs w:val="24"/>
          <w:lang w:val="es-ES_tradnl"/>
        </w:rPr>
        <w:t>et al.</w:t>
      </w:r>
      <w:r w:rsidR="00093260" w:rsidRPr="006A2904">
        <w:rPr>
          <w:rFonts w:ascii="Arial" w:eastAsia="Calibri" w:hAnsi="Arial" w:cs="Arial"/>
          <w:i/>
          <w:noProof/>
          <w:color w:val="000000" w:themeColor="text1"/>
          <w:sz w:val="24"/>
          <w:szCs w:val="24"/>
          <w:lang w:val="es-ES_tradnl"/>
        </w:rPr>
        <w:t>,</w:t>
      </w:r>
      <w:r w:rsidRPr="006A2904">
        <w:rPr>
          <w:rFonts w:ascii="Arial" w:eastAsia="Calibri" w:hAnsi="Arial" w:cs="Arial"/>
          <w:i/>
          <w:noProof/>
          <w:color w:val="000000" w:themeColor="text1"/>
          <w:sz w:val="24"/>
          <w:szCs w:val="24"/>
          <w:lang w:val="es-ES_tradnl"/>
        </w:rPr>
        <w:t xml:space="preserve"> </w:t>
      </w:r>
      <w:r w:rsidRPr="006A2904">
        <w:rPr>
          <w:rFonts w:ascii="Arial" w:eastAsia="Calibri" w:hAnsi="Arial" w:cs="Arial"/>
          <w:noProof/>
          <w:color w:val="000000" w:themeColor="text1"/>
          <w:sz w:val="24"/>
          <w:szCs w:val="24"/>
          <w:lang w:val="es-ES_tradnl"/>
        </w:rPr>
        <w:t>2013)</w:t>
      </w:r>
      <w:r w:rsidRPr="006A2904">
        <w:rPr>
          <w:rFonts w:ascii="Arial" w:eastAsia="Calibri" w:hAnsi="Arial" w:cs="Arial"/>
          <w:color w:val="000000" w:themeColor="text1"/>
          <w:sz w:val="24"/>
          <w:szCs w:val="24"/>
          <w:lang w:val="es-ES_tradnl"/>
        </w:rPr>
        <w:t xml:space="preserve">. </w:t>
      </w:r>
    </w:p>
    <w:p w:rsidR="004F5176" w:rsidRPr="006A2904" w:rsidRDefault="004F5176" w:rsidP="00105C45">
      <w:pPr>
        <w:pStyle w:val="HTMLconformatoprevio"/>
        <w:shd w:val="clear" w:color="auto" w:fill="FFFFFF"/>
        <w:spacing w:line="360" w:lineRule="auto"/>
        <w:jc w:val="both"/>
        <w:rPr>
          <w:rFonts w:ascii="Arial" w:eastAsia="Calibri" w:hAnsi="Arial" w:cs="Arial"/>
          <w:color w:val="000000" w:themeColor="text1"/>
          <w:sz w:val="24"/>
          <w:szCs w:val="24"/>
          <w:lang w:val="es-ES_tradnl"/>
        </w:rPr>
      </w:pPr>
    </w:p>
    <w:p w:rsidR="004F5176" w:rsidRPr="006A2904" w:rsidRDefault="004F5176" w:rsidP="00105C45">
      <w:pPr>
        <w:pStyle w:val="HTMLconformatoprevio"/>
        <w:shd w:val="clear" w:color="auto" w:fill="FFFFFF"/>
        <w:spacing w:line="360" w:lineRule="auto"/>
        <w:jc w:val="both"/>
        <w:rPr>
          <w:color w:val="000000" w:themeColor="text1"/>
        </w:rPr>
      </w:pPr>
      <w:r w:rsidRPr="006A2904">
        <w:rPr>
          <w:rFonts w:ascii="Arial" w:eastAsia="Calibri" w:hAnsi="Arial" w:cs="Arial"/>
          <w:color w:val="000000" w:themeColor="text1"/>
          <w:sz w:val="24"/>
          <w:szCs w:val="24"/>
          <w:lang w:val="es-ES_tradnl"/>
        </w:rPr>
        <w:t>En este trabajo s</w:t>
      </w:r>
      <w:r w:rsidRPr="006A2904">
        <w:rPr>
          <w:rFonts w:ascii="Arial" w:hAnsi="Arial" w:cs="Arial"/>
          <w:color w:val="000000" w:themeColor="text1"/>
          <w:sz w:val="24"/>
          <w:szCs w:val="24"/>
        </w:rPr>
        <w:t xml:space="preserve">e diseñaron dos casetes de expresión (figura 1). En el primero, denominado Bar-IGP se  realizaron modificaciones de uso codónico sobre la secuencia codificante </w:t>
      </w:r>
      <w:r w:rsidRPr="006A2904">
        <w:rPr>
          <w:rFonts w:ascii="Arial" w:hAnsi="Arial" w:cs="Arial"/>
          <w:color w:val="000000" w:themeColor="text1"/>
          <w:sz w:val="24"/>
          <w:szCs w:val="24"/>
          <w:lang w:val="es-ES_tradnl"/>
        </w:rPr>
        <w:t xml:space="preserve">original (gen </w:t>
      </w:r>
      <w:r w:rsidRPr="006A2904">
        <w:rPr>
          <w:rFonts w:ascii="Arial" w:hAnsi="Arial" w:cs="Arial"/>
          <w:i/>
          <w:color w:val="000000" w:themeColor="text1"/>
          <w:sz w:val="24"/>
          <w:szCs w:val="24"/>
          <w:lang w:val="es-ES_tradnl"/>
        </w:rPr>
        <w:t>bar</w:t>
      </w:r>
      <w:r w:rsidRPr="006A2904">
        <w:rPr>
          <w:rFonts w:ascii="Arial" w:hAnsi="Arial" w:cs="Arial"/>
          <w:color w:val="000000" w:themeColor="text1"/>
          <w:sz w:val="24"/>
          <w:szCs w:val="24"/>
          <w:lang w:val="es-ES_tradnl"/>
        </w:rPr>
        <w:t xml:space="preserve"> de </w:t>
      </w:r>
      <w:proofErr w:type="spellStart"/>
      <w:r w:rsidRPr="006A2904">
        <w:rPr>
          <w:rFonts w:ascii="Arial" w:hAnsi="Arial" w:cs="Arial"/>
          <w:i/>
          <w:color w:val="000000" w:themeColor="text1"/>
          <w:sz w:val="24"/>
          <w:szCs w:val="24"/>
          <w:lang w:val="es-ES_tradnl"/>
        </w:rPr>
        <w:t>Streptomyces</w:t>
      </w:r>
      <w:proofErr w:type="spellEnd"/>
      <w:r w:rsidRPr="006A2904">
        <w:rPr>
          <w:rFonts w:ascii="Arial" w:hAnsi="Arial" w:cs="Arial"/>
          <w:i/>
          <w:color w:val="000000" w:themeColor="text1"/>
          <w:sz w:val="24"/>
          <w:szCs w:val="24"/>
          <w:lang w:val="es-ES_tradnl"/>
        </w:rPr>
        <w:t xml:space="preserve"> </w:t>
      </w:r>
      <w:proofErr w:type="spellStart"/>
      <w:r w:rsidRPr="006A2904">
        <w:rPr>
          <w:rFonts w:ascii="Arial" w:hAnsi="Arial" w:cs="Arial"/>
          <w:i/>
          <w:color w:val="000000" w:themeColor="text1"/>
          <w:sz w:val="24"/>
          <w:szCs w:val="24"/>
          <w:lang w:val="es-ES_tradnl"/>
        </w:rPr>
        <w:t>hygroscopicus</w:t>
      </w:r>
      <w:proofErr w:type="spellEnd"/>
      <w:r w:rsidRPr="006A2904">
        <w:rPr>
          <w:rFonts w:ascii="Arial" w:hAnsi="Arial" w:cs="Arial"/>
          <w:color w:val="000000" w:themeColor="text1"/>
          <w:sz w:val="24"/>
          <w:szCs w:val="24"/>
          <w:lang w:val="es-ES_tradnl"/>
        </w:rPr>
        <w:t xml:space="preserve">), con el fin de acercarlo al uso codónico de la soya. </w:t>
      </w:r>
      <w:r w:rsidRPr="006A2904">
        <w:rPr>
          <w:rFonts w:ascii="Arial" w:hAnsi="Arial" w:cs="Arial"/>
          <w:color w:val="000000" w:themeColor="text1"/>
          <w:sz w:val="24"/>
          <w:szCs w:val="24"/>
          <w:lang w:val="es-ES" w:eastAsia="es-ES"/>
        </w:rPr>
        <w:t xml:space="preserve"> Para este constructo se utilizó el promotor FMV y el terminador E9. S</w:t>
      </w:r>
      <w:r w:rsidRPr="006A2904">
        <w:rPr>
          <w:rFonts w:ascii="Arial" w:hAnsi="Arial" w:cs="Arial"/>
          <w:color w:val="000000" w:themeColor="text1"/>
          <w:sz w:val="24"/>
          <w:szCs w:val="24"/>
          <w:lang w:val="es-ES_tradnl"/>
        </w:rPr>
        <w:t xml:space="preserve">e eliminaron secuencias cripticas de </w:t>
      </w:r>
      <w:proofErr w:type="spellStart"/>
      <w:r w:rsidRPr="006A2904">
        <w:rPr>
          <w:rFonts w:ascii="Arial" w:hAnsi="Arial" w:cs="Arial"/>
          <w:color w:val="000000" w:themeColor="text1"/>
          <w:sz w:val="24"/>
          <w:szCs w:val="24"/>
          <w:lang w:val="es-ES_tradnl"/>
        </w:rPr>
        <w:t>splicing</w:t>
      </w:r>
      <w:proofErr w:type="spellEnd"/>
      <w:r w:rsidRPr="006A2904">
        <w:rPr>
          <w:rFonts w:ascii="Arial" w:hAnsi="Arial" w:cs="Arial"/>
          <w:color w:val="000000" w:themeColor="text1"/>
          <w:sz w:val="24"/>
          <w:szCs w:val="24"/>
          <w:lang w:val="es-ES_tradnl"/>
        </w:rPr>
        <w:t xml:space="preserve"> y sitios de </w:t>
      </w:r>
      <w:proofErr w:type="spellStart"/>
      <w:r w:rsidRPr="006A2904">
        <w:rPr>
          <w:rFonts w:ascii="Arial" w:hAnsi="Arial" w:cs="Arial"/>
          <w:color w:val="000000" w:themeColor="text1"/>
          <w:sz w:val="24"/>
          <w:szCs w:val="24"/>
          <w:lang w:val="es-ES_tradnl"/>
        </w:rPr>
        <w:t>poliadenilación</w:t>
      </w:r>
      <w:proofErr w:type="spellEnd"/>
      <w:r w:rsidRPr="006A2904">
        <w:rPr>
          <w:rFonts w:ascii="Arial" w:hAnsi="Arial" w:cs="Arial"/>
          <w:color w:val="000000" w:themeColor="text1"/>
          <w:sz w:val="24"/>
          <w:szCs w:val="24"/>
          <w:lang w:val="es-ES_tradnl"/>
        </w:rPr>
        <w:t xml:space="preserve"> prematuros del ORF. La secuencia del gen </w:t>
      </w:r>
      <w:r w:rsidRPr="006A2904">
        <w:rPr>
          <w:rFonts w:ascii="Arial" w:hAnsi="Arial" w:cs="Arial"/>
          <w:i/>
          <w:color w:val="000000" w:themeColor="text1"/>
          <w:sz w:val="24"/>
          <w:szCs w:val="24"/>
          <w:lang w:val="es-ES_tradnl"/>
        </w:rPr>
        <w:t>bar</w:t>
      </w:r>
      <w:r w:rsidRPr="006A2904">
        <w:rPr>
          <w:rFonts w:ascii="Arial" w:hAnsi="Arial" w:cs="Arial"/>
          <w:color w:val="000000" w:themeColor="text1"/>
          <w:sz w:val="24"/>
          <w:szCs w:val="24"/>
          <w:lang w:val="es-ES_tradnl"/>
        </w:rPr>
        <w:t xml:space="preserve"> es de origen bacteriano,  y tiene un alto contenido de GC en el tercer codón (89 %), que es un valor más alto  que el reportado para genomas vegetales </w:t>
      </w:r>
      <w:r w:rsidRPr="006A2904">
        <w:rPr>
          <w:rFonts w:ascii="Arial" w:hAnsi="Arial" w:cs="Arial"/>
          <w:noProof/>
          <w:color w:val="000000" w:themeColor="text1"/>
          <w:sz w:val="24"/>
          <w:szCs w:val="24"/>
          <w:lang w:val="es-ES_tradnl"/>
        </w:rPr>
        <w:t xml:space="preserve">(Kawabe </w:t>
      </w:r>
      <w:r w:rsidR="004D7F92" w:rsidRPr="006A2904">
        <w:rPr>
          <w:rFonts w:ascii="Arial" w:hAnsi="Arial" w:cs="Arial"/>
          <w:noProof/>
          <w:color w:val="000000" w:themeColor="text1"/>
          <w:sz w:val="24"/>
          <w:szCs w:val="24"/>
          <w:lang w:val="es-ES_tradnl"/>
        </w:rPr>
        <w:t>&amp;</w:t>
      </w:r>
      <w:r w:rsidRPr="006A2904">
        <w:rPr>
          <w:rFonts w:ascii="Arial" w:hAnsi="Arial" w:cs="Arial"/>
          <w:noProof/>
          <w:color w:val="000000" w:themeColor="text1"/>
          <w:sz w:val="24"/>
          <w:szCs w:val="24"/>
          <w:lang w:val="es-ES_tradnl"/>
        </w:rPr>
        <w:t xml:space="preserve"> Miyashita, 2003)</w:t>
      </w:r>
      <w:r w:rsidRPr="006A2904">
        <w:rPr>
          <w:rFonts w:ascii="Arial" w:hAnsi="Arial" w:cs="Arial"/>
          <w:color w:val="000000" w:themeColor="text1"/>
          <w:sz w:val="24"/>
          <w:szCs w:val="24"/>
          <w:lang w:val="es-ES_tradnl"/>
        </w:rPr>
        <w:t>. Las modificaciones de uso codónico permitieron cambiar el contenido de GC a 40 %, que es un valor  más cercano al observado en el genoma de la soya (45.69 %). S</w:t>
      </w:r>
      <w:r w:rsidRPr="006A2904">
        <w:rPr>
          <w:rFonts w:ascii="Arial" w:hAnsi="Arial" w:cs="Arial"/>
          <w:color w:val="000000" w:themeColor="text1"/>
          <w:sz w:val="24"/>
          <w:szCs w:val="24"/>
        </w:rPr>
        <w:t>e cambiaron 153 pares de bases (27.72 %) y 132 codones (71.74 %). La figura 2 muestra una comparación de los parámetros mencionados entre la secuencia inicial y la secuencia final.</w:t>
      </w:r>
      <w:r w:rsidRPr="006A2904">
        <w:rPr>
          <w:color w:val="000000" w:themeColor="text1"/>
        </w:rPr>
        <w:t xml:space="preserve"> </w:t>
      </w:r>
    </w:p>
    <w:p w:rsidR="004F5176" w:rsidRPr="006A2904" w:rsidRDefault="004F5176" w:rsidP="00105C45">
      <w:pPr>
        <w:pStyle w:val="HTMLconformatoprevio"/>
        <w:shd w:val="clear" w:color="auto" w:fill="FFFFFF"/>
        <w:spacing w:line="360" w:lineRule="auto"/>
        <w:jc w:val="both"/>
        <w:rPr>
          <w:color w:val="000000" w:themeColor="text1"/>
        </w:rPr>
      </w:pPr>
      <w:r w:rsidRPr="006A2904">
        <w:rPr>
          <w:noProof/>
          <w:color w:val="000000" w:themeColor="text1"/>
        </w:rPr>
        <w:lastRenderedPageBreak/>
        <w:drawing>
          <wp:inline distT="0" distB="0" distL="0" distR="0">
            <wp:extent cx="4876800" cy="3657600"/>
            <wp:effectExtent l="0" t="0" r="0" b="0"/>
            <wp:docPr id="14" name="Imagen 14" descr="D:\Users\USER\Documents\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Users\USER\Documents\Figura 1.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4F5176" w:rsidRPr="006A2904" w:rsidRDefault="004F5176" w:rsidP="00105C45">
      <w:pPr>
        <w:pStyle w:val="HTMLconformatoprevio"/>
        <w:shd w:val="clear" w:color="auto" w:fill="FFFFFF"/>
        <w:spacing w:line="360" w:lineRule="auto"/>
        <w:jc w:val="both"/>
        <w:rPr>
          <w:rStyle w:val="Figuras1Car"/>
          <w:rFonts w:ascii="Arial" w:hAnsi="Arial" w:cs="Arial"/>
          <w:b w:val="0"/>
          <w:color w:val="000000" w:themeColor="text1"/>
          <w:sz w:val="24"/>
          <w:szCs w:val="24"/>
        </w:rPr>
      </w:pPr>
      <w:r w:rsidRPr="006A2904">
        <w:rPr>
          <w:rFonts w:ascii="Arial" w:hAnsi="Arial" w:cs="Arial"/>
          <w:b/>
          <w:color w:val="000000" w:themeColor="text1"/>
          <w:sz w:val="24"/>
          <w:szCs w:val="24"/>
          <w:lang w:val="es-ES_tradnl"/>
        </w:rPr>
        <w:t>Figura 1</w:t>
      </w:r>
      <w:r w:rsidR="00AD7453" w:rsidRPr="006A2904">
        <w:rPr>
          <w:rFonts w:ascii="Arial" w:hAnsi="Arial" w:cs="Arial"/>
          <w:b/>
          <w:color w:val="000000" w:themeColor="text1"/>
          <w:sz w:val="24"/>
          <w:szCs w:val="24"/>
          <w:lang w:val="es-ES_tradnl"/>
        </w:rPr>
        <w:t>.</w:t>
      </w:r>
      <w:r w:rsidR="00AD7453" w:rsidRPr="006A2904">
        <w:rPr>
          <w:rFonts w:ascii="Arial" w:hAnsi="Arial" w:cs="Arial"/>
          <w:color w:val="000000" w:themeColor="text1"/>
          <w:sz w:val="24"/>
          <w:szCs w:val="24"/>
          <w:lang w:val="es-ES_tradnl"/>
        </w:rPr>
        <w:t xml:space="preserve"> </w:t>
      </w:r>
      <w:r w:rsidRPr="006A2904">
        <w:rPr>
          <w:rStyle w:val="Figuras1Car"/>
          <w:rFonts w:ascii="Arial" w:hAnsi="Arial" w:cs="Arial"/>
          <w:b w:val="0"/>
          <w:color w:val="000000" w:themeColor="text1"/>
          <w:sz w:val="24"/>
          <w:szCs w:val="24"/>
        </w:rPr>
        <w:t xml:space="preserve">Diagrama genes </w:t>
      </w:r>
      <w:proofErr w:type="spellStart"/>
      <w:r w:rsidRPr="006A2904">
        <w:rPr>
          <w:rStyle w:val="Figuras1Car"/>
          <w:rFonts w:ascii="Arial" w:hAnsi="Arial" w:cs="Arial"/>
          <w:b w:val="0"/>
          <w:color w:val="000000" w:themeColor="text1"/>
          <w:sz w:val="24"/>
          <w:szCs w:val="24"/>
        </w:rPr>
        <w:t>semi</w:t>
      </w:r>
      <w:proofErr w:type="spellEnd"/>
      <w:r w:rsidRPr="006A2904">
        <w:rPr>
          <w:rStyle w:val="Figuras1Car"/>
          <w:rFonts w:ascii="Arial" w:hAnsi="Arial" w:cs="Arial"/>
          <w:b w:val="0"/>
          <w:color w:val="000000" w:themeColor="text1"/>
          <w:sz w:val="24"/>
          <w:szCs w:val="24"/>
        </w:rPr>
        <w:t xml:space="preserve">-sintéticos con tolerancia a </w:t>
      </w:r>
      <w:proofErr w:type="spellStart"/>
      <w:r w:rsidRPr="006A2904">
        <w:rPr>
          <w:rStyle w:val="Figuras1Car"/>
          <w:rFonts w:ascii="Arial" w:hAnsi="Arial" w:cs="Arial"/>
          <w:b w:val="0"/>
          <w:color w:val="000000" w:themeColor="text1"/>
          <w:sz w:val="24"/>
          <w:szCs w:val="24"/>
        </w:rPr>
        <w:t>fosfinotricina</w:t>
      </w:r>
      <w:proofErr w:type="spellEnd"/>
      <w:r w:rsidRPr="006A2904">
        <w:rPr>
          <w:rStyle w:val="Figuras1Car"/>
          <w:rFonts w:ascii="Arial" w:hAnsi="Arial" w:cs="Arial"/>
          <w:b w:val="0"/>
          <w:color w:val="000000" w:themeColor="text1"/>
          <w:sz w:val="24"/>
          <w:szCs w:val="24"/>
        </w:rPr>
        <w:t xml:space="preserve">, obtenido con Gene </w:t>
      </w:r>
      <w:proofErr w:type="spellStart"/>
      <w:r w:rsidRPr="006A2904">
        <w:rPr>
          <w:rStyle w:val="Figuras1Car"/>
          <w:rFonts w:ascii="Arial" w:hAnsi="Arial" w:cs="Arial"/>
          <w:b w:val="0"/>
          <w:color w:val="000000" w:themeColor="text1"/>
          <w:sz w:val="24"/>
          <w:szCs w:val="24"/>
        </w:rPr>
        <w:t>Designer</w:t>
      </w:r>
      <w:proofErr w:type="spellEnd"/>
      <w:r w:rsidRPr="006A2904">
        <w:rPr>
          <w:rStyle w:val="Figuras1Car"/>
          <w:rFonts w:ascii="Arial" w:hAnsi="Arial" w:cs="Arial"/>
          <w:b w:val="0"/>
          <w:color w:val="000000" w:themeColor="text1"/>
          <w:sz w:val="24"/>
          <w:szCs w:val="24"/>
        </w:rPr>
        <w:t xml:space="preserve"> 2.0.  </w:t>
      </w:r>
    </w:p>
    <w:p w:rsidR="004F5176" w:rsidRPr="006A2904" w:rsidRDefault="004F5176" w:rsidP="00105C45">
      <w:pPr>
        <w:pStyle w:val="HTMLconformatoprevio"/>
        <w:shd w:val="clear" w:color="auto" w:fill="FFFFFF"/>
        <w:spacing w:line="360" w:lineRule="auto"/>
        <w:jc w:val="both"/>
        <w:rPr>
          <w:rStyle w:val="Figuras1Car"/>
          <w:rFonts w:ascii="Arial" w:hAnsi="Arial" w:cs="Arial"/>
          <w:b w:val="0"/>
          <w:color w:val="000000" w:themeColor="text1"/>
          <w:sz w:val="24"/>
          <w:szCs w:val="24"/>
        </w:rPr>
      </w:pP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rPr>
      </w:pPr>
      <w:r w:rsidRPr="006A2904">
        <w:rPr>
          <w:rFonts w:ascii="Arial" w:hAnsi="Arial" w:cs="Arial"/>
          <w:color w:val="000000" w:themeColor="text1"/>
          <w:sz w:val="24"/>
          <w:szCs w:val="24"/>
          <w:lang w:val="es-ES_tradnl"/>
        </w:rPr>
        <w:t>Para el segundo constructo (Bar-2) se utilizó la versión nativa del gen, en conjunto con el promotor y el terminador 35S. Así</w:t>
      </w:r>
      <w:r w:rsidR="00992892" w:rsidRPr="006A2904">
        <w:rPr>
          <w:rFonts w:ascii="Arial" w:hAnsi="Arial" w:cs="Arial"/>
          <w:color w:val="000000" w:themeColor="text1"/>
          <w:sz w:val="24"/>
          <w:szCs w:val="24"/>
          <w:lang w:val="es-ES_tradnl"/>
        </w:rPr>
        <w:t>,</w:t>
      </w:r>
      <w:r w:rsidRPr="006A2904">
        <w:rPr>
          <w:rFonts w:ascii="Arial" w:hAnsi="Arial" w:cs="Arial"/>
          <w:color w:val="000000" w:themeColor="text1"/>
          <w:sz w:val="24"/>
          <w:szCs w:val="24"/>
          <w:lang w:val="es-ES_tradnl"/>
        </w:rPr>
        <w:t xml:space="preserve"> los dos constructos, uno con modificaciones de uso codónico, y uno con la secuencia nativa del gen, permitirán </w:t>
      </w:r>
      <w:r w:rsidRPr="006A2904">
        <w:rPr>
          <w:rFonts w:ascii="Arial" w:hAnsi="Arial" w:cs="Arial"/>
          <w:color w:val="000000" w:themeColor="text1"/>
          <w:sz w:val="24"/>
          <w:szCs w:val="24"/>
          <w:lang w:val="es-ES_tradnl"/>
        </w:rPr>
        <w:lastRenderedPageBreak/>
        <w:t>evaluar el efecto de la optimización codónica en futuros experimentos.</w:t>
      </w:r>
      <w:r w:rsidRPr="006A2904">
        <w:rPr>
          <w:rFonts w:ascii="Times New Roman" w:hAnsi="Times New Roman" w:cs="Times New Roman"/>
          <w:snapToGrid w:val="0"/>
          <w:color w:val="000000" w:themeColor="text1"/>
          <w:w w:val="0"/>
          <w:sz w:val="0"/>
          <w:szCs w:val="0"/>
          <w:u w:color="000000"/>
          <w:bdr w:val="none" w:sz="0" w:space="0" w:color="000000"/>
          <w:shd w:val="clear" w:color="000000" w:fill="000000"/>
        </w:rPr>
        <w:t xml:space="preserve"> </w:t>
      </w:r>
      <w:r w:rsidRPr="006A2904">
        <w:rPr>
          <w:rFonts w:ascii="Arial" w:hAnsi="Arial" w:cs="Arial"/>
          <w:noProof/>
          <w:color w:val="000000" w:themeColor="text1"/>
          <w:sz w:val="24"/>
          <w:szCs w:val="24"/>
        </w:rPr>
        <w:drawing>
          <wp:inline distT="0" distB="0" distL="0" distR="0">
            <wp:extent cx="4879340" cy="3657600"/>
            <wp:effectExtent l="0" t="0" r="0" b="0"/>
            <wp:docPr id="8" name="Imagen 8" descr="D:\Users\USER\Documents\Fig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sers\USER\Documents\Figura 2.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9340" cy="3657600"/>
                    </a:xfrm>
                    <a:prstGeom prst="rect">
                      <a:avLst/>
                    </a:prstGeom>
                    <a:noFill/>
                    <a:ln>
                      <a:noFill/>
                    </a:ln>
                  </pic:spPr>
                </pic:pic>
              </a:graphicData>
            </a:graphic>
          </wp:inline>
        </w:drawing>
      </w:r>
    </w:p>
    <w:p w:rsidR="004F5176" w:rsidRPr="006A2904" w:rsidRDefault="004F5176" w:rsidP="00105C45">
      <w:pPr>
        <w:spacing w:after="0" w:line="360" w:lineRule="auto"/>
        <w:jc w:val="both"/>
        <w:rPr>
          <w:rFonts w:ascii="Arial" w:eastAsia="Calibri" w:hAnsi="Arial" w:cs="Arial"/>
          <w:color w:val="000000" w:themeColor="text1"/>
          <w:sz w:val="24"/>
          <w:szCs w:val="24"/>
          <w:lang w:val="es-ES_tradnl"/>
        </w:rPr>
      </w:pP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lang w:val="es-ES_tradnl"/>
        </w:rPr>
        <w:sectPr w:rsidR="004F5176" w:rsidRPr="006A2904" w:rsidSect="00296D06">
          <w:type w:val="continuous"/>
          <w:pgSz w:w="12240" w:h="15840"/>
          <w:pgMar w:top="1701" w:right="1701" w:bottom="1701" w:left="1701" w:header="706" w:footer="706" w:gutter="0"/>
          <w:cols w:space="708"/>
          <w:docGrid w:linePitch="360"/>
        </w:sectPr>
      </w:pPr>
    </w:p>
    <w:p w:rsidR="004F5176" w:rsidRPr="006A2904" w:rsidRDefault="004F5176" w:rsidP="00105C45">
      <w:pPr>
        <w:spacing w:after="0" w:line="360" w:lineRule="auto"/>
        <w:jc w:val="both"/>
        <w:rPr>
          <w:rFonts w:ascii="Arial" w:eastAsia="Calibri" w:hAnsi="Arial" w:cs="Arial"/>
          <w:color w:val="000000" w:themeColor="text1"/>
          <w:sz w:val="24"/>
          <w:szCs w:val="24"/>
          <w:lang w:val="es-ES_tradnl"/>
        </w:rPr>
      </w:pPr>
      <w:r w:rsidRPr="006A2904">
        <w:rPr>
          <w:rFonts w:ascii="Arial" w:eastAsia="Calibri" w:hAnsi="Arial" w:cs="Arial"/>
          <w:b/>
          <w:color w:val="000000" w:themeColor="text1"/>
          <w:sz w:val="24"/>
          <w:szCs w:val="24"/>
          <w:lang w:val="es-ES_tradnl"/>
        </w:rPr>
        <w:lastRenderedPageBreak/>
        <w:t>Figura 2.</w:t>
      </w:r>
      <w:r w:rsidRPr="006A2904">
        <w:rPr>
          <w:rFonts w:ascii="Arial" w:eastAsia="Calibri" w:hAnsi="Arial" w:cs="Arial"/>
          <w:color w:val="000000" w:themeColor="text1"/>
          <w:sz w:val="24"/>
          <w:szCs w:val="24"/>
          <w:lang w:val="es-ES_tradnl"/>
        </w:rPr>
        <w:t xml:space="preserve"> Parámetros iniciales </w:t>
      </w:r>
      <w:r w:rsidRPr="006116F3">
        <w:rPr>
          <w:rFonts w:ascii="Arial" w:eastAsia="Calibri" w:hAnsi="Arial" w:cs="Arial"/>
          <w:b/>
          <w:color w:val="000000" w:themeColor="text1"/>
          <w:sz w:val="24"/>
          <w:szCs w:val="24"/>
          <w:lang w:val="es-ES_tradnl"/>
        </w:rPr>
        <w:t>(A)</w:t>
      </w:r>
      <w:r w:rsidRPr="006A2904">
        <w:rPr>
          <w:rFonts w:ascii="Arial" w:eastAsia="Calibri" w:hAnsi="Arial" w:cs="Arial"/>
          <w:color w:val="000000" w:themeColor="text1"/>
          <w:sz w:val="24"/>
          <w:szCs w:val="24"/>
          <w:lang w:val="es-ES_tradnl"/>
        </w:rPr>
        <w:t xml:space="preserve"> y finales </w:t>
      </w:r>
      <w:r w:rsidRPr="006116F3">
        <w:rPr>
          <w:rFonts w:ascii="Arial" w:eastAsia="Calibri" w:hAnsi="Arial" w:cs="Arial"/>
          <w:b/>
          <w:color w:val="000000" w:themeColor="text1"/>
          <w:sz w:val="24"/>
          <w:szCs w:val="24"/>
          <w:lang w:val="es-ES_tradnl"/>
        </w:rPr>
        <w:t>(B)</w:t>
      </w:r>
      <w:r w:rsidRPr="006A2904">
        <w:rPr>
          <w:rFonts w:ascii="Arial" w:eastAsia="Calibri" w:hAnsi="Arial" w:cs="Arial"/>
          <w:color w:val="000000" w:themeColor="text1"/>
          <w:sz w:val="24"/>
          <w:szCs w:val="24"/>
          <w:lang w:val="es-ES_tradnl"/>
        </w:rPr>
        <w:t xml:space="preserve"> de la secuencia del gen </w:t>
      </w:r>
      <w:r w:rsidRPr="006A2904">
        <w:rPr>
          <w:rFonts w:ascii="Arial" w:eastAsia="Calibri" w:hAnsi="Arial" w:cs="Arial"/>
          <w:i/>
          <w:color w:val="000000" w:themeColor="text1"/>
          <w:sz w:val="24"/>
          <w:szCs w:val="24"/>
          <w:lang w:val="es-ES_tradnl"/>
        </w:rPr>
        <w:t xml:space="preserve">bar, </w:t>
      </w:r>
      <w:r w:rsidRPr="006A2904">
        <w:rPr>
          <w:rFonts w:ascii="Arial" w:eastAsia="Calibri" w:hAnsi="Arial" w:cs="Arial"/>
          <w:color w:val="000000" w:themeColor="text1"/>
          <w:sz w:val="24"/>
          <w:szCs w:val="24"/>
          <w:lang w:val="es-ES_tradnl"/>
        </w:rPr>
        <w:t xml:space="preserve">obtenidos con el programa Visual Gene </w:t>
      </w:r>
      <w:proofErr w:type="spellStart"/>
      <w:r w:rsidRPr="006A2904">
        <w:rPr>
          <w:rFonts w:ascii="Arial" w:eastAsia="Calibri" w:hAnsi="Arial" w:cs="Arial"/>
          <w:color w:val="000000" w:themeColor="text1"/>
          <w:sz w:val="24"/>
          <w:szCs w:val="24"/>
          <w:lang w:val="es-ES_tradnl"/>
        </w:rPr>
        <w:t>Developer</w:t>
      </w:r>
      <w:proofErr w:type="spellEnd"/>
      <w:r w:rsidRPr="006A2904">
        <w:rPr>
          <w:rFonts w:ascii="Arial" w:eastAsia="Calibri" w:hAnsi="Arial" w:cs="Arial"/>
          <w:color w:val="000000" w:themeColor="text1"/>
          <w:sz w:val="24"/>
          <w:szCs w:val="24"/>
          <w:lang w:val="es-ES_tradnl"/>
        </w:rPr>
        <w:t>.</w:t>
      </w:r>
    </w:p>
    <w:p w:rsidR="004F5176" w:rsidRPr="006A2904" w:rsidRDefault="004F5176" w:rsidP="00105C45">
      <w:pPr>
        <w:spacing w:after="0" w:line="360" w:lineRule="auto"/>
        <w:jc w:val="both"/>
        <w:rPr>
          <w:rFonts w:ascii="Arial" w:eastAsia="Calibri" w:hAnsi="Arial" w:cs="Arial"/>
          <w:color w:val="000000" w:themeColor="text1"/>
          <w:sz w:val="24"/>
          <w:szCs w:val="24"/>
          <w:lang w:val="es-ES_tradnl"/>
        </w:rPr>
      </w:pP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rPr>
      </w:pPr>
      <w:r w:rsidRPr="006A2904">
        <w:rPr>
          <w:rFonts w:ascii="Arial" w:hAnsi="Arial" w:cs="Arial"/>
          <w:color w:val="000000" w:themeColor="text1"/>
          <w:sz w:val="24"/>
          <w:szCs w:val="24"/>
          <w:lang w:val="es-ES_tradnl"/>
        </w:rPr>
        <w:t xml:space="preserve">La herramienta ORF </w:t>
      </w:r>
      <w:proofErr w:type="spellStart"/>
      <w:r w:rsidRPr="006A2904">
        <w:rPr>
          <w:rFonts w:ascii="Arial" w:hAnsi="Arial" w:cs="Arial"/>
          <w:color w:val="000000" w:themeColor="text1"/>
          <w:sz w:val="24"/>
          <w:szCs w:val="24"/>
          <w:lang w:val="es-ES_tradnl"/>
        </w:rPr>
        <w:t>Finder</w:t>
      </w:r>
      <w:proofErr w:type="spellEnd"/>
      <w:r w:rsidRPr="006A2904">
        <w:rPr>
          <w:rFonts w:ascii="Arial" w:hAnsi="Arial" w:cs="Arial"/>
          <w:color w:val="000000" w:themeColor="text1"/>
          <w:sz w:val="24"/>
          <w:szCs w:val="24"/>
          <w:lang w:val="es-ES_tradnl"/>
        </w:rPr>
        <w:t xml:space="preserve"> demostró que los casetes de expresión generan una proteína de 183 aminoácidos (figura 3). Mediante alineamiento pareado con </w:t>
      </w:r>
      <w:r w:rsidRPr="006A2904">
        <w:rPr>
          <w:rFonts w:ascii="Arial" w:hAnsi="Arial" w:cs="Arial"/>
          <w:color w:val="000000" w:themeColor="text1"/>
          <w:sz w:val="24"/>
          <w:szCs w:val="24"/>
          <w:lang w:val="es-ES" w:eastAsia="es-ES"/>
        </w:rPr>
        <w:t>el algoritmo de Smith-</w:t>
      </w:r>
      <w:proofErr w:type="spellStart"/>
      <w:r w:rsidRPr="006A2904">
        <w:rPr>
          <w:rFonts w:ascii="Arial" w:hAnsi="Arial" w:cs="Arial"/>
          <w:color w:val="000000" w:themeColor="text1"/>
          <w:sz w:val="24"/>
          <w:szCs w:val="24"/>
          <w:lang w:val="es-ES" w:eastAsia="es-ES"/>
        </w:rPr>
        <w:t>Waterman</w:t>
      </w:r>
      <w:proofErr w:type="spellEnd"/>
      <w:r w:rsidRPr="006A2904">
        <w:rPr>
          <w:rFonts w:ascii="Arial" w:hAnsi="Arial" w:cs="Arial"/>
          <w:color w:val="000000" w:themeColor="text1"/>
          <w:sz w:val="24"/>
          <w:szCs w:val="24"/>
          <w:lang w:val="es-ES" w:eastAsia="es-ES"/>
        </w:rPr>
        <w:t xml:space="preserve"> </w:t>
      </w:r>
      <w:r w:rsidRPr="006A2904">
        <w:rPr>
          <w:rFonts w:ascii="Arial" w:hAnsi="Arial" w:cs="Arial"/>
          <w:color w:val="000000" w:themeColor="text1"/>
          <w:sz w:val="24"/>
          <w:szCs w:val="24"/>
          <w:lang w:val="es-ES_tradnl"/>
        </w:rPr>
        <w:t xml:space="preserve">se determinó un 100 % de identidad entre la proteína predicha y la proteína esperada, indicando que los constructos </w:t>
      </w:r>
      <w:r w:rsidRPr="006A2904">
        <w:rPr>
          <w:rFonts w:ascii="Arial" w:hAnsi="Arial" w:cs="Arial"/>
          <w:color w:val="000000" w:themeColor="text1"/>
          <w:sz w:val="24"/>
          <w:szCs w:val="24"/>
          <w:lang w:val="es-ES_tradnl"/>
        </w:rPr>
        <w:lastRenderedPageBreak/>
        <w:t xml:space="preserve">efectivamente codifican para la </w:t>
      </w:r>
      <w:proofErr w:type="spellStart"/>
      <w:r w:rsidRPr="006A2904">
        <w:rPr>
          <w:rFonts w:ascii="Arial" w:hAnsi="Arial" w:cs="Arial"/>
          <w:color w:val="000000" w:themeColor="text1"/>
          <w:sz w:val="24"/>
          <w:szCs w:val="24"/>
          <w:lang w:val="es-ES_tradnl"/>
        </w:rPr>
        <w:t>fosfinotricina</w:t>
      </w:r>
      <w:proofErr w:type="spellEnd"/>
      <w:r w:rsidRPr="006A2904">
        <w:rPr>
          <w:rFonts w:ascii="Arial" w:hAnsi="Arial" w:cs="Arial"/>
          <w:color w:val="000000" w:themeColor="text1"/>
          <w:sz w:val="24"/>
          <w:szCs w:val="24"/>
          <w:lang w:val="es-ES_tradnl"/>
        </w:rPr>
        <w:t xml:space="preserve"> </w:t>
      </w:r>
      <w:proofErr w:type="spellStart"/>
      <w:r w:rsidRPr="006A2904">
        <w:rPr>
          <w:rFonts w:ascii="Arial" w:hAnsi="Arial" w:cs="Arial"/>
          <w:color w:val="000000" w:themeColor="text1"/>
          <w:sz w:val="24"/>
          <w:szCs w:val="24"/>
          <w:lang w:val="es-ES_tradnl"/>
        </w:rPr>
        <w:t>acetil</w:t>
      </w:r>
      <w:proofErr w:type="spellEnd"/>
      <w:r w:rsidRPr="006A2904">
        <w:rPr>
          <w:rFonts w:ascii="Arial" w:hAnsi="Arial" w:cs="Arial"/>
          <w:color w:val="000000" w:themeColor="text1"/>
          <w:sz w:val="24"/>
          <w:szCs w:val="24"/>
          <w:lang w:val="es-ES_tradnl"/>
        </w:rPr>
        <w:t xml:space="preserve"> </w:t>
      </w:r>
      <w:proofErr w:type="spellStart"/>
      <w:r w:rsidRPr="006A2904">
        <w:rPr>
          <w:rFonts w:ascii="Arial" w:hAnsi="Arial" w:cs="Arial"/>
          <w:color w:val="000000" w:themeColor="text1"/>
          <w:sz w:val="24"/>
          <w:szCs w:val="24"/>
          <w:lang w:val="es-ES_tradnl"/>
        </w:rPr>
        <w:t>transferasa</w:t>
      </w:r>
      <w:proofErr w:type="spellEnd"/>
      <w:r w:rsidRPr="006A2904">
        <w:rPr>
          <w:rFonts w:ascii="Arial" w:hAnsi="Arial" w:cs="Arial"/>
          <w:color w:val="000000" w:themeColor="text1"/>
          <w:sz w:val="24"/>
          <w:szCs w:val="24"/>
          <w:lang w:val="es-ES_tradnl"/>
        </w:rPr>
        <w:t xml:space="preserve"> (</w:t>
      </w:r>
      <w:r w:rsidRPr="006A2904">
        <w:rPr>
          <w:rFonts w:ascii="Arial" w:hAnsi="Arial" w:cs="Arial"/>
          <w:color w:val="000000" w:themeColor="text1"/>
          <w:sz w:val="24"/>
          <w:szCs w:val="24"/>
          <w:shd w:val="clear" w:color="auto" w:fill="FFFFFF"/>
        </w:rPr>
        <w:t>P16426)</w:t>
      </w:r>
      <w:r w:rsidRPr="006A2904">
        <w:rPr>
          <w:rFonts w:ascii="Arial" w:hAnsi="Arial" w:cs="Arial"/>
          <w:color w:val="000000" w:themeColor="text1"/>
          <w:sz w:val="24"/>
          <w:szCs w:val="24"/>
          <w:lang w:val="es-ES_tradnl"/>
        </w:rPr>
        <w:t>.</w:t>
      </w:r>
      <w:r w:rsidRPr="006A2904">
        <w:rPr>
          <w:rFonts w:ascii="Times New Roman" w:hAnsi="Times New Roman" w:cs="Times New Roman"/>
          <w:snapToGrid w:val="0"/>
          <w:color w:val="000000" w:themeColor="text1"/>
          <w:w w:val="0"/>
          <w:sz w:val="0"/>
          <w:szCs w:val="0"/>
          <w:u w:color="000000"/>
          <w:bdr w:val="none" w:sz="0" w:space="0" w:color="000000"/>
          <w:shd w:val="clear" w:color="000000" w:fill="000000"/>
        </w:rPr>
        <w:t xml:space="preserve"> </w:t>
      </w:r>
      <w:r w:rsidRPr="006A2904">
        <w:rPr>
          <w:rFonts w:ascii="Arial" w:hAnsi="Arial" w:cs="Arial"/>
          <w:noProof/>
          <w:color w:val="000000" w:themeColor="text1"/>
          <w:sz w:val="24"/>
          <w:szCs w:val="24"/>
        </w:rPr>
        <w:drawing>
          <wp:inline distT="0" distB="0" distL="0" distR="0">
            <wp:extent cx="4876800" cy="3657600"/>
            <wp:effectExtent l="0" t="0" r="0" b="0"/>
            <wp:docPr id="9" name="Imagen 9" descr="D:\Users\USER\Documents\Figur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Users\USER\Documents\Figura 3.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lang w:val="es-ES_tradnl"/>
        </w:rPr>
      </w:pPr>
      <w:r w:rsidRPr="006A2904">
        <w:rPr>
          <w:rFonts w:ascii="Arial" w:hAnsi="Arial" w:cs="Arial"/>
          <w:b/>
          <w:color w:val="000000" w:themeColor="text1"/>
          <w:sz w:val="24"/>
          <w:szCs w:val="24"/>
          <w:lang w:val="es-ES_tradnl"/>
        </w:rPr>
        <w:t>Figura 3.</w:t>
      </w:r>
      <w:r w:rsidRPr="006A2904">
        <w:rPr>
          <w:rFonts w:ascii="Arial" w:hAnsi="Arial" w:cs="Arial"/>
          <w:color w:val="000000" w:themeColor="text1"/>
          <w:sz w:val="24"/>
          <w:szCs w:val="24"/>
        </w:rPr>
        <w:t xml:space="preserve"> </w:t>
      </w:r>
      <w:r w:rsidRPr="006A2904">
        <w:rPr>
          <w:rFonts w:ascii="Arial" w:hAnsi="Arial" w:cs="Arial"/>
          <w:color w:val="000000" w:themeColor="text1"/>
          <w:sz w:val="24"/>
          <w:szCs w:val="24"/>
          <w:lang w:val="es-ES_tradnl"/>
        </w:rPr>
        <w:t xml:space="preserve">Traducción </w:t>
      </w:r>
      <w:r w:rsidRPr="006A2904">
        <w:rPr>
          <w:rFonts w:ascii="Arial" w:hAnsi="Arial" w:cs="Arial"/>
          <w:i/>
          <w:color w:val="000000" w:themeColor="text1"/>
          <w:sz w:val="24"/>
          <w:szCs w:val="24"/>
          <w:lang w:val="es-ES_tradnl"/>
        </w:rPr>
        <w:t>in silico</w:t>
      </w:r>
      <w:r w:rsidRPr="006A2904">
        <w:rPr>
          <w:rFonts w:ascii="Arial" w:hAnsi="Arial" w:cs="Arial"/>
          <w:color w:val="000000" w:themeColor="text1"/>
          <w:sz w:val="24"/>
          <w:szCs w:val="24"/>
          <w:lang w:val="es-ES_tradnl"/>
        </w:rPr>
        <w:t xml:space="preserve"> de los genes </w:t>
      </w:r>
      <w:proofErr w:type="spellStart"/>
      <w:r w:rsidRPr="006A2904">
        <w:rPr>
          <w:rFonts w:ascii="Arial" w:hAnsi="Arial" w:cs="Arial"/>
          <w:color w:val="000000" w:themeColor="text1"/>
          <w:sz w:val="24"/>
          <w:szCs w:val="24"/>
          <w:lang w:val="es-ES_tradnl"/>
        </w:rPr>
        <w:t>semi</w:t>
      </w:r>
      <w:proofErr w:type="spellEnd"/>
      <w:r w:rsidRPr="006A2904">
        <w:rPr>
          <w:rFonts w:ascii="Arial" w:hAnsi="Arial" w:cs="Arial"/>
          <w:color w:val="000000" w:themeColor="text1"/>
          <w:sz w:val="24"/>
          <w:szCs w:val="24"/>
          <w:lang w:val="es-ES_tradnl"/>
        </w:rPr>
        <w:t xml:space="preserve">-sintéticos que confieren tolerancia a fosfinotricina, obtenida de ORF </w:t>
      </w:r>
      <w:proofErr w:type="spellStart"/>
      <w:r w:rsidRPr="006A2904">
        <w:rPr>
          <w:rFonts w:ascii="Arial" w:hAnsi="Arial" w:cs="Arial"/>
          <w:color w:val="000000" w:themeColor="text1"/>
          <w:sz w:val="24"/>
          <w:szCs w:val="24"/>
          <w:lang w:val="es-ES_tradnl"/>
        </w:rPr>
        <w:t>Finder</w:t>
      </w:r>
      <w:proofErr w:type="spellEnd"/>
      <w:r w:rsidRPr="006A2904">
        <w:rPr>
          <w:rFonts w:ascii="Arial" w:hAnsi="Arial" w:cs="Arial"/>
          <w:color w:val="000000" w:themeColor="text1"/>
          <w:sz w:val="24"/>
          <w:szCs w:val="24"/>
          <w:lang w:val="es-ES_tradnl"/>
        </w:rPr>
        <w:t xml:space="preserve">. </w:t>
      </w: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rPr>
      </w:pPr>
    </w:p>
    <w:p w:rsidR="004F5176" w:rsidRPr="006A2904" w:rsidRDefault="004F5176" w:rsidP="00105C45">
      <w:pPr>
        <w:pStyle w:val="HTMLconformatoprevio"/>
        <w:shd w:val="clear" w:color="auto" w:fill="FFFFFF"/>
        <w:spacing w:line="360" w:lineRule="auto"/>
        <w:jc w:val="both"/>
        <w:rPr>
          <w:rFonts w:ascii="Arial" w:hAnsi="Arial" w:cs="Arial"/>
          <w:b/>
          <w:i/>
          <w:color w:val="000000" w:themeColor="text1"/>
          <w:sz w:val="24"/>
          <w:szCs w:val="24"/>
        </w:rPr>
      </w:pPr>
      <w:r w:rsidRPr="006A2904">
        <w:rPr>
          <w:rFonts w:ascii="Arial" w:hAnsi="Arial" w:cs="Arial"/>
          <w:b/>
          <w:i/>
          <w:color w:val="000000" w:themeColor="text1"/>
          <w:sz w:val="24"/>
          <w:szCs w:val="24"/>
        </w:rPr>
        <w:t>Evaluación de la funcionalidad de los constructos</w:t>
      </w:r>
    </w:p>
    <w:p w:rsidR="004F5176" w:rsidRPr="006A2904" w:rsidRDefault="004F5176" w:rsidP="00105C45">
      <w:pPr>
        <w:pStyle w:val="HTMLconformatoprevio"/>
        <w:shd w:val="clear" w:color="auto" w:fill="FFFFFF"/>
        <w:spacing w:line="360" w:lineRule="auto"/>
        <w:jc w:val="both"/>
        <w:rPr>
          <w:rFonts w:ascii="Arial" w:hAnsi="Arial" w:cs="Arial"/>
          <w:b/>
          <w:i/>
          <w:color w:val="000000" w:themeColor="text1"/>
          <w:sz w:val="24"/>
          <w:szCs w:val="24"/>
        </w:rPr>
      </w:pPr>
    </w:p>
    <w:p w:rsidR="004F5176" w:rsidRPr="006A2904" w:rsidRDefault="004F5176" w:rsidP="00105C45">
      <w:pPr>
        <w:spacing w:line="360" w:lineRule="auto"/>
        <w:jc w:val="both"/>
        <w:rPr>
          <w:rFonts w:ascii="Arial" w:eastAsia="Calibri" w:hAnsi="Arial" w:cs="Arial"/>
          <w:color w:val="000000" w:themeColor="text1"/>
          <w:sz w:val="24"/>
          <w:szCs w:val="24"/>
        </w:rPr>
      </w:pPr>
      <w:proofErr w:type="spellStart"/>
      <w:r w:rsidRPr="006A2904">
        <w:rPr>
          <w:rFonts w:ascii="Arial" w:hAnsi="Arial" w:cs="Arial"/>
          <w:i/>
          <w:color w:val="000000" w:themeColor="text1"/>
          <w:sz w:val="24"/>
          <w:szCs w:val="24"/>
        </w:rPr>
        <w:t>Nicotiana</w:t>
      </w:r>
      <w:proofErr w:type="spellEnd"/>
      <w:r w:rsidRPr="006A2904">
        <w:rPr>
          <w:rFonts w:ascii="Arial" w:hAnsi="Arial" w:cs="Arial"/>
          <w:i/>
          <w:color w:val="000000" w:themeColor="text1"/>
          <w:sz w:val="24"/>
          <w:szCs w:val="24"/>
        </w:rPr>
        <w:t xml:space="preserve"> </w:t>
      </w:r>
      <w:proofErr w:type="spellStart"/>
      <w:r w:rsidRPr="006A2904">
        <w:rPr>
          <w:rFonts w:ascii="Arial" w:hAnsi="Arial" w:cs="Arial"/>
          <w:i/>
          <w:color w:val="000000" w:themeColor="text1"/>
          <w:sz w:val="24"/>
          <w:szCs w:val="24"/>
        </w:rPr>
        <w:t>benthamiana</w:t>
      </w:r>
      <w:proofErr w:type="spellEnd"/>
      <w:r w:rsidRPr="006A2904">
        <w:rPr>
          <w:rFonts w:ascii="Arial" w:hAnsi="Arial" w:cs="Arial"/>
          <w:color w:val="000000" w:themeColor="text1"/>
          <w:sz w:val="24"/>
          <w:szCs w:val="24"/>
        </w:rPr>
        <w:t xml:space="preserve"> se ha utilizado ampliamente como sistema modelo en diferentes áreas de la biología,  puede ser transformada genéticamente y regenerada con buena eficiencia en tiempos cortos, en comparación con otras especies (Clemente, 2006; </w:t>
      </w:r>
      <w:proofErr w:type="spellStart"/>
      <w:r w:rsidRPr="006A2904">
        <w:rPr>
          <w:rFonts w:ascii="Arial" w:hAnsi="Arial" w:cs="Arial"/>
          <w:color w:val="000000" w:themeColor="text1"/>
          <w:sz w:val="24"/>
          <w:szCs w:val="24"/>
        </w:rPr>
        <w:t>Goodin</w:t>
      </w:r>
      <w:proofErr w:type="spellEnd"/>
      <w:r w:rsidRPr="006A2904">
        <w:rPr>
          <w:rFonts w:ascii="Arial" w:hAnsi="Arial" w:cs="Arial"/>
          <w:color w:val="000000" w:themeColor="text1"/>
          <w:sz w:val="24"/>
          <w:szCs w:val="24"/>
        </w:rPr>
        <w:t xml:space="preserve"> </w:t>
      </w:r>
      <w:r w:rsidRPr="006A2904">
        <w:rPr>
          <w:rFonts w:ascii="Arial" w:hAnsi="Arial" w:cs="Arial"/>
          <w:i/>
          <w:color w:val="000000" w:themeColor="text1"/>
          <w:sz w:val="24"/>
          <w:szCs w:val="24"/>
        </w:rPr>
        <w:t>et</w:t>
      </w:r>
      <w:r w:rsidR="00FB24FE" w:rsidRPr="006A2904">
        <w:rPr>
          <w:rFonts w:ascii="Arial" w:hAnsi="Arial" w:cs="Arial"/>
          <w:i/>
          <w:color w:val="000000" w:themeColor="text1"/>
          <w:sz w:val="24"/>
          <w:szCs w:val="24"/>
        </w:rPr>
        <w:t xml:space="preserve"> </w:t>
      </w:r>
      <w:r w:rsidRPr="006A2904">
        <w:rPr>
          <w:rFonts w:ascii="Arial" w:hAnsi="Arial" w:cs="Arial"/>
          <w:i/>
          <w:color w:val="000000" w:themeColor="text1"/>
          <w:sz w:val="24"/>
          <w:szCs w:val="24"/>
        </w:rPr>
        <w:t xml:space="preserve">al., </w:t>
      </w:r>
      <w:r w:rsidRPr="006A2904">
        <w:rPr>
          <w:rFonts w:ascii="Arial" w:hAnsi="Arial" w:cs="Arial"/>
          <w:color w:val="000000" w:themeColor="text1"/>
          <w:sz w:val="24"/>
          <w:szCs w:val="24"/>
        </w:rPr>
        <w:t xml:space="preserve">2008). Con el fin de determinar que los constructos diseñados efectivamente se expresan, se realizaron ensayos de  transformación genética  en dicha planta. Con el objetivo de usar la tolerancia a fosfinotricina como marcador de selección </w:t>
      </w:r>
      <w:r w:rsidRPr="006A2904">
        <w:rPr>
          <w:rFonts w:ascii="Arial" w:hAnsi="Arial" w:cs="Arial"/>
          <w:i/>
          <w:color w:val="000000" w:themeColor="text1"/>
          <w:sz w:val="24"/>
          <w:szCs w:val="24"/>
        </w:rPr>
        <w:t>in vitro</w:t>
      </w:r>
      <w:r w:rsidRPr="006A2904">
        <w:rPr>
          <w:rFonts w:ascii="Arial" w:hAnsi="Arial" w:cs="Arial"/>
          <w:color w:val="000000" w:themeColor="text1"/>
          <w:sz w:val="24"/>
          <w:szCs w:val="24"/>
        </w:rPr>
        <w:t xml:space="preserve">, se evaluó la respuesta regenerativa de </w:t>
      </w:r>
      <w:r w:rsidRPr="006A2904">
        <w:rPr>
          <w:rFonts w:ascii="Arial" w:hAnsi="Arial" w:cs="Arial"/>
          <w:i/>
          <w:color w:val="000000" w:themeColor="text1"/>
          <w:sz w:val="24"/>
          <w:szCs w:val="24"/>
        </w:rPr>
        <w:t xml:space="preserve">N. benthamiana </w:t>
      </w:r>
      <w:r w:rsidRPr="006A2904">
        <w:rPr>
          <w:rFonts w:ascii="Arial" w:hAnsi="Arial" w:cs="Arial"/>
          <w:color w:val="000000" w:themeColor="text1"/>
          <w:sz w:val="24"/>
          <w:szCs w:val="24"/>
        </w:rPr>
        <w:t xml:space="preserve">frente a este agente. </w:t>
      </w:r>
      <w:r w:rsidRPr="006A2904">
        <w:rPr>
          <w:rFonts w:ascii="Arial" w:eastAsia="Calibri" w:hAnsi="Arial" w:cs="Arial"/>
          <w:color w:val="000000" w:themeColor="text1"/>
          <w:sz w:val="24"/>
          <w:szCs w:val="24"/>
        </w:rPr>
        <w:t xml:space="preserve">Con todas las concentraciones menores a 1mg/l  los explantes mostraron un aspecto muy semejante al tratamiento control. En los tratamientos 0.2, 0.4 y 0.6 mg/l se registró </w:t>
      </w:r>
      <w:r w:rsidRPr="006A2904">
        <w:rPr>
          <w:rFonts w:ascii="Arial" w:eastAsia="Calibri" w:hAnsi="Arial" w:cs="Arial"/>
          <w:color w:val="000000" w:themeColor="text1"/>
          <w:sz w:val="24"/>
          <w:szCs w:val="24"/>
        </w:rPr>
        <w:lastRenderedPageBreak/>
        <w:t xml:space="preserve">una leve disminución en su capacidad regenerativa, mientras que a 0.8 mg/l la regeneración cayó a 20% (figura 4).  </w:t>
      </w:r>
      <w:r w:rsidRPr="006A2904">
        <w:rPr>
          <w:rFonts w:ascii="Arial" w:hAnsi="Arial" w:cs="Arial"/>
          <w:color w:val="000000" w:themeColor="text1"/>
          <w:sz w:val="24"/>
          <w:szCs w:val="24"/>
        </w:rPr>
        <w:t xml:space="preserve">Según  </w:t>
      </w:r>
      <w:proofErr w:type="spellStart"/>
      <w:r w:rsidRPr="006A2904">
        <w:rPr>
          <w:rFonts w:ascii="Arial" w:hAnsi="Arial" w:cs="Arial"/>
          <w:color w:val="000000" w:themeColor="text1"/>
          <w:sz w:val="24"/>
          <w:szCs w:val="24"/>
        </w:rPr>
        <w:t>Lutz</w:t>
      </w:r>
      <w:proofErr w:type="spellEnd"/>
      <w:r w:rsidRPr="006A2904">
        <w:rPr>
          <w:rFonts w:ascii="Arial" w:hAnsi="Arial" w:cs="Arial"/>
          <w:color w:val="000000" w:themeColor="text1"/>
          <w:sz w:val="24"/>
          <w:szCs w:val="24"/>
        </w:rPr>
        <w:t xml:space="preserve"> </w:t>
      </w:r>
      <w:r w:rsidRPr="006A2904">
        <w:rPr>
          <w:rFonts w:ascii="Arial" w:hAnsi="Arial" w:cs="Arial"/>
          <w:i/>
          <w:color w:val="000000" w:themeColor="text1"/>
          <w:sz w:val="24"/>
          <w:szCs w:val="24"/>
        </w:rPr>
        <w:t>et al.</w:t>
      </w:r>
      <w:r w:rsidRPr="006A2904">
        <w:rPr>
          <w:rFonts w:ascii="Arial" w:hAnsi="Arial" w:cs="Arial"/>
          <w:color w:val="000000" w:themeColor="text1"/>
          <w:sz w:val="24"/>
          <w:szCs w:val="24"/>
        </w:rPr>
        <w:t xml:space="preserve"> (2001)</w:t>
      </w:r>
      <w:r w:rsidR="00FB24FE"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los explantes de </w:t>
      </w:r>
      <w:proofErr w:type="spellStart"/>
      <w:r w:rsidRPr="006A2904">
        <w:rPr>
          <w:rFonts w:ascii="Arial" w:hAnsi="Arial" w:cs="Arial"/>
          <w:i/>
          <w:color w:val="000000" w:themeColor="text1"/>
          <w:sz w:val="24"/>
          <w:szCs w:val="24"/>
        </w:rPr>
        <w:t>Nictiana</w:t>
      </w:r>
      <w:proofErr w:type="spellEnd"/>
      <w:r w:rsidRPr="006A2904">
        <w:rPr>
          <w:rFonts w:ascii="Arial" w:hAnsi="Arial" w:cs="Arial"/>
          <w:i/>
          <w:color w:val="000000" w:themeColor="text1"/>
          <w:sz w:val="24"/>
          <w:szCs w:val="24"/>
        </w:rPr>
        <w:t xml:space="preserve"> </w:t>
      </w:r>
      <w:proofErr w:type="spellStart"/>
      <w:r w:rsidRPr="006A2904">
        <w:rPr>
          <w:rFonts w:ascii="Arial" w:hAnsi="Arial" w:cs="Arial"/>
          <w:i/>
          <w:color w:val="000000" w:themeColor="text1"/>
          <w:sz w:val="24"/>
          <w:szCs w:val="24"/>
        </w:rPr>
        <w:t>tabacum</w:t>
      </w:r>
      <w:proofErr w:type="spellEnd"/>
      <w:r w:rsidRPr="006A2904">
        <w:rPr>
          <w:rFonts w:ascii="Arial" w:hAnsi="Arial" w:cs="Arial"/>
          <w:color w:val="000000" w:themeColor="text1"/>
          <w:sz w:val="24"/>
          <w:szCs w:val="24"/>
        </w:rPr>
        <w:t xml:space="preserve"> cultivados sobre medio con concentraciones de PPT superiores a 4 mg/l se tornan blancos, para  </w:t>
      </w:r>
      <w:r w:rsidRPr="006A2904">
        <w:rPr>
          <w:rFonts w:ascii="Arial" w:hAnsi="Arial" w:cs="Arial"/>
          <w:i/>
          <w:color w:val="000000" w:themeColor="text1"/>
          <w:sz w:val="24"/>
          <w:szCs w:val="24"/>
        </w:rPr>
        <w:t>N. benthamiana</w:t>
      </w:r>
      <w:r w:rsidRPr="006A2904">
        <w:rPr>
          <w:rFonts w:ascii="Arial" w:hAnsi="Arial" w:cs="Arial"/>
          <w:color w:val="000000" w:themeColor="text1"/>
          <w:sz w:val="24"/>
          <w:szCs w:val="24"/>
        </w:rPr>
        <w:t xml:space="preserve"> este efecto se observó desde 1 mg/l</w:t>
      </w:r>
      <w:r w:rsidR="00757A8E" w:rsidRPr="006A2904">
        <w:rPr>
          <w:rFonts w:ascii="Arial" w:hAnsi="Arial" w:cs="Arial"/>
          <w:color w:val="000000" w:themeColor="text1"/>
          <w:sz w:val="24"/>
          <w:szCs w:val="24"/>
        </w:rPr>
        <w:t xml:space="preserve">. </w:t>
      </w:r>
      <w:r w:rsidRPr="006A2904">
        <w:rPr>
          <w:rFonts w:ascii="Arial" w:eastAsia="Calibri" w:hAnsi="Arial" w:cs="Arial"/>
          <w:color w:val="000000" w:themeColor="text1"/>
          <w:sz w:val="24"/>
          <w:szCs w:val="24"/>
        </w:rPr>
        <w:t>Se realizaron experimentos de transformación utilizando dos concentraciones 0.8 mg/l (concentración a la cual el explante conserva su capacidad regenerativa) y 3 mg/l (concentración letal).</w:t>
      </w:r>
    </w:p>
    <w:p w:rsidR="004F5176" w:rsidRPr="006A2904" w:rsidRDefault="004F5176" w:rsidP="00105C45">
      <w:pPr>
        <w:spacing w:line="360" w:lineRule="auto"/>
        <w:jc w:val="both"/>
        <w:rPr>
          <w:rFonts w:ascii="Arial" w:eastAsia="Calibri" w:hAnsi="Arial" w:cs="Arial"/>
          <w:color w:val="000000" w:themeColor="text1"/>
          <w:sz w:val="24"/>
          <w:szCs w:val="24"/>
        </w:rPr>
        <w:sectPr w:rsidR="004F5176" w:rsidRPr="006A2904" w:rsidSect="00296D06">
          <w:type w:val="continuous"/>
          <w:pgSz w:w="12240" w:h="15840"/>
          <w:pgMar w:top="1701" w:right="1701" w:bottom="1701" w:left="1701" w:header="706" w:footer="706" w:gutter="0"/>
          <w:cols w:space="708"/>
          <w:docGrid w:linePitch="360"/>
        </w:sectPr>
      </w:pPr>
    </w:p>
    <w:p w:rsidR="004F5176" w:rsidRPr="006A2904" w:rsidRDefault="004F5176" w:rsidP="00105C45">
      <w:pPr>
        <w:spacing w:line="360" w:lineRule="auto"/>
        <w:jc w:val="both"/>
        <w:rPr>
          <w:rFonts w:ascii="Arial" w:eastAsia="Calibri" w:hAnsi="Arial" w:cs="Arial"/>
          <w:color w:val="000000" w:themeColor="text1"/>
          <w:sz w:val="24"/>
          <w:szCs w:val="24"/>
        </w:rPr>
      </w:pPr>
      <w:r w:rsidRPr="006A2904">
        <w:rPr>
          <w:rFonts w:ascii="Arial" w:hAnsi="Arial" w:cs="Arial"/>
          <w:noProof/>
          <w:color w:val="000000" w:themeColor="text1"/>
          <w:sz w:val="24"/>
          <w:szCs w:val="24"/>
          <w:lang w:eastAsia="es-CO"/>
        </w:rPr>
        <w:lastRenderedPageBreak/>
        <w:drawing>
          <wp:inline distT="0" distB="0" distL="0" distR="0">
            <wp:extent cx="4876800" cy="3657600"/>
            <wp:effectExtent l="0" t="0" r="0" b="0"/>
            <wp:docPr id="11" name="Imagen 11" descr="D:\Users\USER\Documents\Figur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Users\USER\Documents\Figura 5.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r w:rsidRPr="006A2904">
        <w:rPr>
          <w:rFonts w:ascii="Arial" w:eastAsia="Calibri" w:hAnsi="Arial" w:cs="Arial"/>
          <w:b/>
          <w:color w:val="000000" w:themeColor="text1"/>
          <w:sz w:val="24"/>
          <w:szCs w:val="24"/>
        </w:rPr>
        <w:t xml:space="preserve">                  Figura 4.</w:t>
      </w:r>
      <w:r w:rsidRPr="006A2904">
        <w:rPr>
          <w:rFonts w:ascii="Arial" w:eastAsia="Calibri" w:hAnsi="Arial" w:cs="Arial"/>
          <w:color w:val="000000" w:themeColor="text1"/>
          <w:sz w:val="24"/>
          <w:szCs w:val="24"/>
        </w:rPr>
        <w:t xml:space="preserve"> </w:t>
      </w:r>
      <w:r w:rsidRPr="006A2904">
        <w:rPr>
          <w:rFonts w:ascii="Arial" w:eastAsia="Calibri" w:hAnsi="Arial" w:cs="Arial"/>
          <w:bCs/>
          <w:color w:val="000000" w:themeColor="text1"/>
          <w:sz w:val="24"/>
          <w:szCs w:val="24"/>
        </w:rPr>
        <w:t xml:space="preserve">Respuesta regenerativa de </w:t>
      </w:r>
      <w:r w:rsidRPr="006A2904">
        <w:rPr>
          <w:rFonts w:ascii="Arial" w:eastAsia="Calibri" w:hAnsi="Arial" w:cs="Arial"/>
          <w:bCs/>
          <w:i/>
          <w:iCs/>
          <w:color w:val="000000" w:themeColor="text1"/>
          <w:sz w:val="24"/>
          <w:szCs w:val="24"/>
        </w:rPr>
        <w:t xml:space="preserve">N. </w:t>
      </w:r>
      <w:proofErr w:type="spellStart"/>
      <w:r w:rsidRPr="006A2904">
        <w:rPr>
          <w:rFonts w:ascii="Arial" w:eastAsia="Calibri" w:hAnsi="Arial" w:cs="Arial"/>
          <w:bCs/>
          <w:i/>
          <w:iCs/>
          <w:color w:val="000000" w:themeColor="text1"/>
          <w:sz w:val="24"/>
          <w:szCs w:val="24"/>
        </w:rPr>
        <w:t>benthamiana</w:t>
      </w:r>
      <w:proofErr w:type="spellEnd"/>
      <w:r w:rsidRPr="006A2904">
        <w:rPr>
          <w:rFonts w:ascii="Arial" w:eastAsia="Calibri" w:hAnsi="Arial" w:cs="Arial"/>
          <w:bCs/>
          <w:i/>
          <w:iCs/>
          <w:color w:val="000000" w:themeColor="text1"/>
          <w:sz w:val="24"/>
          <w:szCs w:val="24"/>
        </w:rPr>
        <w:t xml:space="preserve"> </w:t>
      </w:r>
      <w:r w:rsidRPr="006A2904">
        <w:rPr>
          <w:rFonts w:ascii="Arial" w:eastAsia="Calibri" w:hAnsi="Arial" w:cs="Arial"/>
          <w:bCs/>
          <w:color w:val="000000" w:themeColor="text1"/>
          <w:sz w:val="24"/>
          <w:szCs w:val="24"/>
        </w:rPr>
        <w:t xml:space="preserve">a la </w:t>
      </w:r>
      <w:proofErr w:type="spellStart"/>
      <w:r w:rsidRPr="006A2904">
        <w:rPr>
          <w:rFonts w:ascii="Arial" w:eastAsia="Calibri" w:hAnsi="Arial" w:cs="Arial"/>
          <w:bCs/>
          <w:color w:val="000000" w:themeColor="text1"/>
          <w:sz w:val="24"/>
          <w:szCs w:val="24"/>
        </w:rPr>
        <w:t>fosfinotricina</w:t>
      </w:r>
      <w:proofErr w:type="spellEnd"/>
      <w:r w:rsidRPr="006A2904">
        <w:rPr>
          <w:rFonts w:ascii="Arial" w:eastAsia="Calibri" w:hAnsi="Arial" w:cs="Arial"/>
          <w:bCs/>
          <w:color w:val="000000" w:themeColor="text1"/>
          <w:sz w:val="24"/>
          <w:szCs w:val="24"/>
        </w:rPr>
        <w:t>.</w:t>
      </w: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lang w:val="es-ES_tradnl"/>
        </w:rPr>
      </w:pPr>
      <w:r w:rsidRPr="006A2904">
        <w:rPr>
          <w:rFonts w:ascii="Arial" w:hAnsi="Arial" w:cs="Arial"/>
          <w:color w:val="000000" w:themeColor="text1"/>
          <w:sz w:val="24"/>
          <w:szCs w:val="24"/>
        </w:rPr>
        <w:t xml:space="preserve">Para ello, se transformaron explantes de hoja de </w:t>
      </w:r>
      <w:r w:rsidRPr="006A2904">
        <w:rPr>
          <w:rFonts w:ascii="Arial" w:hAnsi="Arial" w:cs="Arial"/>
          <w:i/>
          <w:color w:val="000000" w:themeColor="text1"/>
          <w:sz w:val="24"/>
          <w:szCs w:val="24"/>
        </w:rPr>
        <w:t xml:space="preserve">N. benthamiana </w:t>
      </w:r>
      <w:r w:rsidRPr="006A2904">
        <w:rPr>
          <w:rFonts w:ascii="Arial" w:hAnsi="Arial" w:cs="Arial"/>
          <w:color w:val="000000" w:themeColor="text1"/>
          <w:sz w:val="24"/>
          <w:szCs w:val="24"/>
        </w:rPr>
        <w:t xml:space="preserve">con una cepa de </w:t>
      </w:r>
      <w:r w:rsidRPr="006A2904">
        <w:rPr>
          <w:rFonts w:ascii="Arial" w:hAnsi="Arial" w:cs="Arial"/>
          <w:i/>
          <w:color w:val="000000" w:themeColor="text1"/>
          <w:sz w:val="24"/>
          <w:szCs w:val="24"/>
        </w:rPr>
        <w:t>A. tumefaciens</w:t>
      </w:r>
      <w:r w:rsidRPr="006A2904">
        <w:rPr>
          <w:rFonts w:ascii="Arial" w:hAnsi="Arial" w:cs="Arial"/>
          <w:color w:val="000000" w:themeColor="text1"/>
          <w:sz w:val="24"/>
          <w:szCs w:val="24"/>
        </w:rPr>
        <w:t xml:space="preserve"> LBA4404 previamente transformada con el vector Bar-IGP. Como control negativo se sembraron explantes sin transformar sobre medio de regeneración con PPT. Los explantes sometidos a transformación con </w:t>
      </w:r>
      <w:r w:rsidRPr="006A2904">
        <w:rPr>
          <w:rFonts w:ascii="Arial" w:hAnsi="Arial" w:cs="Arial"/>
          <w:i/>
          <w:color w:val="000000" w:themeColor="text1"/>
          <w:sz w:val="24"/>
          <w:szCs w:val="24"/>
        </w:rPr>
        <w:t>A. tumefaciens</w:t>
      </w:r>
      <w:r w:rsidRPr="006A2904">
        <w:rPr>
          <w:rFonts w:ascii="Arial" w:hAnsi="Arial" w:cs="Arial"/>
          <w:color w:val="000000" w:themeColor="text1"/>
          <w:sz w:val="24"/>
          <w:szCs w:val="24"/>
        </w:rPr>
        <w:t xml:space="preserve"> mostraron una apariencia saludable en contraste con los controles negativos (</w:t>
      </w:r>
      <w:r w:rsidR="00757A8E" w:rsidRPr="006A2904">
        <w:rPr>
          <w:rFonts w:ascii="Arial" w:hAnsi="Arial" w:cs="Arial"/>
          <w:color w:val="000000" w:themeColor="text1"/>
          <w:sz w:val="24"/>
          <w:szCs w:val="24"/>
        </w:rPr>
        <w:t xml:space="preserve">figura </w:t>
      </w:r>
      <w:r w:rsidRPr="006A2904">
        <w:rPr>
          <w:rFonts w:ascii="Arial" w:hAnsi="Arial" w:cs="Arial"/>
          <w:color w:val="000000" w:themeColor="text1"/>
          <w:sz w:val="24"/>
          <w:szCs w:val="24"/>
        </w:rPr>
        <w:t xml:space="preserve">5), siendo este un primer indicio que el constructo confiere tolerancia a PPT. </w:t>
      </w:r>
    </w:p>
    <w:p w:rsidR="004F5176" w:rsidRPr="006A2904" w:rsidRDefault="004F5176" w:rsidP="00DA56E2">
      <w:pPr>
        <w:pStyle w:val="HTMLconformatoprevio"/>
        <w:shd w:val="clear" w:color="auto" w:fill="FFFFFF"/>
        <w:spacing w:line="360" w:lineRule="auto"/>
        <w:jc w:val="center"/>
        <w:rPr>
          <w:rFonts w:ascii="Arial" w:hAnsi="Arial" w:cs="Arial"/>
          <w:color w:val="000000" w:themeColor="text1"/>
          <w:sz w:val="24"/>
          <w:szCs w:val="24"/>
          <w:lang w:val="es-ES_tradnl"/>
        </w:rPr>
      </w:pPr>
      <w:r w:rsidRPr="006A2904">
        <w:rPr>
          <w:rFonts w:ascii="Arial" w:hAnsi="Arial" w:cs="Arial"/>
          <w:noProof/>
          <w:color w:val="000000" w:themeColor="text1"/>
          <w:sz w:val="24"/>
          <w:szCs w:val="24"/>
        </w:rPr>
        <w:lastRenderedPageBreak/>
        <w:drawing>
          <wp:inline distT="0" distB="0" distL="0" distR="0">
            <wp:extent cx="4876800" cy="3657600"/>
            <wp:effectExtent l="0" t="0" r="0" b="0"/>
            <wp:docPr id="15" name="Imagen 15" descr="D:\Users\USER\Documents\Figura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Users\USER\Documents\Figura 6.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4F5176" w:rsidRPr="006A2904" w:rsidRDefault="004F5176" w:rsidP="00DA56E2">
      <w:pPr>
        <w:autoSpaceDE w:val="0"/>
        <w:autoSpaceDN w:val="0"/>
        <w:adjustRightInd w:val="0"/>
        <w:spacing w:after="0" w:line="360" w:lineRule="auto"/>
        <w:jc w:val="both"/>
        <w:rPr>
          <w:rFonts w:ascii="Arial" w:eastAsia="Calibri" w:hAnsi="Arial" w:cs="Arial"/>
          <w:bCs/>
          <w:color w:val="000000" w:themeColor="text1"/>
          <w:sz w:val="24"/>
          <w:szCs w:val="24"/>
          <w:lang w:val="es-ES_tradnl" w:eastAsia="es-ES"/>
        </w:rPr>
      </w:pPr>
      <w:r w:rsidRPr="006A2904">
        <w:rPr>
          <w:rStyle w:val="Figuras1Car"/>
          <w:rFonts w:ascii="Arial" w:hAnsi="Arial" w:cs="Arial"/>
          <w:color w:val="000000" w:themeColor="text1"/>
          <w:sz w:val="24"/>
          <w:szCs w:val="24"/>
        </w:rPr>
        <w:t xml:space="preserve">Figura 5. </w:t>
      </w:r>
      <w:r w:rsidRPr="006A2904">
        <w:rPr>
          <w:rStyle w:val="Figuras1Car"/>
          <w:rFonts w:ascii="Arial" w:hAnsi="Arial" w:cs="Arial"/>
          <w:b w:val="0"/>
          <w:color w:val="000000" w:themeColor="text1"/>
          <w:sz w:val="24"/>
          <w:szCs w:val="24"/>
        </w:rPr>
        <w:t xml:space="preserve">Explantes </w:t>
      </w:r>
      <w:proofErr w:type="spellStart"/>
      <w:r w:rsidRPr="006A2904">
        <w:rPr>
          <w:rStyle w:val="Figuras1Car"/>
          <w:rFonts w:ascii="Arial" w:hAnsi="Arial" w:cs="Arial"/>
          <w:b w:val="0"/>
          <w:color w:val="000000" w:themeColor="text1"/>
          <w:sz w:val="24"/>
          <w:szCs w:val="24"/>
        </w:rPr>
        <w:t>cocultivados</w:t>
      </w:r>
      <w:proofErr w:type="spellEnd"/>
      <w:r w:rsidRPr="006A2904">
        <w:rPr>
          <w:rStyle w:val="Figuras1Car"/>
          <w:rFonts w:ascii="Arial" w:hAnsi="Arial" w:cs="Arial"/>
          <w:b w:val="0"/>
          <w:color w:val="000000" w:themeColor="text1"/>
          <w:sz w:val="24"/>
          <w:szCs w:val="24"/>
        </w:rPr>
        <w:t xml:space="preserve"> con el vector BAR-IGP, e</w:t>
      </w:r>
      <w:r w:rsidRPr="006A2904">
        <w:rPr>
          <w:rFonts w:ascii="Arial" w:eastAsia="Calibri" w:hAnsi="Arial" w:cs="Arial"/>
          <w:bCs/>
          <w:color w:val="000000" w:themeColor="text1"/>
          <w:sz w:val="24"/>
          <w:szCs w:val="24"/>
          <w:lang w:val="es-ES_tradnl" w:eastAsia="es-ES"/>
        </w:rPr>
        <w:t xml:space="preserve">n medio de selección con 3mg/l de PPT </w:t>
      </w:r>
      <w:r w:rsidRPr="00B76B7B">
        <w:rPr>
          <w:rFonts w:ascii="Arial" w:eastAsia="Calibri" w:hAnsi="Arial" w:cs="Arial"/>
          <w:b/>
          <w:bCs/>
          <w:color w:val="000000" w:themeColor="text1"/>
          <w:sz w:val="24"/>
          <w:szCs w:val="24"/>
          <w:lang w:val="es-ES_tradnl" w:eastAsia="es-ES"/>
        </w:rPr>
        <w:t>A.</w:t>
      </w:r>
      <w:r w:rsidRPr="006A2904">
        <w:rPr>
          <w:rFonts w:ascii="Arial" w:eastAsia="Calibri" w:hAnsi="Arial" w:cs="Arial"/>
          <w:bCs/>
          <w:color w:val="000000" w:themeColor="text1"/>
          <w:sz w:val="24"/>
          <w:szCs w:val="24"/>
          <w:lang w:val="es-ES_tradnl" w:eastAsia="es-ES"/>
        </w:rPr>
        <w:t xml:space="preserve"> Control,  </w:t>
      </w:r>
      <w:r w:rsidRPr="00B76B7B">
        <w:rPr>
          <w:rFonts w:ascii="Arial" w:eastAsia="Calibri" w:hAnsi="Arial" w:cs="Arial"/>
          <w:b/>
          <w:bCs/>
          <w:color w:val="000000" w:themeColor="text1"/>
          <w:sz w:val="24"/>
          <w:szCs w:val="24"/>
          <w:lang w:val="es-ES_tradnl" w:eastAsia="es-ES"/>
        </w:rPr>
        <w:t>B.</w:t>
      </w:r>
      <w:r w:rsidRPr="006A2904">
        <w:rPr>
          <w:rFonts w:ascii="Arial" w:eastAsia="Calibri" w:hAnsi="Arial" w:cs="Arial"/>
          <w:bCs/>
          <w:color w:val="000000" w:themeColor="text1"/>
          <w:sz w:val="24"/>
          <w:szCs w:val="24"/>
          <w:lang w:val="es-ES_tradnl" w:eastAsia="es-ES"/>
        </w:rPr>
        <w:t xml:space="preserve"> Explantes </w:t>
      </w:r>
      <w:proofErr w:type="spellStart"/>
      <w:r w:rsidRPr="006A2904">
        <w:rPr>
          <w:rFonts w:ascii="Arial" w:eastAsia="Calibri" w:hAnsi="Arial" w:cs="Arial"/>
          <w:bCs/>
          <w:color w:val="000000" w:themeColor="text1"/>
          <w:sz w:val="24"/>
          <w:szCs w:val="24"/>
          <w:lang w:val="es-ES_tradnl" w:eastAsia="es-ES"/>
        </w:rPr>
        <w:t>cocultivados</w:t>
      </w:r>
      <w:proofErr w:type="spellEnd"/>
      <w:r w:rsidRPr="006A2904">
        <w:rPr>
          <w:rFonts w:ascii="Arial" w:eastAsia="Calibri" w:hAnsi="Arial" w:cs="Arial"/>
          <w:bCs/>
          <w:color w:val="000000" w:themeColor="text1"/>
          <w:sz w:val="24"/>
          <w:szCs w:val="24"/>
          <w:lang w:val="es-ES_tradnl" w:eastAsia="es-ES"/>
        </w:rPr>
        <w:t xml:space="preserve">. Y en medio con 0.8 mg/l de PPT </w:t>
      </w:r>
      <w:r w:rsidRPr="00B76B7B">
        <w:rPr>
          <w:rFonts w:ascii="Arial" w:eastAsia="Calibri" w:hAnsi="Arial" w:cs="Arial"/>
          <w:b/>
          <w:bCs/>
          <w:color w:val="000000" w:themeColor="text1"/>
          <w:sz w:val="24"/>
          <w:szCs w:val="24"/>
          <w:lang w:val="es-ES_tradnl" w:eastAsia="es-ES"/>
        </w:rPr>
        <w:t>C.</w:t>
      </w:r>
      <w:r w:rsidRPr="006A2904">
        <w:rPr>
          <w:rFonts w:ascii="Arial" w:eastAsia="Calibri" w:hAnsi="Arial" w:cs="Arial"/>
          <w:bCs/>
          <w:color w:val="000000" w:themeColor="text1"/>
          <w:sz w:val="24"/>
          <w:szCs w:val="24"/>
          <w:lang w:val="es-ES_tradnl" w:eastAsia="es-ES"/>
        </w:rPr>
        <w:t xml:space="preserve"> control,  </w:t>
      </w:r>
      <w:r w:rsidRPr="00B76B7B">
        <w:rPr>
          <w:rFonts w:ascii="Arial" w:eastAsia="Calibri" w:hAnsi="Arial" w:cs="Arial"/>
          <w:b/>
          <w:bCs/>
          <w:color w:val="000000" w:themeColor="text1"/>
          <w:sz w:val="24"/>
          <w:szCs w:val="24"/>
          <w:lang w:val="es-ES_tradnl" w:eastAsia="es-ES"/>
        </w:rPr>
        <w:t>D.</w:t>
      </w:r>
      <w:r w:rsidRPr="006A2904">
        <w:rPr>
          <w:rFonts w:ascii="Arial" w:eastAsia="Calibri" w:hAnsi="Arial" w:cs="Arial"/>
          <w:bCs/>
          <w:color w:val="000000" w:themeColor="text1"/>
          <w:sz w:val="24"/>
          <w:szCs w:val="24"/>
          <w:lang w:val="es-ES_tradnl" w:eastAsia="es-ES"/>
        </w:rPr>
        <w:t xml:space="preserve"> Explantes </w:t>
      </w:r>
      <w:proofErr w:type="spellStart"/>
      <w:r w:rsidRPr="006A2904">
        <w:rPr>
          <w:rFonts w:ascii="Arial" w:eastAsia="Calibri" w:hAnsi="Arial" w:cs="Arial"/>
          <w:bCs/>
          <w:color w:val="000000" w:themeColor="text1"/>
          <w:sz w:val="24"/>
          <w:szCs w:val="24"/>
          <w:lang w:val="es-ES_tradnl" w:eastAsia="es-ES"/>
        </w:rPr>
        <w:t>cocultivados</w:t>
      </w:r>
      <w:proofErr w:type="spellEnd"/>
      <w:r w:rsidRPr="006A2904">
        <w:rPr>
          <w:rFonts w:ascii="Arial" w:eastAsia="Calibri" w:hAnsi="Arial" w:cs="Arial"/>
          <w:bCs/>
          <w:color w:val="000000" w:themeColor="text1"/>
          <w:sz w:val="24"/>
          <w:szCs w:val="24"/>
          <w:lang w:val="es-ES_tradnl" w:eastAsia="es-ES"/>
        </w:rPr>
        <w:t xml:space="preserve">. </w:t>
      </w:r>
      <w:r w:rsidRPr="00B76B7B">
        <w:rPr>
          <w:rFonts w:ascii="Arial" w:eastAsia="Calibri" w:hAnsi="Arial" w:cs="Arial"/>
          <w:b/>
          <w:bCs/>
          <w:color w:val="000000" w:themeColor="text1"/>
          <w:sz w:val="24"/>
          <w:szCs w:val="24"/>
          <w:lang w:val="es-ES_tradnl" w:eastAsia="es-ES"/>
        </w:rPr>
        <w:t>E.</w:t>
      </w:r>
      <w:r w:rsidRPr="006A2904">
        <w:rPr>
          <w:rFonts w:ascii="Arial" w:eastAsia="Calibri" w:hAnsi="Arial" w:cs="Arial"/>
          <w:bCs/>
          <w:color w:val="000000" w:themeColor="text1"/>
          <w:sz w:val="24"/>
          <w:szCs w:val="24"/>
          <w:lang w:val="es-ES_tradnl" w:eastAsia="es-ES"/>
        </w:rPr>
        <w:t xml:space="preserve"> </w:t>
      </w:r>
      <w:proofErr w:type="spellStart"/>
      <w:r w:rsidRPr="006A2904">
        <w:rPr>
          <w:rFonts w:ascii="Arial" w:eastAsia="Calibri" w:hAnsi="Arial" w:cs="Arial"/>
          <w:bCs/>
          <w:color w:val="000000" w:themeColor="text1"/>
          <w:sz w:val="24"/>
          <w:szCs w:val="24"/>
          <w:lang w:val="es-ES_tradnl" w:eastAsia="es-ES"/>
        </w:rPr>
        <w:t>Regenerante</w:t>
      </w:r>
      <w:proofErr w:type="spellEnd"/>
      <w:r w:rsidRPr="006A2904">
        <w:rPr>
          <w:rFonts w:ascii="Arial" w:eastAsia="Calibri" w:hAnsi="Arial" w:cs="Arial"/>
          <w:bCs/>
          <w:color w:val="000000" w:themeColor="text1"/>
          <w:sz w:val="24"/>
          <w:szCs w:val="24"/>
          <w:lang w:val="es-ES_tradnl" w:eastAsia="es-ES"/>
        </w:rPr>
        <w:t xml:space="preserve"> obtenido. </w:t>
      </w:r>
      <w:r w:rsidRPr="00B76B7B">
        <w:rPr>
          <w:rFonts w:ascii="Arial" w:eastAsia="Calibri" w:hAnsi="Arial" w:cs="Arial"/>
          <w:b/>
          <w:bCs/>
          <w:color w:val="000000" w:themeColor="text1"/>
          <w:sz w:val="24"/>
          <w:szCs w:val="24"/>
          <w:lang w:val="es-ES_tradnl" w:eastAsia="es-ES"/>
        </w:rPr>
        <w:t>F.</w:t>
      </w:r>
      <w:r w:rsidRPr="006A2904">
        <w:rPr>
          <w:rFonts w:ascii="Arial" w:eastAsia="Calibri" w:hAnsi="Arial" w:cs="Arial"/>
          <w:bCs/>
          <w:color w:val="000000" w:themeColor="text1"/>
          <w:sz w:val="24"/>
          <w:szCs w:val="24"/>
          <w:lang w:val="es-ES_tradnl" w:eastAsia="es-ES"/>
        </w:rPr>
        <w:t xml:space="preserve"> </w:t>
      </w:r>
      <w:r w:rsidR="00757A8E" w:rsidRPr="006A2904">
        <w:rPr>
          <w:rFonts w:ascii="Arial" w:eastAsia="Calibri" w:hAnsi="Arial" w:cs="Arial"/>
          <w:bCs/>
          <w:color w:val="000000" w:themeColor="text1"/>
          <w:sz w:val="24"/>
          <w:szCs w:val="24"/>
          <w:lang w:val="es-ES_tradnl" w:eastAsia="es-ES"/>
        </w:rPr>
        <w:t>Plántula</w:t>
      </w:r>
      <w:r w:rsidRPr="006A2904">
        <w:rPr>
          <w:rFonts w:ascii="Arial" w:eastAsia="Calibri" w:hAnsi="Arial" w:cs="Arial"/>
          <w:bCs/>
          <w:color w:val="000000" w:themeColor="text1"/>
          <w:sz w:val="24"/>
          <w:szCs w:val="24"/>
          <w:lang w:val="es-ES_tradnl" w:eastAsia="es-ES"/>
        </w:rPr>
        <w:t xml:space="preserve"> en medio de elongación.</w:t>
      </w:r>
    </w:p>
    <w:p w:rsidR="004F5176" w:rsidRPr="006A2904" w:rsidRDefault="004F5176" w:rsidP="00DA56E2">
      <w:pPr>
        <w:pStyle w:val="HTMLconformatoprevio"/>
        <w:shd w:val="clear" w:color="auto" w:fill="FFFFFF"/>
        <w:spacing w:line="360" w:lineRule="auto"/>
        <w:jc w:val="both"/>
        <w:rPr>
          <w:rFonts w:ascii="Arial" w:hAnsi="Arial" w:cs="Arial"/>
          <w:color w:val="000000" w:themeColor="text1"/>
          <w:sz w:val="24"/>
          <w:szCs w:val="24"/>
          <w:lang w:val="es-ES_tradnl"/>
        </w:rPr>
      </w:pP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Los explantes produjeron regenerantes en la cuarta semana. De los experimentos de transformación se obtuvieron cuatro plántulas en medios de selección con el herbicida, que se evaluaron para la presencia del transgén. Las pruebas de PCR mostraron la presencia del </w:t>
      </w:r>
      <w:proofErr w:type="spellStart"/>
      <w:r w:rsidRPr="006A2904">
        <w:rPr>
          <w:rFonts w:ascii="Arial" w:hAnsi="Arial" w:cs="Arial"/>
          <w:color w:val="000000" w:themeColor="text1"/>
          <w:sz w:val="24"/>
          <w:szCs w:val="24"/>
        </w:rPr>
        <w:t>amplicón</w:t>
      </w:r>
      <w:proofErr w:type="spellEnd"/>
      <w:r w:rsidRPr="006A2904">
        <w:rPr>
          <w:rFonts w:ascii="Arial" w:hAnsi="Arial" w:cs="Arial"/>
          <w:color w:val="000000" w:themeColor="text1"/>
          <w:sz w:val="24"/>
          <w:szCs w:val="24"/>
        </w:rPr>
        <w:t xml:space="preserve"> de 531 </w:t>
      </w:r>
      <w:proofErr w:type="spellStart"/>
      <w:r w:rsidRPr="006A2904">
        <w:rPr>
          <w:rFonts w:ascii="Arial" w:hAnsi="Arial" w:cs="Arial"/>
          <w:color w:val="000000" w:themeColor="text1"/>
          <w:sz w:val="24"/>
          <w:szCs w:val="24"/>
        </w:rPr>
        <w:t>pb</w:t>
      </w:r>
      <w:proofErr w:type="spellEnd"/>
      <w:r w:rsidRPr="006A2904">
        <w:rPr>
          <w:rFonts w:ascii="Arial" w:hAnsi="Arial" w:cs="Arial"/>
          <w:color w:val="000000" w:themeColor="text1"/>
          <w:sz w:val="24"/>
          <w:szCs w:val="24"/>
        </w:rPr>
        <w:t xml:space="preserve"> predicho para el gen </w:t>
      </w:r>
      <w:r w:rsidRPr="006A2904">
        <w:rPr>
          <w:rFonts w:ascii="Arial" w:hAnsi="Arial" w:cs="Arial"/>
          <w:i/>
          <w:color w:val="000000" w:themeColor="text1"/>
          <w:sz w:val="24"/>
          <w:szCs w:val="24"/>
        </w:rPr>
        <w:t xml:space="preserve">bar </w:t>
      </w:r>
      <w:r w:rsidRPr="006A2904">
        <w:rPr>
          <w:rFonts w:ascii="Arial" w:hAnsi="Arial" w:cs="Arial"/>
          <w:color w:val="000000" w:themeColor="text1"/>
          <w:sz w:val="24"/>
          <w:szCs w:val="24"/>
        </w:rPr>
        <w:t>(</w:t>
      </w:r>
      <w:r w:rsidR="00757A8E" w:rsidRPr="006A2904">
        <w:rPr>
          <w:rFonts w:ascii="Arial" w:hAnsi="Arial" w:cs="Arial"/>
          <w:color w:val="000000" w:themeColor="text1"/>
          <w:sz w:val="24"/>
          <w:szCs w:val="24"/>
        </w:rPr>
        <w:t xml:space="preserve">figura </w:t>
      </w:r>
      <w:r w:rsidRPr="006A2904">
        <w:rPr>
          <w:rFonts w:ascii="Arial" w:hAnsi="Arial" w:cs="Arial"/>
          <w:color w:val="000000" w:themeColor="text1"/>
          <w:sz w:val="24"/>
          <w:szCs w:val="24"/>
        </w:rPr>
        <w:t>6A y 6B carriles 1,</w:t>
      </w:r>
      <w:r w:rsidR="00FB24FE" w:rsidRPr="006A2904">
        <w:rPr>
          <w:rFonts w:ascii="Arial" w:hAnsi="Arial" w:cs="Arial"/>
          <w:color w:val="000000" w:themeColor="text1"/>
          <w:sz w:val="24"/>
          <w:szCs w:val="24"/>
        </w:rPr>
        <w:t xml:space="preserve"> </w:t>
      </w:r>
      <w:r w:rsidRPr="006A2904">
        <w:rPr>
          <w:rFonts w:ascii="Arial" w:hAnsi="Arial" w:cs="Arial"/>
          <w:color w:val="000000" w:themeColor="text1"/>
          <w:sz w:val="24"/>
          <w:szCs w:val="24"/>
        </w:rPr>
        <w:t>2,</w:t>
      </w:r>
      <w:r w:rsidR="00FB24FE" w:rsidRPr="006A2904">
        <w:rPr>
          <w:rFonts w:ascii="Arial" w:hAnsi="Arial" w:cs="Arial"/>
          <w:color w:val="000000" w:themeColor="text1"/>
          <w:sz w:val="24"/>
          <w:szCs w:val="24"/>
        </w:rPr>
        <w:t xml:space="preserve"> </w:t>
      </w:r>
      <w:r w:rsidRPr="006A2904">
        <w:rPr>
          <w:rFonts w:ascii="Arial" w:hAnsi="Arial" w:cs="Arial"/>
          <w:color w:val="000000" w:themeColor="text1"/>
          <w:sz w:val="24"/>
          <w:szCs w:val="24"/>
        </w:rPr>
        <w:t>3,</w:t>
      </w:r>
      <w:r w:rsidR="00FB24FE" w:rsidRPr="006A2904">
        <w:rPr>
          <w:rFonts w:ascii="Arial" w:hAnsi="Arial" w:cs="Arial"/>
          <w:color w:val="000000" w:themeColor="text1"/>
          <w:sz w:val="24"/>
          <w:szCs w:val="24"/>
        </w:rPr>
        <w:t xml:space="preserve"> </w:t>
      </w:r>
      <w:r w:rsidRPr="006A2904">
        <w:rPr>
          <w:rFonts w:ascii="Arial" w:hAnsi="Arial" w:cs="Arial"/>
          <w:color w:val="000000" w:themeColor="text1"/>
          <w:sz w:val="24"/>
          <w:szCs w:val="24"/>
        </w:rPr>
        <w:t xml:space="preserve">4) en todas las plántulas tolerantes a PPT, mientras que en la planta control no transformada no se presentó el amplicón específico. Se realizó una prueba de RT-PCR sobre una plántula positiva para PCR, con su control correspondiente. Para ello se realizó una PCR sobre el </w:t>
      </w:r>
      <w:proofErr w:type="spellStart"/>
      <w:r w:rsidRPr="006A2904">
        <w:rPr>
          <w:rFonts w:ascii="Arial" w:hAnsi="Arial" w:cs="Arial"/>
          <w:color w:val="000000" w:themeColor="text1"/>
          <w:sz w:val="24"/>
          <w:szCs w:val="24"/>
        </w:rPr>
        <w:t>ADNc</w:t>
      </w:r>
      <w:proofErr w:type="spellEnd"/>
      <w:r w:rsidRPr="006A2904">
        <w:rPr>
          <w:rFonts w:ascii="Arial" w:hAnsi="Arial" w:cs="Arial"/>
          <w:color w:val="000000" w:themeColor="text1"/>
          <w:sz w:val="24"/>
          <w:szCs w:val="24"/>
        </w:rPr>
        <w:t xml:space="preserve"> obtenido a partir del ARN aislado. La figura 7C, muestra que se obtuvo la banda de 531 </w:t>
      </w:r>
      <w:proofErr w:type="spellStart"/>
      <w:r w:rsidRPr="006A2904">
        <w:rPr>
          <w:rFonts w:ascii="Arial" w:hAnsi="Arial" w:cs="Arial"/>
          <w:color w:val="000000" w:themeColor="text1"/>
          <w:sz w:val="24"/>
          <w:szCs w:val="24"/>
        </w:rPr>
        <w:t>pb</w:t>
      </w:r>
      <w:proofErr w:type="spellEnd"/>
      <w:r w:rsidRPr="006A2904">
        <w:rPr>
          <w:rFonts w:ascii="Arial" w:hAnsi="Arial" w:cs="Arial"/>
          <w:color w:val="000000" w:themeColor="text1"/>
          <w:sz w:val="24"/>
          <w:szCs w:val="24"/>
        </w:rPr>
        <w:t xml:space="preserve"> esperada (carril 1), en tanto que para el control negativo (</w:t>
      </w:r>
      <w:proofErr w:type="spellStart"/>
      <w:r w:rsidRPr="006A2904">
        <w:rPr>
          <w:rFonts w:ascii="Arial" w:hAnsi="Arial" w:cs="Arial"/>
          <w:color w:val="000000" w:themeColor="text1"/>
          <w:sz w:val="24"/>
          <w:szCs w:val="24"/>
        </w:rPr>
        <w:t>ADNc</w:t>
      </w:r>
      <w:proofErr w:type="spellEnd"/>
      <w:r w:rsidRPr="006A2904">
        <w:rPr>
          <w:rFonts w:ascii="Arial" w:hAnsi="Arial" w:cs="Arial"/>
          <w:color w:val="000000" w:themeColor="text1"/>
          <w:sz w:val="24"/>
          <w:szCs w:val="24"/>
        </w:rPr>
        <w:t xml:space="preserve"> de planta no transformada) </w:t>
      </w:r>
      <w:r w:rsidRPr="006A2904">
        <w:rPr>
          <w:rFonts w:ascii="Arial" w:hAnsi="Arial" w:cs="Arial"/>
          <w:color w:val="000000" w:themeColor="text1"/>
          <w:sz w:val="24"/>
          <w:szCs w:val="24"/>
        </w:rPr>
        <w:lastRenderedPageBreak/>
        <w:t xml:space="preserve">no hubo amplificación. De esta manera se demostró tanto la presencia, como la expresión del transgén en las plántulas transformadas. </w:t>
      </w: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rPr>
      </w:pPr>
      <w:r w:rsidRPr="006A2904">
        <w:rPr>
          <w:rFonts w:ascii="Arial" w:hAnsi="Arial" w:cs="Arial"/>
          <w:noProof/>
          <w:color w:val="000000" w:themeColor="text1"/>
          <w:sz w:val="24"/>
          <w:szCs w:val="24"/>
        </w:rPr>
        <w:drawing>
          <wp:inline distT="0" distB="0" distL="0" distR="0">
            <wp:extent cx="4876800" cy="3657600"/>
            <wp:effectExtent l="0" t="0" r="0" b="0"/>
            <wp:docPr id="18" name="Imagen 18" descr="D:\Users\USER\Documents\Figura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Users\USER\Documents\Figura 7.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r w:rsidRPr="006A2904">
        <w:rPr>
          <w:rFonts w:ascii="Arial" w:hAnsi="Arial" w:cs="Arial"/>
          <w:color w:val="000000" w:themeColor="text1"/>
          <w:sz w:val="24"/>
          <w:szCs w:val="24"/>
        </w:rPr>
        <w:t xml:space="preserve"> </w:t>
      </w:r>
      <w:r w:rsidR="008E71BD" w:rsidRPr="006A2904">
        <w:rPr>
          <w:rFonts w:ascii="Arial" w:hAnsi="Arial" w:cs="Arial"/>
          <w:noProof/>
          <w:color w:val="000000" w:themeColor="text1"/>
          <w:sz w:val="24"/>
          <w:szCs w:val="24"/>
        </w:rPr>
        <w:pict>
          <v:shapetype id="_x0000_t202" coordsize="21600,21600" o:spt="202" path="m,l,21600r21600,l21600,xe">
            <v:stroke joinstyle="miter"/>
            <v:path gradientshapeok="t" o:connecttype="rect"/>
          </v:shapetype>
          <v:shape id="Cuadro de texto 11268" o:spid="_x0000_s1026" type="#_x0000_t202" style="position:absolute;left:0;text-align:left;margin-left:241.5pt;margin-top:.55pt;width:130.4pt;height:25.6pt;z-index:25165619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" filled="f" stroked="f">
            <v:textbox>
              <w:txbxContent>
                <w:p w:rsidR="004F5176" w:rsidRDefault="004F5176" w:rsidP="00E719C9">
                  <w:pPr>
                    <w:rPr>
                      <w:b/>
                      <w:sz w:val="18"/>
                      <w:szCs w:val="18"/>
                    </w:rPr>
                  </w:pPr>
                  <w:r>
                    <w:rPr>
                      <w:b/>
                      <w:sz w:val="18"/>
                      <w:szCs w:val="18"/>
                    </w:rPr>
                    <w:t xml:space="preserve">  </w:t>
                  </w:r>
                  <w:r w:rsidRPr="000A7CB1">
                    <w:rPr>
                      <w:b/>
                      <w:color w:val="FFFFFF" w:themeColor="background1"/>
                      <w:sz w:val="18"/>
                      <w:szCs w:val="18"/>
                    </w:rPr>
                    <w:t xml:space="preserve">MP        </w:t>
                  </w:r>
                  <w:r w:rsidRPr="000A7CB1">
                    <w:rPr>
                      <w:b/>
                      <w:color w:val="FFFFFF" w:themeColor="background1"/>
                      <w:sz w:val="32"/>
                      <w:szCs w:val="32"/>
                    </w:rPr>
                    <w:t>-</w:t>
                  </w:r>
                  <w:r w:rsidRPr="000A7CB1">
                    <w:rPr>
                      <w:b/>
                      <w:color w:val="FFFFFF" w:themeColor="background1"/>
                    </w:rPr>
                    <w:t xml:space="preserve">          +</w:t>
                  </w:r>
                  <w:r w:rsidRPr="000A7CB1">
                    <w:rPr>
                      <w:b/>
                      <w:color w:val="FFFFFF" w:themeColor="background1"/>
                      <w:sz w:val="18"/>
                      <w:szCs w:val="18"/>
                    </w:rPr>
                    <w:t xml:space="preserve">           1                     </w:t>
                  </w:r>
                </w:p>
                <w:p w:rsidR="004F5176" w:rsidRDefault="004F5176" w:rsidP="00E719C9">
                  <w:pPr>
                    <w:rPr>
                      <w:b/>
                      <w:color w:val="FFFFFF" w:themeColor="background1"/>
                      <w:sz w:val="14"/>
                      <w:szCs w:val="14"/>
                    </w:rPr>
                  </w:pPr>
                </w:p>
                <w:p w:rsidR="004F5176" w:rsidRDefault="004F5176" w:rsidP="00E719C9">
                  <w:pPr>
                    <w:rPr>
                      <w:b/>
                      <w:color w:val="FFFFFF" w:themeColor="background1"/>
                      <w:sz w:val="14"/>
                      <w:szCs w:val="14"/>
                    </w:rPr>
                  </w:pPr>
                  <w:r>
                    <w:rPr>
                      <w:b/>
                      <w:color w:val="FFFFFF" w:themeColor="background1"/>
                      <w:sz w:val="14"/>
                      <w:szCs w:val="14"/>
                    </w:rPr>
                    <w:t xml:space="preserve">     </w:t>
                  </w:r>
                </w:p>
                <w:p w:rsidR="004F5176" w:rsidRDefault="004F5176" w:rsidP="00E719C9">
                  <w:pPr>
                    <w:rPr>
                      <w:color w:val="FFFFFF" w:themeColor="background1"/>
                      <w:sz w:val="14"/>
                      <w:szCs w:val="14"/>
                    </w:rPr>
                  </w:pPr>
                  <w:r>
                    <w:rPr>
                      <w:b/>
                      <w:color w:val="FFFFFF" w:themeColor="background1"/>
                      <w:sz w:val="14"/>
                      <w:szCs w:val="14"/>
                    </w:rPr>
                    <w:t xml:space="preserve">                 </w:t>
                  </w:r>
                </w:p>
              </w:txbxContent>
            </v:textbox>
          </v:shape>
        </w:pict>
      </w:r>
      <w:r w:rsidR="008E71BD" w:rsidRPr="006A2904">
        <w:rPr>
          <w:noProof/>
          <w:color w:val="000000" w:themeColor="text1"/>
        </w:rPr>
        <w:pict>
          <v:shape id="Cuadro de texto 13" o:spid="_x0000_s1029" type="#_x0000_t202" style="position:absolute;left:0;text-align:left;margin-left:116.45pt;margin-top:141.75pt;width:17.15pt;height:18.6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" filled="f" stroked="f">
            <v:textbox>
              <w:txbxContent>
                <w:p w:rsidR="004F5176" w:rsidRDefault="004F5176" w:rsidP="00816719">
                  <w:pPr>
                    <w:rPr>
                      <w:lang w:val="es-ES_tradnl"/>
                    </w:rPr>
                  </w:pPr>
                  <w:r>
                    <w:rPr>
                      <w:b/>
                      <w:lang w:val="es-ES_tradnl"/>
                    </w:rPr>
                    <w:t>A</w:t>
                  </w:r>
                </w:p>
              </w:txbxContent>
            </v:textbox>
          </v:shape>
        </w:pict>
      </w:r>
      <w:r w:rsidR="008E71BD" w:rsidRPr="006A2904">
        <w:rPr>
          <w:noProof/>
          <w:color w:val="000000" w:themeColor="text1"/>
        </w:rPr>
        <w:pict>
          <v:shape id="_x0000_s1028" type="#_x0000_t202" style="position:absolute;left:0;text-align:left;margin-left:226.5pt;margin-top:141.35pt;width:17.15pt;height:18.6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" filled="f" stroked="f">
            <v:textbox>
              <w:txbxContent>
                <w:p w:rsidR="004F5176" w:rsidRDefault="004F5176" w:rsidP="00816719">
                  <w:pPr>
                    <w:rPr>
                      <w:lang w:val="es-ES_tradnl"/>
                    </w:rPr>
                  </w:pPr>
                  <w:r>
                    <w:rPr>
                      <w:b/>
                      <w:lang w:val="es-ES_tradnl"/>
                    </w:rPr>
                    <w:t>B</w:t>
                  </w:r>
                </w:p>
              </w:txbxContent>
            </v:textbox>
          </v:shape>
        </w:pict>
      </w:r>
      <w:r w:rsidR="008E71BD" w:rsidRPr="006A2904">
        <w:rPr>
          <w:noProof/>
          <w:color w:val="000000" w:themeColor="text1"/>
        </w:rPr>
        <w:pict>
          <v:shape id="_x0000_s1027" type="#_x0000_t202" style="position:absolute;left:0;text-align:left;margin-left:345.45pt;margin-top:141.3pt;width:17.15pt;height:18.6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" filled="f" stroked="f">
            <v:textbox>
              <w:txbxContent>
                <w:p w:rsidR="004F5176" w:rsidRDefault="004F5176" w:rsidP="00816719">
                  <w:pPr>
                    <w:rPr>
                      <w:lang w:val="es-ES_tradnl"/>
                    </w:rPr>
                  </w:pPr>
                  <w:r>
                    <w:rPr>
                      <w:b/>
                      <w:lang w:val="es-ES_tradnl"/>
                    </w:rPr>
                    <w:t>C</w:t>
                  </w:r>
                </w:p>
              </w:txbxContent>
            </v:textbox>
          </v:shape>
        </w:pict>
      </w: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rPr>
      </w:pPr>
      <w:r w:rsidRPr="006A2904">
        <w:rPr>
          <w:rFonts w:ascii="Arial" w:hAnsi="Arial" w:cs="Arial"/>
          <w:b/>
          <w:color w:val="000000" w:themeColor="text1"/>
          <w:sz w:val="24"/>
          <w:szCs w:val="24"/>
        </w:rPr>
        <w:t>Figura 6</w:t>
      </w:r>
      <w:r w:rsidRPr="006A2904">
        <w:rPr>
          <w:rFonts w:ascii="Arial" w:hAnsi="Arial" w:cs="Arial"/>
          <w:color w:val="000000" w:themeColor="text1"/>
          <w:sz w:val="24"/>
          <w:szCs w:val="24"/>
        </w:rPr>
        <w:t xml:space="preserve">. </w:t>
      </w:r>
      <w:r w:rsidRPr="00A937BD">
        <w:rPr>
          <w:rFonts w:ascii="Arial" w:hAnsi="Arial" w:cs="Arial"/>
          <w:b/>
          <w:color w:val="000000" w:themeColor="text1"/>
          <w:sz w:val="24"/>
          <w:szCs w:val="24"/>
        </w:rPr>
        <w:t>A</w:t>
      </w:r>
      <w:r w:rsidRPr="006A2904">
        <w:rPr>
          <w:rFonts w:ascii="Arial" w:hAnsi="Arial" w:cs="Arial"/>
          <w:color w:val="000000" w:themeColor="text1"/>
          <w:sz w:val="24"/>
          <w:szCs w:val="24"/>
        </w:rPr>
        <w:t xml:space="preserve"> y </w:t>
      </w:r>
      <w:r w:rsidRPr="00A937BD">
        <w:rPr>
          <w:rFonts w:ascii="Arial" w:hAnsi="Arial" w:cs="Arial"/>
          <w:b/>
          <w:color w:val="000000" w:themeColor="text1"/>
          <w:sz w:val="24"/>
          <w:szCs w:val="24"/>
        </w:rPr>
        <w:t>B</w:t>
      </w:r>
      <w:r w:rsidR="00A937BD">
        <w:rPr>
          <w:rFonts w:ascii="Arial" w:hAnsi="Arial" w:cs="Arial"/>
          <w:color w:val="000000" w:themeColor="text1"/>
          <w:sz w:val="24"/>
          <w:szCs w:val="24"/>
        </w:rPr>
        <w:t>.</w:t>
      </w:r>
      <w:r w:rsidRPr="006A2904">
        <w:rPr>
          <w:rFonts w:ascii="Arial" w:hAnsi="Arial" w:cs="Arial"/>
          <w:color w:val="000000" w:themeColor="text1"/>
          <w:sz w:val="24"/>
          <w:szCs w:val="24"/>
        </w:rPr>
        <w:t xml:space="preserve"> </w:t>
      </w:r>
      <w:r w:rsidR="00A937BD">
        <w:rPr>
          <w:rFonts w:ascii="Arial" w:hAnsi="Arial" w:cs="Arial"/>
          <w:color w:val="000000" w:themeColor="text1"/>
          <w:sz w:val="24"/>
          <w:szCs w:val="24"/>
        </w:rPr>
        <w:t>A</w:t>
      </w:r>
      <w:r w:rsidRPr="006A2904">
        <w:rPr>
          <w:rFonts w:ascii="Arial" w:hAnsi="Arial" w:cs="Arial"/>
          <w:color w:val="000000" w:themeColor="text1"/>
          <w:sz w:val="24"/>
          <w:szCs w:val="24"/>
        </w:rPr>
        <w:t>mplificación del gen bar sobre plantas putativamente transformadas.  (MP): marcador de peso 1Kb,  (-</w:t>
      </w:r>
      <w:proofErr w:type="gramStart"/>
      <w:r w:rsidRPr="006A2904">
        <w:rPr>
          <w:rFonts w:ascii="Arial" w:hAnsi="Arial" w:cs="Arial"/>
          <w:color w:val="000000" w:themeColor="text1"/>
          <w:sz w:val="24"/>
          <w:szCs w:val="24"/>
        </w:rPr>
        <w:t>)control</w:t>
      </w:r>
      <w:proofErr w:type="gramEnd"/>
      <w:r w:rsidRPr="006A2904">
        <w:rPr>
          <w:rFonts w:ascii="Arial" w:hAnsi="Arial" w:cs="Arial"/>
          <w:color w:val="000000" w:themeColor="text1"/>
          <w:sz w:val="24"/>
          <w:szCs w:val="24"/>
        </w:rPr>
        <w:t xml:space="preserve"> negativo, (+) control positivo, 1,2,3,4 (planta 1,2,3,4). </w:t>
      </w:r>
      <w:proofErr w:type="spellStart"/>
      <w:r w:rsidRPr="006A2904">
        <w:rPr>
          <w:rFonts w:ascii="Arial" w:hAnsi="Arial" w:cs="Arial"/>
          <w:color w:val="000000" w:themeColor="text1"/>
          <w:sz w:val="24"/>
          <w:szCs w:val="24"/>
        </w:rPr>
        <w:t>Amplicón</w:t>
      </w:r>
      <w:proofErr w:type="spellEnd"/>
      <w:r w:rsidRPr="006A2904">
        <w:rPr>
          <w:rFonts w:ascii="Arial" w:hAnsi="Arial" w:cs="Arial"/>
          <w:color w:val="000000" w:themeColor="text1"/>
          <w:sz w:val="24"/>
          <w:szCs w:val="24"/>
        </w:rPr>
        <w:t xml:space="preserve"> 531 </w:t>
      </w:r>
      <w:proofErr w:type="spellStart"/>
      <w:r w:rsidRPr="006A2904">
        <w:rPr>
          <w:rFonts w:ascii="Arial" w:hAnsi="Arial" w:cs="Arial"/>
          <w:color w:val="000000" w:themeColor="text1"/>
          <w:sz w:val="24"/>
          <w:szCs w:val="24"/>
        </w:rPr>
        <w:t>pb</w:t>
      </w:r>
      <w:proofErr w:type="spellEnd"/>
      <w:r w:rsidRPr="006A2904">
        <w:rPr>
          <w:rFonts w:ascii="Arial" w:hAnsi="Arial" w:cs="Arial"/>
          <w:color w:val="000000" w:themeColor="text1"/>
          <w:sz w:val="24"/>
          <w:szCs w:val="24"/>
        </w:rPr>
        <w:t xml:space="preserve">. </w:t>
      </w:r>
      <w:r w:rsidRPr="00A937BD">
        <w:rPr>
          <w:rFonts w:ascii="Arial" w:hAnsi="Arial" w:cs="Arial"/>
          <w:b/>
          <w:color w:val="000000" w:themeColor="text1"/>
          <w:sz w:val="24"/>
          <w:szCs w:val="24"/>
        </w:rPr>
        <w:t>C</w:t>
      </w:r>
      <w:r w:rsidRPr="006A2904">
        <w:rPr>
          <w:rFonts w:ascii="Arial" w:hAnsi="Arial" w:cs="Arial"/>
          <w:color w:val="000000" w:themeColor="text1"/>
          <w:sz w:val="24"/>
          <w:szCs w:val="24"/>
        </w:rPr>
        <w:t xml:space="preserve">. Amplificación del gen </w:t>
      </w:r>
      <w:r w:rsidRPr="006A2904">
        <w:rPr>
          <w:rFonts w:ascii="Arial" w:hAnsi="Arial" w:cs="Arial"/>
          <w:i/>
          <w:color w:val="000000" w:themeColor="text1"/>
          <w:sz w:val="24"/>
          <w:szCs w:val="24"/>
        </w:rPr>
        <w:t>bar</w:t>
      </w:r>
      <w:r w:rsidRPr="006A2904">
        <w:rPr>
          <w:rFonts w:ascii="Arial" w:hAnsi="Arial" w:cs="Arial"/>
          <w:color w:val="000000" w:themeColor="text1"/>
          <w:sz w:val="24"/>
          <w:szCs w:val="24"/>
        </w:rPr>
        <w:t xml:space="preserve"> sobre </w:t>
      </w:r>
      <w:proofErr w:type="spellStart"/>
      <w:r w:rsidRPr="006A2904">
        <w:rPr>
          <w:rFonts w:ascii="Arial" w:hAnsi="Arial" w:cs="Arial"/>
          <w:color w:val="000000" w:themeColor="text1"/>
          <w:sz w:val="24"/>
          <w:szCs w:val="24"/>
        </w:rPr>
        <w:t>ADNc</w:t>
      </w:r>
      <w:proofErr w:type="spellEnd"/>
      <w:r w:rsidRPr="006A2904">
        <w:rPr>
          <w:rFonts w:ascii="Arial" w:hAnsi="Arial" w:cs="Arial"/>
          <w:color w:val="000000" w:themeColor="text1"/>
          <w:sz w:val="24"/>
          <w:szCs w:val="24"/>
        </w:rPr>
        <w:t xml:space="preserve">. </w:t>
      </w:r>
      <w:proofErr w:type="spellStart"/>
      <w:r w:rsidRPr="006A2904">
        <w:rPr>
          <w:rFonts w:ascii="Arial" w:hAnsi="Arial" w:cs="Arial"/>
          <w:color w:val="000000" w:themeColor="text1"/>
          <w:sz w:val="24"/>
          <w:szCs w:val="24"/>
        </w:rPr>
        <w:t>Amplicón</w:t>
      </w:r>
      <w:proofErr w:type="spellEnd"/>
      <w:r w:rsidRPr="006A2904">
        <w:rPr>
          <w:rFonts w:ascii="Arial" w:hAnsi="Arial" w:cs="Arial"/>
          <w:color w:val="000000" w:themeColor="text1"/>
          <w:sz w:val="24"/>
          <w:szCs w:val="24"/>
        </w:rPr>
        <w:t xml:space="preserve"> 531pb. </w:t>
      </w: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rPr>
      </w:pP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rPr>
        <w:sectPr w:rsidR="004F5176" w:rsidRPr="006A2904" w:rsidSect="00296D06">
          <w:type w:val="continuous"/>
          <w:pgSz w:w="12240" w:h="15840"/>
          <w:pgMar w:top="1701" w:right="1701" w:bottom="1701" w:left="1701" w:header="706" w:footer="706" w:gutter="0"/>
          <w:cols w:space="708"/>
          <w:docGrid w:linePitch="360"/>
        </w:sectPr>
      </w:pPr>
    </w:p>
    <w:p w:rsidR="004F5176" w:rsidRPr="006A2904" w:rsidRDefault="004F5176" w:rsidP="00105C45">
      <w:pPr>
        <w:pStyle w:val="HTMLconformatoprevio"/>
        <w:shd w:val="clear" w:color="auto" w:fill="FFFFFF"/>
        <w:spacing w:line="360" w:lineRule="auto"/>
        <w:jc w:val="both"/>
        <w:rPr>
          <w:rFonts w:ascii="Arial" w:hAnsi="Arial" w:cs="Arial"/>
          <w:b/>
          <w:color w:val="000000" w:themeColor="text1"/>
          <w:sz w:val="24"/>
          <w:szCs w:val="24"/>
        </w:rPr>
      </w:pPr>
      <w:r w:rsidRPr="006A2904">
        <w:rPr>
          <w:rFonts w:ascii="Arial" w:hAnsi="Arial" w:cs="Arial"/>
          <w:b/>
          <w:color w:val="000000" w:themeColor="text1"/>
          <w:sz w:val="24"/>
          <w:szCs w:val="24"/>
        </w:rPr>
        <w:lastRenderedPageBreak/>
        <w:t>Estudio de libertad de operación</w:t>
      </w:r>
    </w:p>
    <w:p w:rsidR="004F5176" w:rsidRPr="006A2904" w:rsidRDefault="004F5176" w:rsidP="00105C45">
      <w:pPr>
        <w:autoSpaceDE w:val="0"/>
        <w:autoSpaceDN w:val="0"/>
        <w:adjustRightInd w:val="0"/>
        <w:spacing w:after="0" w:line="360" w:lineRule="auto"/>
        <w:jc w:val="both"/>
        <w:rPr>
          <w:rFonts w:ascii="Arial" w:hAnsi="Arial" w:cs="Arial"/>
          <w:color w:val="000000" w:themeColor="text1"/>
          <w:sz w:val="24"/>
          <w:szCs w:val="24"/>
        </w:rPr>
      </w:pPr>
    </w:p>
    <w:p w:rsidR="004F5176" w:rsidRPr="006A2904" w:rsidRDefault="004F5176" w:rsidP="00105C45">
      <w:pPr>
        <w:autoSpaceDE w:val="0"/>
        <w:autoSpaceDN w:val="0"/>
        <w:adjustRightInd w:val="0"/>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Se identificaron las patentes relacionadas con cada uno de los elementos genéticos de los constructos diseñados. Las patentes del gen </w:t>
      </w:r>
      <w:r w:rsidRPr="006A2904">
        <w:rPr>
          <w:rFonts w:ascii="Arial" w:hAnsi="Arial" w:cs="Arial"/>
          <w:i/>
          <w:iCs/>
          <w:color w:val="000000" w:themeColor="text1"/>
          <w:sz w:val="24"/>
          <w:szCs w:val="24"/>
        </w:rPr>
        <w:t xml:space="preserve">bar </w:t>
      </w:r>
      <w:r w:rsidRPr="006A2904">
        <w:rPr>
          <w:rFonts w:ascii="Arial" w:hAnsi="Arial" w:cs="Arial"/>
          <w:color w:val="000000" w:themeColor="text1"/>
          <w:sz w:val="24"/>
          <w:szCs w:val="24"/>
        </w:rPr>
        <w:t xml:space="preserve">están asignadas a </w:t>
      </w:r>
      <w:proofErr w:type="spellStart"/>
      <w:r w:rsidRPr="006A2904">
        <w:rPr>
          <w:rFonts w:ascii="Arial" w:hAnsi="Arial" w:cs="Arial"/>
          <w:color w:val="000000" w:themeColor="text1"/>
          <w:sz w:val="24"/>
          <w:szCs w:val="24"/>
        </w:rPr>
        <w:t>Plant</w:t>
      </w:r>
      <w:proofErr w:type="spellEnd"/>
      <w:r w:rsidRPr="006A2904">
        <w:rPr>
          <w:rFonts w:ascii="Arial" w:hAnsi="Arial" w:cs="Arial"/>
          <w:color w:val="000000" w:themeColor="text1"/>
          <w:sz w:val="24"/>
          <w:szCs w:val="24"/>
        </w:rPr>
        <w:t xml:space="preserve"> </w:t>
      </w:r>
      <w:proofErr w:type="spellStart"/>
      <w:r w:rsidRPr="006A2904">
        <w:rPr>
          <w:rFonts w:ascii="Arial" w:hAnsi="Arial" w:cs="Arial"/>
          <w:color w:val="000000" w:themeColor="text1"/>
          <w:sz w:val="24"/>
          <w:szCs w:val="24"/>
        </w:rPr>
        <w:t>Genetic</w:t>
      </w:r>
      <w:proofErr w:type="spellEnd"/>
      <w:r w:rsidRPr="006A2904">
        <w:rPr>
          <w:rFonts w:ascii="Arial" w:hAnsi="Arial" w:cs="Arial"/>
          <w:color w:val="000000" w:themeColor="text1"/>
          <w:sz w:val="24"/>
          <w:szCs w:val="24"/>
        </w:rPr>
        <w:t xml:space="preserve"> </w:t>
      </w:r>
      <w:proofErr w:type="spellStart"/>
      <w:r w:rsidRPr="006A2904">
        <w:rPr>
          <w:rFonts w:ascii="Arial" w:hAnsi="Arial" w:cs="Arial"/>
          <w:color w:val="000000" w:themeColor="text1"/>
          <w:sz w:val="24"/>
          <w:szCs w:val="24"/>
        </w:rPr>
        <w:t>Systems</w:t>
      </w:r>
      <w:proofErr w:type="spellEnd"/>
      <w:r w:rsidRPr="006A2904">
        <w:rPr>
          <w:rFonts w:ascii="Arial" w:hAnsi="Arial" w:cs="Arial"/>
          <w:color w:val="000000" w:themeColor="text1"/>
          <w:sz w:val="24"/>
          <w:szCs w:val="24"/>
        </w:rPr>
        <w:t xml:space="preserve">, N.V., (Bayer </w:t>
      </w:r>
      <w:proofErr w:type="spellStart"/>
      <w:r w:rsidRPr="006A2904">
        <w:rPr>
          <w:rFonts w:ascii="Arial" w:hAnsi="Arial" w:cs="Arial"/>
          <w:color w:val="000000" w:themeColor="text1"/>
          <w:sz w:val="24"/>
          <w:szCs w:val="24"/>
        </w:rPr>
        <w:t>CropScience</w:t>
      </w:r>
      <w:proofErr w:type="spellEnd"/>
      <w:r w:rsidRPr="006A2904">
        <w:rPr>
          <w:rFonts w:ascii="Arial" w:hAnsi="Arial" w:cs="Arial"/>
          <w:color w:val="000000" w:themeColor="text1"/>
          <w:sz w:val="24"/>
          <w:szCs w:val="24"/>
        </w:rPr>
        <w:t xml:space="preserve"> actualmente) y Biogen Inc. La solicitud de patente para este gen fue presentada mediante el mecanismo previsto por el Tratado de Cooperación en materia de Patentes o PCT (por sus siglas en inglés) con el número WO1987/005629, con 19 países designados, dentro de los cuales no se incluye a Colombia. Las patentes estadounidenses más importantes </w:t>
      </w:r>
      <w:r w:rsidRPr="006A2904">
        <w:rPr>
          <w:rFonts w:ascii="Arial" w:hAnsi="Arial" w:cs="Arial"/>
          <w:color w:val="000000" w:themeColor="text1"/>
          <w:sz w:val="24"/>
          <w:szCs w:val="24"/>
        </w:rPr>
        <w:lastRenderedPageBreak/>
        <w:t xml:space="preserve">relacionadas con  el uso del  gen </w:t>
      </w:r>
      <w:r w:rsidRPr="006A2904">
        <w:rPr>
          <w:rFonts w:ascii="Arial" w:hAnsi="Arial" w:cs="Arial"/>
          <w:i/>
          <w:color w:val="000000" w:themeColor="text1"/>
          <w:sz w:val="24"/>
          <w:szCs w:val="24"/>
        </w:rPr>
        <w:t>bar</w:t>
      </w:r>
      <w:r w:rsidRPr="006A2904">
        <w:rPr>
          <w:rFonts w:ascii="Arial" w:hAnsi="Arial" w:cs="Arial"/>
          <w:color w:val="000000" w:themeColor="text1"/>
          <w:sz w:val="24"/>
          <w:szCs w:val="24"/>
        </w:rPr>
        <w:t xml:space="preserve">, están identificadas con los números US 5561236 </w:t>
      </w:r>
      <w:r w:rsidRPr="006A2904">
        <w:rPr>
          <w:rFonts w:ascii="Arial" w:eastAsia="Calibri" w:hAnsi="Arial" w:cs="Arial"/>
          <w:noProof/>
          <w:color w:val="000000" w:themeColor="text1"/>
          <w:sz w:val="24"/>
          <w:szCs w:val="24"/>
        </w:rPr>
        <w:t xml:space="preserve">(Leemans </w:t>
      </w:r>
      <w:r w:rsidRPr="006A2904">
        <w:rPr>
          <w:rFonts w:ascii="Arial" w:eastAsia="Calibri" w:hAnsi="Arial" w:cs="Arial"/>
          <w:i/>
          <w:noProof/>
          <w:color w:val="000000" w:themeColor="text1"/>
          <w:sz w:val="24"/>
          <w:szCs w:val="24"/>
        </w:rPr>
        <w:t xml:space="preserve">et al., </w:t>
      </w:r>
      <w:r w:rsidRPr="006A2904">
        <w:rPr>
          <w:rFonts w:ascii="Arial" w:eastAsia="Calibri" w:hAnsi="Arial" w:cs="Arial"/>
          <w:noProof/>
          <w:color w:val="000000" w:themeColor="text1"/>
          <w:sz w:val="24"/>
          <w:szCs w:val="24"/>
        </w:rPr>
        <w:t>1996)</w:t>
      </w:r>
      <w:r w:rsidRPr="006A2904">
        <w:rPr>
          <w:rFonts w:ascii="Arial" w:eastAsia="Calibri" w:hAnsi="Arial" w:cs="Arial"/>
          <w:color w:val="000000" w:themeColor="text1"/>
          <w:sz w:val="24"/>
          <w:szCs w:val="24"/>
        </w:rPr>
        <w:t>,</w:t>
      </w:r>
      <w:r w:rsidRPr="006A2904">
        <w:rPr>
          <w:rFonts w:ascii="Arial" w:hAnsi="Arial" w:cs="Arial"/>
          <w:color w:val="000000" w:themeColor="text1"/>
          <w:sz w:val="24"/>
          <w:szCs w:val="24"/>
        </w:rPr>
        <w:t xml:space="preserve"> US 5646024 </w:t>
      </w:r>
      <w:r w:rsidRPr="006A2904">
        <w:rPr>
          <w:rFonts w:ascii="Arial" w:eastAsia="Calibri" w:hAnsi="Arial" w:cs="Arial"/>
          <w:noProof/>
          <w:color w:val="000000" w:themeColor="text1"/>
          <w:sz w:val="24"/>
          <w:szCs w:val="24"/>
        </w:rPr>
        <w:t xml:space="preserve">(Leemans </w:t>
      </w:r>
      <w:r w:rsidRPr="006A2904">
        <w:rPr>
          <w:rFonts w:ascii="Arial" w:eastAsia="Calibri" w:hAnsi="Arial" w:cs="Arial"/>
          <w:i/>
          <w:noProof/>
          <w:color w:val="000000" w:themeColor="text1"/>
          <w:sz w:val="24"/>
          <w:szCs w:val="24"/>
        </w:rPr>
        <w:t>et al</w:t>
      </w:r>
      <w:r w:rsidRPr="006A2904">
        <w:rPr>
          <w:rFonts w:ascii="Arial" w:eastAsia="Calibri" w:hAnsi="Arial" w:cs="Arial"/>
          <w:noProof/>
          <w:color w:val="000000" w:themeColor="text1"/>
          <w:sz w:val="24"/>
          <w:szCs w:val="24"/>
        </w:rPr>
        <w:t>., 1997a)</w:t>
      </w:r>
      <w:r w:rsidRPr="006A2904">
        <w:rPr>
          <w:rFonts w:ascii="Arial" w:hAnsi="Arial" w:cs="Arial"/>
          <w:color w:val="000000" w:themeColor="text1"/>
          <w:sz w:val="24"/>
          <w:szCs w:val="24"/>
        </w:rPr>
        <w:t xml:space="preserve">, y US 5648477 </w:t>
      </w:r>
      <w:r w:rsidRPr="006A2904">
        <w:rPr>
          <w:rFonts w:ascii="Arial" w:eastAsia="Calibri" w:hAnsi="Arial" w:cs="Arial"/>
          <w:noProof/>
          <w:color w:val="000000" w:themeColor="text1"/>
          <w:sz w:val="24"/>
          <w:szCs w:val="24"/>
        </w:rPr>
        <w:t xml:space="preserve">(Leemans </w:t>
      </w:r>
      <w:r w:rsidRPr="006A2904">
        <w:rPr>
          <w:rFonts w:ascii="Arial" w:eastAsia="Calibri" w:hAnsi="Arial" w:cs="Arial"/>
          <w:i/>
          <w:noProof/>
          <w:color w:val="000000" w:themeColor="text1"/>
          <w:sz w:val="24"/>
          <w:szCs w:val="24"/>
        </w:rPr>
        <w:t xml:space="preserve">et al., </w:t>
      </w:r>
      <w:r w:rsidRPr="006A2904">
        <w:rPr>
          <w:rFonts w:ascii="Arial" w:eastAsia="Calibri" w:hAnsi="Arial" w:cs="Arial"/>
          <w:noProof/>
          <w:color w:val="000000" w:themeColor="text1"/>
          <w:sz w:val="24"/>
          <w:szCs w:val="24"/>
        </w:rPr>
        <w:t>1997b)</w:t>
      </w:r>
      <w:r w:rsidRPr="006A2904">
        <w:rPr>
          <w:rFonts w:ascii="Arial" w:hAnsi="Arial" w:cs="Arial"/>
          <w:color w:val="000000" w:themeColor="text1"/>
          <w:sz w:val="24"/>
          <w:szCs w:val="24"/>
        </w:rPr>
        <w:t xml:space="preserve">. En ellas  se protege, </w:t>
      </w:r>
      <w:r w:rsidRPr="006A2904">
        <w:rPr>
          <w:rFonts w:ascii="Arial" w:hAnsi="Arial" w:cs="Arial"/>
          <w:b/>
          <w:color w:val="000000" w:themeColor="text1"/>
          <w:sz w:val="24"/>
          <w:szCs w:val="24"/>
        </w:rPr>
        <w:t xml:space="preserve"> </w:t>
      </w:r>
      <w:r w:rsidRPr="006A2904">
        <w:rPr>
          <w:rFonts w:ascii="Arial" w:hAnsi="Arial" w:cs="Arial"/>
          <w:color w:val="000000" w:themeColor="text1"/>
          <w:sz w:val="24"/>
          <w:szCs w:val="24"/>
        </w:rPr>
        <w:t xml:space="preserve">células vegetales transformadas con el gen que codifica para la </w:t>
      </w:r>
      <w:proofErr w:type="spellStart"/>
      <w:r w:rsidRPr="006A2904">
        <w:rPr>
          <w:rFonts w:ascii="Arial" w:hAnsi="Arial" w:cs="Arial"/>
          <w:color w:val="000000" w:themeColor="text1"/>
          <w:sz w:val="24"/>
          <w:szCs w:val="24"/>
        </w:rPr>
        <w:t>acetil</w:t>
      </w:r>
      <w:proofErr w:type="spellEnd"/>
      <w:r w:rsidRPr="006A2904">
        <w:rPr>
          <w:rFonts w:ascii="Arial" w:hAnsi="Arial" w:cs="Arial"/>
          <w:color w:val="000000" w:themeColor="text1"/>
          <w:sz w:val="24"/>
          <w:szCs w:val="24"/>
        </w:rPr>
        <w:t xml:space="preserve"> </w:t>
      </w:r>
      <w:proofErr w:type="spellStart"/>
      <w:r w:rsidRPr="006A2904">
        <w:rPr>
          <w:rFonts w:ascii="Arial" w:hAnsi="Arial" w:cs="Arial"/>
          <w:color w:val="000000" w:themeColor="text1"/>
          <w:sz w:val="24"/>
          <w:szCs w:val="24"/>
        </w:rPr>
        <w:t>transferasa</w:t>
      </w:r>
      <w:proofErr w:type="spellEnd"/>
      <w:r w:rsidRPr="006A2904">
        <w:rPr>
          <w:rFonts w:ascii="Arial" w:hAnsi="Arial" w:cs="Arial"/>
          <w:color w:val="000000" w:themeColor="text1"/>
          <w:sz w:val="24"/>
          <w:szCs w:val="24"/>
        </w:rPr>
        <w:t xml:space="preserve"> con la capacidad de inactivar inhibidores de la </w:t>
      </w:r>
      <w:proofErr w:type="spellStart"/>
      <w:r w:rsidRPr="006A2904">
        <w:rPr>
          <w:rFonts w:ascii="Arial" w:hAnsi="Arial" w:cs="Arial"/>
          <w:color w:val="000000" w:themeColor="text1"/>
          <w:sz w:val="24"/>
          <w:szCs w:val="24"/>
        </w:rPr>
        <w:t>glutamina</w:t>
      </w:r>
      <w:proofErr w:type="spellEnd"/>
      <w:r w:rsidRPr="006A2904">
        <w:rPr>
          <w:rFonts w:ascii="Arial" w:hAnsi="Arial" w:cs="Arial"/>
          <w:color w:val="000000" w:themeColor="text1"/>
          <w:sz w:val="24"/>
          <w:szCs w:val="24"/>
        </w:rPr>
        <w:t xml:space="preserve"> </w:t>
      </w:r>
      <w:proofErr w:type="spellStart"/>
      <w:r w:rsidRPr="006A2904">
        <w:rPr>
          <w:rFonts w:ascii="Arial" w:hAnsi="Arial" w:cs="Arial"/>
          <w:color w:val="000000" w:themeColor="text1"/>
          <w:sz w:val="24"/>
          <w:szCs w:val="24"/>
        </w:rPr>
        <w:t>sintetasa</w:t>
      </w:r>
      <w:proofErr w:type="spellEnd"/>
      <w:r w:rsidRPr="006A2904">
        <w:rPr>
          <w:rFonts w:ascii="Arial" w:hAnsi="Arial" w:cs="Arial"/>
          <w:color w:val="000000" w:themeColor="text1"/>
          <w:sz w:val="24"/>
          <w:szCs w:val="24"/>
        </w:rPr>
        <w:t xml:space="preserve">; el proceso de producción de plantas tolerantes a PPT o a cualquier compuesto que tenga alguna fracción de PPT mediante procesos de integración del gen </w:t>
      </w:r>
      <w:r w:rsidRPr="006A2904">
        <w:rPr>
          <w:rFonts w:ascii="Arial" w:hAnsi="Arial" w:cs="Arial"/>
          <w:i/>
          <w:color w:val="000000" w:themeColor="text1"/>
          <w:sz w:val="24"/>
          <w:szCs w:val="24"/>
        </w:rPr>
        <w:t xml:space="preserve">bar </w:t>
      </w:r>
      <w:r w:rsidRPr="006A2904">
        <w:rPr>
          <w:rFonts w:ascii="Arial" w:hAnsi="Arial" w:cs="Arial"/>
          <w:color w:val="000000" w:themeColor="text1"/>
          <w:sz w:val="24"/>
          <w:szCs w:val="24"/>
        </w:rPr>
        <w:t xml:space="preserve">de </w:t>
      </w:r>
      <w:r w:rsidRPr="006A2904">
        <w:rPr>
          <w:rFonts w:ascii="Arial" w:hAnsi="Arial" w:cs="Arial"/>
          <w:i/>
          <w:color w:val="000000" w:themeColor="text1"/>
          <w:sz w:val="24"/>
          <w:szCs w:val="24"/>
        </w:rPr>
        <w:t xml:space="preserve">S. </w:t>
      </w:r>
      <w:proofErr w:type="spellStart"/>
      <w:r w:rsidRPr="006A2904">
        <w:rPr>
          <w:rFonts w:ascii="Arial" w:hAnsi="Arial" w:cs="Arial"/>
          <w:i/>
          <w:color w:val="000000" w:themeColor="text1"/>
          <w:sz w:val="24"/>
          <w:szCs w:val="24"/>
        </w:rPr>
        <w:t>hygroscopicus</w:t>
      </w:r>
      <w:proofErr w:type="spellEnd"/>
      <w:r w:rsidRPr="006A2904">
        <w:rPr>
          <w:rFonts w:ascii="Arial" w:hAnsi="Arial" w:cs="Arial"/>
          <w:color w:val="000000" w:themeColor="text1"/>
          <w:sz w:val="24"/>
          <w:szCs w:val="24"/>
        </w:rPr>
        <w:t xml:space="preserve"> o </w:t>
      </w:r>
      <w:r w:rsidRPr="006A2904">
        <w:rPr>
          <w:rFonts w:ascii="Arial" w:hAnsi="Arial" w:cs="Arial"/>
          <w:i/>
          <w:color w:val="000000" w:themeColor="text1"/>
          <w:sz w:val="24"/>
          <w:szCs w:val="24"/>
        </w:rPr>
        <w:t xml:space="preserve">S. </w:t>
      </w:r>
      <w:proofErr w:type="spellStart"/>
      <w:r w:rsidRPr="006A2904">
        <w:rPr>
          <w:rFonts w:ascii="Arial" w:hAnsi="Arial" w:cs="Arial"/>
          <w:i/>
          <w:color w:val="000000" w:themeColor="text1"/>
          <w:sz w:val="24"/>
          <w:szCs w:val="24"/>
        </w:rPr>
        <w:t>viridochromogenes</w:t>
      </w:r>
      <w:proofErr w:type="spellEnd"/>
      <w:r w:rsidRPr="006A2904">
        <w:rPr>
          <w:rFonts w:ascii="Arial" w:hAnsi="Arial" w:cs="Arial"/>
          <w:color w:val="000000" w:themeColor="text1"/>
          <w:sz w:val="24"/>
          <w:szCs w:val="24"/>
        </w:rPr>
        <w:t xml:space="preserve"> en el genoma de células vegetales; vectores de transformación genética que comprendan el gen </w:t>
      </w:r>
      <w:r w:rsidRPr="006A2904">
        <w:rPr>
          <w:rFonts w:ascii="Arial" w:hAnsi="Arial" w:cs="Arial"/>
          <w:i/>
          <w:color w:val="000000" w:themeColor="text1"/>
          <w:sz w:val="24"/>
          <w:szCs w:val="24"/>
        </w:rPr>
        <w:t>bar</w:t>
      </w:r>
      <w:r w:rsidRPr="006A2904">
        <w:rPr>
          <w:rFonts w:ascii="Arial" w:hAnsi="Arial" w:cs="Arial"/>
          <w:color w:val="000000" w:themeColor="text1"/>
          <w:sz w:val="24"/>
          <w:szCs w:val="24"/>
        </w:rPr>
        <w:t xml:space="preserve">; modificaciones en la secuencia de nucleótidos o aminoácidos del gen. La última patente concedida en relación a estos genes  tiene el número US 7112665 </w:t>
      </w:r>
      <w:r w:rsidRPr="006A2904">
        <w:rPr>
          <w:rFonts w:ascii="Arial" w:eastAsia="Calibri" w:hAnsi="Arial" w:cs="Arial"/>
          <w:noProof/>
          <w:color w:val="000000" w:themeColor="text1"/>
          <w:sz w:val="24"/>
          <w:szCs w:val="24"/>
        </w:rPr>
        <w:t xml:space="preserve">(Leemans </w:t>
      </w:r>
      <w:r w:rsidRPr="006A2904">
        <w:rPr>
          <w:rFonts w:ascii="Arial" w:eastAsia="Calibri" w:hAnsi="Arial" w:cs="Arial"/>
          <w:i/>
          <w:noProof/>
          <w:color w:val="000000" w:themeColor="text1"/>
          <w:sz w:val="24"/>
          <w:szCs w:val="24"/>
        </w:rPr>
        <w:t xml:space="preserve">et al., </w:t>
      </w:r>
      <w:r w:rsidRPr="006A2904">
        <w:rPr>
          <w:rFonts w:ascii="Arial" w:eastAsia="Calibri" w:hAnsi="Arial" w:cs="Arial"/>
          <w:noProof/>
          <w:color w:val="000000" w:themeColor="text1"/>
          <w:sz w:val="24"/>
          <w:szCs w:val="24"/>
        </w:rPr>
        <w:t>2006)</w:t>
      </w:r>
      <w:r w:rsidRPr="006A2904">
        <w:rPr>
          <w:rFonts w:ascii="Arial" w:hAnsi="Arial" w:cs="Arial"/>
          <w:color w:val="000000" w:themeColor="text1"/>
          <w:sz w:val="24"/>
          <w:szCs w:val="24"/>
        </w:rPr>
        <w:t xml:space="preserve">, en esta  se amplía la protección del gen </w:t>
      </w:r>
      <w:r w:rsidRPr="006A2904">
        <w:rPr>
          <w:rFonts w:ascii="Arial" w:hAnsi="Arial" w:cs="Arial"/>
          <w:i/>
          <w:color w:val="000000" w:themeColor="text1"/>
          <w:sz w:val="24"/>
          <w:szCs w:val="24"/>
        </w:rPr>
        <w:t>bar</w:t>
      </w:r>
      <w:r w:rsidRPr="006A2904">
        <w:rPr>
          <w:rFonts w:ascii="Arial" w:hAnsi="Arial" w:cs="Arial"/>
          <w:color w:val="000000" w:themeColor="text1"/>
          <w:sz w:val="24"/>
          <w:szCs w:val="24"/>
        </w:rPr>
        <w:t>, a cualquier cambio posible en la secuencia de ADN que pueda producir un polipéptido con las mismas propiedades para generar resistencia a glufosinato de amonio. Está patente fue reasignada mediante la patente US RE44962. La búsqueda de patentes en la base de datos nacional mostró que estas patentes no fueron solicitadas en Colombia.</w:t>
      </w:r>
    </w:p>
    <w:p w:rsidR="004F5176" w:rsidRPr="006A2904" w:rsidRDefault="004F5176" w:rsidP="00105C45">
      <w:pPr>
        <w:autoSpaceDE w:val="0"/>
        <w:autoSpaceDN w:val="0"/>
        <w:adjustRightInd w:val="0"/>
        <w:spacing w:after="0" w:line="360" w:lineRule="auto"/>
        <w:jc w:val="both"/>
        <w:rPr>
          <w:rFonts w:ascii="Arial" w:hAnsi="Arial" w:cs="Arial"/>
          <w:color w:val="000000" w:themeColor="text1"/>
          <w:sz w:val="24"/>
          <w:szCs w:val="24"/>
        </w:rPr>
      </w:pPr>
    </w:p>
    <w:p w:rsidR="004F5176" w:rsidRPr="006A2904" w:rsidRDefault="004F5176" w:rsidP="00105C45">
      <w:pPr>
        <w:autoSpaceDE w:val="0"/>
        <w:autoSpaceDN w:val="0"/>
        <w:adjustRightInd w:val="0"/>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Las patentes estadounidenses relacionadas con el uso del promotor 35S están identificadas con los números US 5352605 </w:t>
      </w:r>
      <w:r w:rsidRPr="006A2904">
        <w:rPr>
          <w:rFonts w:ascii="Arial" w:eastAsia="Calibri" w:hAnsi="Arial" w:cs="Arial"/>
          <w:noProof/>
          <w:color w:val="000000" w:themeColor="text1"/>
          <w:sz w:val="24"/>
          <w:szCs w:val="24"/>
          <w:lang w:val="es-ES_tradnl"/>
        </w:rPr>
        <w:t xml:space="preserve">(Fraley </w:t>
      </w:r>
      <w:r w:rsidRPr="006A2904">
        <w:rPr>
          <w:rFonts w:ascii="Arial" w:eastAsia="Calibri" w:hAnsi="Arial" w:cs="Arial"/>
          <w:i/>
          <w:noProof/>
          <w:color w:val="000000" w:themeColor="text1"/>
          <w:sz w:val="24"/>
          <w:szCs w:val="24"/>
          <w:lang w:val="es-ES_tradnl"/>
        </w:rPr>
        <w:t xml:space="preserve">et al., </w:t>
      </w:r>
      <w:r w:rsidRPr="006A2904">
        <w:rPr>
          <w:rFonts w:ascii="Arial" w:eastAsia="Calibri" w:hAnsi="Arial" w:cs="Arial"/>
          <w:noProof/>
          <w:color w:val="000000" w:themeColor="text1"/>
          <w:sz w:val="24"/>
          <w:szCs w:val="24"/>
          <w:lang w:val="es-ES_tradnl"/>
        </w:rPr>
        <w:t>1994)</w:t>
      </w:r>
      <w:r w:rsidRPr="006A2904">
        <w:rPr>
          <w:rFonts w:ascii="Arial" w:hAnsi="Arial" w:cs="Arial"/>
          <w:color w:val="000000" w:themeColor="text1"/>
          <w:sz w:val="24"/>
          <w:szCs w:val="24"/>
        </w:rPr>
        <w:t xml:space="preserve">, US 5530196 </w:t>
      </w:r>
      <w:r w:rsidRPr="006A2904">
        <w:rPr>
          <w:rFonts w:ascii="Arial" w:eastAsia="Calibri" w:hAnsi="Arial" w:cs="Arial"/>
          <w:noProof/>
          <w:color w:val="000000" w:themeColor="text1"/>
          <w:sz w:val="24"/>
          <w:szCs w:val="24"/>
          <w:lang w:val="es-ES_tradnl"/>
        </w:rPr>
        <w:t xml:space="preserve">(Fraley </w:t>
      </w:r>
      <w:r w:rsidRPr="006A2904">
        <w:rPr>
          <w:rFonts w:ascii="Arial" w:eastAsia="Calibri" w:hAnsi="Arial" w:cs="Arial"/>
          <w:i/>
          <w:noProof/>
          <w:color w:val="000000" w:themeColor="text1"/>
          <w:sz w:val="24"/>
          <w:szCs w:val="24"/>
          <w:lang w:val="es-ES_tradnl"/>
        </w:rPr>
        <w:t xml:space="preserve">et al., </w:t>
      </w:r>
      <w:r w:rsidRPr="006A2904">
        <w:rPr>
          <w:rFonts w:ascii="Arial" w:eastAsia="Calibri" w:hAnsi="Arial" w:cs="Arial"/>
          <w:noProof/>
          <w:color w:val="000000" w:themeColor="text1"/>
          <w:sz w:val="24"/>
          <w:szCs w:val="24"/>
          <w:lang w:val="es-ES_tradnl"/>
        </w:rPr>
        <w:t>1996)</w:t>
      </w:r>
      <w:r w:rsidRPr="006A2904">
        <w:rPr>
          <w:rFonts w:ascii="Arial" w:hAnsi="Arial" w:cs="Arial"/>
          <w:color w:val="000000" w:themeColor="text1"/>
          <w:sz w:val="24"/>
          <w:szCs w:val="24"/>
        </w:rPr>
        <w:t xml:space="preserve">, US 5858742 </w:t>
      </w:r>
      <w:r w:rsidRPr="006A2904">
        <w:rPr>
          <w:rFonts w:ascii="Arial" w:eastAsia="Calibri" w:hAnsi="Arial" w:cs="Arial"/>
          <w:noProof/>
          <w:color w:val="000000" w:themeColor="text1"/>
          <w:sz w:val="24"/>
          <w:szCs w:val="24"/>
          <w:lang w:val="es-ES_tradnl"/>
        </w:rPr>
        <w:t xml:space="preserve">(Fraley </w:t>
      </w:r>
      <w:r w:rsidRPr="006A2904">
        <w:rPr>
          <w:rFonts w:ascii="Arial" w:eastAsia="Calibri" w:hAnsi="Arial" w:cs="Arial"/>
          <w:i/>
          <w:noProof/>
          <w:color w:val="000000" w:themeColor="text1"/>
          <w:sz w:val="24"/>
          <w:szCs w:val="24"/>
          <w:lang w:val="es-ES_tradnl"/>
        </w:rPr>
        <w:t xml:space="preserve">et al, </w:t>
      </w:r>
      <w:r w:rsidRPr="006A2904">
        <w:rPr>
          <w:rFonts w:ascii="Arial" w:eastAsia="Calibri" w:hAnsi="Arial" w:cs="Arial"/>
          <w:noProof/>
          <w:color w:val="000000" w:themeColor="text1"/>
          <w:sz w:val="24"/>
          <w:szCs w:val="24"/>
          <w:lang w:val="es-ES_tradnl"/>
        </w:rPr>
        <w:t>1999)</w:t>
      </w:r>
      <w:r w:rsidRPr="006A2904">
        <w:rPr>
          <w:rFonts w:ascii="Arial" w:hAnsi="Arial" w:cs="Arial"/>
          <w:color w:val="000000" w:themeColor="text1"/>
          <w:sz w:val="24"/>
          <w:szCs w:val="24"/>
        </w:rPr>
        <w:t xml:space="preserve"> y US 6255560 B1 </w:t>
      </w:r>
      <w:r w:rsidRPr="006A2904">
        <w:rPr>
          <w:rFonts w:ascii="Arial" w:eastAsia="Calibri" w:hAnsi="Arial" w:cs="Arial"/>
          <w:noProof/>
          <w:color w:val="000000" w:themeColor="text1"/>
          <w:sz w:val="24"/>
          <w:szCs w:val="24"/>
          <w:lang w:val="es-ES_tradnl"/>
        </w:rPr>
        <w:t xml:space="preserve">(Fraley </w:t>
      </w:r>
      <w:r w:rsidRPr="006A2904">
        <w:rPr>
          <w:rFonts w:ascii="Arial" w:eastAsia="Calibri" w:hAnsi="Arial" w:cs="Arial"/>
          <w:i/>
          <w:noProof/>
          <w:color w:val="000000" w:themeColor="text1"/>
          <w:sz w:val="24"/>
          <w:szCs w:val="24"/>
          <w:lang w:val="es-ES_tradnl"/>
        </w:rPr>
        <w:t xml:space="preserve">et al., </w:t>
      </w:r>
      <w:r w:rsidRPr="006A2904">
        <w:rPr>
          <w:rFonts w:ascii="Arial" w:eastAsia="Calibri" w:hAnsi="Arial" w:cs="Arial"/>
          <w:noProof/>
          <w:color w:val="000000" w:themeColor="text1"/>
          <w:sz w:val="24"/>
          <w:szCs w:val="24"/>
          <w:lang w:val="es-ES_tradnl"/>
        </w:rPr>
        <w:t>2001)</w:t>
      </w:r>
      <w:r w:rsidRPr="006A2904">
        <w:rPr>
          <w:rFonts w:ascii="Arial" w:hAnsi="Arial" w:cs="Arial"/>
          <w:color w:val="000000" w:themeColor="text1"/>
          <w:sz w:val="24"/>
          <w:szCs w:val="24"/>
        </w:rPr>
        <w:t xml:space="preserve">. De acuerdo a la fecha de solicitud, las dos primeras debería haber vencido en el 2014, sin embargo en las bases de datos consultadas sólo se encontraron reportes de pago de la cuota de mantenimiento hasta el 2007, por lo que podrían haber vencido antes. Las patentes  US 5858742 y US 6255560 B1 expiraron por falta de pago de la cuota de mantenimiento en el 2007. Para el promotor FMV se identificaron las patentes US 5378619 </w:t>
      </w:r>
      <w:r w:rsidRPr="006A2904">
        <w:rPr>
          <w:rFonts w:ascii="Arial" w:eastAsia="Times New Roman" w:hAnsi="Arial" w:cs="Arial"/>
          <w:color w:val="000000" w:themeColor="text1"/>
          <w:sz w:val="24"/>
          <w:szCs w:val="24"/>
          <w:shd w:val="clear" w:color="auto" w:fill="FFFFFF"/>
          <w:lang w:val="es-ES_tradnl" w:eastAsia="es-ES"/>
        </w:rPr>
        <w:t xml:space="preserve"> </w:t>
      </w:r>
      <w:r w:rsidRPr="006A2904">
        <w:rPr>
          <w:rFonts w:ascii="Arial" w:eastAsia="Times New Roman" w:hAnsi="Arial" w:cs="Arial"/>
          <w:noProof/>
          <w:color w:val="000000" w:themeColor="text1"/>
          <w:sz w:val="24"/>
          <w:szCs w:val="24"/>
          <w:lang w:eastAsia="es-ES"/>
        </w:rPr>
        <w:t>(Rogers, 1995)</w:t>
      </w:r>
      <w:r w:rsidRPr="006A2904">
        <w:rPr>
          <w:rFonts w:ascii="Arial" w:hAnsi="Arial" w:cs="Arial"/>
          <w:color w:val="000000" w:themeColor="text1"/>
          <w:sz w:val="24"/>
          <w:szCs w:val="24"/>
        </w:rPr>
        <w:t xml:space="preserve"> y US 5994521 </w:t>
      </w:r>
      <w:r w:rsidRPr="006A2904">
        <w:rPr>
          <w:rFonts w:ascii="Arial" w:eastAsia="Calibri" w:hAnsi="Arial" w:cs="Arial"/>
          <w:noProof/>
          <w:color w:val="000000" w:themeColor="text1"/>
          <w:sz w:val="24"/>
          <w:szCs w:val="24"/>
        </w:rPr>
        <w:t>(Maiti &amp; Shepherd, 1999)</w:t>
      </w:r>
      <w:r w:rsidRPr="006A2904">
        <w:rPr>
          <w:rFonts w:ascii="Arial" w:hAnsi="Arial" w:cs="Arial"/>
          <w:color w:val="000000" w:themeColor="text1"/>
          <w:sz w:val="24"/>
          <w:szCs w:val="24"/>
        </w:rPr>
        <w:t xml:space="preserve">. La búsqueda en la base de datos nacional indica que ninguna de estas patentes fue solicitada en Colombia. No se encontraron patentes que protegieran específicamente el uso de las secuencias </w:t>
      </w:r>
      <w:r w:rsidRPr="006A2904">
        <w:rPr>
          <w:rFonts w:ascii="Arial" w:hAnsi="Arial" w:cs="Arial"/>
          <w:color w:val="000000" w:themeColor="text1"/>
          <w:sz w:val="24"/>
          <w:szCs w:val="24"/>
        </w:rPr>
        <w:lastRenderedPageBreak/>
        <w:t xml:space="preserve">terminadoras. Estos resultados sugieren que los elementos genéticos de estudio pueden ser usados en el territorio colombiano sin violar derechos de terceros. </w:t>
      </w:r>
    </w:p>
    <w:p w:rsidR="004F5176" w:rsidRPr="006A2904" w:rsidRDefault="004F5176" w:rsidP="00105C45">
      <w:pPr>
        <w:autoSpaceDE w:val="0"/>
        <w:autoSpaceDN w:val="0"/>
        <w:adjustRightInd w:val="0"/>
        <w:spacing w:after="0" w:line="360" w:lineRule="auto"/>
        <w:jc w:val="both"/>
        <w:rPr>
          <w:rFonts w:ascii="Arial" w:hAnsi="Arial" w:cs="Arial"/>
          <w:color w:val="000000" w:themeColor="text1"/>
          <w:sz w:val="24"/>
          <w:szCs w:val="24"/>
        </w:rPr>
        <w:sectPr w:rsidR="004F5176" w:rsidRPr="006A2904" w:rsidSect="00296D06">
          <w:type w:val="continuous"/>
          <w:pgSz w:w="12240" w:h="15840"/>
          <w:pgMar w:top="1701" w:right="1701" w:bottom="1701" w:left="1701" w:header="706" w:footer="706" w:gutter="0"/>
          <w:cols w:space="708"/>
          <w:docGrid w:linePitch="360"/>
        </w:sectPr>
      </w:pPr>
    </w:p>
    <w:p w:rsidR="004F5176" w:rsidRPr="006A2904" w:rsidRDefault="004F5176" w:rsidP="00105C45">
      <w:pPr>
        <w:autoSpaceDE w:val="0"/>
        <w:autoSpaceDN w:val="0"/>
        <w:adjustRightInd w:val="0"/>
        <w:spacing w:after="0" w:line="360" w:lineRule="auto"/>
        <w:jc w:val="both"/>
        <w:rPr>
          <w:rFonts w:ascii="Arial" w:hAnsi="Arial" w:cs="Arial"/>
          <w:color w:val="000000" w:themeColor="text1"/>
          <w:sz w:val="24"/>
          <w:szCs w:val="24"/>
        </w:rPr>
      </w:pPr>
    </w:p>
    <w:p w:rsidR="004F5176" w:rsidRPr="006A2904" w:rsidRDefault="004F5176" w:rsidP="00105C45">
      <w:pPr>
        <w:autoSpaceDE w:val="0"/>
        <w:autoSpaceDN w:val="0"/>
        <w:adjustRightInd w:val="0"/>
        <w:spacing w:after="0" w:line="360" w:lineRule="auto"/>
        <w:jc w:val="both"/>
        <w:rPr>
          <w:rFonts w:ascii="Arial" w:hAnsi="Arial" w:cs="Arial"/>
          <w:b/>
          <w:color w:val="000000" w:themeColor="text1"/>
          <w:sz w:val="24"/>
          <w:szCs w:val="24"/>
        </w:rPr>
        <w:sectPr w:rsidR="004F5176" w:rsidRPr="006A2904" w:rsidSect="00296D06">
          <w:type w:val="continuous"/>
          <w:pgSz w:w="12240" w:h="15840"/>
          <w:pgMar w:top="1701" w:right="1701" w:bottom="1701" w:left="1701" w:header="706" w:footer="706" w:gutter="0"/>
          <w:cols w:space="708"/>
          <w:docGrid w:linePitch="360"/>
        </w:sectPr>
      </w:pPr>
    </w:p>
    <w:p w:rsidR="004F5176" w:rsidRPr="006A2904" w:rsidRDefault="004F5176" w:rsidP="00105C45">
      <w:pPr>
        <w:spacing w:line="360" w:lineRule="auto"/>
        <w:jc w:val="both"/>
        <w:rPr>
          <w:rFonts w:ascii="Arial" w:hAnsi="Arial" w:cs="Arial"/>
          <w:b/>
          <w:color w:val="000000" w:themeColor="text1"/>
          <w:sz w:val="24"/>
          <w:szCs w:val="24"/>
        </w:rPr>
      </w:pPr>
      <w:r w:rsidRPr="006A2904">
        <w:rPr>
          <w:rFonts w:ascii="Arial" w:hAnsi="Arial" w:cs="Arial"/>
          <w:b/>
          <w:color w:val="000000" w:themeColor="text1"/>
          <w:sz w:val="24"/>
          <w:szCs w:val="24"/>
        </w:rPr>
        <w:lastRenderedPageBreak/>
        <w:t>CONCLUSIONES</w:t>
      </w:r>
    </w:p>
    <w:p w:rsidR="004F5176" w:rsidRPr="006A2904" w:rsidRDefault="004F5176" w:rsidP="00105C45">
      <w:pPr>
        <w:pStyle w:val="HTMLconformatoprevio"/>
        <w:shd w:val="clear" w:color="auto" w:fill="FFFFFF"/>
        <w:spacing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Se realizó el diseño </w:t>
      </w:r>
      <w:r w:rsidRPr="006A2904">
        <w:rPr>
          <w:rFonts w:ascii="Arial" w:hAnsi="Arial" w:cs="Arial"/>
          <w:i/>
          <w:color w:val="000000" w:themeColor="text1"/>
          <w:sz w:val="24"/>
          <w:szCs w:val="24"/>
        </w:rPr>
        <w:t xml:space="preserve">in silico </w:t>
      </w:r>
      <w:r w:rsidRPr="006A2904">
        <w:rPr>
          <w:rFonts w:ascii="Arial" w:hAnsi="Arial" w:cs="Arial"/>
          <w:color w:val="000000" w:themeColor="text1"/>
          <w:sz w:val="24"/>
          <w:szCs w:val="24"/>
        </w:rPr>
        <w:t xml:space="preserve"> de constructos que confieren tolerancia a fosfinotricina. El análisis </w:t>
      </w:r>
      <w:proofErr w:type="spellStart"/>
      <w:r w:rsidRPr="006A2904">
        <w:rPr>
          <w:rFonts w:ascii="Arial" w:hAnsi="Arial" w:cs="Arial"/>
          <w:color w:val="000000" w:themeColor="text1"/>
          <w:sz w:val="24"/>
          <w:szCs w:val="24"/>
        </w:rPr>
        <w:t>traduccional</w:t>
      </w:r>
      <w:proofErr w:type="spellEnd"/>
      <w:r w:rsidRPr="006A2904">
        <w:rPr>
          <w:rFonts w:ascii="Arial" w:hAnsi="Arial" w:cs="Arial"/>
          <w:color w:val="000000" w:themeColor="text1"/>
          <w:sz w:val="24"/>
          <w:szCs w:val="24"/>
        </w:rPr>
        <w:t xml:space="preserve"> </w:t>
      </w:r>
      <w:r w:rsidRPr="006A2904">
        <w:rPr>
          <w:rFonts w:ascii="Arial" w:hAnsi="Arial" w:cs="Arial"/>
          <w:i/>
          <w:color w:val="000000" w:themeColor="text1"/>
          <w:sz w:val="24"/>
          <w:szCs w:val="24"/>
        </w:rPr>
        <w:t xml:space="preserve"> in </w:t>
      </w:r>
      <w:proofErr w:type="spellStart"/>
      <w:r w:rsidRPr="006A2904">
        <w:rPr>
          <w:rFonts w:ascii="Arial" w:hAnsi="Arial" w:cs="Arial"/>
          <w:i/>
          <w:color w:val="000000" w:themeColor="text1"/>
          <w:sz w:val="24"/>
          <w:szCs w:val="24"/>
        </w:rPr>
        <w:t>silico</w:t>
      </w:r>
      <w:proofErr w:type="spellEnd"/>
      <w:r w:rsidRPr="006A2904">
        <w:rPr>
          <w:rFonts w:ascii="Arial" w:hAnsi="Arial" w:cs="Arial"/>
          <w:i/>
          <w:color w:val="000000" w:themeColor="text1"/>
          <w:sz w:val="24"/>
          <w:szCs w:val="24"/>
        </w:rPr>
        <w:t xml:space="preserve">, </w:t>
      </w:r>
      <w:r w:rsidRPr="006A2904">
        <w:rPr>
          <w:rFonts w:ascii="Arial" w:hAnsi="Arial" w:cs="Arial"/>
          <w:color w:val="000000" w:themeColor="text1"/>
          <w:sz w:val="24"/>
          <w:szCs w:val="24"/>
        </w:rPr>
        <w:t xml:space="preserve"> demostró que los constructos diseñados efectivamente codifican para la proteína PAT.  Los explantes de </w:t>
      </w:r>
      <w:r w:rsidRPr="006A2904">
        <w:rPr>
          <w:rFonts w:ascii="Arial" w:hAnsi="Arial" w:cs="Arial"/>
          <w:i/>
          <w:color w:val="000000" w:themeColor="text1"/>
          <w:sz w:val="24"/>
          <w:szCs w:val="24"/>
        </w:rPr>
        <w:t xml:space="preserve">N. </w:t>
      </w:r>
      <w:proofErr w:type="spellStart"/>
      <w:r w:rsidRPr="006A2904">
        <w:rPr>
          <w:rFonts w:ascii="Arial" w:hAnsi="Arial" w:cs="Arial"/>
          <w:i/>
          <w:color w:val="000000" w:themeColor="text1"/>
          <w:sz w:val="24"/>
          <w:szCs w:val="24"/>
        </w:rPr>
        <w:t>benthamiana</w:t>
      </w:r>
      <w:proofErr w:type="spellEnd"/>
      <w:r w:rsidRPr="006A2904">
        <w:rPr>
          <w:rFonts w:ascii="Arial" w:hAnsi="Arial" w:cs="Arial"/>
          <w:color w:val="000000" w:themeColor="text1"/>
          <w:sz w:val="24"/>
          <w:szCs w:val="24"/>
        </w:rPr>
        <w:t xml:space="preserve"> </w:t>
      </w:r>
      <w:proofErr w:type="spellStart"/>
      <w:r w:rsidRPr="006A2904">
        <w:rPr>
          <w:rFonts w:ascii="Arial" w:hAnsi="Arial" w:cs="Arial"/>
          <w:color w:val="000000" w:themeColor="text1"/>
          <w:sz w:val="24"/>
          <w:szCs w:val="24"/>
        </w:rPr>
        <w:t>cocultivados</w:t>
      </w:r>
      <w:proofErr w:type="spellEnd"/>
      <w:r w:rsidRPr="006A2904">
        <w:rPr>
          <w:rFonts w:ascii="Arial" w:hAnsi="Arial" w:cs="Arial"/>
          <w:color w:val="000000" w:themeColor="text1"/>
          <w:sz w:val="24"/>
          <w:szCs w:val="24"/>
        </w:rPr>
        <w:t xml:space="preserve"> con la bacteria que porta el vector BAR-IGP, mostraron una respuesta fenotípica diferencial con respecto a los explantes control, indicando que el constructo diseñado podría  conferir tolerancia a la fosfinotricina. Las pruebas de PCR y RT-PCR demostraron que las plantas fueron transformadas con el gen de interés,  y que el gen se transcribe a </w:t>
      </w:r>
      <w:proofErr w:type="spellStart"/>
      <w:r w:rsidRPr="006A2904">
        <w:rPr>
          <w:rFonts w:ascii="Arial" w:hAnsi="Arial" w:cs="Arial"/>
          <w:color w:val="000000" w:themeColor="text1"/>
          <w:sz w:val="24"/>
          <w:szCs w:val="24"/>
        </w:rPr>
        <w:t>ARNm</w:t>
      </w:r>
      <w:proofErr w:type="spellEnd"/>
      <w:r w:rsidRPr="006A2904">
        <w:rPr>
          <w:rFonts w:ascii="Arial" w:hAnsi="Arial" w:cs="Arial"/>
          <w:color w:val="000000" w:themeColor="text1"/>
          <w:sz w:val="24"/>
          <w:szCs w:val="24"/>
        </w:rPr>
        <w:t>. Estos  resultados son una evidencia preliminar  de la funcionalidad de los constructos diseñados, indicando que la metodología utilizada para el diseño de genes permite la obtención de constructos funcionales. Una validación funcional completa, podría permitir la utilización de los constructos en experimentos de transformación genética de variedades colombianas de soya.  Finalmente,  los elementos de los casetes de expresión diseñados no están cubiertos por patentes en Colombia, lo que es importante, para el desarrollo de líneas GM con fines comerciales en el país.</w:t>
      </w:r>
    </w:p>
    <w:p w:rsidR="004F5176" w:rsidRPr="006A2904" w:rsidRDefault="004F5176" w:rsidP="00105C45">
      <w:pPr>
        <w:spacing w:line="360" w:lineRule="auto"/>
        <w:jc w:val="both"/>
        <w:rPr>
          <w:rFonts w:ascii="Arial" w:hAnsi="Arial" w:cs="Arial"/>
          <w:b/>
          <w:color w:val="000000" w:themeColor="text1"/>
          <w:sz w:val="24"/>
          <w:szCs w:val="24"/>
        </w:rPr>
      </w:pPr>
    </w:p>
    <w:p w:rsidR="004F5176" w:rsidRPr="006A2904" w:rsidRDefault="004F5176" w:rsidP="00105C45">
      <w:pPr>
        <w:spacing w:line="360" w:lineRule="auto"/>
        <w:jc w:val="both"/>
        <w:rPr>
          <w:rFonts w:ascii="Arial" w:hAnsi="Arial" w:cs="Arial"/>
          <w:b/>
          <w:color w:val="000000" w:themeColor="text1"/>
          <w:sz w:val="24"/>
          <w:szCs w:val="24"/>
        </w:rPr>
      </w:pPr>
      <w:r w:rsidRPr="006A2904">
        <w:rPr>
          <w:rFonts w:ascii="Arial" w:hAnsi="Arial" w:cs="Arial"/>
          <w:b/>
          <w:color w:val="000000" w:themeColor="text1"/>
          <w:sz w:val="24"/>
          <w:szCs w:val="24"/>
        </w:rPr>
        <w:t>AGRADECIMIENTOS</w:t>
      </w:r>
    </w:p>
    <w:p w:rsidR="004F5176" w:rsidRPr="006A2904" w:rsidRDefault="004F5176" w:rsidP="00105C45">
      <w:pPr>
        <w:spacing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Los autores agradecen al Fondo Nacional de la Soya - Federación Nacional de Cultivadores de Cereales y Leguminosas (FENALCE), y a la Universidad Nacional de Colombia por la financiación de este trabajo.  </w:t>
      </w:r>
    </w:p>
    <w:p w:rsidR="004F5176" w:rsidRPr="006A2904" w:rsidRDefault="008E71BD" w:rsidP="00105C45">
      <w:pPr>
        <w:spacing w:line="360" w:lineRule="auto"/>
        <w:jc w:val="both"/>
        <w:rPr>
          <w:rFonts w:ascii="Arial" w:hAnsi="Arial" w:cs="Arial"/>
          <w:b/>
          <w:color w:val="000000" w:themeColor="text1"/>
          <w:sz w:val="24"/>
          <w:szCs w:val="24"/>
        </w:rPr>
      </w:pPr>
      <w:r w:rsidRPr="006A2904">
        <w:rPr>
          <w:rFonts w:ascii="Arial" w:hAnsi="Arial" w:cs="Arial"/>
          <w:b/>
          <w:color w:val="000000" w:themeColor="text1"/>
          <w:sz w:val="24"/>
          <w:szCs w:val="24"/>
        </w:rPr>
        <w:t>REFERENCIAS BIBLIOGRÁFICAS</w:t>
      </w:r>
    </w:p>
    <w:p w:rsidR="004F5176" w:rsidRPr="006A2904" w:rsidRDefault="008E71BD" w:rsidP="00105C45">
      <w:pPr>
        <w:spacing w:line="360" w:lineRule="auto"/>
        <w:jc w:val="both"/>
        <w:rPr>
          <w:rFonts w:ascii="Arial" w:hAnsi="Arial" w:cs="Arial"/>
          <w:color w:val="000000" w:themeColor="text1"/>
          <w:sz w:val="24"/>
          <w:szCs w:val="24"/>
          <w:lang w:val="en-US"/>
        </w:rPr>
      </w:pPr>
      <w:proofErr w:type="spellStart"/>
      <w:r w:rsidRPr="006A2904">
        <w:rPr>
          <w:rFonts w:ascii="Arial" w:hAnsi="Arial" w:cs="Arial"/>
          <w:color w:val="000000" w:themeColor="text1"/>
          <w:sz w:val="24"/>
          <w:szCs w:val="24"/>
        </w:rPr>
        <w:lastRenderedPageBreak/>
        <w:t>Brookes</w:t>
      </w:r>
      <w:proofErr w:type="spellEnd"/>
      <w:r w:rsidRPr="006A2904">
        <w:rPr>
          <w:rFonts w:ascii="Arial" w:hAnsi="Arial" w:cs="Arial"/>
          <w:color w:val="000000" w:themeColor="text1"/>
          <w:sz w:val="24"/>
          <w:szCs w:val="24"/>
        </w:rPr>
        <w:t xml:space="preserve">, G., &amp; </w:t>
      </w:r>
      <w:proofErr w:type="spellStart"/>
      <w:r w:rsidRPr="006A2904">
        <w:rPr>
          <w:rFonts w:ascii="Arial" w:hAnsi="Arial" w:cs="Arial"/>
          <w:color w:val="000000" w:themeColor="text1"/>
          <w:sz w:val="24"/>
          <w:szCs w:val="24"/>
        </w:rPr>
        <w:t>Barfoot</w:t>
      </w:r>
      <w:proofErr w:type="spellEnd"/>
      <w:r w:rsidRPr="006A2904">
        <w:rPr>
          <w:rFonts w:ascii="Arial" w:hAnsi="Arial" w:cs="Arial"/>
          <w:color w:val="000000" w:themeColor="text1"/>
          <w:sz w:val="24"/>
          <w:szCs w:val="24"/>
        </w:rPr>
        <w:t xml:space="preserve">, P. (2015). </w:t>
      </w:r>
      <w:proofErr w:type="gramStart"/>
      <w:r w:rsidR="004F5176" w:rsidRPr="006A2904">
        <w:rPr>
          <w:rFonts w:ascii="Arial" w:hAnsi="Arial" w:cs="Arial"/>
          <w:color w:val="000000" w:themeColor="text1"/>
          <w:sz w:val="24"/>
          <w:szCs w:val="24"/>
          <w:lang w:val="en-US"/>
        </w:rPr>
        <w:t>Global income and production impacts of using GM crops technology 1996 – 2013.</w:t>
      </w:r>
      <w:proofErr w:type="gramEnd"/>
      <w:r w:rsidR="004F5176" w:rsidRPr="006A2904">
        <w:rPr>
          <w:rFonts w:ascii="Arial" w:hAnsi="Arial" w:cs="Arial"/>
          <w:color w:val="000000" w:themeColor="text1"/>
          <w:sz w:val="24"/>
          <w:szCs w:val="24"/>
          <w:lang w:val="en-US"/>
        </w:rPr>
        <w:t xml:space="preserve"> </w:t>
      </w:r>
      <w:proofErr w:type="gramStart"/>
      <w:r w:rsidR="004F5176" w:rsidRPr="006A2904">
        <w:rPr>
          <w:rFonts w:ascii="Arial" w:hAnsi="Arial" w:cs="Arial"/>
          <w:i/>
          <w:color w:val="000000" w:themeColor="text1"/>
          <w:sz w:val="24"/>
          <w:szCs w:val="24"/>
          <w:lang w:val="en-US"/>
        </w:rPr>
        <w:t xml:space="preserve">GM </w:t>
      </w:r>
      <w:r w:rsidR="00203007" w:rsidRPr="006A2904">
        <w:rPr>
          <w:rFonts w:ascii="Arial" w:hAnsi="Arial" w:cs="Arial"/>
          <w:i/>
          <w:color w:val="000000" w:themeColor="text1"/>
          <w:sz w:val="24"/>
          <w:szCs w:val="24"/>
          <w:lang w:val="en-US"/>
        </w:rPr>
        <w:t>C</w:t>
      </w:r>
      <w:r w:rsidR="004F5176" w:rsidRPr="006A2904">
        <w:rPr>
          <w:rFonts w:ascii="Arial" w:hAnsi="Arial" w:cs="Arial"/>
          <w:i/>
          <w:color w:val="000000" w:themeColor="text1"/>
          <w:sz w:val="24"/>
          <w:szCs w:val="24"/>
          <w:lang w:val="en-US"/>
        </w:rPr>
        <w:t>rops &amp; Food</w:t>
      </w:r>
      <w:r w:rsidR="004F5176" w:rsidRPr="006A2904">
        <w:rPr>
          <w:rFonts w:ascii="Arial" w:hAnsi="Arial" w:cs="Arial"/>
          <w:color w:val="000000" w:themeColor="text1"/>
          <w:sz w:val="24"/>
          <w:szCs w:val="24"/>
          <w:lang w:val="en-US"/>
        </w:rPr>
        <w:t>.</w:t>
      </w:r>
      <w:proofErr w:type="gramEnd"/>
      <w:r w:rsidR="004F5176" w:rsidRPr="006A2904">
        <w:rPr>
          <w:rFonts w:ascii="Arial" w:hAnsi="Arial" w:cs="Arial"/>
          <w:color w:val="000000" w:themeColor="text1"/>
          <w:sz w:val="24"/>
          <w:szCs w:val="24"/>
          <w:lang w:val="en-US"/>
        </w:rPr>
        <w:t xml:space="preserve"> 6, 13-146. </w:t>
      </w:r>
    </w:p>
    <w:p w:rsidR="004F5176" w:rsidRPr="006A2904" w:rsidRDefault="004F5176" w:rsidP="00105C45">
      <w:pPr>
        <w:spacing w:line="360" w:lineRule="auto"/>
        <w:jc w:val="both"/>
        <w:rPr>
          <w:rFonts w:ascii="Arial" w:hAnsi="Arial" w:cs="Arial"/>
          <w:color w:val="000000" w:themeColor="text1"/>
          <w:sz w:val="24"/>
          <w:szCs w:val="24"/>
          <w:lang w:val="en-US"/>
        </w:rPr>
      </w:pPr>
      <w:proofErr w:type="gramStart"/>
      <w:r w:rsidRPr="006A2904">
        <w:rPr>
          <w:rFonts w:ascii="Arial" w:hAnsi="Arial" w:cs="Arial"/>
          <w:color w:val="000000" w:themeColor="text1"/>
          <w:sz w:val="24"/>
          <w:szCs w:val="24"/>
          <w:lang w:val="en-US"/>
        </w:rPr>
        <w:t xml:space="preserve">Clemente, T. (2006) </w:t>
      </w:r>
      <w:proofErr w:type="spellStart"/>
      <w:r w:rsidRPr="006A2904">
        <w:rPr>
          <w:rFonts w:ascii="Arial" w:hAnsi="Arial" w:cs="Arial"/>
          <w:color w:val="000000" w:themeColor="text1"/>
          <w:sz w:val="24"/>
          <w:szCs w:val="24"/>
          <w:lang w:val="en-US"/>
        </w:rPr>
        <w:t>Nicotiana</w:t>
      </w:r>
      <w:proofErr w:type="spellEnd"/>
      <w:r w:rsidRPr="006A2904">
        <w:rPr>
          <w:rFonts w:ascii="Arial" w:hAnsi="Arial" w:cs="Arial"/>
          <w:color w:val="000000" w:themeColor="text1"/>
          <w:sz w:val="24"/>
          <w:szCs w:val="24"/>
          <w:lang w:val="en-US"/>
        </w:rPr>
        <w:t xml:space="preserve"> (</w:t>
      </w:r>
      <w:proofErr w:type="spellStart"/>
      <w:r w:rsidR="008E71BD" w:rsidRPr="006A2904">
        <w:rPr>
          <w:rFonts w:ascii="Arial" w:hAnsi="Arial" w:cs="Arial"/>
          <w:i/>
          <w:color w:val="000000" w:themeColor="text1"/>
          <w:sz w:val="24"/>
          <w:szCs w:val="24"/>
          <w:lang w:val="en-US"/>
        </w:rPr>
        <w:t>Nicotiana</w:t>
      </w:r>
      <w:proofErr w:type="spellEnd"/>
      <w:r w:rsidR="008E71BD" w:rsidRPr="006A2904">
        <w:rPr>
          <w:rFonts w:ascii="Arial" w:hAnsi="Arial" w:cs="Arial"/>
          <w:i/>
          <w:color w:val="000000" w:themeColor="text1"/>
          <w:sz w:val="24"/>
          <w:szCs w:val="24"/>
          <w:lang w:val="en-US"/>
        </w:rPr>
        <w:t xml:space="preserve"> </w:t>
      </w:r>
      <w:proofErr w:type="spellStart"/>
      <w:r w:rsidR="008E71BD" w:rsidRPr="006A2904">
        <w:rPr>
          <w:rFonts w:ascii="Arial" w:hAnsi="Arial" w:cs="Arial"/>
          <w:i/>
          <w:color w:val="000000" w:themeColor="text1"/>
          <w:sz w:val="24"/>
          <w:szCs w:val="24"/>
          <w:lang w:val="en-US"/>
        </w:rPr>
        <w:t>tobaccum</w:t>
      </w:r>
      <w:proofErr w:type="spellEnd"/>
      <w:r w:rsidRPr="006A2904">
        <w:rPr>
          <w:rFonts w:ascii="Arial" w:hAnsi="Arial" w:cs="Arial"/>
          <w:color w:val="000000" w:themeColor="text1"/>
          <w:sz w:val="24"/>
          <w:szCs w:val="24"/>
          <w:lang w:val="en-US"/>
        </w:rPr>
        <w:t xml:space="preserve">, </w:t>
      </w:r>
      <w:proofErr w:type="spellStart"/>
      <w:r w:rsidR="008E71BD" w:rsidRPr="006A2904">
        <w:rPr>
          <w:rFonts w:ascii="Arial" w:hAnsi="Arial" w:cs="Arial"/>
          <w:i/>
          <w:color w:val="000000" w:themeColor="text1"/>
          <w:sz w:val="24"/>
          <w:szCs w:val="24"/>
          <w:lang w:val="en-US"/>
        </w:rPr>
        <w:t>Nicotiana</w:t>
      </w:r>
      <w:proofErr w:type="spellEnd"/>
      <w:r w:rsidR="008E71BD" w:rsidRPr="006A2904">
        <w:rPr>
          <w:rFonts w:ascii="Arial" w:hAnsi="Arial" w:cs="Arial"/>
          <w:i/>
          <w:color w:val="000000" w:themeColor="text1"/>
          <w:sz w:val="24"/>
          <w:szCs w:val="24"/>
          <w:lang w:val="en-US"/>
        </w:rPr>
        <w:t xml:space="preserve"> benthamiana</w:t>
      </w:r>
      <w:r w:rsidRPr="006A2904">
        <w:rPr>
          <w:rFonts w:ascii="Arial" w:hAnsi="Arial" w:cs="Arial"/>
          <w:color w:val="000000" w:themeColor="text1"/>
          <w:sz w:val="24"/>
          <w:szCs w:val="24"/>
          <w:lang w:val="en-US"/>
        </w:rPr>
        <w:t>).</w:t>
      </w:r>
      <w:proofErr w:type="gramEnd"/>
      <w:r w:rsidRPr="006A2904">
        <w:rPr>
          <w:rFonts w:ascii="Arial" w:hAnsi="Arial" w:cs="Arial"/>
          <w:color w:val="000000" w:themeColor="text1"/>
          <w:sz w:val="24"/>
          <w:szCs w:val="24"/>
          <w:lang w:val="en-US"/>
        </w:rPr>
        <w:t xml:space="preserve"> </w:t>
      </w:r>
      <w:proofErr w:type="gramStart"/>
      <w:r w:rsidRPr="006A2904">
        <w:rPr>
          <w:rFonts w:ascii="Arial" w:hAnsi="Arial" w:cs="Arial"/>
          <w:color w:val="000000" w:themeColor="text1"/>
          <w:sz w:val="24"/>
          <w:szCs w:val="24"/>
          <w:lang w:val="en-US"/>
        </w:rPr>
        <w:t>En  K</w:t>
      </w:r>
      <w:proofErr w:type="gramEnd"/>
      <w:r w:rsidRPr="006A2904">
        <w:rPr>
          <w:rFonts w:ascii="Arial" w:hAnsi="Arial" w:cs="Arial"/>
          <w:color w:val="000000" w:themeColor="text1"/>
          <w:sz w:val="24"/>
          <w:szCs w:val="24"/>
          <w:lang w:val="en-US"/>
        </w:rPr>
        <w:t>. Wang (</w:t>
      </w:r>
      <w:proofErr w:type="spellStart"/>
      <w:r w:rsidRPr="006A2904">
        <w:rPr>
          <w:rFonts w:ascii="Arial" w:hAnsi="Arial" w:cs="Arial"/>
          <w:color w:val="000000" w:themeColor="text1"/>
          <w:sz w:val="24"/>
          <w:szCs w:val="24"/>
          <w:lang w:val="en-US"/>
        </w:rPr>
        <w:t>ed</w:t>
      </w:r>
      <w:proofErr w:type="spellEnd"/>
      <w:r w:rsidRPr="006A2904">
        <w:rPr>
          <w:rFonts w:ascii="Arial" w:hAnsi="Arial" w:cs="Arial"/>
          <w:color w:val="000000" w:themeColor="text1"/>
          <w:sz w:val="24"/>
          <w:szCs w:val="24"/>
          <w:lang w:val="en-US"/>
        </w:rPr>
        <w:t xml:space="preserve">). </w:t>
      </w:r>
      <w:r w:rsidR="008E71BD" w:rsidRPr="006A2904">
        <w:rPr>
          <w:rFonts w:ascii="Arial" w:hAnsi="Arial" w:cs="Arial"/>
          <w:i/>
          <w:color w:val="000000" w:themeColor="text1"/>
          <w:sz w:val="24"/>
          <w:szCs w:val="24"/>
          <w:lang w:val="en-US"/>
        </w:rPr>
        <w:t>Agrobacterium protocols</w:t>
      </w:r>
      <w:r w:rsidRPr="006A2904">
        <w:rPr>
          <w:rFonts w:ascii="Arial" w:hAnsi="Arial" w:cs="Arial"/>
          <w:color w:val="000000" w:themeColor="text1"/>
          <w:sz w:val="24"/>
          <w:szCs w:val="24"/>
          <w:lang w:val="en-US"/>
        </w:rPr>
        <w:t xml:space="preserve"> (pp. 143-153) New Jersey, Humana press.</w:t>
      </w:r>
    </w:p>
    <w:p w:rsidR="004F5176" w:rsidRPr="006A2904" w:rsidRDefault="004F5176" w:rsidP="00AC700D">
      <w:pPr>
        <w:spacing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Diazgranados, C., Sandoval, A.M.,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Chaparro-Giraldo, A. (2013). Diseño de un gen </w:t>
      </w:r>
      <w:proofErr w:type="spellStart"/>
      <w:r w:rsidRPr="006A2904">
        <w:rPr>
          <w:rFonts w:ascii="Arial" w:hAnsi="Arial" w:cs="Arial"/>
          <w:color w:val="000000" w:themeColor="text1"/>
          <w:sz w:val="24"/>
          <w:szCs w:val="24"/>
        </w:rPr>
        <w:t>semisintético</w:t>
      </w:r>
      <w:proofErr w:type="spellEnd"/>
      <w:r w:rsidRPr="006A2904">
        <w:rPr>
          <w:rFonts w:ascii="Arial" w:hAnsi="Arial" w:cs="Arial"/>
          <w:color w:val="000000" w:themeColor="text1"/>
          <w:sz w:val="24"/>
          <w:szCs w:val="24"/>
        </w:rPr>
        <w:t xml:space="preserve"> cry1Ac y análisis de la estructura de la proteína traducida. </w:t>
      </w:r>
      <w:r w:rsidRPr="006A2904">
        <w:rPr>
          <w:rFonts w:ascii="Arial" w:hAnsi="Arial" w:cs="Arial"/>
          <w:i/>
          <w:color w:val="000000" w:themeColor="text1"/>
          <w:sz w:val="24"/>
          <w:szCs w:val="24"/>
        </w:rPr>
        <w:t>Biotecnología en el Sector Agropecuario y Agroindustrial</w:t>
      </w:r>
      <w:r w:rsidRPr="006A2904">
        <w:rPr>
          <w:rFonts w:ascii="Arial" w:hAnsi="Arial" w:cs="Arial"/>
          <w:color w:val="000000" w:themeColor="text1"/>
          <w:sz w:val="24"/>
          <w:szCs w:val="24"/>
        </w:rPr>
        <w:t xml:space="preserve">. Edición especial No. 2, 155-164. </w:t>
      </w: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Dröge, W., Broer I.,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Pühler, A. (1992). Transgénic plants containing the phosphinothricin-N-acetyltransferase gene metabolize the herbicide l-phosphinothricin (glufosinate) differently from untransformed plants. </w:t>
      </w:r>
      <w:r w:rsidRPr="006A2904">
        <w:rPr>
          <w:rFonts w:ascii="Arial" w:hAnsi="Arial" w:cs="Arial"/>
          <w:i/>
          <w:color w:val="000000" w:themeColor="text1"/>
          <w:sz w:val="24"/>
          <w:szCs w:val="24"/>
        </w:rPr>
        <w:t xml:space="preserve">Planta. </w:t>
      </w:r>
      <w:r w:rsidR="008E71BD" w:rsidRPr="006A2904">
        <w:rPr>
          <w:rFonts w:ascii="Arial" w:hAnsi="Arial" w:cs="Arial"/>
          <w:i/>
          <w:color w:val="000000" w:themeColor="text1"/>
          <w:sz w:val="24"/>
          <w:szCs w:val="24"/>
        </w:rPr>
        <w:t>187</w:t>
      </w:r>
      <w:r w:rsidRPr="006A2904">
        <w:rPr>
          <w:rFonts w:ascii="Arial" w:hAnsi="Arial" w:cs="Arial"/>
          <w:color w:val="000000" w:themeColor="text1"/>
          <w:sz w:val="24"/>
          <w:szCs w:val="24"/>
        </w:rPr>
        <w:t>(1),142-151.</w:t>
      </w: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0" w:name="_ENREF_2"/>
    </w:p>
    <w:p w:rsidR="004F5176" w:rsidRPr="006A2904" w:rsidRDefault="004F5176" w:rsidP="00FF75D6">
      <w:pPr>
        <w:pStyle w:val="EndNoteBibliography"/>
        <w:spacing w:after="0" w:line="360" w:lineRule="auto"/>
        <w:ind w:left="720" w:hanging="720"/>
        <w:rPr>
          <w:rFonts w:ascii="Arial" w:hAnsi="Arial" w:cs="Arial"/>
          <w:color w:val="000000" w:themeColor="text1"/>
          <w:sz w:val="24"/>
          <w:szCs w:val="24"/>
        </w:rPr>
      </w:pPr>
      <w:bookmarkStart w:id="1" w:name="_ENREF_1"/>
      <w:bookmarkEnd w:id="0"/>
      <w:r w:rsidRPr="006A2904">
        <w:rPr>
          <w:rFonts w:ascii="Arial" w:hAnsi="Arial" w:cs="Arial"/>
          <w:color w:val="000000" w:themeColor="text1"/>
          <w:sz w:val="24"/>
          <w:szCs w:val="24"/>
        </w:rPr>
        <w:t xml:space="preserve">Fraley, R. T., Horsch, R. B., </w:t>
      </w:r>
      <w:r w:rsidR="009C3B34" w:rsidRPr="006A2904">
        <w:rPr>
          <w:rFonts w:ascii="Arial" w:hAnsi="Arial" w:cs="Arial"/>
          <w:color w:val="000000" w:themeColor="text1"/>
          <w:sz w:val="24"/>
          <w:szCs w:val="24"/>
        </w:rPr>
        <w:t>&amp;</w:t>
      </w:r>
      <w:r w:rsidRPr="006A2904">
        <w:rPr>
          <w:rFonts w:ascii="Arial" w:hAnsi="Arial" w:cs="Arial"/>
          <w:color w:val="000000" w:themeColor="text1"/>
          <w:sz w:val="24"/>
          <w:szCs w:val="24"/>
        </w:rPr>
        <w:t xml:space="preserve"> Rogers, S. G. (1994). US Patent No. US 5352605.</w:t>
      </w:r>
      <w:bookmarkEnd w:id="1"/>
    </w:p>
    <w:p w:rsidR="004F5176" w:rsidRPr="006A2904" w:rsidRDefault="004F5176" w:rsidP="00FF75D6">
      <w:pPr>
        <w:pStyle w:val="EndNoteBibliography"/>
        <w:spacing w:after="0" w:line="360" w:lineRule="auto"/>
        <w:ind w:left="720" w:hanging="720"/>
        <w:rPr>
          <w:rFonts w:ascii="Arial" w:hAnsi="Arial" w:cs="Arial"/>
          <w:color w:val="000000" w:themeColor="text1"/>
          <w:sz w:val="24"/>
          <w:szCs w:val="24"/>
        </w:rPr>
      </w:pPr>
    </w:p>
    <w:p w:rsidR="004F5176" w:rsidRPr="006A2904" w:rsidRDefault="004F5176" w:rsidP="00FF75D6">
      <w:pPr>
        <w:pStyle w:val="EndNoteBibliography"/>
        <w:spacing w:after="0" w:line="360" w:lineRule="auto"/>
        <w:ind w:left="720" w:hanging="720"/>
        <w:rPr>
          <w:rFonts w:ascii="Arial" w:hAnsi="Arial" w:cs="Arial"/>
          <w:color w:val="000000" w:themeColor="text1"/>
          <w:sz w:val="24"/>
          <w:szCs w:val="24"/>
        </w:rPr>
      </w:pPr>
      <w:r w:rsidRPr="006A2904">
        <w:rPr>
          <w:rFonts w:ascii="Arial" w:hAnsi="Arial" w:cs="Arial"/>
          <w:color w:val="000000" w:themeColor="text1"/>
          <w:sz w:val="24"/>
          <w:szCs w:val="24"/>
        </w:rPr>
        <w:t xml:space="preserve">Fraley, R. T., Horsch, R. B.,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Rogers, S. G. (1996). US Patent No. US 5530196.</w:t>
      </w:r>
    </w:p>
    <w:p w:rsidR="004F5176" w:rsidRPr="006A2904" w:rsidRDefault="004F5176" w:rsidP="00FF75D6">
      <w:pPr>
        <w:pStyle w:val="EndNoteBibliography"/>
        <w:spacing w:after="0" w:line="360" w:lineRule="auto"/>
        <w:ind w:left="720" w:hanging="720"/>
        <w:rPr>
          <w:rFonts w:ascii="Arial" w:hAnsi="Arial" w:cs="Arial"/>
          <w:color w:val="000000" w:themeColor="text1"/>
          <w:sz w:val="24"/>
          <w:szCs w:val="24"/>
        </w:rPr>
      </w:pPr>
    </w:p>
    <w:p w:rsidR="004F5176" w:rsidRPr="006A2904" w:rsidRDefault="004F5176" w:rsidP="009C3B34">
      <w:pPr>
        <w:pStyle w:val="EndNoteBibliography"/>
        <w:spacing w:after="0" w:line="360" w:lineRule="auto"/>
        <w:ind w:left="720" w:hanging="720"/>
        <w:rPr>
          <w:rFonts w:ascii="Arial" w:hAnsi="Arial" w:cs="Arial"/>
          <w:color w:val="000000" w:themeColor="text1"/>
          <w:sz w:val="24"/>
          <w:szCs w:val="24"/>
        </w:rPr>
      </w:pPr>
      <w:bookmarkStart w:id="2" w:name="_ENREF_3"/>
      <w:r w:rsidRPr="006A2904">
        <w:rPr>
          <w:rFonts w:ascii="Arial" w:hAnsi="Arial" w:cs="Arial"/>
          <w:color w:val="000000" w:themeColor="text1"/>
          <w:sz w:val="24"/>
          <w:szCs w:val="24"/>
        </w:rPr>
        <w:t xml:space="preserve">Fraley, R. T., Horsch, R. B.,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Rogers, S. G. (1999). US Patent No. US 5858742.</w:t>
      </w:r>
      <w:bookmarkEnd w:id="2"/>
    </w:p>
    <w:p w:rsidR="009C3B34" w:rsidRPr="006A2904" w:rsidRDefault="009C3B34" w:rsidP="009C3B34">
      <w:pPr>
        <w:pStyle w:val="EndNoteBibliography"/>
        <w:spacing w:after="0" w:line="360" w:lineRule="auto"/>
        <w:ind w:left="720" w:hanging="720"/>
        <w:rPr>
          <w:rFonts w:ascii="Arial" w:hAnsi="Arial" w:cs="Arial"/>
          <w:color w:val="000000" w:themeColor="text1"/>
          <w:sz w:val="24"/>
          <w:szCs w:val="24"/>
        </w:rPr>
      </w:pPr>
    </w:p>
    <w:p w:rsidR="004F5176" w:rsidRPr="006A2904" w:rsidRDefault="004F5176" w:rsidP="00FF75D6">
      <w:pPr>
        <w:pStyle w:val="EndNoteBibliography"/>
        <w:spacing w:line="360" w:lineRule="auto"/>
        <w:ind w:left="720" w:hanging="720"/>
        <w:rPr>
          <w:rFonts w:ascii="Arial" w:hAnsi="Arial" w:cs="Arial"/>
          <w:color w:val="000000" w:themeColor="text1"/>
          <w:sz w:val="24"/>
          <w:szCs w:val="24"/>
        </w:rPr>
      </w:pPr>
      <w:bookmarkStart w:id="3" w:name="_ENREF_4"/>
      <w:r w:rsidRPr="006A2904">
        <w:rPr>
          <w:rFonts w:ascii="Arial" w:hAnsi="Arial" w:cs="Arial"/>
          <w:color w:val="000000" w:themeColor="text1"/>
          <w:sz w:val="24"/>
          <w:szCs w:val="24"/>
        </w:rPr>
        <w:t xml:space="preserve">Fraley, R. T., Horsch, R. B.,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Rogers, S. G. (2001). US Patent No. US 6255560.</w:t>
      </w:r>
      <w:bookmarkEnd w:id="3"/>
    </w:p>
    <w:p w:rsidR="004F5176" w:rsidRPr="006A2904" w:rsidRDefault="004F5176" w:rsidP="00596EEE">
      <w:pPr>
        <w:pStyle w:val="EndNoteBibliography"/>
        <w:spacing w:after="0" w:line="360" w:lineRule="auto"/>
        <w:jc w:val="both"/>
        <w:rPr>
          <w:rFonts w:ascii="Arial" w:hAnsi="Arial" w:cs="Arial"/>
          <w:color w:val="000000" w:themeColor="text1"/>
          <w:sz w:val="24"/>
          <w:szCs w:val="24"/>
        </w:rPr>
      </w:pPr>
      <w:bookmarkStart w:id="4" w:name="_ENREF_6"/>
      <w:r w:rsidRPr="006A2904">
        <w:rPr>
          <w:rFonts w:ascii="Arial" w:hAnsi="Arial" w:cs="Arial"/>
          <w:color w:val="000000" w:themeColor="text1"/>
          <w:sz w:val="24"/>
          <w:szCs w:val="24"/>
        </w:rPr>
        <w:t xml:space="preserve">Goodin, M., Zaitlin, D., Naidu, RA.,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Lommel, SA.(2008). </w:t>
      </w:r>
      <w:r w:rsidRPr="006A2904">
        <w:rPr>
          <w:rFonts w:ascii="Arial" w:hAnsi="Arial" w:cs="Arial"/>
          <w:i/>
          <w:color w:val="000000" w:themeColor="text1"/>
          <w:sz w:val="24"/>
          <w:szCs w:val="24"/>
        </w:rPr>
        <w:t>Nicotiana benthamiana</w:t>
      </w:r>
      <w:r w:rsidRPr="006A2904">
        <w:rPr>
          <w:rFonts w:ascii="Arial" w:hAnsi="Arial" w:cs="Arial"/>
          <w:color w:val="000000" w:themeColor="text1"/>
          <w:sz w:val="24"/>
          <w:szCs w:val="24"/>
        </w:rPr>
        <w:t xml:space="preserve">: Its History and Future as a Model for Plant–Pathogen Interactions. </w:t>
      </w:r>
      <w:r w:rsidR="008E71BD" w:rsidRPr="006A2904">
        <w:rPr>
          <w:rFonts w:ascii="Arial" w:hAnsi="Arial" w:cs="Arial"/>
          <w:i/>
          <w:color w:val="000000" w:themeColor="text1"/>
          <w:sz w:val="24"/>
          <w:szCs w:val="24"/>
        </w:rPr>
        <w:t>Mol Plant Microbe Interact.</w:t>
      </w:r>
      <w:r w:rsidR="009C3B34" w:rsidRPr="006A2904">
        <w:rPr>
          <w:rFonts w:ascii="Arial" w:hAnsi="Arial" w:cs="Arial"/>
          <w:i/>
          <w:color w:val="000000" w:themeColor="text1"/>
          <w:sz w:val="24"/>
          <w:szCs w:val="24"/>
        </w:rPr>
        <w:t>,</w:t>
      </w:r>
      <w:r w:rsidR="008E71BD" w:rsidRPr="006A2904">
        <w:rPr>
          <w:rFonts w:ascii="Arial" w:hAnsi="Arial" w:cs="Arial"/>
          <w:i/>
          <w:color w:val="000000" w:themeColor="text1"/>
          <w:sz w:val="24"/>
          <w:szCs w:val="24"/>
        </w:rPr>
        <w:t xml:space="preserve"> 21</w:t>
      </w:r>
      <w:r w:rsidRPr="006A2904">
        <w:rPr>
          <w:rFonts w:ascii="Arial" w:hAnsi="Arial" w:cs="Arial"/>
          <w:color w:val="000000" w:themeColor="text1"/>
          <w:sz w:val="24"/>
          <w:szCs w:val="24"/>
        </w:rPr>
        <w:t xml:space="preserve"> (8), 1015-1026.</w:t>
      </w:r>
    </w:p>
    <w:p w:rsidR="004F5176" w:rsidRPr="006A2904" w:rsidRDefault="004F5176" w:rsidP="00596EEE">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lang w:val="es-CO"/>
        </w:rPr>
        <w:t xml:space="preserve">Lannacone, R., Grieco, P., </w:t>
      </w:r>
      <w:r w:rsidR="009C3B34" w:rsidRPr="006A2904">
        <w:rPr>
          <w:rFonts w:ascii="Arial" w:hAnsi="Arial" w:cs="Arial"/>
          <w:color w:val="000000" w:themeColor="text1"/>
          <w:sz w:val="24"/>
          <w:szCs w:val="24"/>
          <w:lang w:val="es-CO"/>
        </w:rPr>
        <w:t xml:space="preserve">&amp; </w:t>
      </w:r>
      <w:r w:rsidRPr="006A2904">
        <w:rPr>
          <w:rFonts w:ascii="Arial" w:hAnsi="Arial" w:cs="Arial"/>
          <w:color w:val="000000" w:themeColor="text1"/>
          <w:sz w:val="24"/>
          <w:szCs w:val="24"/>
          <w:lang w:val="es-CO"/>
        </w:rPr>
        <w:t xml:space="preserve">Cellini, F. (1997). </w:t>
      </w:r>
      <w:r w:rsidRPr="006A2904">
        <w:rPr>
          <w:rFonts w:ascii="Arial" w:hAnsi="Arial" w:cs="Arial"/>
          <w:color w:val="000000" w:themeColor="text1"/>
          <w:sz w:val="24"/>
          <w:szCs w:val="24"/>
        </w:rPr>
        <w:t>Specific sequence modifications of a cry3B endotoxin gene result in high levels of expression and insect resistance.</w:t>
      </w:r>
      <w:r w:rsidRPr="006A2904">
        <w:rPr>
          <w:rFonts w:ascii="Arial" w:hAnsi="Arial" w:cs="Arial"/>
          <w:i/>
          <w:color w:val="000000" w:themeColor="text1"/>
          <w:sz w:val="24"/>
          <w:szCs w:val="24"/>
        </w:rPr>
        <w:t xml:space="preserve"> Plant Molecular Biology</w:t>
      </w:r>
      <w:r w:rsidR="009C3B34"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34</w:t>
      </w:r>
      <w:r w:rsidRPr="006A2904">
        <w:rPr>
          <w:rFonts w:ascii="Arial" w:hAnsi="Arial" w:cs="Arial"/>
          <w:color w:val="000000" w:themeColor="text1"/>
          <w:sz w:val="24"/>
          <w:szCs w:val="24"/>
        </w:rPr>
        <w:t>(3),485-496.</w:t>
      </w:r>
      <w:bookmarkStart w:id="5" w:name="_ENREF_7"/>
      <w:bookmarkEnd w:id="4"/>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lastRenderedPageBreak/>
        <w:t xml:space="preserve">Jung, S.K.,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McDonald, K. (2011). Visual gene developer: a fully programmable bioinformatics software for synthetic gene optimization.</w:t>
      </w:r>
      <w:r w:rsidRPr="006A2904">
        <w:rPr>
          <w:rFonts w:ascii="Arial" w:hAnsi="Arial" w:cs="Arial"/>
          <w:i/>
          <w:color w:val="000000" w:themeColor="text1"/>
          <w:sz w:val="24"/>
          <w:szCs w:val="24"/>
        </w:rPr>
        <w:t xml:space="preserve"> BMC Bioinformatics </w:t>
      </w:r>
      <w:r w:rsidR="008E71BD" w:rsidRPr="006A2904">
        <w:rPr>
          <w:rFonts w:ascii="Arial" w:hAnsi="Arial" w:cs="Arial"/>
          <w:i/>
          <w:color w:val="000000" w:themeColor="text1"/>
          <w:sz w:val="24"/>
          <w:szCs w:val="24"/>
        </w:rPr>
        <w:t>12</w:t>
      </w:r>
      <w:r w:rsidRPr="006A2904">
        <w:rPr>
          <w:rFonts w:ascii="Arial" w:hAnsi="Arial" w:cs="Arial"/>
          <w:color w:val="000000" w:themeColor="text1"/>
          <w:sz w:val="24"/>
          <w:szCs w:val="24"/>
        </w:rPr>
        <w:t>(1),1-13.</w:t>
      </w:r>
      <w:bookmarkEnd w:id="5"/>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6" w:name="_ENREF_8"/>
      <w:r w:rsidRPr="006A2904">
        <w:rPr>
          <w:rFonts w:ascii="Arial" w:hAnsi="Arial" w:cs="Arial"/>
          <w:color w:val="000000" w:themeColor="text1"/>
          <w:sz w:val="24"/>
          <w:szCs w:val="24"/>
        </w:rPr>
        <w:t xml:space="preserve">Kawabe, A.,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Miyashita, N. (2003). Patterns of codon usage bias in three dicot and four monocot plant species. </w:t>
      </w:r>
      <w:r w:rsidR="00203007" w:rsidRPr="006A2904">
        <w:rPr>
          <w:rFonts w:ascii="Arial" w:hAnsi="Arial" w:cs="Arial"/>
          <w:i/>
          <w:color w:val="000000" w:themeColor="text1"/>
          <w:sz w:val="24"/>
          <w:szCs w:val="24"/>
        </w:rPr>
        <w:t>Genes &amp; Genetic Systems</w:t>
      </w:r>
      <w:r w:rsidR="009C3B34" w:rsidRPr="006A2904">
        <w:rPr>
          <w:rFonts w:ascii="Arial" w:hAnsi="Arial" w:cs="Arial"/>
          <w:i/>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78</w:t>
      </w:r>
      <w:r w:rsidRPr="006A2904">
        <w:rPr>
          <w:rFonts w:ascii="Arial" w:hAnsi="Arial" w:cs="Arial"/>
          <w:color w:val="000000" w:themeColor="text1"/>
          <w:sz w:val="24"/>
          <w:szCs w:val="24"/>
        </w:rPr>
        <w:t>(5), 343-352.</w:t>
      </w:r>
      <w:bookmarkEnd w:id="6"/>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7" w:name="_ENREF_9"/>
      <w:r w:rsidRPr="006A2904">
        <w:rPr>
          <w:rFonts w:ascii="Arial" w:hAnsi="Arial" w:cs="Arial"/>
          <w:color w:val="000000" w:themeColor="text1"/>
          <w:sz w:val="24"/>
          <w:szCs w:val="24"/>
        </w:rPr>
        <w:t>Kucho, K., Kakoi, K., Yamaura, M., Iwashita</w:t>
      </w:r>
      <w:r w:rsidR="009C3B34"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M., Abe</w:t>
      </w:r>
      <w:r w:rsidR="009C3B34"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M.,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Uchiumi</w:t>
      </w:r>
      <w:r w:rsidR="009C3B34"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T. (2013). Codon-optimized antibiotic resistance gene improves efficiency of transient transformation in Frankia. </w:t>
      </w:r>
      <w:r w:rsidRPr="006A2904">
        <w:rPr>
          <w:rFonts w:ascii="Arial" w:hAnsi="Arial" w:cs="Arial"/>
          <w:i/>
          <w:color w:val="000000" w:themeColor="text1"/>
          <w:sz w:val="24"/>
          <w:szCs w:val="24"/>
        </w:rPr>
        <w:t>Journal of Biosciences</w:t>
      </w:r>
      <w:r w:rsidR="00203007"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w:t>
      </w:r>
      <w:r w:rsidRPr="006A2904">
        <w:rPr>
          <w:rFonts w:ascii="Arial" w:hAnsi="Arial" w:cs="Arial"/>
          <w:i/>
          <w:color w:val="000000" w:themeColor="text1"/>
          <w:sz w:val="24"/>
          <w:szCs w:val="24"/>
        </w:rPr>
        <w:t>38</w:t>
      </w:r>
      <w:r w:rsidRPr="006A2904">
        <w:rPr>
          <w:rFonts w:ascii="Arial" w:hAnsi="Arial" w:cs="Arial"/>
          <w:color w:val="000000" w:themeColor="text1"/>
          <w:sz w:val="24"/>
          <w:szCs w:val="24"/>
        </w:rPr>
        <w:t>(4), 713-717.</w:t>
      </w:r>
      <w:bookmarkEnd w:id="7"/>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3D67D9" w:rsidP="00BF523C">
      <w:pPr>
        <w:pStyle w:val="EndNoteBibliography"/>
        <w:spacing w:after="0" w:line="360" w:lineRule="auto"/>
        <w:jc w:val="both"/>
        <w:rPr>
          <w:rFonts w:ascii="Arial" w:hAnsi="Arial" w:cs="Arial"/>
          <w:color w:val="000000" w:themeColor="text1"/>
          <w:sz w:val="24"/>
          <w:szCs w:val="24"/>
        </w:rPr>
      </w:pPr>
      <w:bookmarkStart w:id="8" w:name="_ENREF_10"/>
      <w:r w:rsidRPr="006A2904">
        <w:rPr>
          <w:rFonts w:ascii="Arial" w:hAnsi="Arial" w:cs="Arial"/>
          <w:color w:val="000000" w:themeColor="text1"/>
          <w:sz w:val="24"/>
          <w:szCs w:val="24"/>
          <w:lang w:val="es-CO"/>
        </w:rPr>
        <w:t xml:space="preserve">Laguía-Becher, M., Martín, V., Kraemer, M., Corigliano, M., Yacono, M., Goldman, A, &amp; Clemente, M. (2010). </w:t>
      </w:r>
      <w:r w:rsidR="004F5176" w:rsidRPr="006A2904">
        <w:rPr>
          <w:rFonts w:ascii="Arial" w:hAnsi="Arial" w:cs="Arial"/>
          <w:color w:val="000000" w:themeColor="text1"/>
          <w:sz w:val="24"/>
          <w:szCs w:val="24"/>
        </w:rPr>
        <w:t xml:space="preserve">Effect of codon optimization and subcellular targeting on Toxoplasma gondii antigen SAG1 expression in tobacco leaves to use in subcutaneous and oral immunization in mice. </w:t>
      </w:r>
      <w:r w:rsidR="004F5176" w:rsidRPr="006A2904">
        <w:rPr>
          <w:rFonts w:ascii="Arial" w:hAnsi="Arial" w:cs="Arial"/>
          <w:i/>
          <w:color w:val="000000" w:themeColor="text1"/>
          <w:sz w:val="24"/>
          <w:szCs w:val="24"/>
        </w:rPr>
        <w:t>BMC Biotechnology</w:t>
      </w:r>
      <w:r w:rsidR="009C3B34" w:rsidRPr="006A2904">
        <w:rPr>
          <w:rFonts w:ascii="Arial" w:hAnsi="Arial" w:cs="Arial"/>
          <w:i/>
          <w:color w:val="000000" w:themeColor="text1"/>
          <w:sz w:val="24"/>
          <w:szCs w:val="24"/>
        </w:rPr>
        <w:t>,</w:t>
      </w:r>
      <w:r w:rsidR="009C3B34"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10</w:t>
      </w:r>
      <w:r w:rsidR="004F5176" w:rsidRPr="006A2904">
        <w:rPr>
          <w:rFonts w:ascii="Arial" w:hAnsi="Arial" w:cs="Arial"/>
          <w:color w:val="000000" w:themeColor="text1"/>
          <w:sz w:val="24"/>
          <w:szCs w:val="24"/>
        </w:rPr>
        <w:t>(1),1-14.</w:t>
      </w:r>
      <w:bookmarkEnd w:id="8"/>
    </w:p>
    <w:p w:rsidR="004F5176" w:rsidRPr="006A2904" w:rsidRDefault="004F5176" w:rsidP="00BF523C">
      <w:pPr>
        <w:pStyle w:val="EndNoteBibliography"/>
        <w:spacing w:after="0" w:line="360" w:lineRule="auto"/>
        <w:jc w:val="both"/>
        <w:rPr>
          <w:rFonts w:ascii="Arial" w:hAnsi="Arial" w:cs="Arial"/>
          <w:color w:val="000000" w:themeColor="text1"/>
          <w:sz w:val="24"/>
          <w:szCs w:val="24"/>
        </w:rPr>
      </w:pPr>
    </w:p>
    <w:p w:rsidR="004F5176" w:rsidRPr="006A2904" w:rsidRDefault="004F5176" w:rsidP="00BF523C">
      <w:pPr>
        <w:pStyle w:val="EndNoteBibliography"/>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Leemans, J., Botterman, J., De Block, M., Thompson, C.,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Mouva, R. (1996). US Patent No. US 5561236.</w:t>
      </w:r>
    </w:p>
    <w:p w:rsidR="004F5176" w:rsidRPr="006A2904" w:rsidRDefault="004F5176" w:rsidP="00BF523C">
      <w:pPr>
        <w:pStyle w:val="EndNoteBibliography"/>
        <w:spacing w:after="0" w:line="360" w:lineRule="auto"/>
        <w:jc w:val="both"/>
        <w:rPr>
          <w:rFonts w:ascii="Arial" w:hAnsi="Arial" w:cs="Arial"/>
          <w:color w:val="000000" w:themeColor="text1"/>
          <w:sz w:val="24"/>
          <w:szCs w:val="24"/>
        </w:rPr>
      </w:pPr>
    </w:p>
    <w:p w:rsidR="004F5176" w:rsidRPr="006A2904" w:rsidRDefault="004F5176" w:rsidP="00BF523C">
      <w:pPr>
        <w:pStyle w:val="EndNoteBibliography"/>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Leemans, J., Botterman, J., De Block, M., Thompson, C.,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Mouva, R. (1997). US Patent No. US 5646024.</w:t>
      </w:r>
    </w:p>
    <w:p w:rsidR="004F5176" w:rsidRPr="006A2904" w:rsidRDefault="004F5176" w:rsidP="00BF523C">
      <w:pPr>
        <w:pStyle w:val="EndNoteBibliography"/>
        <w:spacing w:after="0" w:line="360" w:lineRule="auto"/>
        <w:jc w:val="both"/>
        <w:rPr>
          <w:rFonts w:ascii="Arial" w:hAnsi="Arial" w:cs="Arial"/>
          <w:color w:val="000000" w:themeColor="text1"/>
          <w:sz w:val="24"/>
          <w:szCs w:val="24"/>
        </w:rPr>
      </w:pPr>
    </w:p>
    <w:p w:rsidR="004F5176" w:rsidRPr="006A2904" w:rsidRDefault="004F5176" w:rsidP="00BF523C">
      <w:pPr>
        <w:pStyle w:val="EndNoteBibliography"/>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Leemans, J., Botterman, J., De Block, M., Thompson, C.,</w:t>
      </w:r>
      <w:r w:rsidR="009C3B34" w:rsidRPr="006A2904">
        <w:rPr>
          <w:rFonts w:ascii="Arial" w:hAnsi="Arial" w:cs="Arial"/>
          <w:color w:val="000000" w:themeColor="text1"/>
          <w:sz w:val="24"/>
          <w:szCs w:val="24"/>
        </w:rPr>
        <w:t xml:space="preserve"> </w:t>
      </w:r>
      <w:r w:rsidRPr="006A2904">
        <w:rPr>
          <w:rFonts w:ascii="Arial" w:hAnsi="Arial" w:cs="Arial"/>
          <w:color w:val="000000" w:themeColor="text1"/>
          <w:sz w:val="24"/>
          <w:szCs w:val="24"/>
        </w:rPr>
        <w:t>&amp; Mouva, R. (2006). US Patent No. US 7112665.</w:t>
      </w:r>
    </w:p>
    <w:p w:rsidR="004F5176" w:rsidRPr="006A2904" w:rsidRDefault="004F5176" w:rsidP="00BF523C">
      <w:pPr>
        <w:pStyle w:val="EndNoteBibliography"/>
        <w:spacing w:after="0" w:line="360" w:lineRule="auto"/>
        <w:jc w:val="both"/>
        <w:rPr>
          <w:rFonts w:ascii="Arial" w:hAnsi="Arial" w:cs="Arial"/>
          <w:color w:val="000000" w:themeColor="text1"/>
          <w:sz w:val="24"/>
          <w:szCs w:val="24"/>
        </w:rPr>
      </w:pPr>
    </w:p>
    <w:p w:rsidR="004F5176" w:rsidRPr="006A2904" w:rsidRDefault="004F5176" w:rsidP="00BF523C">
      <w:pPr>
        <w:pStyle w:val="EndNoteBibliography"/>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Leemans, J., Botterman, J., Thompson, C., &amp; Mouva, R. (1997). US Patent No. US 5648477.</w:t>
      </w:r>
    </w:p>
    <w:p w:rsidR="004F5176" w:rsidRPr="006A2904" w:rsidRDefault="004F5176" w:rsidP="00BF523C">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9" w:name="_ENREF_15"/>
      <w:r w:rsidRPr="006A2904">
        <w:rPr>
          <w:rFonts w:ascii="Arial" w:hAnsi="Arial" w:cs="Arial"/>
          <w:color w:val="000000" w:themeColor="text1"/>
          <w:sz w:val="24"/>
          <w:szCs w:val="24"/>
        </w:rPr>
        <w:t xml:space="preserve">Li, X., Li, S., Lang, Z., Zhang, J., Zhu, L.,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Huang, D. (2013). Chloroplast-targeted expression of the codon-optimized truncated cry1Ah gene in transgénic tobacco </w:t>
      </w:r>
      <w:r w:rsidRPr="006A2904">
        <w:rPr>
          <w:rFonts w:ascii="Arial" w:hAnsi="Arial" w:cs="Arial"/>
          <w:color w:val="000000" w:themeColor="text1"/>
          <w:sz w:val="24"/>
          <w:szCs w:val="24"/>
        </w:rPr>
        <w:lastRenderedPageBreak/>
        <w:t xml:space="preserve">confers a high level of protection against insects. </w:t>
      </w:r>
      <w:r w:rsidRPr="006A2904">
        <w:rPr>
          <w:rFonts w:ascii="Arial" w:hAnsi="Arial" w:cs="Arial"/>
          <w:i/>
          <w:color w:val="000000" w:themeColor="text1"/>
          <w:sz w:val="24"/>
          <w:szCs w:val="24"/>
        </w:rPr>
        <w:t>Plant Cell Reports</w:t>
      </w:r>
      <w:r w:rsidR="009C3B34"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32</w:t>
      </w:r>
      <w:r w:rsidRPr="006A2904">
        <w:rPr>
          <w:rFonts w:ascii="Arial" w:hAnsi="Arial" w:cs="Arial"/>
          <w:color w:val="000000" w:themeColor="text1"/>
          <w:sz w:val="24"/>
          <w:szCs w:val="24"/>
        </w:rPr>
        <w:t>(8), 1299-1308.</w:t>
      </w:r>
      <w:bookmarkEnd w:id="9"/>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10" w:name="_ENREF_16"/>
      <w:r w:rsidRPr="006A2904">
        <w:rPr>
          <w:rFonts w:ascii="Arial" w:hAnsi="Arial" w:cs="Arial"/>
          <w:color w:val="000000" w:themeColor="text1"/>
          <w:sz w:val="24"/>
          <w:szCs w:val="24"/>
        </w:rPr>
        <w:t xml:space="preserve">Lutz, K.A., Knapp, J.E.,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Pal, M. </w:t>
      </w:r>
      <w:r w:rsidR="009C3B34" w:rsidRPr="006A2904">
        <w:rPr>
          <w:rFonts w:ascii="Arial" w:hAnsi="Arial" w:cs="Arial"/>
          <w:color w:val="000000" w:themeColor="text1"/>
          <w:sz w:val="24"/>
          <w:szCs w:val="24"/>
        </w:rPr>
        <w:t>(</w:t>
      </w:r>
      <w:r w:rsidRPr="006A2904">
        <w:rPr>
          <w:rFonts w:ascii="Arial" w:hAnsi="Arial" w:cs="Arial"/>
          <w:color w:val="000000" w:themeColor="text1"/>
          <w:sz w:val="24"/>
          <w:szCs w:val="24"/>
        </w:rPr>
        <w:t>2001</w:t>
      </w:r>
      <w:r w:rsidR="009C3B34"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Expression of bar in the Plastid Genome Confers Herbicide Resistance. </w:t>
      </w:r>
      <w:r w:rsidRPr="006A2904">
        <w:rPr>
          <w:rFonts w:ascii="Arial" w:hAnsi="Arial" w:cs="Arial"/>
          <w:i/>
          <w:color w:val="000000" w:themeColor="text1"/>
          <w:sz w:val="24"/>
          <w:szCs w:val="24"/>
        </w:rPr>
        <w:t>Plant Physiology</w:t>
      </w:r>
      <w:r w:rsidR="009C3B34"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125</w:t>
      </w:r>
      <w:r w:rsidRPr="006A2904">
        <w:rPr>
          <w:rFonts w:ascii="Arial" w:hAnsi="Arial" w:cs="Arial"/>
          <w:color w:val="000000" w:themeColor="text1"/>
          <w:sz w:val="24"/>
          <w:szCs w:val="24"/>
        </w:rPr>
        <w:t>(4), 1585–1590.</w:t>
      </w:r>
      <w:bookmarkEnd w:id="10"/>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 xml:space="preserve">Maiti, I.,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Shepherd, R. J. (1999). US Patent No. US 5994521.</w:t>
      </w: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11" w:name="_ENREF_18"/>
      <w:r w:rsidRPr="006A2904">
        <w:rPr>
          <w:rFonts w:ascii="Arial" w:hAnsi="Arial" w:cs="Arial"/>
          <w:color w:val="000000" w:themeColor="text1"/>
          <w:sz w:val="24"/>
          <w:szCs w:val="24"/>
        </w:rPr>
        <w:t xml:space="preserve">Maiti, I.B., Gowda, S., Kiernan, J., Ghosh, S.K.,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Shepherd, R.J. (1997). Promoter/leader deletion analysis and plant expression vectors with the figwort mosaic virus (FMV) full length transcript (FLt) promoter containing single or double enhancer domains. </w:t>
      </w:r>
      <w:r w:rsidRPr="006A2904">
        <w:rPr>
          <w:rFonts w:ascii="Arial" w:hAnsi="Arial" w:cs="Arial"/>
          <w:i/>
          <w:color w:val="000000" w:themeColor="text1"/>
          <w:sz w:val="24"/>
          <w:szCs w:val="24"/>
        </w:rPr>
        <w:t>Transgénic Research</w:t>
      </w:r>
      <w:r w:rsidR="00802685" w:rsidRPr="006A2904">
        <w:rPr>
          <w:rFonts w:ascii="Arial" w:hAnsi="Arial" w:cs="Arial"/>
          <w:i/>
          <w:color w:val="000000" w:themeColor="text1"/>
          <w:sz w:val="24"/>
          <w:szCs w:val="24"/>
        </w:rPr>
        <w:t>,</w:t>
      </w:r>
      <w:r w:rsidRPr="006A2904">
        <w:rPr>
          <w:rFonts w:ascii="Arial" w:hAnsi="Arial" w:cs="Arial"/>
          <w:color w:val="000000" w:themeColor="text1"/>
          <w:sz w:val="24"/>
          <w:szCs w:val="24"/>
        </w:rPr>
        <w:t xml:space="preserve"> </w:t>
      </w:r>
      <w:r w:rsidRPr="006A2904">
        <w:rPr>
          <w:rFonts w:ascii="Arial" w:hAnsi="Arial" w:cs="Arial"/>
          <w:i/>
          <w:color w:val="000000" w:themeColor="text1"/>
          <w:sz w:val="24"/>
          <w:szCs w:val="24"/>
        </w:rPr>
        <w:t>6</w:t>
      </w:r>
      <w:r w:rsidRPr="006A2904">
        <w:rPr>
          <w:rFonts w:ascii="Arial" w:hAnsi="Arial" w:cs="Arial"/>
          <w:color w:val="000000" w:themeColor="text1"/>
          <w:sz w:val="24"/>
          <w:szCs w:val="24"/>
        </w:rPr>
        <w:t>(2), 143-156.</w:t>
      </w:r>
      <w:bookmarkEnd w:id="11"/>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3D67D9" w:rsidP="00105C45">
      <w:pPr>
        <w:pStyle w:val="EndNoteBibliography"/>
        <w:spacing w:after="0" w:line="360" w:lineRule="auto"/>
        <w:jc w:val="both"/>
        <w:rPr>
          <w:rFonts w:ascii="Arial" w:hAnsi="Arial" w:cs="Arial"/>
          <w:color w:val="000000" w:themeColor="text1"/>
          <w:sz w:val="24"/>
          <w:szCs w:val="24"/>
        </w:rPr>
      </w:pPr>
      <w:bookmarkStart w:id="12" w:name="_ENREF_19"/>
      <w:r w:rsidRPr="006A2904">
        <w:rPr>
          <w:rFonts w:ascii="Arial" w:hAnsi="Arial" w:cs="Arial"/>
          <w:color w:val="000000" w:themeColor="text1"/>
          <w:sz w:val="24"/>
          <w:szCs w:val="24"/>
          <w:lang w:val="es-CO"/>
        </w:rPr>
        <w:t xml:space="preserve">Nakamura, Y., Gojobori, T., &amp; Ikemura, T. (2000). </w:t>
      </w:r>
      <w:r w:rsidR="004F5176" w:rsidRPr="006A2904">
        <w:rPr>
          <w:rFonts w:ascii="Arial" w:hAnsi="Arial" w:cs="Arial"/>
          <w:color w:val="000000" w:themeColor="text1"/>
          <w:sz w:val="24"/>
          <w:szCs w:val="24"/>
        </w:rPr>
        <w:t xml:space="preserve">Codon usage tabulated from international DNA sequence databases: status for the year 2000. </w:t>
      </w:r>
      <w:r w:rsidR="004F5176" w:rsidRPr="006A2904">
        <w:rPr>
          <w:rFonts w:ascii="Arial" w:hAnsi="Arial" w:cs="Arial"/>
          <w:i/>
          <w:color w:val="000000" w:themeColor="text1"/>
          <w:sz w:val="24"/>
          <w:szCs w:val="24"/>
        </w:rPr>
        <w:t>Nucleic Acids Research</w:t>
      </w:r>
      <w:r w:rsidR="009C3B34" w:rsidRPr="006A2904">
        <w:rPr>
          <w:rFonts w:ascii="Arial" w:hAnsi="Arial" w:cs="Arial"/>
          <w:i/>
          <w:color w:val="000000" w:themeColor="text1"/>
          <w:sz w:val="24"/>
          <w:szCs w:val="24"/>
        </w:rPr>
        <w:t>,</w:t>
      </w:r>
      <w:r w:rsidR="004F5176" w:rsidRPr="006A2904">
        <w:rPr>
          <w:rFonts w:ascii="Arial" w:hAnsi="Arial" w:cs="Arial"/>
          <w:color w:val="000000" w:themeColor="text1"/>
          <w:sz w:val="24"/>
          <w:szCs w:val="24"/>
        </w:rPr>
        <w:t> </w:t>
      </w:r>
      <w:r w:rsidR="008E71BD" w:rsidRPr="006A2904">
        <w:rPr>
          <w:rFonts w:ascii="Arial" w:hAnsi="Arial" w:cs="Arial"/>
          <w:i/>
          <w:color w:val="000000" w:themeColor="text1"/>
          <w:sz w:val="24"/>
          <w:szCs w:val="24"/>
        </w:rPr>
        <w:t>28</w:t>
      </w:r>
      <w:r w:rsidR="004F5176" w:rsidRPr="006A2904">
        <w:rPr>
          <w:rFonts w:ascii="Arial" w:hAnsi="Arial" w:cs="Arial"/>
          <w:color w:val="000000" w:themeColor="text1"/>
          <w:sz w:val="24"/>
          <w:szCs w:val="24"/>
        </w:rPr>
        <w:t>(1), 292.</w:t>
      </w:r>
      <w:bookmarkEnd w:id="12"/>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13" w:name="_ENREF_20"/>
      <w:r w:rsidRPr="006A2904">
        <w:rPr>
          <w:rFonts w:ascii="Arial" w:hAnsi="Arial" w:cs="Arial"/>
          <w:color w:val="000000" w:themeColor="text1"/>
          <w:sz w:val="24"/>
          <w:szCs w:val="24"/>
        </w:rPr>
        <w:t xml:space="preserve">Odell, J.T., Nagy, F.,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Chua, N.H. (1985). Identification of DNA sequences required for activity of the cauliflower mosaic virus 35S promoter. </w:t>
      </w:r>
      <w:r w:rsidRPr="006A2904">
        <w:rPr>
          <w:rFonts w:ascii="Arial" w:hAnsi="Arial" w:cs="Arial"/>
          <w:i/>
          <w:color w:val="000000" w:themeColor="text1"/>
          <w:sz w:val="24"/>
          <w:szCs w:val="24"/>
        </w:rPr>
        <w:t>Nature</w:t>
      </w:r>
      <w:r w:rsidR="009C3B34"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313</w:t>
      </w:r>
      <w:r w:rsidRPr="006A2904">
        <w:rPr>
          <w:rFonts w:ascii="Arial" w:hAnsi="Arial" w:cs="Arial"/>
          <w:color w:val="000000" w:themeColor="text1"/>
          <w:sz w:val="24"/>
          <w:szCs w:val="24"/>
        </w:rPr>
        <w:t>(6005), 810-812.</w:t>
      </w:r>
      <w:bookmarkEnd w:id="13"/>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14" w:name="_ENREF_21"/>
      <w:r w:rsidRPr="006A2904">
        <w:rPr>
          <w:rFonts w:ascii="Arial" w:hAnsi="Arial" w:cs="Arial"/>
          <w:color w:val="000000" w:themeColor="text1"/>
          <w:sz w:val="24"/>
          <w:szCs w:val="24"/>
        </w:rPr>
        <w:t xml:space="preserve">Paz, M., Martinez, J., Kalvig, A., Fonger, T.,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Wang, K. (2006). Improved cotyledonary node method using an alternative explant derived from mature seed for efficient Agrobacterium-mediated soybean transformation.</w:t>
      </w:r>
      <w:r w:rsidRPr="006A2904">
        <w:rPr>
          <w:rFonts w:ascii="Arial" w:hAnsi="Arial" w:cs="Arial"/>
          <w:i/>
          <w:color w:val="000000" w:themeColor="text1"/>
          <w:sz w:val="24"/>
          <w:szCs w:val="24"/>
        </w:rPr>
        <w:t xml:space="preserve"> Plant Cell Reports</w:t>
      </w:r>
      <w:r w:rsidR="00802685" w:rsidRPr="006A2904">
        <w:rPr>
          <w:rFonts w:ascii="Arial" w:hAnsi="Arial" w:cs="Arial"/>
          <w:i/>
          <w:color w:val="000000" w:themeColor="text1"/>
          <w:sz w:val="24"/>
          <w:szCs w:val="24"/>
        </w:rPr>
        <w:t>,</w:t>
      </w:r>
      <w:r w:rsidRPr="006A2904">
        <w:rPr>
          <w:rFonts w:ascii="Arial" w:hAnsi="Arial" w:cs="Arial"/>
          <w:color w:val="000000" w:themeColor="text1"/>
          <w:sz w:val="24"/>
          <w:szCs w:val="24"/>
        </w:rPr>
        <w:t xml:space="preserve"> </w:t>
      </w:r>
      <w:r w:rsidRPr="006A2904">
        <w:rPr>
          <w:rFonts w:ascii="Arial" w:hAnsi="Arial" w:cs="Arial"/>
          <w:i/>
          <w:color w:val="000000" w:themeColor="text1"/>
          <w:sz w:val="24"/>
          <w:szCs w:val="24"/>
        </w:rPr>
        <w:t>25</w:t>
      </w:r>
      <w:r w:rsidRPr="006A2904">
        <w:rPr>
          <w:rFonts w:ascii="Arial" w:hAnsi="Arial" w:cs="Arial"/>
          <w:color w:val="000000" w:themeColor="text1"/>
          <w:sz w:val="24"/>
          <w:szCs w:val="24"/>
        </w:rPr>
        <w:t>(3), 206-213.</w:t>
      </w:r>
      <w:bookmarkEnd w:id="14"/>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15" w:name="_ENREF_22"/>
      <w:r w:rsidRPr="006A2904">
        <w:rPr>
          <w:rFonts w:ascii="Arial" w:hAnsi="Arial" w:cs="Arial"/>
          <w:color w:val="000000" w:themeColor="text1"/>
          <w:sz w:val="24"/>
          <w:szCs w:val="24"/>
        </w:rPr>
        <w:t xml:space="preserve">Paz, M., Shou, H., Guo, Z., Zhang, Z., Banerjee, A.,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Wang, K. (2004). Assessment of conditions affecting Agrobacterium-mediated soybean transformation using the cotyledonary node explant. </w:t>
      </w:r>
      <w:r w:rsidRPr="006A2904">
        <w:rPr>
          <w:rFonts w:ascii="Arial" w:hAnsi="Arial" w:cs="Arial"/>
          <w:i/>
          <w:color w:val="000000" w:themeColor="text1"/>
          <w:sz w:val="24"/>
          <w:szCs w:val="24"/>
        </w:rPr>
        <w:t>Euphytica</w:t>
      </w:r>
      <w:r w:rsidR="009C3B34"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136</w:t>
      </w:r>
      <w:r w:rsidRPr="006A2904">
        <w:rPr>
          <w:rFonts w:ascii="Arial" w:hAnsi="Arial" w:cs="Arial"/>
          <w:color w:val="000000" w:themeColor="text1"/>
          <w:sz w:val="24"/>
          <w:szCs w:val="24"/>
        </w:rPr>
        <w:t>(2), 167-179.</w:t>
      </w:r>
      <w:bookmarkEnd w:id="15"/>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16" w:name="_ENREF_23"/>
      <w:r w:rsidRPr="006A2904">
        <w:rPr>
          <w:rFonts w:ascii="Arial" w:hAnsi="Arial" w:cs="Arial"/>
          <w:color w:val="000000" w:themeColor="text1"/>
          <w:sz w:val="24"/>
          <w:szCs w:val="24"/>
        </w:rPr>
        <w:lastRenderedPageBreak/>
        <w:t xml:space="preserve">Perlak, F.J., Fuchs, R.L., Dean, D.A., McPherson, S.L.,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Fischhoff, D.A. (1991). Modification of the coding sequence enhances plant expression of insect control protein genes. </w:t>
      </w:r>
      <w:r w:rsidRPr="006A2904">
        <w:rPr>
          <w:rFonts w:ascii="Arial" w:hAnsi="Arial" w:cs="Arial"/>
          <w:i/>
          <w:color w:val="000000" w:themeColor="text1"/>
          <w:sz w:val="24"/>
          <w:szCs w:val="24"/>
        </w:rPr>
        <w:t>Proceedings of the National Academy of Sciences</w:t>
      </w:r>
      <w:r w:rsidR="009C3B34"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88</w:t>
      </w:r>
      <w:r w:rsidRPr="006A2904">
        <w:rPr>
          <w:rFonts w:ascii="Arial" w:hAnsi="Arial" w:cs="Arial"/>
          <w:color w:val="000000" w:themeColor="text1"/>
          <w:sz w:val="24"/>
          <w:szCs w:val="24"/>
        </w:rPr>
        <w:t>(8), 3324-3328.</w:t>
      </w:r>
      <w:bookmarkEnd w:id="16"/>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r w:rsidRPr="006A2904">
        <w:rPr>
          <w:rFonts w:ascii="Arial" w:hAnsi="Arial" w:cs="Arial"/>
          <w:color w:val="000000" w:themeColor="text1"/>
          <w:sz w:val="24"/>
          <w:szCs w:val="24"/>
        </w:rPr>
        <w:t>Rogers, S. (1995). US Patent No. US5378619.</w:t>
      </w: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17" w:name="_ENREF_25"/>
      <w:r w:rsidRPr="006A2904">
        <w:rPr>
          <w:rFonts w:ascii="Arial" w:hAnsi="Arial" w:cs="Arial"/>
          <w:color w:val="000000" w:themeColor="text1"/>
          <w:sz w:val="24"/>
          <w:szCs w:val="24"/>
        </w:rPr>
        <w:t xml:space="preserve">Sanger, M., Daubert, S.,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Goodman, R.M. (1990). Characteristics of a strong promoter from figwort mosaic virus: comparison with the analogous 35S promoter from cauliflower mosaic virus and the regulated mannopine synthase promoter. </w:t>
      </w:r>
      <w:r w:rsidRPr="006A2904">
        <w:rPr>
          <w:rFonts w:ascii="Arial" w:hAnsi="Arial" w:cs="Arial"/>
          <w:i/>
          <w:color w:val="000000" w:themeColor="text1"/>
          <w:sz w:val="24"/>
          <w:szCs w:val="24"/>
        </w:rPr>
        <w:t>Plant Molecular Biology</w:t>
      </w:r>
      <w:r w:rsidR="009C3B34"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14</w:t>
      </w:r>
      <w:r w:rsidRPr="006A2904">
        <w:rPr>
          <w:rFonts w:ascii="Arial" w:hAnsi="Arial" w:cs="Arial"/>
          <w:color w:val="000000" w:themeColor="text1"/>
          <w:sz w:val="24"/>
          <w:szCs w:val="24"/>
        </w:rPr>
        <w:t>(3), 433-443.</w:t>
      </w:r>
      <w:bookmarkEnd w:id="17"/>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18" w:name="_ENREF_26"/>
      <w:r w:rsidRPr="006A2904">
        <w:rPr>
          <w:rFonts w:ascii="Arial" w:hAnsi="Arial" w:cs="Arial"/>
          <w:color w:val="000000" w:themeColor="text1"/>
          <w:sz w:val="24"/>
          <w:szCs w:val="24"/>
        </w:rPr>
        <w:t xml:space="preserve">Sharp, P.M.,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Li, W.H. (1987). The codon Adaptation Index--a measure of directional synonymous codon usage bias, and its potential applications. </w:t>
      </w:r>
      <w:r w:rsidR="00802685" w:rsidRPr="006A2904">
        <w:rPr>
          <w:rFonts w:ascii="Arial" w:hAnsi="Arial" w:cs="Arial"/>
          <w:i/>
          <w:color w:val="000000" w:themeColor="text1"/>
          <w:sz w:val="24"/>
          <w:szCs w:val="24"/>
        </w:rPr>
        <w:t>Nucleic Acids Research</w:t>
      </w:r>
      <w:r w:rsidR="009C3B34" w:rsidRPr="006A2904">
        <w:rPr>
          <w:rFonts w:ascii="Arial" w:hAnsi="Arial" w:cs="Arial"/>
          <w:i/>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15</w:t>
      </w:r>
      <w:r w:rsidRPr="006A2904">
        <w:rPr>
          <w:rFonts w:ascii="Arial" w:hAnsi="Arial" w:cs="Arial"/>
          <w:color w:val="000000" w:themeColor="text1"/>
          <w:sz w:val="24"/>
          <w:szCs w:val="24"/>
        </w:rPr>
        <w:t>(3), 1281-1295.</w:t>
      </w:r>
      <w:bookmarkEnd w:id="18"/>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19" w:name="_ENREF_27"/>
      <w:r w:rsidRPr="006A2904">
        <w:rPr>
          <w:rFonts w:ascii="Arial" w:hAnsi="Arial" w:cs="Arial"/>
          <w:color w:val="000000" w:themeColor="text1"/>
          <w:sz w:val="24"/>
          <w:szCs w:val="24"/>
        </w:rPr>
        <w:t xml:space="preserve">Thompson, C.J., Movva, N.R., Tizard, R., Crameri, R., Davies, J.E., Lauwereys, M., </w:t>
      </w:r>
      <w:r w:rsidR="009C3B34"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Botterman J. (1987). Characterization of the herbicide-resistance gene bar from Streptomyces hygroscopicus. </w:t>
      </w:r>
      <w:r w:rsidRPr="006A2904">
        <w:rPr>
          <w:rFonts w:ascii="Arial" w:hAnsi="Arial" w:cs="Arial"/>
          <w:i/>
          <w:color w:val="000000" w:themeColor="text1"/>
          <w:sz w:val="24"/>
          <w:szCs w:val="24"/>
        </w:rPr>
        <w:t>EMBO Journal</w:t>
      </w:r>
      <w:r w:rsidR="009C3B34" w:rsidRPr="006A2904">
        <w:rPr>
          <w:rFonts w:ascii="Arial" w:hAnsi="Arial" w:cs="Arial"/>
          <w:i/>
          <w:color w:val="000000" w:themeColor="text1"/>
          <w:sz w:val="24"/>
          <w:szCs w:val="24"/>
        </w:rPr>
        <w:t xml:space="preserve">, </w:t>
      </w:r>
      <w:r w:rsidR="009C3B34"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6</w:t>
      </w:r>
      <w:r w:rsidRPr="006A2904">
        <w:rPr>
          <w:rFonts w:ascii="Arial" w:hAnsi="Arial" w:cs="Arial"/>
          <w:color w:val="000000" w:themeColor="text1"/>
          <w:sz w:val="24"/>
          <w:szCs w:val="24"/>
        </w:rPr>
        <w:t>(9), 2519-2523.</w:t>
      </w:r>
      <w:bookmarkEnd w:id="19"/>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20" w:name="_ENREF_28"/>
      <w:r w:rsidRPr="006A2904">
        <w:rPr>
          <w:rFonts w:ascii="Arial" w:hAnsi="Arial" w:cs="Arial"/>
          <w:color w:val="000000" w:themeColor="text1"/>
          <w:sz w:val="24"/>
          <w:szCs w:val="24"/>
        </w:rPr>
        <w:t xml:space="preserve">Villalobos, A., Ness, J., Gustafsson, C., Minshull, J., </w:t>
      </w:r>
      <w:r w:rsidR="005C6113"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Govindarajan, S. (2006). Gene Designer: a synthetic biology tool for constructing artificial DNA segments. </w:t>
      </w:r>
      <w:r w:rsidRPr="006A2904">
        <w:rPr>
          <w:rFonts w:ascii="Arial" w:hAnsi="Arial" w:cs="Arial"/>
          <w:i/>
          <w:color w:val="000000" w:themeColor="text1"/>
          <w:sz w:val="24"/>
          <w:szCs w:val="24"/>
        </w:rPr>
        <w:t>Biomed Central Bioinformatics</w:t>
      </w:r>
      <w:r w:rsidR="005C6113" w:rsidRPr="006A2904">
        <w:rPr>
          <w:rFonts w:ascii="Arial" w:hAnsi="Arial" w:cs="Arial"/>
          <w:i/>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7</w:t>
      </w:r>
      <w:r w:rsidRPr="006A2904">
        <w:rPr>
          <w:rFonts w:ascii="Arial" w:hAnsi="Arial" w:cs="Arial"/>
          <w:color w:val="000000" w:themeColor="text1"/>
          <w:sz w:val="24"/>
          <w:szCs w:val="24"/>
        </w:rPr>
        <w:t>, 1-8.</w:t>
      </w:r>
      <w:bookmarkEnd w:id="20"/>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21" w:name="_ENREF_29"/>
      <w:r w:rsidRPr="006A2904">
        <w:rPr>
          <w:rFonts w:ascii="Arial" w:hAnsi="Arial" w:cs="Arial"/>
          <w:color w:val="000000" w:themeColor="text1"/>
          <w:sz w:val="24"/>
          <w:szCs w:val="24"/>
        </w:rPr>
        <w:t xml:space="preserve">Wohlleben, W., Arnold, W., Broer, I., Hillemann, D., Strauch, E., </w:t>
      </w:r>
      <w:r w:rsidR="005C6113"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Punier, A. (1988). Nucleotide sequence of the phosphinothricin N-acetyltransferase gene from Streptomyces viridochromogenes Tü494 and its expression in Nicotiana tabacum. </w:t>
      </w:r>
      <w:r w:rsidRPr="006A2904">
        <w:rPr>
          <w:rFonts w:ascii="Arial" w:hAnsi="Arial" w:cs="Arial"/>
          <w:i/>
          <w:color w:val="000000" w:themeColor="text1"/>
          <w:sz w:val="24"/>
          <w:szCs w:val="24"/>
        </w:rPr>
        <w:t>Gene</w:t>
      </w:r>
      <w:r w:rsidR="005C6113" w:rsidRPr="006A2904">
        <w:rPr>
          <w:rFonts w:ascii="Arial" w:hAnsi="Arial" w:cs="Arial"/>
          <w:i/>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70</w:t>
      </w:r>
      <w:r w:rsidRPr="006A2904">
        <w:rPr>
          <w:rFonts w:ascii="Arial" w:hAnsi="Arial" w:cs="Arial"/>
          <w:color w:val="000000" w:themeColor="text1"/>
          <w:sz w:val="24"/>
          <w:szCs w:val="24"/>
        </w:rPr>
        <w:t>(1), 25-37.</w:t>
      </w:r>
      <w:bookmarkEnd w:id="21"/>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22" w:name="_ENREF_30"/>
      <w:r w:rsidRPr="006A2904">
        <w:rPr>
          <w:rFonts w:ascii="Arial" w:hAnsi="Arial" w:cs="Arial"/>
          <w:color w:val="000000" w:themeColor="text1"/>
          <w:sz w:val="24"/>
          <w:szCs w:val="24"/>
        </w:rPr>
        <w:lastRenderedPageBreak/>
        <w:t xml:space="preserve">Wright, F. (1990). The ‘effective number of codons’ used in a gene. </w:t>
      </w:r>
      <w:r w:rsidRPr="006A2904">
        <w:rPr>
          <w:rFonts w:ascii="Arial" w:hAnsi="Arial" w:cs="Arial"/>
          <w:i/>
          <w:color w:val="000000" w:themeColor="text1"/>
          <w:sz w:val="24"/>
          <w:szCs w:val="24"/>
        </w:rPr>
        <w:t>Gene</w:t>
      </w:r>
      <w:r w:rsidR="00802685" w:rsidRPr="006A2904">
        <w:rPr>
          <w:rFonts w:ascii="Arial" w:hAnsi="Arial" w:cs="Arial"/>
          <w:i/>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87</w:t>
      </w:r>
      <w:r w:rsidRPr="006A2904">
        <w:rPr>
          <w:rFonts w:ascii="Arial" w:hAnsi="Arial" w:cs="Arial"/>
          <w:color w:val="000000" w:themeColor="text1"/>
          <w:sz w:val="24"/>
          <w:szCs w:val="24"/>
        </w:rPr>
        <w:t>(1), 23-29.</w:t>
      </w:r>
      <w:bookmarkEnd w:id="22"/>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23" w:name="_ENREF_31"/>
      <w:r w:rsidRPr="006A2904">
        <w:rPr>
          <w:rFonts w:ascii="Arial" w:hAnsi="Arial" w:cs="Arial"/>
          <w:color w:val="000000" w:themeColor="text1"/>
          <w:sz w:val="24"/>
          <w:szCs w:val="24"/>
        </w:rPr>
        <w:t xml:space="preserve">Yan, H-Q., Chang, S-H., Tian, Z-X., Zhang, L., Sun, Y-C., Li, Y., Wang, J., </w:t>
      </w:r>
      <w:r w:rsidR="005C6113"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Wang, Y-P. (2011). Novel AroA from Pseudomonas putida confers tobacco plant with high tolerance to glyphosate. </w:t>
      </w:r>
      <w:r w:rsidRPr="006A2904">
        <w:rPr>
          <w:rFonts w:ascii="Arial" w:hAnsi="Arial" w:cs="Arial"/>
          <w:i/>
          <w:color w:val="000000" w:themeColor="text1"/>
          <w:sz w:val="24"/>
          <w:szCs w:val="24"/>
        </w:rPr>
        <w:t>Plos One</w:t>
      </w:r>
      <w:r w:rsidR="005C6113" w:rsidRPr="006A2904">
        <w:rPr>
          <w:rFonts w:ascii="Arial" w:hAnsi="Arial" w:cs="Arial"/>
          <w:i/>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6</w:t>
      </w:r>
      <w:r w:rsidRPr="006A2904">
        <w:rPr>
          <w:rFonts w:ascii="Arial" w:hAnsi="Arial" w:cs="Arial"/>
          <w:color w:val="000000" w:themeColor="text1"/>
          <w:sz w:val="24"/>
          <w:szCs w:val="24"/>
        </w:rPr>
        <w:t>(5), 1-7.</w:t>
      </w:r>
      <w:bookmarkEnd w:id="23"/>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bookmarkStart w:id="24" w:name="_ENREF_32"/>
      <w:r w:rsidRPr="006A2904">
        <w:rPr>
          <w:rFonts w:ascii="Arial" w:hAnsi="Arial" w:cs="Arial"/>
          <w:color w:val="000000" w:themeColor="text1"/>
          <w:sz w:val="24"/>
          <w:szCs w:val="24"/>
        </w:rPr>
        <w:t xml:space="preserve">Zeng, P., Vadnais, D.A., Zhang, Z., Polacco, J.C. (2004). Refined glufosinate selection in  in Agrobacterium-mediated transformation of soybean [Glycine max (L.) Merrill]. </w:t>
      </w:r>
      <w:r w:rsidRPr="006A2904">
        <w:rPr>
          <w:rFonts w:ascii="Arial" w:hAnsi="Arial" w:cs="Arial"/>
          <w:i/>
          <w:color w:val="000000" w:themeColor="text1"/>
          <w:sz w:val="24"/>
          <w:szCs w:val="24"/>
        </w:rPr>
        <w:t>Plant Cell Reports</w:t>
      </w:r>
      <w:r w:rsidR="0041573E" w:rsidRPr="006A2904">
        <w:rPr>
          <w:rFonts w:ascii="Arial" w:hAnsi="Arial" w:cs="Arial"/>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22</w:t>
      </w:r>
      <w:r w:rsidRPr="006A2904">
        <w:rPr>
          <w:rFonts w:ascii="Arial" w:hAnsi="Arial" w:cs="Arial"/>
          <w:color w:val="000000" w:themeColor="text1"/>
          <w:sz w:val="24"/>
          <w:szCs w:val="24"/>
        </w:rPr>
        <w:t>(7), 478-482.</w:t>
      </w:r>
      <w:bookmarkEnd w:id="24"/>
    </w:p>
    <w:p w:rsidR="004F5176" w:rsidRPr="006A2904" w:rsidRDefault="004F5176" w:rsidP="00105C45">
      <w:pPr>
        <w:pStyle w:val="EndNoteBibliography"/>
        <w:spacing w:after="0" w:line="360" w:lineRule="auto"/>
        <w:jc w:val="both"/>
        <w:rPr>
          <w:rFonts w:ascii="Arial" w:hAnsi="Arial" w:cs="Arial"/>
          <w:color w:val="000000" w:themeColor="text1"/>
          <w:sz w:val="24"/>
          <w:szCs w:val="24"/>
        </w:rPr>
      </w:pPr>
    </w:p>
    <w:p w:rsidR="004F5176" w:rsidRPr="006A2904" w:rsidRDefault="004F5176" w:rsidP="00105C45">
      <w:pPr>
        <w:pStyle w:val="EndNoteBibliography"/>
        <w:spacing w:line="360" w:lineRule="auto"/>
        <w:jc w:val="both"/>
        <w:rPr>
          <w:rFonts w:ascii="Arial" w:hAnsi="Arial" w:cs="Arial"/>
          <w:color w:val="000000" w:themeColor="text1"/>
          <w:sz w:val="24"/>
          <w:szCs w:val="24"/>
        </w:rPr>
      </w:pPr>
      <w:bookmarkStart w:id="25" w:name="_ENREF_33"/>
      <w:r w:rsidRPr="006A2904">
        <w:rPr>
          <w:rFonts w:ascii="Arial" w:hAnsi="Arial" w:cs="Arial"/>
          <w:color w:val="000000" w:themeColor="text1"/>
          <w:sz w:val="24"/>
          <w:szCs w:val="24"/>
        </w:rPr>
        <w:t xml:space="preserve">Zhang, Z., Xing, A., Staswick, P., </w:t>
      </w:r>
      <w:r w:rsidR="0041573E" w:rsidRPr="006A2904">
        <w:rPr>
          <w:rFonts w:ascii="Arial" w:hAnsi="Arial" w:cs="Arial"/>
          <w:color w:val="000000" w:themeColor="text1"/>
          <w:sz w:val="24"/>
          <w:szCs w:val="24"/>
        </w:rPr>
        <w:t xml:space="preserve">&amp; </w:t>
      </w:r>
      <w:r w:rsidRPr="006A2904">
        <w:rPr>
          <w:rFonts w:ascii="Arial" w:hAnsi="Arial" w:cs="Arial"/>
          <w:color w:val="000000" w:themeColor="text1"/>
          <w:sz w:val="24"/>
          <w:szCs w:val="24"/>
        </w:rPr>
        <w:t xml:space="preserve">Clemente, T.E. (1999). The use of glufosinate as a selective agent in Agrobacterium-mediated transformation of soybean. </w:t>
      </w:r>
      <w:r w:rsidRPr="006A2904">
        <w:rPr>
          <w:rFonts w:ascii="Arial" w:hAnsi="Arial" w:cs="Arial"/>
          <w:i/>
          <w:color w:val="000000" w:themeColor="text1"/>
          <w:sz w:val="24"/>
          <w:szCs w:val="24"/>
        </w:rPr>
        <w:t>Plant Cell, Tissue and Organ Culture</w:t>
      </w:r>
      <w:r w:rsidR="0041573E" w:rsidRPr="006A2904">
        <w:rPr>
          <w:rFonts w:ascii="Arial" w:hAnsi="Arial" w:cs="Arial"/>
          <w:i/>
          <w:color w:val="000000" w:themeColor="text1"/>
          <w:sz w:val="24"/>
          <w:szCs w:val="24"/>
        </w:rPr>
        <w:t>,</w:t>
      </w:r>
      <w:r w:rsidRPr="006A2904">
        <w:rPr>
          <w:rFonts w:ascii="Arial" w:hAnsi="Arial" w:cs="Arial"/>
          <w:color w:val="000000" w:themeColor="text1"/>
          <w:sz w:val="24"/>
          <w:szCs w:val="24"/>
        </w:rPr>
        <w:t xml:space="preserve"> </w:t>
      </w:r>
      <w:r w:rsidR="008E71BD" w:rsidRPr="006A2904">
        <w:rPr>
          <w:rFonts w:ascii="Arial" w:hAnsi="Arial" w:cs="Arial"/>
          <w:i/>
          <w:color w:val="000000" w:themeColor="text1"/>
          <w:sz w:val="24"/>
          <w:szCs w:val="24"/>
        </w:rPr>
        <w:t>56</w:t>
      </w:r>
      <w:r w:rsidRPr="006A2904">
        <w:rPr>
          <w:rFonts w:ascii="Arial" w:hAnsi="Arial" w:cs="Arial"/>
          <w:color w:val="000000" w:themeColor="text1"/>
          <w:sz w:val="24"/>
          <w:szCs w:val="24"/>
        </w:rPr>
        <w:t>(1), 37-46.</w:t>
      </w:r>
      <w:bookmarkEnd w:id="25"/>
    </w:p>
    <w:p w:rsidR="004F5176" w:rsidRPr="006A2904" w:rsidRDefault="004F5176" w:rsidP="00E640F4">
      <w:pPr>
        <w:pStyle w:val="HTMLconformatoprevio"/>
        <w:shd w:val="clear" w:color="auto" w:fill="FFFFFF"/>
        <w:jc w:val="both"/>
        <w:rPr>
          <w:rFonts w:ascii="Arial" w:hAnsi="Arial" w:cs="Arial"/>
          <w:b/>
          <w:color w:val="000000" w:themeColor="text1"/>
          <w:sz w:val="24"/>
          <w:szCs w:val="24"/>
          <w:lang w:val="es-ES_tradnl"/>
        </w:rPr>
      </w:pPr>
      <w:r w:rsidRPr="006A2904">
        <w:rPr>
          <w:rFonts w:ascii="Times New Roman" w:hAnsi="Times New Roman" w:cs="Times New Roman"/>
          <w:snapToGrid w:val="0"/>
          <w:color w:val="000000" w:themeColor="text1"/>
          <w:w w:val="0"/>
          <w:sz w:val="0"/>
          <w:szCs w:val="0"/>
          <w:u w:color="000000"/>
          <w:bdr w:val="none" w:sz="0" w:space="0" w:color="000000"/>
          <w:shd w:val="clear" w:color="000000" w:fill="000000"/>
        </w:rPr>
        <w:t xml:space="preserve"> </w:t>
      </w:r>
      <w:r w:rsidRPr="006A2904">
        <w:rPr>
          <w:rFonts w:ascii="Arial" w:hAnsi="Arial" w:cs="Arial"/>
          <w:b/>
          <w:color w:val="000000" w:themeColor="text1"/>
          <w:sz w:val="24"/>
          <w:szCs w:val="24"/>
          <w:lang w:val="es-ES_tradnl"/>
        </w:rPr>
        <w:t xml:space="preserve">                  </w:t>
      </w:r>
    </w:p>
    <w:p w:rsidR="004F5176" w:rsidRPr="006A2904" w:rsidRDefault="004F5176" w:rsidP="00105C45">
      <w:pPr>
        <w:spacing w:line="360" w:lineRule="auto"/>
        <w:jc w:val="both"/>
        <w:rPr>
          <w:rFonts w:ascii="Arial" w:hAnsi="Arial" w:cs="Arial"/>
          <w:b/>
          <w:color w:val="000000" w:themeColor="text1"/>
          <w:sz w:val="24"/>
          <w:szCs w:val="24"/>
        </w:rPr>
      </w:pPr>
      <w:bookmarkStart w:id="26" w:name="_GoBack"/>
      <w:bookmarkEnd w:id="26"/>
    </w:p>
    <w:p w:rsidR="004F5176" w:rsidRPr="006A2904" w:rsidRDefault="004F5176">
      <w:pPr>
        <w:rPr>
          <w:color w:val="000000" w:themeColor="text1"/>
        </w:rPr>
      </w:pPr>
    </w:p>
    <w:p w:rsidR="00F75E53" w:rsidRPr="006A2904" w:rsidRDefault="00F75E53">
      <w:pPr>
        <w:rPr>
          <w:color w:val="000000" w:themeColor="text1"/>
        </w:rPr>
      </w:pPr>
    </w:p>
    <w:sectPr w:rsidR="00F75E53" w:rsidRPr="006A2904" w:rsidSect="00296D06">
      <w:type w:val="continuous"/>
      <w:pgSz w:w="12240" w:h="15840"/>
      <w:pgMar w:top="1701" w:right="1701" w:bottom="1701" w:left="1701"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11C4F"/>
    <w:multiLevelType w:val="multilevel"/>
    <w:tmpl w:val="6A5EFA72"/>
    <w:lvl w:ilvl="0">
      <w:start w:val="1"/>
      <w:numFmt w:val="decimal"/>
      <w:lvlText w:val="%1."/>
      <w:lvlJc w:val="left"/>
      <w:pPr>
        <w:ind w:left="2345" w:hanging="360"/>
      </w:pPr>
      <w:rPr>
        <w:rFonts w:hint="default"/>
      </w:rPr>
    </w:lvl>
    <w:lvl w:ilvl="1">
      <w:start w:val="1"/>
      <w:numFmt w:val="decimal"/>
      <w:pStyle w:val="Ttulo2"/>
      <w:lvlText w:val="%1.%2"/>
      <w:lvlJc w:val="left"/>
      <w:pPr>
        <w:ind w:left="2561" w:hanging="576"/>
      </w:pPr>
      <w:rPr>
        <w:rFonts w:hint="default"/>
        <w:b/>
      </w:rPr>
    </w:lvl>
    <w:lvl w:ilvl="2">
      <w:start w:val="1"/>
      <w:numFmt w:val="decimal"/>
      <w:pStyle w:val="Ttulo3"/>
      <w:lvlText w:val="%1.%2.%3"/>
      <w:lvlJc w:val="left"/>
      <w:pPr>
        <w:ind w:left="2705" w:hanging="720"/>
      </w:pPr>
      <w:rPr>
        <w:rFonts w:hint="default"/>
        <w:b/>
      </w:rPr>
    </w:lvl>
    <w:lvl w:ilvl="3">
      <w:start w:val="1"/>
      <w:numFmt w:val="decimal"/>
      <w:lvlText w:val="%1.%2.%3.%4"/>
      <w:lvlJc w:val="left"/>
      <w:pPr>
        <w:ind w:left="2849" w:hanging="864"/>
      </w:pPr>
      <w:rPr>
        <w:rFonts w:hint="default"/>
        <w:b/>
      </w:rPr>
    </w:lvl>
    <w:lvl w:ilvl="4">
      <w:start w:val="1"/>
      <w:numFmt w:val="decimal"/>
      <w:pStyle w:val="Ttulo5"/>
      <w:lvlText w:val="%1.%2.%3.%4.%5"/>
      <w:lvlJc w:val="left"/>
      <w:pPr>
        <w:ind w:left="2993" w:hanging="1008"/>
      </w:pPr>
      <w:rPr>
        <w:rFonts w:hint="default"/>
        <w:b/>
      </w:rPr>
    </w:lvl>
    <w:lvl w:ilvl="5">
      <w:start w:val="1"/>
      <w:numFmt w:val="decimal"/>
      <w:pStyle w:val="Ttulo6"/>
      <w:lvlText w:val="%1.%2.%3.%4.%5.%6"/>
      <w:lvlJc w:val="left"/>
      <w:pPr>
        <w:ind w:left="3137" w:hanging="1152"/>
      </w:pPr>
      <w:rPr>
        <w:rFonts w:hint="default"/>
        <w:b/>
      </w:rPr>
    </w:lvl>
    <w:lvl w:ilvl="6">
      <w:start w:val="1"/>
      <w:numFmt w:val="decimal"/>
      <w:pStyle w:val="Ttulo7"/>
      <w:lvlText w:val="%1.%2.%3.%4.%5.%6.%7"/>
      <w:lvlJc w:val="left"/>
      <w:pPr>
        <w:ind w:left="3281" w:hanging="1296"/>
      </w:pPr>
      <w:rPr>
        <w:rFonts w:hint="default"/>
        <w:b/>
      </w:rPr>
    </w:lvl>
    <w:lvl w:ilvl="7">
      <w:start w:val="1"/>
      <w:numFmt w:val="decimal"/>
      <w:pStyle w:val="Ttulo8"/>
      <w:lvlText w:val="%1.%2.%3.%4.%5.%6.%7.%8"/>
      <w:lvlJc w:val="left"/>
      <w:pPr>
        <w:ind w:left="3425" w:hanging="1440"/>
      </w:pPr>
      <w:rPr>
        <w:rFonts w:hint="default"/>
        <w:b/>
      </w:rPr>
    </w:lvl>
    <w:lvl w:ilvl="8">
      <w:start w:val="1"/>
      <w:numFmt w:val="decimal"/>
      <w:pStyle w:val="Ttulo9"/>
      <w:lvlText w:val="%1.%2.%3.%4.%5.%6.%7.%8.%9"/>
      <w:lvlJc w:val="left"/>
      <w:pPr>
        <w:ind w:left="3569" w:hanging="1584"/>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drawingGridHorizontalSpacing w:val="110"/>
  <w:displayHorizontalDrawingGridEvery w:val="2"/>
  <w:characterSpacingControl w:val="doNotCompress"/>
  <w:compat/>
  <w:docVars>
    <w:docVar w:name="EN.InstantFormat" w:val="&lt;ENInstantFormat&gt;&lt;Enabled&gt;1&lt;/Enabled&gt;&lt;ScanUnformatted&gt;1&lt;/ScanUnformatted&gt;&lt;ScanChanges&gt;1&lt;/ScanChanges&gt;&lt;Suspended&gt;1&lt;/Suspended&gt;&lt;/ENInstantFormat&gt;"/>
  </w:docVars>
  <w:rsids>
    <w:rsidRoot w:val="004F5176"/>
    <w:rsid w:val="00001182"/>
    <w:rsid w:val="00002E96"/>
    <w:rsid w:val="0002633B"/>
    <w:rsid w:val="00027ED8"/>
    <w:rsid w:val="00042C31"/>
    <w:rsid w:val="00045DE4"/>
    <w:rsid w:val="0004721E"/>
    <w:rsid w:val="000673E3"/>
    <w:rsid w:val="0008455C"/>
    <w:rsid w:val="00093260"/>
    <w:rsid w:val="000B644C"/>
    <w:rsid w:val="000B6710"/>
    <w:rsid w:val="000C0254"/>
    <w:rsid w:val="000C3ACD"/>
    <w:rsid w:val="000D1E23"/>
    <w:rsid w:val="000E76CA"/>
    <w:rsid w:val="00112979"/>
    <w:rsid w:val="00123DFA"/>
    <w:rsid w:val="001335E3"/>
    <w:rsid w:val="0014160A"/>
    <w:rsid w:val="00150EB5"/>
    <w:rsid w:val="001554B5"/>
    <w:rsid w:val="00162732"/>
    <w:rsid w:val="00167A7B"/>
    <w:rsid w:val="0018052B"/>
    <w:rsid w:val="00180F32"/>
    <w:rsid w:val="001862EB"/>
    <w:rsid w:val="00190692"/>
    <w:rsid w:val="00193D89"/>
    <w:rsid w:val="001A1F98"/>
    <w:rsid w:val="001A3D31"/>
    <w:rsid w:val="001A7987"/>
    <w:rsid w:val="001B333F"/>
    <w:rsid w:val="001B3B84"/>
    <w:rsid w:val="001C592A"/>
    <w:rsid w:val="001D16A4"/>
    <w:rsid w:val="001E68BB"/>
    <w:rsid w:val="00203007"/>
    <w:rsid w:val="00204845"/>
    <w:rsid w:val="00211B30"/>
    <w:rsid w:val="00222126"/>
    <w:rsid w:val="00250F2D"/>
    <w:rsid w:val="002555BA"/>
    <w:rsid w:val="00257DF6"/>
    <w:rsid w:val="00267AF0"/>
    <w:rsid w:val="00272D7E"/>
    <w:rsid w:val="002779B5"/>
    <w:rsid w:val="002829B0"/>
    <w:rsid w:val="00296D06"/>
    <w:rsid w:val="002A1CEE"/>
    <w:rsid w:val="002A4746"/>
    <w:rsid w:val="002B1D2B"/>
    <w:rsid w:val="002B219B"/>
    <w:rsid w:val="002B38A1"/>
    <w:rsid w:val="002C161C"/>
    <w:rsid w:val="002D0279"/>
    <w:rsid w:val="002D1514"/>
    <w:rsid w:val="002F0AAE"/>
    <w:rsid w:val="002F434C"/>
    <w:rsid w:val="002F5EE0"/>
    <w:rsid w:val="00300B33"/>
    <w:rsid w:val="003040FF"/>
    <w:rsid w:val="0031320A"/>
    <w:rsid w:val="00320662"/>
    <w:rsid w:val="003239B9"/>
    <w:rsid w:val="00324E17"/>
    <w:rsid w:val="0033074B"/>
    <w:rsid w:val="0033116B"/>
    <w:rsid w:val="00331A5F"/>
    <w:rsid w:val="00343EE8"/>
    <w:rsid w:val="0034665A"/>
    <w:rsid w:val="00347467"/>
    <w:rsid w:val="00347665"/>
    <w:rsid w:val="003514B3"/>
    <w:rsid w:val="00352857"/>
    <w:rsid w:val="00366061"/>
    <w:rsid w:val="00371BC0"/>
    <w:rsid w:val="00372D8A"/>
    <w:rsid w:val="003739AD"/>
    <w:rsid w:val="003909F7"/>
    <w:rsid w:val="00396DDF"/>
    <w:rsid w:val="003A70A7"/>
    <w:rsid w:val="003B02A0"/>
    <w:rsid w:val="003B7F40"/>
    <w:rsid w:val="003C4A84"/>
    <w:rsid w:val="003D0557"/>
    <w:rsid w:val="003D4562"/>
    <w:rsid w:val="003D5974"/>
    <w:rsid w:val="003D5A2C"/>
    <w:rsid w:val="003D67D9"/>
    <w:rsid w:val="004021DE"/>
    <w:rsid w:val="0040397A"/>
    <w:rsid w:val="00404BA6"/>
    <w:rsid w:val="004138B4"/>
    <w:rsid w:val="004138DC"/>
    <w:rsid w:val="0041573E"/>
    <w:rsid w:val="00431B36"/>
    <w:rsid w:val="00437651"/>
    <w:rsid w:val="00437902"/>
    <w:rsid w:val="004403ED"/>
    <w:rsid w:val="00441FA5"/>
    <w:rsid w:val="00442B31"/>
    <w:rsid w:val="00446BE4"/>
    <w:rsid w:val="0045399E"/>
    <w:rsid w:val="004547DC"/>
    <w:rsid w:val="00455629"/>
    <w:rsid w:val="00477B5F"/>
    <w:rsid w:val="004846CD"/>
    <w:rsid w:val="00491E50"/>
    <w:rsid w:val="004C0796"/>
    <w:rsid w:val="004C1F48"/>
    <w:rsid w:val="004C57F9"/>
    <w:rsid w:val="004C6297"/>
    <w:rsid w:val="004D7F92"/>
    <w:rsid w:val="004E6F88"/>
    <w:rsid w:val="004F15DD"/>
    <w:rsid w:val="004F5176"/>
    <w:rsid w:val="004F5206"/>
    <w:rsid w:val="00502525"/>
    <w:rsid w:val="0053491B"/>
    <w:rsid w:val="005415DD"/>
    <w:rsid w:val="00541B9F"/>
    <w:rsid w:val="00553618"/>
    <w:rsid w:val="0055714E"/>
    <w:rsid w:val="0056555C"/>
    <w:rsid w:val="00567C98"/>
    <w:rsid w:val="0058340D"/>
    <w:rsid w:val="00583D02"/>
    <w:rsid w:val="00590D75"/>
    <w:rsid w:val="0059276D"/>
    <w:rsid w:val="005A3418"/>
    <w:rsid w:val="005A51F4"/>
    <w:rsid w:val="005C07B7"/>
    <w:rsid w:val="005C14CD"/>
    <w:rsid w:val="005C3842"/>
    <w:rsid w:val="005C6113"/>
    <w:rsid w:val="005D1C56"/>
    <w:rsid w:val="005D52F1"/>
    <w:rsid w:val="005E31C6"/>
    <w:rsid w:val="005E3FB1"/>
    <w:rsid w:val="005E634C"/>
    <w:rsid w:val="005F1B0B"/>
    <w:rsid w:val="005F5A79"/>
    <w:rsid w:val="00602C94"/>
    <w:rsid w:val="006116F3"/>
    <w:rsid w:val="00612445"/>
    <w:rsid w:val="00614E96"/>
    <w:rsid w:val="00617334"/>
    <w:rsid w:val="006247D5"/>
    <w:rsid w:val="006316C1"/>
    <w:rsid w:val="00634683"/>
    <w:rsid w:val="00635AF1"/>
    <w:rsid w:val="00646BC2"/>
    <w:rsid w:val="006609C8"/>
    <w:rsid w:val="00660C22"/>
    <w:rsid w:val="006657FD"/>
    <w:rsid w:val="006777E3"/>
    <w:rsid w:val="0068182B"/>
    <w:rsid w:val="006A0187"/>
    <w:rsid w:val="006A2904"/>
    <w:rsid w:val="006A6D75"/>
    <w:rsid w:val="006B32DB"/>
    <w:rsid w:val="006B7BEF"/>
    <w:rsid w:val="006C4BE6"/>
    <w:rsid w:val="006C762E"/>
    <w:rsid w:val="006D4B41"/>
    <w:rsid w:val="006D50F2"/>
    <w:rsid w:val="006E5BEA"/>
    <w:rsid w:val="006F1C40"/>
    <w:rsid w:val="006F3ADC"/>
    <w:rsid w:val="006F5A87"/>
    <w:rsid w:val="00720113"/>
    <w:rsid w:val="00720699"/>
    <w:rsid w:val="007266E1"/>
    <w:rsid w:val="00736618"/>
    <w:rsid w:val="0074053F"/>
    <w:rsid w:val="00750BBF"/>
    <w:rsid w:val="00751DF3"/>
    <w:rsid w:val="00752DF5"/>
    <w:rsid w:val="00757A8E"/>
    <w:rsid w:val="00757B5B"/>
    <w:rsid w:val="00762A37"/>
    <w:rsid w:val="00762B50"/>
    <w:rsid w:val="00773F5B"/>
    <w:rsid w:val="00782310"/>
    <w:rsid w:val="00783011"/>
    <w:rsid w:val="007853E2"/>
    <w:rsid w:val="007855F3"/>
    <w:rsid w:val="0078765D"/>
    <w:rsid w:val="007876A5"/>
    <w:rsid w:val="007949EB"/>
    <w:rsid w:val="007B0D62"/>
    <w:rsid w:val="007B255B"/>
    <w:rsid w:val="007C3F30"/>
    <w:rsid w:val="007D2B51"/>
    <w:rsid w:val="007D5F44"/>
    <w:rsid w:val="007E5BB5"/>
    <w:rsid w:val="00802685"/>
    <w:rsid w:val="008029F6"/>
    <w:rsid w:val="00804D0A"/>
    <w:rsid w:val="008130A7"/>
    <w:rsid w:val="0081426C"/>
    <w:rsid w:val="00823B80"/>
    <w:rsid w:val="008249BA"/>
    <w:rsid w:val="008336CC"/>
    <w:rsid w:val="0084270B"/>
    <w:rsid w:val="00854F64"/>
    <w:rsid w:val="00855A5D"/>
    <w:rsid w:val="00856A24"/>
    <w:rsid w:val="00864D3F"/>
    <w:rsid w:val="008668B9"/>
    <w:rsid w:val="008753C7"/>
    <w:rsid w:val="00876D9C"/>
    <w:rsid w:val="00890B15"/>
    <w:rsid w:val="008A55CF"/>
    <w:rsid w:val="008A5913"/>
    <w:rsid w:val="008B00F5"/>
    <w:rsid w:val="008B3CFF"/>
    <w:rsid w:val="008B6D8C"/>
    <w:rsid w:val="008C5EEA"/>
    <w:rsid w:val="008C75B2"/>
    <w:rsid w:val="008C7F6B"/>
    <w:rsid w:val="008D443E"/>
    <w:rsid w:val="008D7016"/>
    <w:rsid w:val="008E71BD"/>
    <w:rsid w:val="008F7DE7"/>
    <w:rsid w:val="00903FAC"/>
    <w:rsid w:val="009049A0"/>
    <w:rsid w:val="00911BEE"/>
    <w:rsid w:val="0092020B"/>
    <w:rsid w:val="0092090D"/>
    <w:rsid w:val="00922261"/>
    <w:rsid w:val="009237CB"/>
    <w:rsid w:val="00926C4A"/>
    <w:rsid w:val="009301B0"/>
    <w:rsid w:val="00931D1C"/>
    <w:rsid w:val="00932230"/>
    <w:rsid w:val="009355B1"/>
    <w:rsid w:val="009363FA"/>
    <w:rsid w:val="00944140"/>
    <w:rsid w:val="00950696"/>
    <w:rsid w:val="00954E83"/>
    <w:rsid w:val="00966D8C"/>
    <w:rsid w:val="00971C66"/>
    <w:rsid w:val="00975AFE"/>
    <w:rsid w:val="009879DB"/>
    <w:rsid w:val="0099227F"/>
    <w:rsid w:val="00992892"/>
    <w:rsid w:val="0099481D"/>
    <w:rsid w:val="00995B09"/>
    <w:rsid w:val="009A7EB6"/>
    <w:rsid w:val="009B67FE"/>
    <w:rsid w:val="009C3B34"/>
    <w:rsid w:val="009C4163"/>
    <w:rsid w:val="009C66BE"/>
    <w:rsid w:val="009E0343"/>
    <w:rsid w:val="009E600B"/>
    <w:rsid w:val="009F1E06"/>
    <w:rsid w:val="009F27F2"/>
    <w:rsid w:val="009F67A1"/>
    <w:rsid w:val="009F7967"/>
    <w:rsid w:val="00A0106C"/>
    <w:rsid w:val="00A018D8"/>
    <w:rsid w:val="00A066B3"/>
    <w:rsid w:val="00A1082D"/>
    <w:rsid w:val="00A13E00"/>
    <w:rsid w:val="00A15DCA"/>
    <w:rsid w:val="00A2490F"/>
    <w:rsid w:val="00A27028"/>
    <w:rsid w:val="00A27B14"/>
    <w:rsid w:val="00A442D2"/>
    <w:rsid w:val="00A50447"/>
    <w:rsid w:val="00A51DD2"/>
    <w:rsid w:val="00A53E85"/>
    <w:rsid w:val="00A610BB"/>
    <w:rsid w:val="00A64F79"/>
    <w:rsid w:val="00A65BA7"/>
    <w:rsid w:val="00A728DD"/>
    <w:rsid w:val="00A739FC"/>
    <w:rsid w:val="00A73BE4"/>
    <w:rsid w:val="00A76D32"/>
    <w:rsid w:val="00A77352"/>
    <w:rsid w:val="00A8317F"/>
    <w:rsid w:val="00A83CEF"/>
    <w:rsid w:val="00A90BD2"/>
    <w:rsid w:val="00A92AAA"/>
    <w:rsid w:val="00A937BD"/>
    <w:rsid w:val="00A93E8C"/>
    <w:rsid w:val="00AB0B4B"/>
    <w:rsid w:val="00AB201A"/>
    <w:rsid w:val="00AB23E9"/>
    <w:rsid w:val="00AB5382"/>
    <w:rsid w:val="00AD0B01"/>
    <w:rsid w:val="00AD1D96"/>
    <w:rsid w:val="00AD7453"/>
    <w:rsid w:val="00AD79AD"/>
    <w:rsid w:val="00AE1D53"/>
    <w:rsid w:val="00AE6D11"/>
    <w:rsid w:val="00AE6F71"/>
    <w:rsid w:val="00AF013D"/>
    <w:rsid w:val="00AF258E"/>
    <w:rsid w:val="00B05EE5"/>
    <w:rsid w:val="00B2248F"/>
    <w:rsid w:val="00B2689C"/>
    <w:rsid w:val="00B2741A"/>
    <w:rsid w:val="00B45CC2"/>
    <w:rsid w:val="00B563AE"/>
    <w:rsid w:val="00B714F4"/>
    <w:rsid w:val="00B72BCC"/>
    <w:rsid w:val="00B74D62"/>
    <w:rsid w:val="00B76B7B"/>
    <w:rsid w:val="00B80450"/>
    <w:rsid w:val="00B81992"/>
    <w:rsid w:val="00B93AB7"/>
    <w:rsid w:val="00BA03D4"/>
    <w:rsid w:val="00BA2B08"/>
    <w:rsid w:val="00BA445F"/>
    <w:rsid w:val="00BA677D"/>
    <w:rsid w:val="00BB49C1"/>
    <w:rsid w:val="00BB5F98"/>
    <w:rsid w:val="00BB626E"/>
    <w:rsid w:val="00BB6667"/>
    <w:rsid w:val="00BB6A60"/>
    <w:rsid w:val="00BD73BF"/>
    <w:rsid w:val="00BE3081"/>
    <w:rsid w:val="00BF2595"/>
    <w:rsid w:val="00BF2EBD"/>
    <w:rsid w:val="00BF4748"/>
    <w:rsid w:val="00C001C1"/>
    <w:rsid w:val="00C06D79"/>
    <w:rsid w:val="00C169EB"/>
    <w:rsid w:val="00C27D86"/>
    <w:rsid w:val="00C303E2"/>
    <w:rsid w:val="00C31E34"/>
    <w:rsid w:val="00C3250A"/>
    <w:rsid w:val="00C33499"/>
    <w:rsid w:val="00C44C86"/>
    <w:rsid w:val="00C47603"/>
    <w:rsid w:val="00C51C47"/>
    <w:rsid w:val="00C57E9F"/>
    <w:rsid w:val="00C62665"/>
    <w:rsid w:val="00C63174"/>
    <w:rsid w:val="00C71ADE"/>
    <w:rsid w:val="00C7272E"/>
    <w:rsid w:val="00C85EBD"/>
    <w:rsid w:val="00C87DBA"/>
    <w:rsid w:val="00C91C0A"/>
    <w:rsid w:val="00C94692"/>
    <w:rsid w:val="00CB7841"/>
    <w:rsid w:val="00CC00A1"/>
    <w:rsid w:val="00CC4C93"/>
    <w:rsid w:val="00CC65BC"/>
    <w:rsid w:val="00CD4390"/>
    <w:rsid w:val="00CD4982"/>
    <w:rsid w:val="00CE087E"/>
    <w:rsid w:val="00CE16D5"/>
    <w:rsid w:val="00CE3661"/>
    <w:rsid w:val="00CF79BB"/>
    <w:rsid w:val="00D00F26"/>
    <w:rsid w:val="00D122DA"/>
    <w:rsid w:val="00D13D08"/>
    <w:rsid w:val="00D21273"/>
    <w:rsid w:val="00D36241"/>
    <w:rsid w:val="00D366AB"/>
    <w:rsid w:val="00D4398C"/>
    <w:rsid w:val="00D50ACA"/>
    <w:rsid w:val="00D57799"/>
    <w:rsid w:val="00D602D8"/>
    <w:rsid w:val="00D610FE"/>
    <w:rsid w:val="00D67438"/>
    <w:rsid w:val="00D678F0"/>
    <w:rsid w:val="00D85ED5"/>
    <w:rsid w:val="00D870F2"/>
    <w:rsid w:val="00D87771"/>
    <w:rsid w:val="00D9344B"/>
    <w:rsid w:val="00DA3F96"/>
    <w:rsid w:val="00DB1A32"/>
    <w:rsid w:val="00DB2DBA"/>
    <w:rsid w:val="00DB3D56"/>
    <w:rsid w:val="00DC2E54"/>
    <w:rsid w:val="00DE6C5B"/>
    <w:rsid w:val="00E032DC"/>
    <w:rsid w:val="00E126C0"/>
    <w:rsid w:val="00E12F43"/>
    <w:rsid w:val="00E17B4D"/>
    <w:rsid w:val="00E243BC"/>
    <w:rsid w:val="00E338C4"/>
    <w:rsid w:val="00E42987"/>
    <w:rsid w:val="00E45B6E"/>
    <w:rsid w:val="00E5109B"/>
    <w:rsid w:val="00E662B7"/>
    <w:rsid w:val="00E71855"/>
    <w:rsid w:val="00E72D98"/>
    <w:rsid w:val="00E956C0"/>
    <w:rsid w:val="00E974EA"/>
    <w:rsid w:val="00EA46E0"/>
    <w:rsid w:val="00EC5E6A"/>
    <w:rsid w:val="00EF74C8"/>
    <w:rsid w:val="00F11B5D"/>
    <w:rsid w:val="00F1421D"/>
    <w:rsid w:val="00F238A6"/>
    <w:rsid w:val="00F24FF7"/>
    <w:rsid w:val="00F254DC"/>
    <w:rsid w:val="00F301A1"/>
    <w:rsid w:val="00F471AF"/>
    <w:rsid w:val="00F51B39"/>
    <w:rsid w:val="00F61A95"/>
    <w:rsid w:val="00F61AA0"/>
    <w:rsid w:val="00F6200F"/>
    <w:rsid w:val="00F66D7E"/>
    <w:rsid w:val="00F67676"/>
    <w:rsid w:val="00F74239"/>
    <w:rsid w:val="00F75E53"/>
    <w:rsid w:val="00F77989"/>
    <w:rsid w:val="00FA0C62"/>
    <w:rsid w:val="00FA58D5"/>
    <w:rsid w:val="00FA74A2"/>
    <w:rsid w:val="00FB09D3"/>
    <w:rsid w:val="00FB1BDB"/>
    <w:rsid w:val="00FB24FE"/>
    <w:rsid w:val="00FB57FF"/>
    <w:rsid w:val="00FC3F1F"/>
    <w:rsid w:val="00FC471F"/>
    <w:rsid w:val="00FD5635"/>
    <w:rsid w:val="00FE3E3A"/>
    <w:rsid w:val="00FF47B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176"/>
  </w:style>
  <w:style w:type="paragraph" w:styleId="Ttulo1">
    <w:name w:val="heading 1"/>
    <w:aliases w:val="Título Primer Nivel"/>
    <w:basedOn w:val="Normal"/>
    <w:next w:val="Normal"/>
    <w:link w:val="Ttulo1Car"/>
    <w:autoRedefine/>
    <w:uiPriority w:val="9"/>
    <w:qFormat/>
    <w:rsid w:val="004F5176"/>
    <w:pPr>
      <w:keepNext/>
      <w:spacing w:before="2000" w:after="480" w:line="360" w:lineRule="auto"/>
      <w:ind w:left="360" w:hanging="360"/>
      <w:jc w:val="both"/>
      <w:outlineLvl w:val="0"/>
    </w:pPr>
    <w:rPr>
      <w:rFonts w:ascii="Arial" w:eastAsiaTheme="majorEastAsia" w:hAnsi="Arial" w:cs="Arial"/>
      <w:bCs/>
      <w:i/>
      <w:kern w:val="32"/>
      <w:u w:val="single"/>
      <w:lang w:val="es-ES" w:eastAsia="es-ES"/>
    </w:rPr>
  </w:style>
  <w:style w:type="paragraph" w:styleId="Ttulo2">
    <w:name w:val="heading 2"/>
    <w:aliases w:val="Título Segundo nivel"/>
    <w:basedOn w:val="Normal"/>
    <w:next w:val="Normal"/>
    <w:link w:val="Ttulo2Car"/>
    <w:uiPriority w:val="9"/>
    <w:unhideWhenUsed/>
    <w:qFormat/>
    <w:rsid w:val="004F5176"/>
    <w:pPr>
      <w:keepNext/>
      <w:keepLines/>
      <w:numPr>
        <w:ilvl w:val="1"/>
        <w:numId w:val="1"/>
      </w:numPr>
      <w:spacing w:before="400" w:line="240" w:lineRule="auto"/>
      <w:outlineLvl w:val="1"/>
    </w:pPr>
    <w:rPr>
      <w:rFonts w:ascii="Arial" w:eastAsiaTheme="majorEastAsia" w:hAnsi="Arial" w:cstheme="majorBidi"/>
      <w:b/>
      <w:bCs/>
      <w:sz w:val="32"/>
      <w:szCs w:val="26"/>
    </w:rPr>
  </w:style>
  <w:style w:type="paragraph" w:styleId="Ttulo3">
    <w:name w:val="heading 3"/>
    <w:aliases w:val="Título Tercer nivel"/>
    <w:basedOn w:val="Normal"/>
    <w:next w:val="Normal"/>
    <w:link w:val="Ttulo3Car"/>
    <w:uiPriority w:val="9"/>
    <w:unhideWhenUsed/>
    <w:qFormat/>
    <w:rsid w:val="004F5176"/>
    <w:pPr>
      <w:keepNext/>
      <w:keepLines/>
      <w:numPr>
        <w:ilvl w:val="2"/>
        <w:numId w:val="1"/>
      </w:numPr>
      <w:spacing w:before="400" w:line="240" w:lineRule="auto"/>
      <w:outlineLvl w:val="2"/>
    </w:pPr>
    <w:rPr>
      <w:rFonts w:ascii="Arial" w:eastAsiaTheme="majorEastAsia" w:hAnsi="Arial" w:cstheme="majorBidi"/>
      <w:b/>
      <w:bCs/>
      <w:sz w:val="28"/>
    </w:rPr>
  </w:style>
  <w:style w:type="paragraph" w:styleId="Ttulo5">
    <w:name w:val="heading 5"/>
    <w:basedOn w:val="Normal"/>
    <w:next w:val="Normal"/>
    <w:link w:val="Ttulo5Car"/>
    <w:uiPriority w:val="9"/>
    <w:semiHidden/>
    <w:unhideWhenUsed/>
    <w:qFormat/>
    <w:rsid w:val="004F5176"/>
    <w:pPr>
      <w:keepNext/>
      <w:keepLines/>
      <w:numPr>
        <w:ilvl w:val="4"/>
        <w:numId w:val="1"/>
      </w:numPr>
      <w:spacing w:before="200" w:after="0"/>
      <w:outlineLvl w:val="4"/>
    </w:pPr>
    <w:rPr>
      <w:rFonts w:ascii="Arial" w:eastAsiaTheme="majorEastAsia" w:hAnsi="Arial" w:cstheme="majorBidi"/>
      <w:color w:val="243F60" w:themeColor="accent1" w:themeShade="7F"/>
    </w:rPr>
  </w:style>
  <w:style w:type="paragraph" w:styleId="Ttulo6">
    <w:name w:val="heading 6"/>
    <w:basedOn w:val="Normal"/>
    <w:next w:val="Normal"/>
    <w:link w:val="Ttulo6Car"/>
    <w:uiPriority w:val="9"/>
    <w:semiHidden/>
    <w:unhideWhenUsed/>
    <w:qFormat/>
    <w:rsid w:val="004F517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4F51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4F517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4F51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mer Nivel Car"/>
    <w:basedOn w:val="Fuentedeprrafopredeter"/>
    <w:link w:val="Ttulo1"/>
    <w:uiPriority w:val="9"/>
    <w:rsid w:val="004F5176"/>
    <w:rPr>
      <w:rFonts w:ascii="Arial" w:eastAsiaTheme="majorEastAsia" w:hAnsi="Arial" w:cs="Arial"/>
      <w:bCs/>
      <w:i/>
      <w:kern w:val="32"/>
      <w:u w:val="single"/>
      <w:lang w:val="es-ES" w:eastAsia="es-ES"/>
    </w:rPr>
  </w:style>
  <w:style w:type="character" w:customStyle="1" w:styleId="Ttulo2Car">
    <w:name w:val="Título 2 Car"/>
    <w:aliases w:val="Título Segundo nivel Car"/>
    <w:basedOn w:val="Fuentedeprrafopredeter"/>
    <w:link w:val="Ttulo2"/>
    <w:uiPriority w:val="9"/>
    <w:rsid w:val="004F5176"/>
    <w:rPr>
      <w:rFonts w:ascii="Arial" w:eastAsiaTheme="majorEastAsia" w:hAnsi="Arial" w:cstheme="majorBidi"/>
      <w:b/>
      <w:bCs/>
      <w:sz w:val="32"/>
      <w:szCs w:val="26"/>
    </w:rPr>
  </w:style>
  <w:style w:type="character" w:customStyle="1" w:styleId="Ttulo3Car">
    <w:name w:val="Título 3 Car"/>
    <w:aliases w:val="Título Tercer nivel Car"/>
    <w:basedOn w:val="Fuentedeprrafopredeter"/>
    <w:link w:val="Ttulo3"/>
    <w:uiPriority w:val="9"/>
    <w:rsid w:val="004F5176"/>
    <w:rPr>
      <w:rFonts w:ascii="Arial" w:eastAsiaTheme="majorEastAsia" w:hAnsi="Arial" w:cstheme="majorBidi"/>
      <w:b/>
      <w:bCs/>
      <w:sz w:val="28"/>
    </w:rPr>
  </w:style>
  <w:style w:type="character" w:customStyle="1" w:styleId="Ttulo5Car">
    <w:name w:val="Título 5 Car"/>
    <w:basedOn w:val="Fuentedeprrafopredeter"/>
    <w:link w:val="Ttulo5"/>
    <w:uiPriority w:val="9"/>
    <w:semiHidden/>
    <w:rsid w:val="004F5176"/>
    <w:rPr>
      <w:rFonts w:ascii="Arial" w:eastAsiaTheme="majorEastAsia" w:hAnsi="Arial" w:cstheme="majorBidi"/>
      <w:color w:val="243F60" w:themeColor="accent1" w:themeShade="7F"/>
    </w:rPr>
  </w:style>
  <w:style w:type="character" w:customStyle="1" w:styleId="Ttulo6Car">
    <w:name w:val="Título 6 Car"/>
    <w:basedOn w:val="Fuentedeprrafopredeter"/>
    <w:link w:val="Ttulo6"/>
    <w:uiPriority w:val="9"/>
    <w:semiHidden/>
    <w:rsid w:val="004F5176"/>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4F517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F517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F5176"/>
    <w:rPr>
      <w:rFonts w:asciiTheme="majorHAnsi" w:eastAsiaTheme="majorEastAsia" w:hAnsiTheme="majorHAnsi" w:cstheme="majorBidi"/>
      <w:i/>
      <w:iCs/>
      <w:color w:val="404040" w:themeColor="text1" w:themeTint="BF"/>
      <w:sz w:val="20"/>
      <w:szCs w:val="20"/>
    </w:rPr>
  </w:style>
  <w:style w:type="paragraph" w:customStyle="1" w:styleId="Ttulospreliminares">
    <w:name w:val="Títulos preliminares"/>
    <w:basedOn w:val="TtulodeTDC"/>
    <w:link w:val="TtulospreliminaresCar"/>
    <w:qFormat/>
    <w:rsid w:val="004F5176"/>
    <w:pPr>
      <w:spacing w:before="2000" w:after="200"/>
    </w:pPr>
    <w:rPr>
      <w:b/>
      <w:sz w:val="36"/>
    </w:rPr>
  </w:style>
  <w:style w:type="character" w:customStyle="1" w:styleId="TtulospreliminaresCar">
    <w:name w:val="Títulos preliminares Car"/>
    <w:basedOn w:val="TtulodeTDCCar"/>
    <w:link w:val="Ttulospreliminares"/>
    <w:locked/>
    <w:rsid w:val="004F5176"/>
    <w:rPr>
      <w:b/>
      <w:sz w:val="36"/>
    </w:rPr>
  </w:style>
  <w:style w:type="paragraph" w:styleId="TtulodeTDC">
    <w:name w:val="TOC Heading"/>
    <w:basedOn w:val="Normal"/>
    <w:next w:val="Normal"/>
    <w:link w:val="TtulodeTDCCar"/>
    <w:uiPriority w:val="39"/>
    <w:semiHidden/>
    <w:unhideWhenUsed/>
    <w:qFormat/>
    <w:rsid w:val="004F5176"/>
    <w:pPr>
      <w:keepLines/>
      <w:spacing w:after="0" w:line="240" w:lineRule="auto"/>
    </w:pPr>
    <w:rPr>
      <w:rFonts w:ascii="Arial" w:eastAsiaTheme="majorEastAsia" w:hAnsi="Arial" w:cstheme="majorBidi"/>
      <w:szCs w:val="28"/>
    </w:rPr>
  </w:style>
  <w:style w:type="paragraph" w:styleId="TDC1">
    <w:name w:val="toc 1"/>
    <w:basedOn w:val="Normal"/>
    <w:next w:val="Normal"/>
    <w:autoRedefine/>
    <w:uiPriority w:val="39"/>
    <w:semiHidden/>
    <w:unhideWhenUsed/>
    <w:qFormat/>
    <w:rsid w:val="004F5176"/>
    <w:pPr>
      <w:spacing w:after="100"/>
    </w:pPr>
    <w:rPr>
      <w:rFonts w:eastAsiaTheme="minorEastAsia"/>
      <w:lang w:eastAsia="es-CO"/>
    </w:rPr>
  </w:style>
  <w:style w:type="paragraph" w:styleId="TDC2">
    <w:name w:val="toc 2"/>
    <w:basedOn w:val="Normal"/>
    <w:next w:val="Normal"/>
    <w:autoRedefine/>
    <w:uiPriority w:val="39"/>
    <w:unhideWhenUsed/>
    <w:qFormat/>
    <w:rsid w:val="004F5176"/>
    <w:pPr>
      <w:spacing w:after="100"/>
      <w:ind w:left="220"/>
    </w:pPr>
  </w:style>
  <w:style w:type="paragraph" w:styleId="TDC3">
    <w:name w:val="toc 3"/>
    <w:basedOn w:val="Normal"/>
    <w:next w:val="Normal"/>
    <w:autoRedefine/>
    <w:uiPriority w:val="39"/>
    <w:unhideWhenUsed/>
    <w:qFormat/>
    <w:rsid w:val="004F5176"/>
    <w:pPr>
      <w:spacing w:after="100"/>
      <w:ind w:left="440"/>
    </w:pPr>
  </w:style>
  <w:style w:type="paragraph" w:styleId="Ttulo">
    <w:name w:val="Title"/>
    <w:basedOn w:val="Normal"/>
    <w:next w:val="Normal"/>
    <w:link w:val="TtuloCar"/>
    <w:uiPriority w:val="10"/>
    <w:qFormat/>
    <w:rsid w:val="004F5176"/>
    <w:pPr>
      <w:spacing w:before="480" w:after="300" w:line="240" w:lineRule="auto"/>
      <w:contextualSpacing/>
      <w:jc w:val="center"/>
    </w:pPr>
    <w:rPr>
      <w:rFonts w:ascii="Arial" w:eastAsiaTheme="majorEastAsia" w:hAnsi="Arial" w:cstheme="majorBidi"/>
      <w:b/>
      <w:spacing w:val="5"/>
      <w:kern w:val="28"/>
      <w:sz w:val="48"/>
      <w:szCs w:val="52"/>
    </w:rPr>
  </w:style>
  <w:style w:type="character" w:customStyle="1" w:styleId="TtuloCar">
    <w:name w:val="Título Car"/>
    <w:basedOn w:val="Fuentedeprrafopredeter"/>
    <w:link w:val="Ttulo"/>
    <w:uiPriority w:val="10"/>
    <w:rsid w:val="004F5176"/>
    <w:rPr>
      <w:rFonts w:ascii="Arial" w:eastAsiaTheme="majorEastAsia" w:hAnsi="Arial" w:cstheme="majorBidi"/>
      <w:b/>
      <w:spacing w:val="5"/>
      <w:kern w:val="28"/>
      <w:sz w:val="48"/>
      <w:szCs w:val="52"/>
    </w:rPr>
  </w:style>
  <w:style w:type="character" w:styleId="Textoennegrita">
    <w:name w:val="Strong"/>
    <w:aliases w:val="Texto de la tesis"/>
    <w:basedOn w:val="Fuentedeprrafopredeter"/>
    <w:uiPriority w:val="22"/>
    <w:qFormat/>
    <w:rsid w:val="004F5176"/>
    <w:rPr>
      <w:rFonts w:ascii="Arial" w:hAnsi="Arial"/>
      <w:bCs/>
      <w:sz w:val="24"/>
    </w:rPr>
  </w:style>
  <w:style w:type="paragraph" w:styleId="Prrafodelista">
    <w:name w:val="List Paragraph"/>
    <w:basedOn w:val="Normal"/>
    <w:uiPriority w:val="34"/>
    <w:qFormat/>
    <w:rsid w:val="004F5176"/>
    <w:pPr>
      <w:spacing w:after="0" w:line="360" w:lineRule="auto"/>
      <w:jc w:val="both"/>
    </w:pPr>
    <w:rPr>
      <w:rFonts w:ascii="Arial" w:eastAsia="Times New Roman" w:hAnsi="Arial" w:cs="Times New Roman"/>
      <w:szCs w:val="24"/>
      <w:lang w:val="es-ES" w:eastAsia="es-ES"/>
    </w:rPr>
  </w:style>
  <w:style w:type="character" w:customStyle="1" w:styleId="TtulodeTDCCar">
    <w:name w:val="Título de TDC Car"/>
    <w:basedOn w:val="Fuentedeprrafopredeter"/>
    <w:link w:val="TtulodeTDC"/>
    <w:uiPriority w:val="39"/>
    <w:semiHidden/>
    <w:locked/>
    <w:rsid w:val="004F5176"/>
    <w:rPr>
      <w:rFonts w:ascii="Arial" w:eastAsiaTheme="majorEastAsia" w:hAnsi="Arial" w:cstheme="majorBidi"/>
      <w:szCs w:val="28"/>
    </w:rPr>
  </w:style>
  <w:style w:type="character" w:styleId="Hipervnculo">
    <w:name w:val="Hyperlink"/>
    <w:basedOn w:val="Fuentedeprrafopredeter"/>
    <w:uiPriority w:val="99"/>
    <w:unhideWhenUsed/>
    <w:rsid w:val="004F5176"/>
    <w:rPr>
      <w:color w:val="0000FF"/>
      <w:u w:val="single"/>
    </w:rPr>
  </w:style>
  <w:style w:type="character" w:customStyle="1" w:styleId="apple-converted-space">
    <w:name w:val="apple-converted-space"/>
    <w:basedOn w:val="Fuentedeprrafopredeter"/>
    <w:rsid w:val="004F5176"/>
  </w:style>
  <w:style w:type="paragraph" w:styleId="HTMLconformatoprevio">
    <w:name w:val="HTML Preformatted"/>
    <w:basedOn w:val="Normal"/>
    <w:link w:val="HTMLconformatoprevioCar"/>
    <w:uiPriority w:val="99"/>
    <w:unhideWhenUsed/>
    <w:rsid w:val="004F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4F5176"/>
    <w:rPr>
      <w:rFonts w:ascii="Courier New" w:eastAsia="Times New Roman" w:hAnsi="Courier New" w:cs="Courier New"/>
      <w:sz w:val="20"/>
      <w:szCs w:val="20"/>
      <w:lang w:eastAsia="es-CO"/>
    </w:rPr>
  </w:style>
  <w:style w:type="table" w:styleId="Tablaconcuadrcula">
    <w:name w:val="Table Grid"/>
    <w:basedOn w:val="Tablanormal"/>
    <w:uiPriority w:val="1"/>
    <w:rsid w:val="004F51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F517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iguras1Car">
    <w:name w:val="Figuras 1 Car"/>
    <w:basedOn w:val="Fuentedeprrafopredeter"/>
    <w:link w:val="Figuras1"/>
    <w:locked/>
    <w:rsid w:val="004F5176"/>
    <w:rPr>
      <w:rFonts w:ascii="Calibri" w:eastAsia="Calibri" w:hAnsi="Calibri" w:cs="Times New Roman"/>
      <w:b/>
      <w:sz w:val="25"/>
      <w:lang w:val="es-ES_tradnl"/>
    </w:rPr>
  </w:style>
  <w:style w:type="paragraph" w:customStyle="1" w:styleId="Figuras1">
    <w:name w:val="Figuras 1"/>
    <w:basedOn w:val="Normal"/>
    <w:link w:val="Figuras1Car"/>
    <w:qFormat/>
    <w:rsid w:val="004F5176"/>
    <w:pPr>
      <w:autoSpaceDE w:val="0"/>
      <w:autoSpaceDN w:val="0"/>
      <w:adjustRightInd w:val="0"/>
      <w:spacing w:after="0" w:line="360" w:lineRule="auto"/>
      <w:jc w:val="both"/>
    </w:pPr>
    <w:rPr>
      <w:rFonts w:ascii="Calibri" w:eastAsia="Calibri" w:hAnsi="Calibri" w:cs="Times New Roman"/>
      <w:b/>
      <w:sz w:val="25"/>
      <w:lang w:val="es-ES_tradnl"/>
    </w:rPr>
  </w:style>
  <w:style w:type="paragraph" w:styleId="Textodeglobo">
    <w:name w:val="Balloon Text"/>
    <w:basedOn w:val="Normal"/>
    <w:link w:val="TextodegloboCar"/>
    <w:uiPriority w:val="99"/>
    <w:semiHidden/>
    <w:unhideWhenUsed/>
    <w:rsid w:val="004F51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176"/>
    <w:rPr>
      <w:rFonts w:ascii="Tahoma" w:hAnsi="Tahoma" w:cs="Tahoma"/>
      <w:sz w:val="16"/>
      <w:szCs w:val="16"/>
    </w:rPr>
  </w:style>
  <w:style w:type="paragraph" w:customStyle="1" w:styleId="EndNoteBibliography">
    <w:name w:val="EndNote Bibliography"/>
    <w:basedOn w:val="Normal"/>
    <w:link w:val="EndNoteBibliographyCar"/>
    <w:rsid w:val="004F5176"/>
    <w:pPr>
      <w:spacing w:line="240" w:lineRule="auto"/>
    </w:pPr>
    <w:rPr>
      <w:rFonts w:ascii="Calibri" w:hAnsi="Calibri"/>
      <w:noProof/>
      <w:lang w:val="en-US"/>
    </w:rPr>
  </w:style>
  <w:style w:type="character" w:customStyle="1" w:styleId="EndNoteBibliographyCar">
    <w:name w:val="EndNote Bibliography Car"/>
    <w:basedOn w:val="Fuentedeprrafopredeter"/>
    <w:link w:val="EndNoteBibliography"/>
    <w:rsid w:val="004F5176"/>
    <w:rPr>
      <w:rFonts w:ascii="Calibri" w:hAnsi="Calibri"/>
      <w:noProof/>
      <w:lang w:val="en-US"/>
    </w:rPr>
  </w:style>
  <w:style w:type="character" w:styleId="Nmerodelnea">
    <w:name w:val="line number"/>
    <w:basedOn w:val="Fuentedeprrafopredeter"/>
    <w:uiPriority w:val="99"/>
    <w:semiHidden/>
    <w:unhideWhenUsed/>
    <w:rsid w:val="004F5176"/>
  </w:style>
  <w:style w:type="character" w:styleId="Refdecomentario">
    <w:name w:val="annotation reference"/>
    <w:basedOn w:val="Fuentedeprrafopredeter"/>
    <w:uiPriority w:val="99"/>
    <w:semiHidden/>
    <w:unhideWhenUsed/>
    <w:rsid w:val="004F5176"/>
    <w:rPr>
      <w:sz w:val="16"/>
      <w:szCs w:val="16"/>
    </w:rPr>
  </w:style>
  <w:style w:type="paragraph" w:styleId="Textocomentario">
    <w:name w:val="annotation text"/>
    <w:basedOn w:val="Normal"/>
    <w:link w:val="TextocomentarioCar"/>
    <w:uiPriority w:val="99"/>
    <w:semiHidden/>
    <w:unhideWhenUsed/>
    <w:rsid w:val="004F51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5176"/>
    <w:rPr>
      <w:sz w:val="20"/>
      <w:szCs w:val="20"/>
    </w:rPr>
  </w:style>
  <w:style w:type="paragraph" w:styleId="Asuntodelcomentario">
    <w:name w:val="annotation subject"/>
    <w:basedOn w:val="Textocomentario"/>
    <w:next w:val="Textocomentario"/>
    <w:link w:val="AsuntodelcomentarioCar"/>
    <w:uiPriority w:val="99"/>
    <w:semiHidden/>
    <w:unhideWhenUsed/>
    <w:rsid w:val="004F5176"/>
    <w:rPr>
      <w:b/>
      <w:bCs/>
    </w:rPr>
  </w:style>
  <w:style w:type="character" w:customStyle="1" w:styleId="AsuntodelcomentarioCar">
    <w:name w:val="Asunto del comentario Car"/>
    <w:basedOn w:val="TextocomentarioCar"/>
    <w:link w:val="Asuntodelcomentario"/>
    <w:uiPriority w:val="99"/>
    <w:semiHidden/>
    <w:rsid w:val="004F517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4650</Words>
  <Characters>25580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14</cp:revision>
  <dcterms:created xsi:type="dcterms:W3CDTF">2016-11-24T16:40:00Z</dcterms:created>
  <dcterms:modified xsi:type="dcterms:W3CDTF">2016-11-24T16:53:00Z</dcterms:modified>
</cp:coreProperties>
</file>