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E8" w:rsidRPr="006F116E" w:rsidRDefault="00202D89" w:rsidP="00CA24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6F116E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E</w:t>
      </w:r>
      <w:r w:rsidR="003A36CC"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stablecimiento </w:t>
      </w:r>
      <w:r w:rsidR="003A36CC" w:rsidRPr="006F116E">
        <w:rPr>
          <w:rFonts w:ascii="Times New Roman" w:eastAsia="Times New Roman" w:hAnsi="Times New Roman"/>
          <w:b/>
          <w:bCs/>
          <w:i/>
          <w:sz w:val="24"/>
          <w:szCs w:val="24"/>
          <w:lang w:val="es-ES" w:eastAsia="es-ES"/>
        </w:rPr>
        <w:t>in vitro</w:t>
      </w:r>
      <w:r w:rsidR="003A36CC"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 </w:t>
      </w:r>
      <w:r w:rsidR="003A36CC" w:rsidRPr="006F116E">
        <w:rPr>
          <w:rFonts w:ascii="Times New Roman" w:eastAsia="Times New Roman" w:hAnsi="Times New Roman"/>
          <w:b/>
          <w:sz w:val="24"/>
          <w:szCs w:val="24"/>
          <w:lang w:eastAsia="es-CO"/>
        </w:rPr>
        <w:t>de</w:t>
      </w:r>
      <w:r w:rsidR="003A36CC" w:rsidRPr="006F116E">
        <w:rPr>
          <w:rFonts w:ascii="Times New Roman" w:eastAsia="Times New Roman" w:hAnsi="Times New Roman"/>
          <w:b/>
          <w:i/>
          <w:sz w:val="24"/>
          <w:szCs w:val="24"/>
          <w:lang w:eastAsia="es-CO"/>
        </w:rPr>
        <w:t xml:space="preserve"> </w:t>
      </w:r>
      <w:r w:rsidR="003A36CC" w:rsidRPr="006F116E">
        <w:rPr>
          <w:rFonts w:ascii="Times New Roman" w:eastAsia="Times New Roman" w:hAnsi="Times New Roman"/>
          <w:b/>
          <w:bCs/>
          <w:i/>
          <w:sz w:val="24"/>
          <w:szCs w:val="24"/>
          <w:lang w:val="es-ES" w:eastAsia="es-ES"/>
        </w:rPr>
        <w:t>Hypericum goyanesii</w:t>
      </w:r>
      <w:r w:rsidR="003A36CC"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 Cuatrec. E </w:t>
      </w:r>
      <w:r w:rsidR="003A36CC" w:rsidRPr="006F116E">
        <w:rPr>
          <w:rFonts w:ascii="Times New Roman" w:eastAsia="Times New Roman" w:hAnsi="Times New Roman"/>
          <w:b/>
          <w:bCs/>
          <w:i/>
          <w:sz w:val="24"/>
          <w:szCs w:val="24"/>
          <w:lang w:val="es-ES" w:eastAsia="es-ES"/>
        </w:rPr>
        <w:t>Hypericum juniperinum</w:t>
      </w:r>
      <w:r w:rsidR="003A36CC"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 Kunth</w:t>
      </w:r>
      <w:r w:rsidR="0075772C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, </w:t>
      </w:r>
      <w:r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a partir del cultivo de semillas</w:t>
      </w:r>
    </w:p>
    <w:p w:rsidR="00D675A2" w:rsidRPr="006F116E" w:rsidRDefault="00D675A2" w:rsidP="00D675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D675A2" w:rsidRPr="006F116E" w:rsidRDefault="00202D89" w:rsidP="00D675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</w:pPr>
      <w:r w:rsidRPr="006F116E">
        <w:rPr>
          <w:rFonts w:ascii="Times New Roman" w:hAnsi="Times New Roman"/>
          <w:b/>
          <w:sz w:val="24"/>
          <w:szCs w:val="24"/>
          <w:lang w:val="en-US"/>
        </w:rPr>
        <w:t>E</w:t>
      </w:r>
      <w:r w:rsidR="00D675A2" w:rsidRPr="006F116E">
        <w:rPr>
          <w:rFonts w:ascii="Times New Roman" w:hAnsi="Times New Roman"/>
          <w:b/>
          <w:sz w:val="24"/>
          <w:szCs w:val="24"/>
          <w:lang w:val="en-US"/>
        </w:rPr>
        <w:t xml:space="preserve">stablishing </w:t>
      </w:r>
      <w:r w:rsidR="00D675A2" w:rsidRPr="006F116E">
        <w:rPr>
          <w:rFonts w:ascii="Times New Roman" w:hAnsi="Times New Roman"/>
          <w:b/>
          <w:i/>
          <w:sz w:val="24"/>
          <w:szCs w:val="24"/>
          <w:lang w:val="en-US"/>
        </w:rPr>
        <w:t>in vitro</w:t>
      </w:r>
      <w:r w:rsidR="00D675A2" w:rsidRPr="006F116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675A2" w:rsidRPr="006F116E">
        <w:rPr>
          <w:rFonts w:ascii="Times New Roman" w:hAnsi="Times New Roman"/>
          <w:b/>
          <w:i/>
          <w:color w:val="222222"/>
          <w:sz w:val="24"/>
          <w:szCs w:val="24"/>
          <w:lang w:val="en-US"/>
        </w:rPr>
        <w:t>Hypericum goyanesii</w:t>
      </w:r>
      <w:r w:rsidR="00D675A2" w:rsidRPr="006F116E">
        <w:rPr>
          <w:rFonts w:ascii="Times New Roman" w:hAnsi="Times New Roman"/>
          <w:b/>
          <w:color w:val="222222"/>
          <w:sz w:val="24"/>
          <w:szCs w:val="24"/>
          <w:lang w:val="en-US"/>
        </w:rPr>
        <w:t xml:space="preserve"> Cuatrec. E </w:t>
      </w:r>
      <w:r w:rsidR="00D675A2" w:rsidRPr="006F116E">
        <w:rPr>
          <w:rFonts w:ascii="Times New Roman" w:hAnsi="Times New Roman"/>
          <w:b/>
          <w:i/>
          <w:color w:val="222222"/>
          <w:sz w:val="24"/>
          <w:szCs w:val="24"/>
          <w:lang w:val="en-US"/>
        </w:rPr>
        <w:t>Hypericum juniperinum</w:t>
      </w:r>
      <w:r w:rsidR="0075772C">
        <w:rPr>
          <w:rFonts w:ascii="Times New Roman" w:hAnsi="Times New Roman"/>
          <w:b/>
          <w:color w:val="222222"/>
          <w:sz w:val="24"/>
          <w:szCs w:val="24"/>
          <w:lang w:val="en-US"/>
        </w:rPr>
        <w:t xml:space="preserve"> Kunth,            </w:t>
      </w:r>
      <w:r w:rsidRPr="006F116E">
        <w:rPr>
          <w:rFonts w:ascii="Times New Roman" w:hAnsi="Times New Roman"/>
          <w:b/>
          <w:color w:val="222222"/>
          <w:sz w:val="24"/>
          <w:szCs w:val="24"/>
          <w:lang w:val="en-US"/>
        </w:rPr>
        <w:t xml:space="preserve"> </w:t>
      </w:r>
      <w:r w:rsidR="00425D9B">
        <w:rPr>
          <w:rFonts w:ascii="Times New Roman" w:hAnsi="Times New Roman"/>
          <w:b/>
          <w:sz w:val="24"/>
          <w:szCs w:val="24"/>
          <w:lang w:val="en-GB"/>
        </w:rPr>
        <w:t>from seeds cultu</w:t>
      </w:r>
      <w:r w:rsidRPr="006F116E">
        <w:rPr>
          <w:rFonts w:ascii="Times New Roman" w:hAnsi="Times New Roman"/>
          <w:b/>
          <w:sz w:val="24"/>
          <w:szCs w:val="24"/>
          <w:lang w:val="en-GB"/>
        </w:rPr>
        <w:t>re</w:t>
      </w:r>
    </w:p>
    <w:p w:rsidR="00DF41AC" w:rsidRPr="006F116E" w:rsidRDefault="00DF41AC" w:rsidP="003974FF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</w:pPr>
    </w:p>
    <w:p w:rsidR="004A2DEA" w:rsidRPr="00C63C42" w:rsidRDefault="004A2DEA" w:rsidP="004A2D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 w:rsidRPr="00C63C42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Germination </w:t>
      </w:r>
      <w:r w:rsidRPr="00C63C42">
        <w:rPr>
          <w:rFonts w:ascii="Times New Roman" w:eastAsia="Times New Roman" w:hAnsi="Times New Roman"/>
          <w:b/>
          <w:bCs/>
          <w:i/>
          <w:sz w:val="24"/>
          <w:szCs w:val="24"/>
          <w:lang w:val="es-ES" w:eastAsia="es-ES"/>
        </w:rPr>
        <w:t>in vitro</w:t>
      </w:r>
      <w:r w:rsidRPr="00C63C42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 Hypericum</w:t>
      </w:r>
    </w:p>
    <w:p w:rsidR="00CC7DB9" w:rsidRDefault="00CC7DB9" w:rsidP="00CC7D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CC7DB9" w:rsidRPr="00384120" w:rsidRDefault="00CC7DB9" w:rsidP="00CC7DB9">
      <w:pPr>
        <w:spacing w:after="0" w:line="240" w:lineRule="auto"/>
        <w:rPr>
          <w:rFonts w:ascii="Times New Roman" w:eastAsia="Times New Roman" w:hAnsi="Times New Roman"/>
          <w:bCs/>
          <w:caps/>
          <w:sz w:val="24"/>
          <w:szCs w:val="24"/>
          <w:lang w:val="es-ES" w:eastAsia="es-ES"/>
        </w:rPr>
      </w:pPr>
      <w:r w:rsidRPr="00384120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Belkys Adriana  Pérez Martínez</w:t>
      </w:r>
      <w:r w:rsidRPr="00384120">
        <w:rPr>
          <w:rFonts w:ascii="Times New Roman" w:eastAsia="Times New Roman" w:hAnsi="Times New Roman"/>
          <w:bCs/>
          <w:sz w:val="24"/>
          <w:szCs w:val="24"/>
          <w:vertAlign w:val="superscript"/>
          <w:lang w:val="es-ES" w:eastAsia="es-ES"/>
        </w:rPr>
        <w:t>*</w:t>
      </w:r>
    </w:p>
    <w:p w:rsidR="002E2B37" w:rsidRPr="00F737A3" w:rsidRDefault="002E2B37" w:rsidP="002E2B37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es-ES"/>
        </w:rPr>
      </w:pPr>
      <w:r w:rsidRPr="00CC7DB9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*</w:t>
      </w:r>
      <w:r w:rsidRPr="006575D8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Pr="006575D8">
        <w:rPr>
          <w:rFonts w:ascii="Times New Roman" w:hAnsi="Times New Roman"/>
          <w:sz w:val="24"/>
          <w:szCs w:val="24"/>
        </w:rPr>
        <w:t xml:space="preserve">Ing. de Producción Biotecnológica. Profesional de investigación líder en propagación </w:t>
      </w:r>
      <w:r w:rsidRPr="006575D8">
        <w:rPr>
          <w:rFonts w:ascii="Times New Roman" w:hAnsi="Times New Roman"/>
          <w:i/>
          <w:sz w:val="24"/>
          <w:szCs w:val="24"/>
        </w:rPr>
        <w:t>in vitro</w:t>
      </w:r>
      <w:r w:rsidRPr="006575D8">
        <w:rPr>
          <w:rFonts w:ascii="Times New Roman" w:hAnsi="Times New Roman"/>
          <w:sz w:val="24"/>
          <w:szCs w:val="24"/>
        </w:rPr>
        <w:t>. Subdirección Científica. Jardín Botánico</w:t>
      </w:r>
      <w:r>
        <w:rPr>
          <w:rFonts w:ascii="Times New Roman" w:hAnsi="Times New Roman"/>
          <w:sz w:val="24"/>
          <w:szCs w:val="24"/>
        </w:rPr>
        <w:t xml:space="preserve"> de Bogotá</w:t>
      </w:r>
      <w:r w:rsidRPr="006575D8">
        <w:rPr>
          <w:rFonts w:ascii="Times New Roman" w:hAnsi="Times New Roman"/>
          <w:sz w:val="24"/>
          <w:szCs w:val="24"/>
        </w:rPr>
        <w:t xml:space="preserve"> José Celestino Mutis.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5D8">
        <w:rPr>
          <w:rFonts w:ascii="Times New Roman" w:hAnsi="Times New Roman"/>
          <w:sz w:val="24"/>
          <w:szCs w:val="24"/>
        </w:rPr>
        <w:t xml:space="preserve"> </w:t>
      </w:r>
      <w:r w:rsidRPr="006E08B9">
        <w:rPr>
          <w:rFonts w:ascii="Times New Roman" w:hAnsi="Times New Roman"/>
          <w:sz w:val="24"/>
          <w:szCs w:val="24"/>
        </w:rPr>
        <w:t>baperez@jbb.gov.co</w:t>
      </w:r>
    </w:p>
    <w:p w:rsidR="00D675A2" w:rsidRDefault="00D675A2" w:rsidP="004164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:rsidR="002E2B37" w:rsidRPr="002E2B37" w:rsidRDefault="002E2B37" w:rsidP="004164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:rsidR="00D8468E" w:rsidRPr="006F116E" w:rsidRDefault="00D8468E" w:rsidP="004164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Resumen</w:t>
      </w:r>
    </w:p>
    <w:p w:rsidR="00314F2E" w:rsidRPr="006F116E" w:rsidRDefault="00314F2E" w:rsidP="004164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877C3E" w:rsidRPr="006F116E" w:rsidRDefault="00A95464" w:rsidP="004164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El propósito de este estudio </w:t>
      </w:r>
      <w:r w:rsidR="004728B3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fue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DF3F6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evaluar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medios de cultivo de germinación para el establecimiento 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in vitro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de 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Hypericum goyanesii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e 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Hypericum juniperinum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como estrategia de conservación 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ex situ,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por medios biotecnológicos de especies vegetales pertenecient</w:t>
      </w:r>
      <w:r w:rsidR="00120411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es al ecosistema 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alto-</w:t>
      </w:r>
      <w:r w:rsidR="00120411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andino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.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 xml:space="preserve"> 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Las semillas se desinfec</w:t>
      </w:r>
      <w:r w:rsidR="00BC2F0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taron con hipoclorito de sodio 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y se sembraron </w:t>
      </w:r>
      <w:r w:rsidR="00794D4E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en </w:t>
      </w:r>
      <w:r w:rsidR="009F7EDF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seis </w:t>
      </w:r>
      <w:r w:rsidR="00CD4E8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tratamientos basados en </w:t>
      </w:r>
      <w:r w:rsidR="001D1B7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los medios de cultivo</w:t>
      </w:r>
      <w:r w:rsidR="002C15CC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023CA0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Murashige &amp; Skoog (</w:t>
      </w:r>
      <w:r w:rsidR="002C15CC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MS</w:t>
      </w:r>
      <w:r w:rsidR="00023CA0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)</w:t>
      </w:r>
      <w:r w:rsidR="00176252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y MS</w:t>
      </w:r>
      <w:r w:rsidR="002C15CC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con r</w:t>
      </w:r>
      <w:r w:rsidR="00F93777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educción del 50% de sus macro y</w:t>
      </w:r>
      <w:r w:rsidR="00BC4038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microsales</w:t>
      </w:r>
      <w:r w:rsidR="00EF26A0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y vitaminas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, con y sin la adición de carbón activado y  pulpa de banano. La germinación se favoreció por el empleo de pulpa de banano en el medio</w:t>
      </w:r>
      <w:r w:rsidR="009C5316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MS</w:t>
      </w:r>
      <w:r w:rsidR="00794D4E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con reducción de sales y suplementado con carbón activado. Fue posible evidenciar que los explantes sexuales de </w:t>
      </w:r>
      <w:r w:rsidR="00F27ABA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 xml:space="preserve">H. 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goyanesii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e </w:t>
      </w:r>
      <w:r w:rsidR="00F27ABA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 xml:space="preserve">H. juniperinum 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estuvieron  influenciados positivamente en la variable porcentaje de germinación, por </w:t>
      </w:r>
      <w:r w:rsidR="002E336B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el empleo de sustancias orgánic</w:t>
      </w:r>
      <w:r w:rsidR="00BC2F0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a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s en reemplazo de reguladores de crecimiento. </w:t>
      </w:r>
    </w:p>
    <w:p w:rsidR="001E5E79" w:rsidRPr="006F116E" w:rsidRDefault="001E5E79" w:rsidP="004164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A86BD8" w:rsidRPr="006F116E" w:rsidRDefault="00D8468E" w:rsidP="004164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Palabras clave</w:t>
      </w:r>
      <w:r w:rsidR="006E08B9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: </w:t>
      </w:r>
      <w:r w:rsidR="003D5253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Hypericaceae, cultivo </w:t>
      </w:r>
      <w:r w:rsidR="003D5253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in vitro</w:t>
      </w:r>
      <w:r w:rsidR="003D5253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, germinación, desinfección, medios de cultivo.</w:t>
      </w:r>
    </w:p>
    <w:p w:rsidR="003D5253" w:rsidRPr="006F116E" w:rsidRDefault="003D5253" w:rsidP="004164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D8468E" w:rsidRPr="006F116E" w:rsidRDefault="00D8468E" w:rsidP="004164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</w:pPr>
      <w:r w:rsidRPr="006F116E"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Abstract</w:t>
      </w:r>
    </w:p>
    <w:p w:rsidR="00A86BD8" w:rsidRPr="006F116E" w:rsidRDefault="00A86BD8" w:rsidP="004164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</w:pPr>
    </w:p>
    <w:p w:rsidR="00A86BD8" w:rsidRPr="006F116E" w:rsidRDefault="00337E05" w:rsidP="004164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</w:pPr>
      <w:r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The purpose of this study was to evaluate germination culture media for the 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>in vitro</w:t>
      </w:r>
      <w:r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 establishment 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>Hypericum goyanesii</w:t>
      </w:r>
      <w:r w:rsidR="00F27F7F"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 xml:space="preserve"> </w:t>
      </w:r>
      <w:r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e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 xml:space="preserve"> Hypericum juniperinum </w:t>
      </w:r>
      <w:r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as 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>ex situ</w:t>
      </w:r>
      <w:r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 conservation strategy for biotechnology of plant species belongin</w:t>
      </w:r>
      <w:r w:rsidR="00F27F7F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g to the high-Andean</w:t>
      </w:r>
      <w:r w:rsidR="00D066FB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 eco</w:t>
      </w:r>
      <w:r w:rsidR="003B4E2A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s</w:t>
      </w:r>
      <w:r w:rsidR="00D066FB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ys</w:t>
      </w:r>
      <w:r w:rsidR="003B4E2A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tem</w:t>
      </w:r>
      <w:r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. The seeds were disinfected with sodium hypochlorite and seeded into six treatments MS and MS with </w:t>
      </w:r>
      <w:r w:rsidR="002E336B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50% reduction of its macro and m</w:t>
      </w:r>
      <w:r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icrosales</w:t>
      </w:r>
      <w:r w:rsidR="00285B4A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 and vitaminas</w:t>
      </w:r>
      <w:r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, with and without the addition of activated charcoal and pulp banana. Germination is favored by the use of banana pulp in MS m</w:t>
      </w:r>
      <w:r w:rsidR="00023CA0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edium </w:t>
      </w:r>
      <w:r w:rsidR="002E336B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w</w:t>
      </w:r>
      <w:r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ith reducing salts and supplemented with activated charcoal. It was possible to show that sexual explants and </w:t>
      </w:r>
      <w:r w:rsidR="00113488"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 xml:space="preserve">H. </w:t>
      </w:r>
      <w:r w:rsidR="002E336B"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 xml:space="preserve">goyanesii </w:t>
      </w:r>
      <w:r w:rsidR="002E336B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e</w:t>
      </w:r>
      <w:r w:rsidR="002E336B"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 xml:space="preserve"> </w:t>
      </w:r>
      <w:r w:rsidR="00113488"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>H.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 xml:space="preserve"> goyanesii juniperinum</w:t>
      </w:r>
      <w:r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 were influenced positively variable germination percentage, by the use of organic substances to replace growth regulators</w:t>
      </w:r>
      <w:r w:rsidR="00C90326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.</w:t>
      </w:r>
    </w:p>
    <w:p w:rsidR="002E336B" w:rsidRPr="006F116E" w:rsidRDefault="002E336B" w:rsidP="004164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</w:pPr>
    </w:p>
    <w:p w:rsidR="009A14E3" w:rsidRPr="006F116E" w:rsidRDefault="006E08B9" w:rsidP="004164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es-ES"/>
        </w:rPr>
      </w:pPr>
      <w:r w:rsidRPr="006F116E"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Key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 xml:space="preserve"> </w:t>
      </w:r>
      <w:r w:rsidR="00D8468E" w:rsidRPr="006F116E"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words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 xml:space="preserve">: </w:t>
      </w:r>
      <w:r w:rsidR="00113488"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>Hypericaceae, i</w:t>
      </w:r>
      <w:r w:rsidR="007741A8" w:rsidRPr="006F116E">
        <w:rPr>
          <w:rFonts w:ascii="Times New Roman" w:eastAsia="Times New Roman" w:hAnsi="Times New Roman"/>
          <w:bCs/>
          <w:i/>
          <w:sz w:val="24"/>
          <w:szCs w:val="24"/>
          <w:lang w:val="en-US" w:eastAsia="es-ES"/>
        </w:rPr>
        <w:t>n vitro</w:t>
      </w:r>
      <w:r w:rsidR="007741A8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 culture, </w:t>
      </w:r>
      <w:r w:rsidR="00113488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 xml:space="preserve">germination, </w:t>
      </w:r>
      <w:r w:rsidR="007A5C78" w:rsidRPr="006F116E">
        <w:rPr>
          <w:rFonts w:ascii="Times New Roman" w:eastAsia="Times New Roman" w:hAnsi="Times New Roman"/>
          <w:bCs/>
          <w:sz w:val="24"/>
          <w:szCs w:val="24"/>
          <w:lang w:val="en-US" w:eastAsia="es-ES"/>
        </w:rPr>
        <w:t>disinfection, culture medio.</w:t>
      </w:r>
    </w:p>
    <w:p w:rsidR="005144B3" w:rsidRDefault="005144B3" w:rsidP="00D846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</w:pPr>
    </w:p>
    <w:p w:rsidR="00850D36" w:rsidRDefault="00850D36" w:rsidP="00D846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850D36" w:rsidRDefault="00C42844" w:rsidP="00D846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Recibido: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marzo 6 de 2015</w:t>
      </w: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ab/>
        <w:t xml:space="preserve">Aprobado: 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octubre 16 de 2015</w:t>
      </w:r>
    </w:p>
    <w:p w:rsidR="00C42844" w:rsidRDefault="00C42844" w:rsidP="00D846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9800E8" w:rsidRPr="00F737A3" w:rsidRDefault="009800E8" w:rsidP="00D8468E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es-ES"/>
        </w:rPr>
      </w:pPr>
      <w:r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lastRenderedPageBreak/>
        <w:t>Introducción</w:t>
      </w:r>
    </w:p>
    <w:p w:rsidR="005253EB" w:rsidRPr="006F116E" w:rsidRDefault="005253EB" w:rsidP="004164E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5963C1" w:rsidRPr="00F57CE5" w:rsidRDefault="009800E8" w:rsidP="00F57CE5">
      <w:pPr>
        <w:pStyle w:val="Textoindependiente31"/>
        <w:widowControl/>
        <w:rPr>
          <w:rFonts w:ascii="Times New Roman" w:hAnsi="Times New Roman"/>
          <w:color w:val="000000"/>
          <w:sz w:val="24"/>
          <w:szCs w:val="24"/>
        </w:rPr>
      </w:pPr>
      <w:r w:rsidRPr="006F116E">
        <w:rPr>
          <w:rFonts w:ascii="Times New Roman" w:hAnsi="Times New Roman"/>
          <w:color w:val="000000"/>
          <w:sz w:val="24"/>
          <w:szCs w:val="24"/>
        </w:rPr>
        <w:t>A nivel mundial son serias las amenazas que presentan los ecosiste</w:t>
      </w:r>
      <w:r w:rsidR="00764B0E" w:rsidRPr="006F116E">
        <w:rPr>
          <w:rFonts w:ascii="Times New Roman" w:hAnsi="Times New Roman"/>
          <w:color w:val="000000"/>
          <w:sz w:val="24"/>
          <w:szCs w:val="24"/>
        </w:rPr>
        <w:t xml:space="preserve">mas de montaña,  </w:t>
      </w:r>
      <w:r w:rsidR="003D0602" w:rsidRPr="006F116E">
        <w:rPr>
          <w:rFonts w:ascii="Times New Roman" w:hAnsi="Times New Roman"/>
          <w:color w:val="000000"/>
          <w:sz w:val="24"/>
          <w:szCs w:val="24"/>
        </w:rPr>
        <w:t>representando</w:t>
      </w:r>
      <w:r w:rsidRPr="006F116E">
        <w:rPr>
          <w:rFonts w:ascii="Times New Roman" w:hAnsi="Times New Roman"/>
          <w:color w:val="000000"/>
          <w:sz w:val="24"/>
          <w:szCs w:val="24"/>
        </w:rPr>
        <w:t xml:space="preserve"> los daños má</w:t>
      </w:r>
      <w:r w:rsidR="0046656B" w:rsidRPr="006F116E">
        <w:rPr>
          <w:rFonts w:ascii="Times New Roman" w:hAnsi="Times New Roman"/>
          <w:color w:val="000000"/>
          <w:sz w:val="24"/>
          <w:szCs w:val="24"/>
        </w:rPr>
        <w:t>s extremos</w:t>
      </w:r>
      <w:r w:rsidR="003D0602" w:rsidRPr="006F116E">
        <w:rPr>
          <w:rFonts w:ascii="Times New Roman" w:hAnsi="Times New Roman"/>
          <w:color w:val="000000"/>
          <w:sz w:val="24"/>
          <w:szCs w:val="24"/>
        </w:rPr>
        <w:t xml:space="preserve"> y significativos </w:t>
      </w:r>
      <w:r w:rsidR="0090082E" w:rsidRPr="006F116E">
        <w:rPr>
          <w:rFonts w:ascii="Times New Roman" w:hAnsi="Times New Roman"/>
          <w:color w:val="000000"/>
          <w:sz w:val="24"/>
          <w:szCs w:val="24"/>
        </w:rPr>
        <w:t>los A</w:t>
      </w:r>
      <w:r w:rsidR="0046656B" w:rsidRPr="006F116E">
        <w:rPr>
          <w:rFonts w:ascii="Times New Roman" w:hAnsi="Times New Roman"/>
          <w:color w:val="000000"/>
          <w:sz w:val="24"/>
          <w:szCs w:val="24"/>
        </w:rPr>
        <w:t>ndes</w:t>
      </w:r>
      <w:r w:rsidRPr="006F116E">
        <w:rPr>
          <w:rFonts w:ascii="Times New Roman" w:hAnsi="Times New Roman"/>
          <w:color w:val="000000"/>
          <w:sz w:val="24"/>
          <w:szCs w:val="24"/>
        </w:rPr>
        <w:t xml:space="preserve"> (Okada, 2001)</w:t>
      </w:r>
      <w:r w:rsidR="0090082E" w:rsidRPr="006F116E">
        <w:rPr>
          <w:rFonts w:ascii="Times New Roman" w:hAnsi="Times New Roman"/>
          <w:color w:val="000000"/>
          <w:sz w:val="24"/>
          <w:szCs w:val="24"/>
        </w:rPr>
        <w:t>,</w:t>
      </w:r>
      <w:r w:rsidRPr="006F116E">
        <w:rPr>
          <w:rFonts w:ascii="Times New Roman" w:hAnsi="Times New Roman"/>
          <w:color w:val="000000"/>
          <w:sz w:val="24"/>
          <w:szCs w:val="24"/>
        </w:rPr>
        <w:t xml:space="preserve"> que es la cadena montañosa más extensa del mundo y de la cual hace parte el</w:t>
      </w:r>
      <w:r w:rsidR="00F04A9C" w:rsidRPr="006F116E">
        <w:rPr>
          <w:rFonts w:ascii="Times New Roman" w:hAnsi="Times New Roman"/>
          <w:color w:val="000000"/>
          <w:sz w:val="24"/>
          <w:szCs w:val="24"/>
        </w:rPr>
        <w:t xml:space="preserve"> páramo, considerado como uno de</w:t>
      </w:r>
      <w:r w:rsidRPr="006F116E">
        <w:rPr>
          <w:rFonts w:ascii="Times New Roman" w:hAnsi="Times New Roman"/>
          <w:color w:val="000000"/>
          <w:sz w:val="24"/>
          <w:szCs w:val="24"/>
        </w:rPr>
        <w:t xml:space="preserve"> los ecosistemas con mayor afectación antrópica del continente (Morales y Estévez, 2006). </w:t>
      </w:r>
      <w:r w:rsidR="00DD5FBB" w:rsidRPr="006F116E">
        <w:rPr>
          <w:rFonts w:ascii="Times New Roman" w:hAnsi="Times New Roman"/>
          <w:color w:val="000000"/>
          <w:sz w:val="24"/>
          <w:szCs w:val="24"/>
        </w:rPr>
        <w:t>Colombia</w:t>
      </w:r>
      <w:r w:rsidR="00F33311" w:rsidRPr="006F116E">
        <w:rPr>
          <w:rFonts w:ascii="Times New Roman" w:hAnsi="Times New Roman"/>
          <w:color w:val="000000"/>
          <w:sz w:val="24"/>
          <w:szCs w:val="24"/>
        </w:rPr>
        <w:t xml:space="preserve"> no ha sido ajena a ésta problemática</w:t>
      </w:r>
      <w:r w:rsidR="00DD5FBB" w:rsidRPr="006F116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F6083" w:rsidRPr="006F116E">
        <w:rPr>
          <w:rFonts w:ascii="Times New Roman" w:hAnsi="Times New Roman"/>
          <w:color w:val="000000"/>
          <w:sz w:val="24"/>
          <w:szCs w:val="24"/>
        </w:rPr>
        <w:t xml:space="preserve">ya que </w:t>
      </w:r>
      <w:r w:rsidR="00DD5FBB" w:rsidRPr="006F116E">
        <w:rPr>
          <w:rFonts w:ascii="Times New Roman" w:hAnsi="Times New Roman"/>
          <w:color w:val="000000"/>
          <w:sz w:val="24"/>
          <w:szCs w:val="24"/>
        </w:rPr>
        <w:t>l</w:t>
      </w:r>
      <w:r w:rsidR="00F50525" w:rsidRPr="006F116E">
        <w:rPr>
          <w:rFonts w:ascii="Times New Roman" w:hAnsi="Times New Roman"/>
          <w:color w:val="000000"/>
          <w:sz w:val="24"/>
          <w:szCs w:val="24"/>
        </w:rPr>
        <w:t>os páramos vienen sufriendo serios procesos de transformación</w:t>
      </w:r>
      <w:r w:rsidR="00DD5FBB" w:rsidRPr="006F116E">
        <w:rPr>
          <w:rFonts w:ascii="Times New Roman" w:hAnsi="Times New Roman"/>
          <w:color w:val="000000"/>
          <w:sz w:val="24"/>
          <w:szCs w:val="24"/>
        </w:rPr>
        <w:t>, alteración</w:t>
      </w:r>
      <w:r w:rsidR="00F50525" w:rsidRPr="006F116E">
        <w:rPr>
          <w:rFonts w:ascii="Times New Roman" w:hAnsi="Times New Roman"/>
          <w:color w:val="000000"/>
          <w:sz w:val="24"/>
          <w:szCs w:val="24"/>
        </w:rPr>
        <w:t xml:space="preserve"> y d</w:t>
      </w:r>
      <w:r w:rsidR="00BF6083" w:rsidRPr="006F116E">
        <w:rPr>
          <w:rFonts w:ascii="Times New Roman" w:hAnsi="Times New Roman"/>
          <w:color w:val="000000"/>
          <w:sz w:val="24"/>
          <w:szCs w:val="24"/>
        </w:rPr>
        <w:t xml:space="preserve">egradación, </w:t>
      </w:r>
      <w:r w:rsidR="00DD5FBB" w:rsidRPr="006F116E">
        <w:rPr>
          <w:rFonts w:ascii="Times New Roman" w:hAnsi="Times New Roman"/>
          <w:color w:val="000000"/>
          <w:sz w:val="24"/>
          <w:szCs w:val="24"/>
        </w:rPr>
        <w:t>debido a acciones antrópicas como la quema</w:t>
      </w:r>
      <w:r w:rsidR="00E96EE4" w:rsidRPr="006F116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DD5FBB" w:rsidRPr="006F116E">
        <w:rPr>
          <w:rFonts w:ascii="Times New Roman" w:hAnsi="Times New Roman"/>
          <w:color w:val="000000"/>
          <w:sz w:val="24"/>
          <w:szCs w:val="24"/>
        </w:rPr>
        <w:t>el empleo de elementos leñosos</w:t>
      </w:r>
      <w:r w:rsidR="00E96EE4" w:rsidRPr="006F116E">
        <w:rPr>
          <w:rFonts w:ascii="Times New Roman" w:hAnsi="Times New Roman"/>
          <w:color w:val="000000"/>
          <w:sz w:val="24"/>
          <w:szCs w:val="24"/>
        </w:rPr>
        <w:t xml:space="preserve"> para </w:t>
      </w:r>
      <w:r w:rsidR="00DD5FBB" w:rsidRPr="006F116E">
        <w:rPr>
          <w:rFonts w:ascii="Times New Roman" w:hAnsi="Times New Roman"/>
          <w:color w:val="000000"/>
          <w:sz w:val="24"/>
          <w:szCs w:val="24"/>
        </w:rPr>
        <w:t xml:space="preserve">combustible y </w:t>
      </w:r>
      <w:r w:rsidR="00E96EE4" w:rsidRPr="006F116E">
        <w:rPr>
          <w:rFonts w:ascii="Times New Roman" w:hAnsi="Times New Roman"/>
          <w:color w:val="000000"/>
          <w:sz w:val="24"/>
          <w:szCs w:val="24"/>
        </w:rPr>
        <w:t>cercas vivas;</w:t>
      </w:r>
      <w:r w:rsidR="00DD5FBB" w:rsidRPr="006F11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0ED4" w:rsidRPr="006F116E">
        <w:rPr>
          <w:rFonts w:ascii="Times New Roman" w:hAnsi="Times New Roman"/>
          <w:color w:val="000000"/>
          <w:sz w:val="24"/>
          <w:szCs w:val="24"/>
        </w:rPr>
        <w:t>actividades agrícolas como pastoreo y pisoteo, residuos agropecuarios,</w:t>
      </w:r>
      <w:r w:rsidR="00DD5FBB" w:rsidRPr="006F11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0ED4" w:rsidRPr="006F116E">
        <w:rPr>
          <w:rFonts w:ascii="Times New Roman" w:hAnsi="Times New Roman"/>
          <w:color w:val="000000"/>
          <w:sz w:val="24"/>
          <w:szCs w:val="24"/>
        </w:rPr>
        <w:t xml:space="preserve">corrimiento de límites agrícolas; actividades agrícolas </w:t>
      </w:r>
      <w:r w:rsidR="00E96EE4" w:rsidRPr="006F116E">
        <w:rPr>
          <w:rFonts w:ascii="Times New Roman" w:hAnsi="Times New Roman"/>
          <w:color w:val="000000"/>
          <w:sz w:val="24"/>
          <w:szCs w:val="24"/>
        </w:rPr>
        <w:t xml:space="preserve">y las obras de urbanismo y civiles, </w:t>
      </w:r>
      <w:r w:rsidR="00BF6083" w:rsidRPr="006F116E">
        <w:rPr>
          <w:rFonts w:ascii="Times New Roman" w:hAnsi="Times New Roman"/>
          <w:color w:val="000000"/>
          <w:sz w:val="24"/>
          <w:szCs w:val="24"/>
        </w:rPr>
        <w:t>entre otros (Contraloría General de la República, 2012).</w:t>
      </w:r>
      <w:r w:rsidR="00F57C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3F7B" w:rsidRPr="006F116E">
        <w:rPr>
          <w:rFonts w:ascii="Times New Roman" w:hAnsi="Times New Roman"/>
          <w:sz w:val="24"/>
          <w:szCs w:val="24"/>
        </w:rPr>
        <w:t>De ésta forma, se hace necesario generar conocimiento e</w:t>
      </w:r>
      <w:r w:rsidR="00257EF3">
        <w:rPr>
          <w:rFonts w:ascii="Times New Roman" w:hAnsi="Times New Roman"/>
          <w:sz w:val="24"/>
          <w:szCs w:val="24"/>
        </w:rPr>
        <w:t xml:space="preserve"> investigación científica, como</w:t>
      </w:r>
      <w:r w:rsidR="00883F7B" w:rsidRPr="006F116E">
        <w:rPr>
          <w:rFonts w:ascii="Times New Roman" w:hAnsi="Times New Roman"/>
          <w:sz w:val="24"/>
          <w:szCs w:val="24"/>
        </w:rPr>
        <w:t xml:space="preserve"> elementos fundamentales para asegurar la conservación de la biodiversida</w:t>
      </w:r>
      <w:r w:rsidR="005963C1" w:rsidRPr="006F116E">
        <w:rPr>
          <w:rFonts w:ascii="Times New Roman" w:hAnsi="Times New Roman"/>
          <w:sz w:val="24"/>
          <w:szCs w:val="24"/>
        </w:rPr>
        <w:t xml:space="preserve">d (Josse C. </w:t>
      </w:r>
      <w:r w:rsidR="005963C1" w:rsidRPr="006F116E">
        <w:rPr>
          <w:rFonts w:ascii="Times New Roman" w:hAnsi="Times New Roman"/>
          <w:i/>
          <w:sz w:val="24"/>
          <w:szCs w:val="24"/>
        </w:rPr>
        <w:t>et al</w:t>
      </w:r>
      <w:r w:rsidR="005963C1" w:rsidRPr="006F116E">
        <w:rPr>
          <w:rFonts w:ascii="Times New Roman" w:hAnsi="Times New Roman"/>
          <w:sz w:val="24"/>
          <w:szCs w:val="24"/>
        </w:rPr>
        <w:t>., 2009).</w:t>
      </w:r>
    </w:p>
    <w:p w:rsidR="005963C1" w:rsidRPr="006F116E" w:rsidRDefault="005963C1" w:rsidP="004164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E3528B" w:rsidRPr="006F116E" w:rsidRDefault="00BC7804" w:rsidP="004164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Bajo éste concepto, </w:t>
      </w:r>
      <w:r w:rsidR="00383F95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el Jardín Botánico </w:t>
      </w:r>
      <w:r w:rsidR="001604A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 Bogotá </w:t>
      </w:r>
      <w:r w:rsidR="00383F95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José Celestino </w:t>
      </w:r>
      <w:r w:rsidR="00E46F0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Mutis</w:t>
      </w: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- JBB</w:t>
      </w:r>
      <w:r w:rsidR="00E46F0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AD3E9E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e</w:t>
      </w:r>
      <w:r w:rsidR="006A2D7B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mplea el Cultivo de </w:t>
      </w:r>
      <w:r w:rsidR="00BC4038">
        <w:rPr>
          <w:rFonts w:ascii="Times New Roman" w:eastAsia="Times New Roman" w:hAnsi="Times New Roman"/>
          <w:sz w:val="24"/>
          <w:szCs w:val="24"/>
          <w:lang w:val="es-ES" w:eastAsia="es-ES"/>
        </w:rPr>
        <w:t>t</w:t>
      </w:r>
      <w:r w:rsidR="00BC4038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ejidos </w:t>
      </w:r>
      <w:r w:rsidR="00BC4038">
        <w:rPr>
          <w:rFonts w:ascii="Times New Roman" w:eastAsia="Times New Roman" w:hAnsi="Times New Roman"/>
          <w:sz w:val="24"/>
          <w:szCs w:val="24"/>
          <w:lang w:val="es-ES" w:eastAsia="es-ES"/>
        </w:rPr>
        <w:t>v</w:t>
      </w:r>
      <w:r w:rsidR="00BC4038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egetales </w:t>
      </w:r>
      <w:r w:rsidR="00AD3E9E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como una estrategia de c</w:t>
      </w:r>
      <w:r w:rsidR="00383F95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onservación </w:t>
      </w:r>
      <w:r w:rsidR="00383F95" w:rsidRPr="006F116E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ex situ</w:t>
      </w:r>
      <w:r w:rsidR="00CB6CA2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383F95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de especies nativas promisorias altoandinas y de p</w:t>
      </w:r>
      <w:r w:rsidR="005579C5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áramo</w:t>
      </w:r>
      <w:r w:rsidR="0094117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. Dos de las especies priorizadas</w:t>
      </w:r>
      <w:r w:rsidR="00685D21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,</w:t>
      </w:r>
      <w:r w:rsidR="0094117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AD3E9E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dentro de ésta línea de investigación, </w:t>
      </w:r>
      <w:r w:rsidR="0094117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corresponden a </w:t>
      </w:r>
      <w:r w:rsidR="00FA2261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 xml:space="preserve">H. </w:t>
      </w:r>
      <w:r w:rsidR="009800E8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goyanesii</w:t>
      </w:r>
      <w:r w:rsidR="009800E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6731F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</w:t>
      </w:r>
      <w:r w:rsidR="009800E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FA2261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 xml:space="preserve">H. </w:t>
      </w:r>
      <w:r w:rsidR="00E46F06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juniperinu</w:t>
      </w:r>
      <w:r w:rsidR="005579C5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m</w:t>
      </w:r>
      <w:r w:rsidR="00CC4ABA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,</w:t>
      </w:r>
      <w:r w:rsidR="00FE2EE3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 xml:space="preserve"> </w:t>
      </w:r>
      <w:r w:rsidR="00CC4ABA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debido</w:t>
      </w:r>
      <w:r w:rsidR="00213C89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993C31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su potencial para la </w:t>
      </w:r>
      <w:r w:rsidR="009800E8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conservación, reintrod</w:t>
      </w:r>
      <w:r w:rsidR="00AD3E9E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ucción o restauración ecológica</w:t>
      </w:r>
      <w:r w:rsidR="00F8432F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</w:t>
      </w:r>
    </w:p>
    <w:p w:rsidR="00E3528B" w:rsidRPr="006F116E" w:rsidRDefault="00E3528B" w:rsidP="004164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9800E8" w:rsidRPr="006F116E" w:rsidRDefault="00CC4ABA" w:rsidP="004164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Teniendo en cuenta que para éstas dos especies se hace </w:t>
      </w:r>
      <w:r w:rsidR="00835B6F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necesario desarrollar estudios que determinen </w:t>
      </w:r>
      <w:r w:rsidR="00CF7113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los </w:t>
      </w:r>
      <w:r w:rsidR="00835B6F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aspectos</w:t>
      </w:r>
      <w:r w:rsidR="00CF7113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que</w:t>
      </w:r>
      <w:r w:rsidR="00835B6F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influyen en la </w:t>
      </w:r>
      <w:r w:rsidR="00685D21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germinación</w:t>
      </w:r>
      <w:r w:rsidR="00E3528B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835B6F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de sus semillas</w:t>
      </w:r>
      <w:r w:rsidR="00E3528B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que </w:t>
      </w:r>
      <w:r w:rsidR="00CF7113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su vez </w:t>
      </w:r>
      <w:r w:rsidR="00E3528B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den lineamientos para un manejo y aprovechamiento adecuados de las mismas</w:t>
      </w:r>
      <w:r w:rsidR="00835B6F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se planteó la </w:t>
      </w:r>
      <w:r w:rsidR="005E1EAC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presente </w:t>
      </w:r>
      <w:r w:rsidR="00835B6F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investigación que </w:t>
      </w:r>
      <w:r w:rsidR="005E1EAC" w:rsidRPr="006F116E">
        <w:rPr>
          <w:rFonts w:ascii="Times New Roman" w:eastAsia="Times New Roman" w:hAnsi="Times New Roman"/>
          <w:sz w:val="24"/>
          <w:szCs w:val="24"/>
          <w:lang w:eastAsia="es-CO"/>
        </w:rPr>
        <w:t>tuvo</w:t>
      </w:r>
      <w:r w:rsidR="00F8432F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como objetivo evaluar las respuestas g</w:t>
      </w:r>
      <w:r w:rsidR="005B561E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erminativas </w:t>
      </w:r>
      <w:r w:rsidR="005B561E" w:rsidRPr="006F116E">
        <w:rPr>
          <w:rFonts w:ascii="Times New Roman" w:eastAsia="Times New Roman" w:hAnsi="Times New Roman"/>
          <w:i/>
          <w:sz w:val="24"/>
          <w:szCs w:val="24"/>
          <w:lang w:eastAsia="es-CO"/>
        </w:rPr>
        <w:t>in vitro,</w:t>
      </w:r>
      <w:r w:rsidR="005B561E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en seis medios de cultivo. </w:t>
      </w:r>
      <w:r w:rsidR="00716F93" w:rsidRPr="006F116E">
        <w:rPr>
          <w:rFonts w:ascii="Times New Roman" w:eastAsia="Times New Roman" w:hAnsi="Times New Roman"/>
          <w:sz w:val="24"/>
          <w:szCs w:val="24"/>
          <w:lang w:eastAsia="es-CO"/>
        </w:rPr>
        <w:t>Se busca que con la metodología aquí expuesta se generen plántulas completas que sean utilizadas como fuente de explantes para los estudios de micropropagación</w:t>
      </w:r>
      <w:r w:rsidR="005B561E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. </w:t>
      </w:r>
    </w:p>
    <w:p w:rsidR="00BF6455" w:rsidRPr="006F116E" w:rsidRDefault="00BF6455" w:rsidP="004164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9800E8" w:rsidRPr="006F116E" w:rsidRDefault="009800E8" w:rsidP="004164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r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Materiales y métodos</w:t>
      </w:r>
    </w:p>
    <w:p w:rsidR="00F57CE5" w:rsidRDefault="00F57CE5" w:rsidP="00F57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:rsidR="00F10584" w:rsidRPr="00F57CE5" w:rsidRDefault="00B83EAC" w:rsidP="00F57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Las salidas de campo </w:t>
      </w:r>
      <w:r w:rsidRPr="00F57CE5">
        <w:rPr>
          <w:rFonts w:ascii="Times New Roman" w:eastAsia="Times New Roman" w:hAnsi="Times New Roman"/>
          <w:sz w:val="24"/>
          <w:szCs w:val="24"/>
          <w:lang w:val="es-ES_tradnl" w:eastAsia="es-ES"/>
        </w:rPr>
        <w:t>p</w:t>
      </w:r>
      <w:r w:rsidR="008913B5" w:rsidRPr="00F57CE5">
        <w:rPr>
          <w:rFonts w:ascii="Times New Roman" w:eastAsia="Times New Roman" w:hAnsi="Times New Roman"/>
          <w:sz w:val="24"/>
          <w:szCs w:val="24"/>
          <w:lang w:val="es-ES_tradnl" w:eastAsia="es-ES"/>
        </w:rPr>
        <w:t>ara la colecta de material vegetal s</w:t>
      </w:r>
      <w:r w:rsidR="008F2F49" w:rsidRPr="00F57CE5">
        <w:rPr>
          <w:rFonts w:ascii="Times New Roman" w:eastAsia="Times New Roman" w:hAnsi="Times New Roman"/>
          <w:sz w:val="24"/>
          <w:szCs w:val="24"/>
          <w:lang w:val="es-ES_tradnl" w:eastAsia="es-ES"/>
        </w:rPr>
        <w:t>e realizaro</w:t>
      </w:r>
      <w:r w:rsidR="0085233B" w:rsidRPr="00F57CE5">
        <w:rPr>
          <w:rFonts w:ascii="Times New Roman" w:eastAsia="Times New Roman" w:hAnsi="Times New Roman"/>
          <w:sz w:val="24"/>
          <w:szCs w:val="24"/>
          <w:lang w:val="es-ES_tradnl" w:eastAsia="es-ES"/>
        </w:rPr>
        <w:t>n</w:t>
      </w:r>
      <w:r w:rsidR="00FF5CEC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en el </w:t>
      </w:r>
      <w:r w:rsidR="00DA0DEF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departamento de Cundinamarca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>: l</w:t>
      </w:r>
      <w:r w:rsidR="007D6EB5" w:rsidRPr="00F57CE5">
        <w:rPr>
          <w:rFonts w:ascii="Times New Roman" w:eastAsia="Times New Roman" w:hAnsi="Times New Roman"/>
          <w:sz w:val="24"/>
          <w:szCs w:val="24"/>
          <w:lang w:eastAsia="es-CO"/>
        </w:rPr>
        <w:t>os frutos</w:t>
      </w:r>
      <w:r w:rsidR="008F3676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7D6EB5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de </w:t>
      </w:r>
      <w:r w:rsidR="007D6EB5" w:rsidRPr="00F57CE5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H. goyanesii</w:t>
      </w:r>
      <w:r w:rsidR="007D6EB5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fueron colectados en la </w:t>
      </w:r>
      <w:r w:rsidR="00BC4038">
        <w:rPr>
          <w:rFonts w:ascii="Times New Roman" w:eastAsia="Times New Roman" w:hAnsi="Times New Roman"/>
          <w:sz w:val="24"/>
          <w:szCs w:val="24"/>
          <w:lang w:eastAsia="es-CO"/>
        </w:rPr>
        <w:t>r</w:t>
      </w:r>
      <w:r w:rsidR="00BC4038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eserva 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>E</w:t>
      </w:r>
      <w:r w:rsidR="00D901B7" w:rsidRPr="00F57CE5">
        <w:rPr>
          <w:rFonts w:ascii="Times New Roman" w:eastAsia="Times New Roman" w:hAnsi="Times New Roman"/>
          <w:sz w:val="24"/>
          <w:szCs w:val="24"/>
          <w:lang w:eastAsia="es-CO"/>
        </w:rPr>
        <w:t>l T</w:t>
      </w:r>
      <w:r w:rsidR="00DA0DEF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ablazo, vía 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al municipio de </w:t>
      </w:r>
      <w:r w:rsidR="00DA0DEF" w:rsidRPr="00F57CE5">
        <w:rPr>
          <w:rFonts w:ascii="Times New Roman" w:eastAsia="Times New Roman" w:hAnsi="Times New Roman"/>
          <w:sz w:val="24"/>
          <w:szCs w:val="24"/>
          <w:lang w:eastAsia="es-CO"/>
        </w:rPr>
        <w:t>Subachoque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(</w:t>
      </w:r>
      <w:r w:rsidR="009800E8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N 5° </w:t>
      </w:r>
      <w:r w:rsidR="008D26A1" w:rsidRPr="00F57CE5">
        <w:rPr>
          <w:rFonts w:ascii="Times New Roman" w:eastAsia="Times New Roman" w:hAnsi="Times New Roman"/>
          <w:sz w:val="24"/>
          <w:szCs w:val="24"/>
          <w:lang w:eastAsia="es-CO"/>
        </w:rPr>
        <w:t>00´56.5" - W 74° 12´34.0"</w:t>
      </w:r>
      <w:r w:rsidR="009800E8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8D26A1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con una </w:t>
      </w:r>
      <w:r w:rsidR="009800E8" w:rsidRPr="00F57CE5">
        <w:rPr>
          <w:rFonts w:ascii="Times New Roman" w:eastAsia="Times New Roman" w:hAnsi="Times New Roman"/>
          <w:sz w:val="24"/>
          <w:szCs w:val="24"/>
          <w:lang w:eastAsia="es-CO"/>
        </w:rPr>
        <w:t>a</w:t>
      </w:r>
      <w:r w:rsidR="00F171E0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ltitud </w:t>
      </w:r>
      <w:r w:rsidR="009800E8" w:rsidRPr="00F57CE5">
        <w:rPr>
          <w:rFonts w:ascii="Times New Roman" w:eastAsia="Times New Roman" w:hAnsi="Times New Roman"/>
          <w:sz w:val="24"/>
          <w:szCs w:val="24"/>
          <w:lang w:eastAsia="es-CO"/>
        </w:rPr>
        <w:t>de 3437</w:t>
      </w:r>
      <w:r w:rsidR="00D95AB5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m</w:t>
      </w:r>
      <w:r w:rsidR="00BC4038">
        <w:rPr>
          <w:rFonts w:ascii="Times New Roman" w:eastAsia="Times New Roman" w:hAnsi="Times New Roman"/>
          <w:sz w:val="24"/>
          <w:szCs w:val="24"/>
          <w:lang w:eastAsia="es-CO"/>
        </w:rPr>
        <w:t>.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>s</w:t>
      </w:r>
      <w:r w:rsidR="00BC4038">
        <w:rPr>
          <w:rFonts w:ascii="Times New Roman" w:eastAsia="Times New Roman" w:hAnsi="Times New Roman"/>
          <w:sz w:val="24"/>
          <w:szCs w:val="24"/>
          <w:lang w:eastAsia="es-CO"/>
        </w:rPr>
        <w:t>.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>n</w:t>
      </w:r>
      <w:r w:rsidR="00BC4038">
        <w:rPr>
          <w:rFonts w:ascii="Times New Roman" w:eastAsia="Times New Roman" w:hAnsi="Times New Roman"/>
          <w:sz w:val="24"/>
          <w:szCs w:val="24"/>
          <w:lang w:eastAsia="es-CO"/>
        </w:rPr>
        <w:t>.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>m</w:t>
      </w:r>
      <w:r w:rsidR="00BC4038">
        <w:rPr>
          <w:rFonts w:ascii="Times New Roman" w:eastAsia="Times New Roman" w:hAnsi="Times New Roman"/>
          <w:sz w:val="24"/>
          <w:szCs w:val="24"/>
          <w:lang w:eastAsia="es-CO"/>
        </w:rPr>
        <w:t>.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>)</w:t>
      </w:r>
      <w:r w:rsidR="00F10584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. </w:t>
      </w:r>
      <w:r w:rsidR="005A0F57" w:rsidRPr="00F57CE5">
        <w:rPr>
          <w:rFonts w:ascii="Times New Roman" w:eastAsia="Times New Roman" w:hAnsi="Times New Roman"/>
          <w:sz w:val="24"/>
          <w:szCs w:val="24"/>
          <w:lang w:eastAsia="es-CO"/>
        </w:rPr>
        <w:t>El</w:t>
      </w:r>
      <w:r w:rsidR="00481A06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material vegetal de </w:t>
      </w:r>
      <w:r w:rsidR="007A5C78" w:rsidRPr="00F57CE5">
        <w:rPr>
          <w:rFonts w:ascii="Times New Roman" w:eastAsia="Times New Roman" w:hAnsi="Times New Roman"/>
          <w:i/>
          <w:sz w:val="24"/>
          <w:szCs w:val="24"/>
          <w:lang w:eastAsia="es-CO"/>
        </w:rPr>
        <w:t>H.</w:t>
      </w:r>
      <w:r w:rsidR="00481A06" w:rsidRPr="00F57CE5">
        <w:rPr>
          <w:rFonts w:ascii="Times New Roman" w:eastAsia="Times New Roman" w:hAnsi="Times New Roman"/>
          <w:i/>
          <w:sz w:val="24"/>
          <w:szCs w:val="24"/>
          <w:lang w:eastAsia="es-CO"/>
        </w:rPr>
        <w:t xml:space="preserve"> juniperinum</w:t>
      </w:r>
      <w:r w:rsidR="00481A06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DA0DEF" w:rsidRPr="00F57CE5">
        <w:rPr>
          <w:rFonts w:ascii="Times New Roman" w:eastAsia="Times New Roman" w:hAnsi="Times New Roman"/>
          <w:sz w:val="24"/>
          <w:szCs w:val="24"/>
          <w:lang w:eastAsia="es-CO"/>
        </w:rPr>
        <w:t>fu</w:t>
      </w:r>
      <w:r w:rsidR="006731F5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e </w:t>
      </w:r>
      <w:r w:rsidR="00DA0DEF" w:rsidRPr="00F57CE5">
        <w:rPr>
          <w:rFonts w:ascii="Times New Roman" w:eastAsia="Times New Roman" w:hAnsi="Times New Roman"/>
          <w:sz w:val="24"/>
          <w:szCs w:val="24"/>
          <w:lang w:eastAsia="es-CO"/>
        </w:rPr>
        <w:t>colectado en el páramo de Sumapáz</w:t>
      </w:r>
      <w:r w:rsidR="00600FF9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a 3690 m</w:t>
      </w:r>
      <w:r w:rsidR="00BC4038">
        <w:rPr>
          <w:rFonts w:ascii="Times New Roman" w:eastAsia="Times New Roman" w:hAnsi="Times New Roman"/>
          <w:sz w:val="24"/>
          <w:szCs w:val="24"/>
          <w:lang w:eastAsia="es-CO"/>
        </w:rPr>
        <w:t>.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>s</w:t>
      </w:r>
      <w:r w:rsidR="00BC4038">
        <w:rPr>
          <w:rFonts w:ascii="Times New Roman" w:eastAsia="Times New Roman" w:hAnsi="Times New Roman"/>
          <w:sz w:val="24"/>
          <w:szCs w:val="24"/>
          <w:lang w:eastAsia="es-CO"/>
        </w:rPr>
        <w:t>.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>n</w:t>
      </w:r>
      <w:r w:rsidR="00BC4038">
        <w:rPr>
          <w:rFonts w:ascii="Times New Roman" w:eastAsia="Times New Roman" w:hAnsi="Times New Roman"/>
          <w:sz w:val="24"/>
          <w:szCs w:val="24"/>
          <w:lang w:eastAsia="es-CO"/>
        </w:rPr>
        <w:t>.</w:t>
      </w:r>
      <w:r w:rsidR="00AF3265" w:rsidRPr="00F57CE5">
        <w:rPr>
          <w:rFonts w:ascii="Times New Roman" w:eastAsia="Times New Roman" w:hAnsi="Times New Roman"/>
          <w:sz w:val="24"/>
          <w:szCs w:val="24"/>
          <w:lang w:eastAsia="es-CO"/>
        </w:rPr>
        <w:t>m</w:t>
      </w:r>
      <w:r w:rsidR="00BC4038">
        <w:rPr>
          <w:rFonts w:ascii="Times New Roman" w:eastAsia="Times New Roman" w:hAnsi="Times New Roman"/>
          <w:sz w:val="24"/>
          <w:szCs w:val="24"/>
          <w:lang w:eastAsia="es-CO"/>
        </w:rPr>
        <w:t>.</w:t>
      </w:r>
      <w:r w:rsidR="00481A06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, </w:t>
      </w:r>
      <w:r w:rsidR="00600FF9" w:rsidRPr="00F57CE5">
        <w:rPr>
          <w:rFonts w:ascii="Times New Roman" w:eastAsia="Times New Roman" w:hAnsi="Times New Roman"/>
          <w:sz w:val="24"/>
          <w:szCs w:val="24"/>
          <w:lang w:eastAsia="es-CO"/>
        </w:rPr>
        <w:t>bajo el siguiente registro geográfico</w:t>
      </w:r>
      <w:r w:rsidR="008D26A1" w:rsidRPr="00F57CE5">
        <w:rPr>
          <w:rFonts w:ascii="Times New Roman" w:eastAsia="Times New Roman" w:hAnsi="Times New Roman"/>
          <w:sz w:val="24"/>
          <w:szCs w:val="24"/>
          <w:lang w:eastAsia="es-CO"/>
        </w:rPr>
        <w:t>:</w:t>
      </w:r>
      <w:r w:rsidR="00600FF9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452191" w:rsidRPr="00F57CE5">
        <w:rPr>
          <w:rFonts w:ascii="Times New Roman" w:eastAsia="Times New Roman" w:hAnsi="Times New Roman"/>
          <w:sz w:val="24"/>
          <w:szCs w:val="24"/>
          <w:lang w:eastAsia="es-CO"/>
        </w:rPr>
        <w:t>N 4° 17´24.2" - W 74° 12´28.9"</w:t>
      </w:r>
      <w:r w:rsidR="00E00145" w:rsidRPr="00F57CE5">
        <w:rPr>
          <w:rFonts w:ascii="Times New Roman" w:eastAsia="Times New Roman" w:hAnsi="Times New Roman"/>
          <w:sz w:val="24"/>
          <w:szCs w:val="24"/>
          <w:lang w:eastAsia="es-CO"/>
        </w:rPr>
        <w:t>.</w:t>
      </w:r>
      <w:r w:rsidR="0059089D" w:rsidRPr="00F57CE5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59089D" w:rsidRPr="00F57CE5">
        <w:rPr>
          <w:rFonts w:ascii="Times New Roman" w:hAnsi="Times New Roman"/>
          <w:bCs/>
          <w:sz w:val="24"/>
          <w:szCs w:val="24"/>
          <w:lang w:val="es-ES" w:eastAsia="es-ES"/>
        </w:rPr>
        <w:t xml:space="preserve">Los frutos colectados fueron transportados en bolsas plásticas al laboratorio de </w:t>
      </w:r>
      <w:r w:rsidR="00BC4038">
        <w:rPr>
          <w:rFonts w:ascii="Times New Roman" w:hAnsi="Times New Roman"/>
          <w:bCs/>
          <w:sz w:val="24"/>
          <w:szCs w:val="24"/>
          <w:lang w:val="es-ES" w:eastAsia="es-ES"/>
        </w:rPr>
        <w:t>c</w:t>
      </w:r>
      <w:r w:rsidR="00BC4038" w:rsidRPr="00F57CE5">
        <w:rPr>
          <w:rFonts w:ascii="Times New Roman" w:hAnsi="Times New Roman"/>
          <w:bCs/>
          <w:sz w:val="24"/>
          <w:szCs w:val="24"/>
          <w:lang w:val="es-ES" w:eastAsia="es-ES"/>
        </w:rPr>
        <w:t xml:space="preserve">ultivo </w:t>
      </w:r>
      <w:r w:rsidR="0059089D" w:rsidRPr="00F57CE5">
        <w:rPr>
          <w:rFonts w:ascii="Times New Roman" w:hAnsi="Times New Roman"/>
          <w:bCs/>
          <w:sz w:val="24"/>
          <w:szCs w:val="24"/>
          <w:lang w:val="es-ES" w:eastAsia="es-ES"/>
        </w:rPr>
        <w:t xml:space="preserve">de </w:t>
      </w:r>
      <w:r w:rsidR="00BC4038">
        <w:rPr>
          <w:rFonts w:ascii="Times New Roman" w:hAnsi="Times New Roman"/>
          <w:bCs/>
          <w:sz w:val="24"/>
          <w:szCs w:val="24"/>
          <w:lang w:val="es-ES" w:eastAsia="es-ES"/>
        </w:rPr>
        <w:t>t</w:t>
      </w:r>
      <w:r w:rsidR="00BC4038" w:rsidRPr="00F57CE5">
        <w:rPr>
          <w:rFonts w:ascii="Times New Roman" w:hAnsi="Times New Roman"/>
          <w:bCs/>
          <w:sz w:val="24"/>
          <w:szCs w:val="24"/>
          <w:lang w:val="es-ES" w:eastAsia="es-ES"/>
        </w:rPr>
        <w:t xml:space="preserve">ejidos </w:t>
      </w:r>
      <w:r w:rsidR="00BC4038">
        <w:rPr>
          <w:rFonts w:ascii="Times New Roman" w:hAnsi="Times New Roman"/>
          <w:bCs/>
          <w:sz w:val="24"/>
          <w:szCs w:val="24"/>
          <w:lang w:val="es-ES" w:eastAsia="es-ES"/>
        </w:rPr>
        <w:t>v</w:t>
      </w:r>
      <w:r w:rsidR="00BC4038" w:rsidRPr="00F57CE5">
        <w:rPr>
          <w:rFonts w:ascii="Times New Roman" w:hAnsi="Times New Roman"/>
          <w:bCs/>
          <w:sz w:val="24"/>
          <w:szCs w:val="24"/>
          <w:lang w:val="es-ES" w:eastAsia="es-ES"/>
        </w:rPr>
        <w:t xml:space="preserve">egetales </w:t>
      </w:r>
      <w:r w:rsidR="0059089D" w:rsidRPr="00F57CE5">
        <w:rPr>
          <w:rFonts w:ascii="Times New Roman" w:hAnsi="Times New Roman"/>
          <w:bCs/>
          <w:sz w:val="24"/>
          <w:szCs w:val="24"/>
          <w:lang w:val="es-ES" w:eastAsia="es-ES"/>
        </w:rPr>
        <w:t>de la Subdirección Científica del JBB, dónde las semillas fueron recupe</w:t>
      </w:r>
      <w:r w:rsidR="00CC7DB9">
        <w:rPr>
          <w:rFonts w:ascii="Times New Roman" w:hAnsi="Times New Roman"/>
          <w:bCs/>
          <w:sz w:val="24"/>
          <w:szCs w:val="24"/>
          <w:lang w:val="es-ES" w:eastAsia="es-ES"/>
        </w:rPr>
        <w:t>radas, limpiadas y almacenadas durante 2 meses a 4</w:t>
      </w:r>
      <w:r w:rsidR="00BC4038">
        <w:rPr>
          <w:rFonts w:ascii="Times New Roman" w:hAnsi="Times New Roman"/>
          <w:bCs/>
          <w:sz w:val="24"/>
          <w:szCs w:val="24"/>
          <w:lang w:val="es-ES" w:eastAsia="es-ES"/>
        </w:rPr>
        <w:t xml:space="preserve"> </w:t>
      </w:r>
      <w:r w:rsidR="00CC7DB9">
        <w:rPr>
          <w:rFonts w:ascii="Times New Roman" w:hAnsi="Times New Roman"/>
          <w:bCs/>
          <w:sz w:val="24"/>
          <w:szCs w:val="24"/>
          <w:lang w:val="es-ES" w:eastAsia="es-ES"/>
        </w:rPr>
        <w:t>ºC.</w:t>
      </w:r>
    </w:p>
    <w:p w:rsidR="00F57CE5" w:rsidRPr="006F116E" w:rsidRDefault="00F57CE5" w:rsidP="00F57CE5">
      <w:pPr>
        <w:tabs>
          <w:tab w:val="left" w:pos="1455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pt-BR" w:eastAsia="es-CO"/>
        </w:rPr>
      </w:pPr>
    </w:p>
    <w:p w:rsidR="004D349B" w:rsidRPr="00CC7DB9" w:rsidRDefault="0060134B" w:rsidP="00F57CE5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 w:eastAsia="es-ES"/>
        </w:rPr>
      </w:pPr>
      <w:r w:rsidRPr="006F116E">
        <w:rPr>
          <w:rFonts w:ascii="Times New Roman" w:hAnsi="Times New Roman"/>
          <w:bCs/>
          <w:sz w:val="24"/>
          <w:szCs w:val="24"/>
          <w:lang w:val="es-ES" w:eastAsia="es-ES"/>
        </w:rPr>
        <w:t>Las semillas</w:t>
      </w:r>
      <w:r w:rsidR="008F3676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 maduras</w:t>
      </w:r>
      <w:r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 fueron sometidas a un proceso de desinfección superficial, sumergiéndolas durante 10 minutos en agitación constante, en una solución de hipoclorito de sodio al 5% con dos gotas de tween 20. Posteriormente, se enjuagaron tres veces con agua microfiltrada estéril y se depositaron en tubos eppendorf con el fin de llevar a cabo una nueva desinfección empleando la centrífuga. En el proceso de centrifugado se realizó un enjuague con  hipoclorito de sodio al 5%, seguido de tres enjuagues con agua microfiltrada estéril. Para cada uno de los enjuagues se manejó un tiempo de 5 minutos y una rotación de 5000 rpm </w:t>
      </w:r>
      <w:r w:rsidR="005D6580" w:rsidRPr="006F116E">
        <w:rPr>
          <w:rFonts w:ascii="Times New Roman" w:hAnsi="Times New Roman"/>
          <w:bCs/>
          <w:sz w:val="24"/>
          <w:szCs w:val="24"/>
          <w:lang w:val="es-ES" w:eastAsia="es-ES"/>
        </w:rPr>
        <w:t>(</w:t>
      </w:r>
      <w:r w:rsidRPr="006F116E">
        <w:rPr>
          <w:rFonts w:ascii="Times New Roman" w:hAnsi="Times New Roman"/>
          <w:bCs/>
          <w:sz w:val="24"/>
          <w:szCs w:val="24"/>
          <w:lang w:val="es-ES" w:eastAsia="es-ES"/>
        </w:rPr>
        <w:t>Pérez-M, 2014</w:t>
      </w:r>
      <w:r w:rsidR="005D6580" w:rsidRPr="006F116E">
        <w:rPr>
          <w:rFonts w:ascii="Times New Roman" w:hAnsi="Times New Roman"/>
          <w:bCs/>
          <w:sz w:val="24"/>
          <w:szCs w:val="24"/>
          <w:lang w:val="es-ES" w:eastAsia="es-ES"/>
        </w:rPr>
        <w:t>).</w:t>
      </w:r>
    </w:p>
    <w:p w:rsidR="00CC7DB9" w:rsidRDefault="00B9057F" w:rsidP="0046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lastRenderedPageBreak/>
        <w:t>S</w:t>
      </w:r>
      <w:r w:rsidR="00460BDA" w:rsidRPr="006F116E">
        <w:rPr>
          <w:rFonts w:ascii="Times New Roman" w:eastAsia="Times New Roman" w:hAnsi="Times New Roman"/>
          <w:sz w:val="24"/>
          <w:szCs w:val="24"/>
          <w:lang w:eastAsia="es-CO"/>
        </w:rPr>
        <w:t>e elaboraron</w:t>
      </w:r>
      <w:r w:rsidR="00B537E8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seis  tratamientos de germinación basados en </w:t>
      </w:r>
      <w:r w:rsidR="00E6155F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las sales minerales y vitaminas del </w:t>
      </w:r>
      <w:r w:rsidR="00460BDA" w:rsidRPr="006F116E">
        <w:rPr>
          <w:rFonts w:ascii="Times New Roman" w:eastAsia="Times New Roman" w:hAnsi="Times New Roman"/>
          <w:sz w:val="24"/>
          <w:szCs w:val="24"/>
          <w:lang w:eastAsia="es-CO"/>
        </w:rPr>
        <w:t>medio MS (</w:t>
      </w:r>
      <w:r w:rsidR="00460BDA" w:rsidRPr="006F116E">
        <w:rPr>
          <w:rFonts w:ascii="Times New Roman" w:hAnsi="Times New Roman"/>
          <w:sz w:val="24"/>
          <w:szCs w:val="24"/>
        </w:rPr>
        <w:t>Murashige y Skoog,</w:t>
      </w:r>
      <w:r w:rsidR="008C4F51" w:rsidRPr="006F116E">
        <w:rPr>
          <w:rFonts w:ascii="Times New Roman" w:hAnsi="Times New Roman"/>
          <w:sz w:val="24"/>
          <w:szCs w:val="24"/>
        </w:rPr>
        <w:t xml:space="preserve"> 1962)</w:t>
      </w:r>
      <w:r w:rsidR="00460BDA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al 100% </w:t>
      </w:r>
      <w:r w:rsidR="009B3F55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(MS) </w:t>
      </w:r>
      <w:r w:rsidR="00460BDA" w:rsidRPr="006F116E">
        <w:rPr>
          <w:rFonts w:ascii="Times New Roman" w:eastAsia="Times New Roman" w:hAnsi="Times New Roman"/>
          <w:sz w:val="24"/>
          <w:szCs w:val="24"/>
          <w:lang w:eastAsia="es-CO"/>
        </w:rPr>
        <w:t>y al 50%</w:t>
      </w:r>
      <w:r w:rsidR="009B3F55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(</w:t>
      </w:r>
      <w:r w:rsidR="009B3F55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½ </w:t>
      </w:r>
      <w:r w:rsidR="009B3F55" w:rsidRPr="006F116E">
        <w:rPr>
          <w:rFonts w:ascii="Times New Roman" w:eastAsia="Times New Roman" w:hAnsi="Times New Roman"/>
          <w:sz w:val="24"/>
          <w:szCs w:val="24"/>
          <w:lang w:eastAsia="es-CO"/>
        </w:rPr>
        <w:t>MS)</w:t>
      </w:r>
      <w:r w:rsidR="00460BDA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(</w:t>
      </w:r>
      <w:r w:rsidR="000528FA">
        <w:rPr>
          <w:rFonts w:ascii="Times New Roman" w:eastAsia="Times New Roman" w:hAnsi="Times New Roman"/>
          <w:sz w:val="24"/>
          <w:szCs w:val="24"/>
          <w:lang w:eastAsia="es-CO"/>
        </w:rPr>
        <w:t>t</w:t>
      </w:r>
      <w:r w:rsidR="00460BDA" w:rsidRPr="006F116E">
        <w:rPr>
          <w:rFonts w:ascii="Times New Roman" w:eastAsia="Times New Roman" w:hAnsi="Times New Roman"/>
          <w:sz w:val="24"/>
          <w:szCs w:val="24"/>
          <w:lang w:eastAsia="es-CO"/>
        </w:rPr>
        <w:t>abla 1).</w:t>
      </w:r>
      <w:r w:rsidR="008C4F51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4F5D9A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El empleo de la pulpa de banano y del carbón activado en los tratamientos T2, T3, T5 y T6, se </w:t>
      </w:r>
      <w:r w:rsidR="00C84D41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realizó con la finalidad de evaluar su </w:t>
      </w:r>
      <w:r w:rsidR="00E33558" w:rsidRPr="006F116E">
        <w:rPr>
          <w:rFonts w:ascii="Times New Roman" w:eastAsia="Times New Roman" w:hAnsi="Times New Roman"/>
          <w:sz w:val="24"/>
          <w:szCs w:val="24"/>
          <w:lang w:eastAsia="es-CO"/>
        </w:rPr>
        <w:t>influencia en la germinación de las especies en estudio, teniendo en cuenta los resultados</w:t>
      </w:r>
      <w:r w:rsidR="004F5D9A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que éstas sustancias han proporcionado en la germinación </w:t>
      </w:r>
      <w:r w:rsidR="004F5D9A" w:rsidRPr="006F116E">
        <w:rPr>
          <w:rFonts w:ascii="Times New Roman" w:eastAsia="Times New Roman" w:hAnsi="Times New Roman"/>
          <w:i/>
          <w:sz w:val="24"/>
          <w:szCs w:val="24"/>
          <w:lang w:eastAsia="es-CO"/>
        </w:rPr>
        <w:t xml:space="preserve">in vitro </w:t>
      </w:r>
      <w:r w:rsidR="004F5D9A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de otras especies, especialmente pertenecientes a la familia Orchidaceae. </w:t>
      </w:r>
      <w:r w:rsidR="008C4F51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Los </w:t>
      </w:r>
      <w:r w:rsidR="009B3F55" w:rsidRPr="006F116E">
        <w:rPr>
          <w:rFonts w:ascii="Times New Roman" w:eastAsia="Times New Roman" w:hAnsi="Times New Roman"/>
          <w:sz w:val="24"/>
          <w:szCs w:val="24"/>
          <w:lang w:eastAsia="es-CO"/>
        </w:rPr>
        <w:t>suplementos</w:t>
      </w:r>
      <w:r w:rsidR="00877E9C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8C4F51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empleados </w:t>
      </w:r>
      <w:r w:rsidR="004F5D9A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en todos los tratamientos </w:t>
      </w:r>
      <w:r w:rsidR="008C4F51" w:rsidRPr="006F116E">
        <w:rPr>
          <w:rFonts w:ascii="Times New Roman" w:eastAsia="Times New Roman" w:hAnsi="Times New Roman"/>
          <w:sz w:val="24"/>
          <w:szCs w:val="24"/>
          <w:lang w:eastAsia="es-CO"/>
        </w:rPr>
        <w:t>fueron sacarosa (15000 mg/L)</w:t>
      </w:r>
      <w:r w:rsidR="009B3F55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y </w:t>
      </w:r>
      <w:r w:rsidR="008C4F51" w:rsidRPr="006F116E">
        <w:rPr>
          <w:rFonts w:ascii="Times New Roman" w:eastAsia="Times New Roman" w:hAnsi="Times New Roman"/>
          <w:sz w:val="24"/>
          <w:szCs w:val="24"/>
          <w:lang w:eastAsia="es-CO"/>
        </w:rPr>
        <w:t>agar (</w:t>
      </w:r>
      <w:r w:rsidR="00877E9C" w:rsidRPr="006F116E">
        <w:rPr>
          <w:rFonts w:ascii="Times New Roman" w:eastAsia="Times New Roman" w:hAnsi="Times New Roman"/>
          <w:sz w:val="24"/>
          <w:szCs w:val="24"/>
          <w:lang w:eastAsia="es-CO"/>
        </w:rPr>
        <w:t>5000 mg/L</w:t>
      </w:r>
      <w:r w:rsidR="008C4F51" w:rsidRPr="006F116E">
        <w:rPr>
          <w:rFonts w:ascii="Times New Roman" w:eastAsia="Times New Roman" w:hAnsi="Times New Roman"/>
          <w:sz w:val="24"/>
          <w:szCs w:val="24"/>
          <w:lang w:eastAsia="es-CO"/>
        </w:rPr>
        <w:t>)</w:t>
      </w:r>
      <w:r w:rsidR="009B3F55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. </w:t>
      </w:r>
    </w:p>
    <w:p w:rsidR="00CC7DB9" w:rsidRDefault="00CC7DB9" w:rsidP="0046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1B09EA" w:rsidRPr="006F116E" w:rsidRDefault="00CC6EFF" w:rsidP="0046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  <w:r w:rsidRPr="006F116E">
        <w:rPr>
          <w:rFonts w:ascii="Times New Roman" w:hAnsi="Times New Roman"/>
          <w:bCs/>
          <w:sz w:val="24"/>
          <w:szCs w:val="24"/>
          <w:lang w:val="es-ES" w:eastAsia="es-ES"/>
        </w:rPr>
        <w:t>Los nutrientes del</w:t>
      </w:r>
      <w:r w:rsidR="001B09EA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 medio de cultivo fue</w:t>
      </w:r>
      <w:r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ron pesados en una balanza </w:t>
      </w:r>
      <w:r w:rsidR="003D3D38" w:rsidRPr="006F116E">
        <w:rPr>
          <w:rFonts w:ascii="Times New Roman" w:hAnsi="Times New Roman"/>
          <w:bCs/>
          <w:sz w:val="24"/>
          <w:szCs w:val="24"/>
          <w:lang w:val="es-ES" w:eastAsia="es-ES"/>
        </w:rPr>
        <w:t>analítica de precisión y disueltos en agua microfiltrada.</w:t>
      </w:r>
      <w:r w:rsidR="00AA613C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 </w:t>
      </w:r>
      <w:r w:rsidR="003F4F8B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Se emplearon </w:t>
      </w:r>
      <w:r w:rsidR="001B09EA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recipientes de vidrio con una capacidad </w:t>
      </w:r>
      <w:r w:rsidR="00C63409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de 100 ml para la distribución </w:t>
      </w:r>
      <w:r w:rsidR="00122E99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de </w:t>
      </w:r>
      <w:r w:rsidR="00C63409" w:rsidRPr="006F116E">
        <w:rPr>
          <w:rFonts w:ascii="Times New Roman" w:hAnsi="Times New Roman"/>
          <w:bCs/>
          <w:sz w:val="24"/>
          <w:szCs w:val="24"/>
          <w:lang w:val="es-ES" w:eastAsia="es-ES"/>
        </w:rPr>
        <w:t>20 ml de medio</w:t>
      </w:r>
      <w:r w:rsidR="00C56C00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 </w:t>
      </w:r>
      <w:r w:rsidR="00C63409" w:rsidRPr="006F116E">
        <w:rPr>
          <w:rFonts w:ascii="Times New Roman" w:hAnsi="Times New Roman"/>
          <w:bCs/>
          <w:sz w:val="24"/>
          <w:szCs w:val="24"/>
          <w:lang w:val="es-ES" w:eastAsia="es-ES"/>
        </w:rPr>
        <w:t>en cada uno de ellos</w:t>
      </w:r>
      <w:r w:rsidR="001B09EA" w:rsidRPr="006F116E">
        <w:rPr>
          <w:rFonts w:ascii="Times New Roman" w:hAnsi="Times New Roman"/>
          <w:bCs/>
          <w:sz w:val="24"/>
          <w:szCs w:val="24"/>
          <w:lang w:val="es-ES" w:eastAsia="es-ES"/>
        </w:rPr>
        <w:t>. El pH de</w:t>
      </w:r>
      <w:r w:rsidR="00775BBF" w:rsidRPr="006F116E">
        <w:rPr>
          <w:rFonts w:ascii="Times New Roman" w:hAnsi="Times New Roman"/>
          <w:bCs/>
          <w:sz w:val="24"/>
          <w:szCs w:val="24"/>
          <w:lang w:val="es-ES" w:eastAsia="es-ES"/>
        </w:rPr>
        <w:t>l medio fue ajustado a</w:t>
      </w:r>
      <w:r w:rsidR="00C56C00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 5,8 y la esterilización se realizó en una autoclave a </w:t>
      </w:r>
      <w:r w:rsidR="001B09EA" w:rsidRPr="006F116E">
        <w:rPr>
          <w:rFonts w:ascii="Times New Roman" w:hAnsi="Times New Roman"/>
          <w:bCs/>
          <w:sz w:val="24"/>
          <w:szCs w:val="24"/>
          <w:lang w:val="es-ES" w:eastAsia="es-ES"/>
        </w:rPr>
        <w:t>15 libras de presión por pulgada cuadrada (15</w:t>
      </w:r>
      <w:r w:rsidR="00C56C00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 </w:t>
      </w:r>
      <w:r w:rsidR="001B09EA" w:rsidRPr="006F116E">
        <w:rPr>
          <w:rFonts w:ascii="Times New Roman" w:hAnsi="Times New Roman"/>
          <w:bCs/>
          <w:sz w:val="24"/>
          <w:szCs w:val="24"/>
          <w:lang w:val="es-ES" w:eastAsia="es-ES"/>
        </w:rPr>
        <w:t>lb/in</w:t>
      </w:r>
      <w:r w:rsidR="001B09EA" w:rsidRPr="006F116E">
        <w:rPr>
          <w:rFonts w:ascii="Times New Roman" w:hAnsi="Times New Roman"/>
          <w:bCs/>
          <w:sz w:val="24"/>
          <w:szCs w:val="24"/>
          <w:vertAlign w:val="superscript"/>
          <w:lang w:val="es-ES" w:eastAsia="es-ES"/>
        </w:rPr>
        <w:t>2</w:t>
      </w:r>
      <w:r w:rsidR="00C56C00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) durante 15 minutos, </w:t>
      </w:r>
      <w:r w:rsidR="001B09EA" w:rsidRPr="006F116E">
        <w:rPr>
          <w:rFonts w:ascii="Times New Roman" w:hAnsi="Times New Roman"/>
          <w:bCs/>
          <w:sz w:val="24"/>
          <w:szCs w:val="24"/>
          <w:lang w:val="es-ES" w:eastAsia="es-ES"/>
        </w:rPr>
        <w:t>con una temperatura de vap</w:t>
      </w:r>
      <w:r w:rsidR="00C56C00" w:rsidRPr="006F116E">
        <w:rPr>
          <w:rFonts w:ascii="Times New Roman" w:hAnsi="Times New Roman"/>
          <w:bCs/>
          <w:sz w:val="24"/>
          <w:szCs w:val="24"/>
          <w:lang w:val="es-ES" w:eastAsia="es-ES"/>
        </w:rPr>
        <w:t>or  aproximada de 121.</w:t>
      </w:r>
      <w:r w:rsidR="001B09EA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5 </w:t>
      </w:r>
      <w:r w:rsidR="001B09EA" w:rsidRPr="006F116E">
        <w:rPr>
          <w:rFonts w:ascii="Times New Roman" w:hAnsi="Times New Roman"/>
          <w:bCs/>
          <w:sz w:val="24"/>
          <w:szCs w:val="24"/>
          <w:lang w:val="es-ES" w:eastAsia="es-ES"/>
        </w:rPr>
        <w:sym w:font="Symbol" w:char="F0B0"/>
      </w:r>
      <w:r w:rsidR="00C56C00" w:rsidRPr="006F116E">
        <w:rPr>
          <w:rFonts w:ascii="Times New Roman" w:hAnsi="Times New Roman"/>
          <w:bCs/>
          <w:sz w:val="24"/>
          <w:szCs w:val="24"/>
          <w:lang w:val="es-ES" w:eastAsia="es-ES"/>
        </w:rPr>
        <w:t>C.</w:t>
      </w:r>
    </w:p>
    <w:p w:rsidR="001C2E25" w:rsidRPr="006F116E" w:rsidRDefault="001C2E25" w:rsidP="00525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CO"/>
        </w:rPr>
      </w:pPr>
    </w:p>
    <w:p w:rsidR="00EE4E45" w:rsidRPr="006F116E" w:rsidRDefault="00EE4E45" w:rsidP="00184E8B">
      <w:pPr>
        <w:pStyle w:val="Epgrafe"/>
        <w:jc w:val="both"/>
        <w:rPr>
          <w:bCs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7346"/>
      </w:tblGrid>
      <w:tr w:rsidR="00384954" w:rsidRPr="006F116E" w:rsidTr="00785CC3">
        <w:trPr>
          <w:trHeight w:val="248"/>
          <w:jc w:val="center"/>
        </w:trPr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CO"/>
              </w:rPr>
            </w:pPr>
            <w:r w:rsidRPr="006F116E">
              <w:rPr>
                <w:rFonts w:ascii="Times New Roman" w:eastAsia="Times New Roman" w:hAnsi="Times New Roman"/>
                <w:b/>
                <w:sz w:val="24"/>
                <w:szCs w:val="24"/>
                <w:lang w:eastAsia="es-CO"/>
              </w:rPr>
              <w:t>Tratamientos</w:t>
            </w:r>
          </w:p>
        </w:tc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CO"/>
              </w:rPr>
            </w:pPr>
            <w:r w:rsidRPr="006F116E">
              <w:rPr>
                <w:rFonts w:ascii="Times New Roman" w:eastAsia="Times New Roman" w:hAnsi="Times New Roman"/>
                <w:b/>
                <w:sz w:val="24"/>
                <w:szCs w:val="24"/>
                <w:lang w:eastAsia="es-CO"/>
              </w:rPr>
              <w:t>Descripción</w:t>
            </w:r>
          </w:p>
        </w:tc>
      </w:tr>
      <w:tr w:rsidR="00384954" w:rsidRPr="006F116E" w:rsidTr="00785CC3">
        <w:trPr>
          <w:trHeight w:val="393"/>
          <w:jc w:val="center"/>
        </w:trPr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  <w:t>T1</w:t>
            </w:r>
          </w:p>
        </w:tc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  <w:t>½ MS</w:t>
            </w:r>
          </w:p>
        </w:tc>
      </w:tr>
      <w:tr w:rsidR="00384954" w:rsidRPr="006F116E" w:rsidTr="00785CC3">
        <w:trPr>
          <w:trHeight w:val="496"/>
          <w:jc w:val="center"/>
        </w:trPr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  <w:t>T2</w:t>
            </w:r>
          </w:p>
        </w:tc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½ MS + 2000 mg/L de carbón activado</w:t>
            </w:r>
          </w:p>
        </w:tc>
      </w:tr>
      <w:tr w:rsidR="00384954" w:rsidRPr="006F116E" w:rsidTr="00785CC3">
        <w:trPr>
          <w:trHeight w:val="485"/>
          <w:jc w:val="center"/>
        </w:trPr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  <w:t>T3</w:t>
            </w:r>
          </w:p>
        </w:tc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 xml:space="preserve">½ MS + 2000 mg/L de carbón activado + 30000 mg/L de </w:t>
            </w:r>
            <w:r w:rsidR="00BC02DD" w:rsidRPr="006F116E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 xml:space="preserve">pulpa de </w:t>
            </w:r>
            <w:r w:rsidRPr="006F116E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banano</w:t>
            </w:r>
          </w:p>
        </w:tc>
      </w:tr>
      <w:tr w:rsidR="00384954" w:rsidRPr="006F116E" w:rsidTr="00785CC3">
        <w:trPr>
          <w:trHeight w:val="496"/>
          <w:jc w:val="center"/>
        </w:trPr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  <w:t>T4</w:t>
            </w:r>
          </w:p>
        </w:tc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MS</w:t>
            </w:r>
          </w:p>
        </w:tc>
      </w:tr>
      <w:tr w:rsidR="00384954" w:rsidRPr="006F116E" w:rsidTr="00785CC3">
        <w:trPr>
          <w:trHeight w:val="496"/>
          <w:jc w:val="center"/>
        </w:trPr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  <w:t>T5</w:t>
            </w:r>
          </w:p>
        </w:tc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MS + 2000 mg/L de carbón activado</w:t>
            </w:r>
          </w:p>
        </w:tc>
      </w:tr>
      <w:tr w:rsidR="00384954" w:rsidRPr="006F116E" w:rsidTr="00785CC3">
        <w:trPr>
          <w:trHeight w:val="509"/>
          <w:jc w:val="center"/>
        </w:trPr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eastAsia="es-CO"/>
              </w:rPr>
              <w:t>T6</w:t>
            </w:r>
          </w:p>
        </w:tc>
        <w:tc>
          <w:tcPr>
            <w:tcW w:w="0" w:type="auto"/>
            <w:shd w:val="clear" w:color="auto" w:fill="auto"/>
          </w:tcPr>
          <w:p w:rsidR="00384954" w:rsidRPr="006F116E" w:rsidRDefault="00384954" w:rsidP="00785CC3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6F116E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MS + 2000 mg/L de carbón activado  + 30000 mg/L de</w:t>
            </w:r>
            <w:r w:rsidR="00BC02DD" w:rsidRPr="006F116E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 xml:space="preserve"> pulpa de</w:t>
            </w:r>
            <w:r w:rsidRPr="006F116E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 xml:space="preserve"> banano</w:t>
            </w:r>
          </w:p>
        </w:tc>
      </w:tr>
    </w:tbl>
    <w:p w:rsidR="00CC7DB9" w:rsidRDefault="00CC7DB9" w:rsidP="006965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Toc394951378"/>
    </w:p>
    <w:p w:rsidR="001C2E25" w:rsidRPr="00CC7DB9" w:rsidRDefault="00CC7DB9" w:rsidP="006965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es-CO"/>
        </w:rPr>
      </w:pPr>
      <w:r w:rsidRPr="00CC7DB9">
        <w:rPr>
          <w:rFonts w:ascii="Times New Roman" w:hAnsi="Times New Roman"/>
          <w:b/>
          <w:sz w:val="24"/>
          <w:szCs w:val="24"/>
        </w:rPr>
        <w:t>Tabla 1.</w:t>
      </w:r>
      <w:r w:rsidRPr="00CC7DB9">
        <w:rPr>
          <w:rFonts w:ascii="Times New Roman" w:hAnsi="Times New Roman"/>
          <w:sz w:val="24"/>
          <w:szCs w:val="24"/>
        </w:rPr>
        <w:t xml:space="preserve"> Tratamientos para inducir la germinación en semillas de</w:t>
      </w:r>
      <w:r w:rsidRPr="00CC7DB9">
        <w:rPr>
          <w:rFonts w:ascii="Times New Roman" w:hAnsi="Times New Roman"/>
          <w:i/>
          <w:sz w:val="24"/>
          <w:szCs w:val="24"/>
        </w:rPr>
        <w:t xml:space="preserve"> H. goyanesii </w:t>
      </w:r>
      <w:r w:rsidRPr="00CC7DB9">
        <w:rPr>
          <w:rFonts w:ascii="Times New Roman" w:hAnsi="Times New Roman"/>
          <w:sz w:val="24"/>
          <w:szCs w:val="24"/>
        </w:rPr>
        <w:t xml:space="preserve">e </w:t>
      </w:r>
      <w:r w:rsidRPr="00CC7DB9">
        <w:rPr>
          <w:rFonts w:ascii="Times New Roman" w:hAnsi="Times New Roman"/>
          <w:i/>
          <w:sz w:val="24"/>
          <w:szCs w:val="24"/>
        </w:rPr>
        <w:t>H. juniperinum</w:t>
      </w:r>
      <w:bookmarkEnd w:id="0"/>
    </w:p>
    <w:p w:rsidR="00CC7DB9" w:rsidRDefault="00CC7DB9" w:rsidP="005B28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CO"/>
        </w:rPr>
      </w:pPr>
    </w:p>
    <w:p w:rsidR="006F45FC" w:rsidRPr="006F116E" w:rsidRDefault="00445677" w:rsidP="005B28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  <w:r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La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s semillas </w:t>
      </w:r>
      <w:r w:rsidR="0059089D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una vez 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>desinfectadas</w:t>
      </w:r>
      <w:r w:rsidR="00F57CE5">
        <w:rPr>
          <w:rFonts w:ascii="Times New Roman" w:eastAsia="Times New Roman" w:hAnsi="Times New Roman"/>
          <w:sz w:val="24"/>
          <w:szCs w:val="24"/>
          <w:lang w:eastAsia="es-CO"/>
        </w:rPr>
        <w:t>,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fueron sembradas</w:t>
      </w:r>
      <w:r w:rsidR="00E47260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en </w:t>
      </w:r>
      <w:r w:rsidR="00F6125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los </w:t>
      </w:r>
      <w:r w:rsidR="00AA613C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seis </w:t>
      </w:r>
      <w:r w:rsidR="00F6125B" w:rsidRPr="006F116E">
        <w:rPr>
          <w:rFonts w:ascii="Times New Roman" w:eastAsia="Times New Roman" w:hAnsi="Times New Roman"/>
          <w:sz w:val="24"/>
          <w:szCs w:val="24"/>
          <w:lang w:eastAsia="es-CO"/>
        </w:rPr>
        <w:t>tra</w:t>
      </w:r>
      <w:r w:rsidR="00AA613C" w:rsidRPr="006F116E">
        <w:rPr>
          <w:rFonts w:ascii="Times New Roman" w:eastAsia="Times New Roman" w:hAnsi="Times New Roman"/>
          <w:sz w:val="24"/>
          <w:szCs w:val="24"/>
          <w:lang w:eastAsia="es-CO"/>
        </w:rPr>
        <w:t>tamientos de germinació</w:t>
      </w:r>
      <w:r w:rsidR="00B278F3" w:rsidRPr="006F116E">
        <w:rPr>
          <w:rFonts w:ascii="Times New Roman" w:eastAsia="Times New Roman" w:hAnsi="Times New Roman"/>
          <w:sz w:val="24"/>
          <w:szCs w:val="24"/>
          <w:lang w:eastAsia="es-CO"/>
        </w:rPr>
        <w:t>n</w:t>
      </w:r>
      <w:r w:rsidR="0059089D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ya descritos</w:t>
      </w:r>
      <w:r w:rsidR="00B278F3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. </w:t>
      </w:r>
      <w:r w:rsidR="00DC5F06" w:rsidRPr="006F116E">
        <w:rPr>
          <w:rFonts w:ascii="Times New Roman" w:eastAsia="Times New Roman" w:hAnsi="Times New Roman"/>
          <w:sz w:val="24"/>
          <w:szCs w:val="24"/>
          <w:lang w:eastAsia="es-CO"/>
        </w:rPr>
        <w:t>Se sembraron cuatro semillas por frasco de vidrio con medio de cultivo.</w:t>
      </w:r>
      <w:r w:rsidR="00B278F3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Se manejaron </w:t>
      </w:r>
      <w:r w:rsidR="00F6125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para </w:t>
      </w:r>
      <w:r w:rsidR="00F6125B" w:rsidRPr="006F116E">
        <w:rPr>
          <w:rFonts w:ascii="Times New Roman" w:eastAsia="Times New Roman" w:hAnsi="Times New Roman"/>
          <w:i/>
          <w:sz w:val="24"/>
          <w:szCs w:val="24"/>
          <w:lang w:eastAsia="es-CO"/>
        </w:rPr>
        <w:t>H. goyanesii</w:t>
      </w:r>
      <w:r w:rsidR="00F6125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cinco repeticiones</w:t>
      </w:r>
      <w:r w:rsidR="005613AB" w:rsidRPr="006F116E">
        <w:rPr>
          <w:rFonts w:ascii="Times New Roman" w:eastAsia="Times New Roman" w:hAnsi="Times New Roman"/>
          <w:sz w:val="24"/>
          <w:szCs w:val="24"/>
          <w:lang w:eastAsia="es-CO"/>
        </w:rPr>
        <w:t>,</w:t>
      </w:r>
      <w:r w:rsidR="00F6125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por tratamiento de germinación</w:t>
      </w:r>
      <w:r w:rsidR="005613A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. El total de semillas </w:t>
      </w:r>
      <w:r w:rsidR="009B3539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evaluadas para ésta especie fue </w:t>
      </w:r>
      <w:r w:rsidR="005613A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120. Para </w:t>
      </w:r>
      <w:r w:rsidR="00F6125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F6125B" w:rsidRPr="006F116E">
        <w:rPr>
          <w:rFonts w:ascii="Times New Roman" w:eastAsia="Times New Roman" w:hAnsi="Times New Roman"/>
          <w:i/>
          <w:sz w:val="24"/>
          <w:szCs w:val="24"/>
          <w:lang w:eastAsia="es-CO"/>
        </w:rPr>
        <w:t>H. juniperinum</w:t>
      </w:r>
      <w:r w:rsidR="00696565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5613A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se sembraron </w:t>
      </w:r>
      <w:r w:rsidR="00F6125B" w:rsidRPr="006F116E">
        <w:rPr>
          <w:rFonts w:ascii="Times New Roman" w:eastAsia="Times New Roman" w:hAnsi="Times New Roman"/>
          <w:sz w:val="24"/>
          <w:szCs w:val="24"/>
          <w:lang w:eastAsia="es-CO"/>
        </w:rPr>
        <w:t>tres repeticiones</w:t>
      </w:r>
      <w:r w:rsidR="005613AB" w:rsidRPr="006F116E">
        <w:rPr>
          <w:rFonts w:ascii="Times New Roman" w:eastAsia="Times New Roman" w:hAnsi="Times New Roman"/>
          <w:sz w:val="24"/>
          <w:szCs w:val="24"/>
          <w:lang w:eastAsia="es-CO"/>
        </w:rPr>
        <w:t>, con un total de 72 semillas</w:t>
      </w:r>
      <w:r w:rsidR="00850217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evaluadas</w:t>
      </w:r>
      <w:r w:rsidR="005613A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. </w:t>
      </w:r>
      <w:r w:rsidR="00F91A8A" w:rsidRPr="006F116E">
        <w:rPr>
          <w:rFonts w:ascii="Times New Roman" w:eastAsia="Times New Roman" w:hAnsi="Times New Roman"/>
          <w:sz w:val="24"/>
          <w:szCs w:val="24"/>
          <w:lang w:eastAsia="es-CO"/>
        </w:rPr>
        <w:t>Los frascos se mantuvieron en</w:t>
      </w:r>
      <w:r w:rsidR="005B28F1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la sala de incubaci</w:t>
      </w:r>
      <w:r w:rsidR="00F935D6" w:rsidRPr="006F116E">
        <w:rPr>
          <w:rFonts w:ascii="Times New Roman" w:eastAsia="Times New Roman" w:hAnsi="Times New Roman"/>
          <w:sz w:val="24"/>
          <w:szCs w:val="24"/>
          <w:lang w:eastAsia="es-CO"/>
        </w:rPr>
        <w:t>ón</w:t>
      </w:r>
      <w:r w:rsidR="00A32340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durante 18</w:t>
      </w:r>
      <w:r w:rsidR="0084393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y 12 </w:t>
      </w:r>
      <w:r w:rsidR="00A32340" w:rsidRPr="006F116E">
        <w:rPr>
          <w:rFonts w:ascii="Times New Roman" w:eastAsia="Times New Roman" w:hAnsi="Times New Roman"/>
          <w:sz w:val="24"/>
          <w:szCs w:val="24"/>
          <w:lang w:eastAsia="es-CO"/>
        </w:rPr>
        <w:t>semanas</w:t>
      </w:r>
      <w:r w:rsidR="000C58C4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, </w:t>
      </w:r>
      <w:r w:rsidR="0084393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respectivamente, </w:t>
      </w:r>
      <w:r w:rsidR="000C58C4" w:rsidRPr="006F116E">
        <w:rPr>
          <w:rFonts w:ascii="Times New Roman" w:eastAsia="Times New Roman" w:hAnsi="Times New Roman"/>
          <w:sz w:val="24"/>
          <w:szCs w:val="24"/>
          <w:lang w:eastAsia="es-CO"/>
        </w:rPr>
        <w:t>tiempo en el cual se llevó a cabo el registro de la variable germinación</w:t>
      </w:r>
      <w:r w:rsidR="00A32340" w:rsidRPr="006F116E">
        <w:rPr>
          <w:rFonts w:ascii="Times New Roman" w:eastAsia="Times New Roman" w:hAnsi="Times New Roman"/>
          <w:sz w:val="24"/>
          <w:szCs w:val="24"/>
          <w:lang w:eastAsia="es-CO"/>
        </w:rPr>
        <w:t>. Se</w:t>
      </w:r>
      <w:r w:rsidR="00F935D6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manejó</w:t>
      </w:r>
      <w:r w:rsidR="00E6205A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un fotoperiodo natural</w:t>
      </w:r>
      <w:r w:rsidR="00D941EC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(12/12)</w:t>
      </w:r>
      <w:r w:rsidR="00E6205A" w:rsidRPr="006F116E">
        <w:rPr>
          <w:rFonts w:ascii="Times New Roman" w:eastAsia="Times New Roman" w:hAnsi="Times New Roman"/>
          <w:sz w:val="24"/>
          <w:szCs w:val="24"/>
          <w:lang w:eastAsia="es-CO"/>
        </w:rPr>
        <w:t>, con un rango de</w:t>
      </w:r>
      <w:r w:rsidR="00F935D6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temperatura</w:t>
      </w:r>
      <w:r w:rsidR="000A49F0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entre 19 y 27</w:t>
      </w:r>
      <w:r w:rsidR="00D5036A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0A49F0" w:rsidRPr="006F116E">
        <w:rPr>
          <w:rFonts w:ascii="Times New Roman" w:eastAsia="Times New Roman" w:hAnsi="Times New Roman"/>
          <w:sz w:val="24"/>
          <w:szCs w:val="24"/>
          <w:lang w:eastAsia="es-CO"/>
        </w:rPr>
        <w:t>°C y humedad del 60 al 80</w:t>
      </w:r>
      <w:r w:rsidR="00D5036A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0A49F0" w:rsidRPr="006F116E">
        <w:rPr>
          <w:rFonts w:ascii="Times New Roman" w:eastAsia="Times New Roman" w:hAnsi="Times New Roman"/>
          <w:sz w:val="24"/>
          <w:szCs w:val="24"/>
          <w:lang w:eastAsia="es-CO"/>
        </w:rPr>
        <w:t>%. La</w:t>
      </w:r>
      <w:r w:rsidR="00E6205A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intensidad lumín</w:t>
      </w:r>
      <w:r w:rsidR="000A49F0" w:rsidRPr="006F116E">
        <w:rPr>
          <w:rFonts w:ascii="Times New Roman" w:eastAsia="Times New Roman" w:hAnsi="Times New Roman"/>
          <w:sz w:val="24"/>
          <w:szCs w:val="24"/>
          <w:lang w:eastAsia="es-CO"/>
        </w:rPr>
        <w:t>ica estuvo comprendida entre 15</w:t>
      </w:r>
      <w:r w:rsidR="00E6205A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00 y 5000 lux. </w:t>
      </w:r>
      <w:r w:rsidR="00A32340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</w:p>
    <w:p w:rsidR="00775BBF" w:rsidRPr="006F116E" w:rsidRDefault="00775BBF" w:rsidP="006965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B27D1F" w:rsidRPr="006F116E" w:rsidRDefault="00481ACB" w:rsidP="001C2E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 w:rsidRPr="006F116E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Análisis estadístico</w:t>
      </w:r>
      <w:r w:rsidR="001C2E25" w:rsidRPr="006F116E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. 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Se aplicó un diseño experi</w:t>
      </w:r>
      <w:r w:rsidR="000A7110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mental completamente al azar 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para cada una de las dos especies priorizadas. </w:t>
      </w:r>
      <w:r w:rsidR="00904EBE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La variable </w:t>
      </w:r>
      <w:r w:rsidR="005C1B80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registrada</w:t>
      </w:r>
      <w:r w:rsidR="00904EBE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fue el porcentaje de germinación</w:t>
      </w:r>
      <w:r w:rsidR="00D13694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. Los </w:t>
      </w:r>
      <w:r w:rsidR="00904EBE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resultados</w:t>
      </w:r>
      <w:r w:rsidRPr="006F116E">
        <w:rPr>
          <w:rFonts w:ascii="Times New Roman" w:eastAsia="Times New Roman" w:hAnsi="Times New Roman"/>
          <w:color w:val="000000"/>
          <w:spacing w:val="-1"/>
          <w:sz w:val="24"/>
          <w:szCs w:val="24"/>
          <w:lang w:val="es-ES_tradnl" w:eastAsia="es-ES"/>
        </w:rPr>
        <w:t xml:space="preserve"> </w:t>
      </w:r>
      <w:r w:rsidR="00D13694" w:rsidRPr="006F116E">
        <w:rPr>
          <w:rFonts w:ascii="Times New Roman" w:eastAsia="Times New Roman" w:hAnsi="Times New Roman"/>
          <w:color w:val="000000"/>
          <w:spacing w:val="-1"/>
          <w:sz w:val="24"/>
          <w:szCs w:val="24"/>
          <w:lang w:val="es-ES_tradnl" w:eastAsia="es-ES"/>
        </w:rPr>
        <w:t xml:space="preserve">de ésta variable </w:t>
      </w:r>
      <w:r w:rsidRPr="006F116E">
        <w:rPr>
          <w:rFonts w:ascii="Times New Roman" w:eastAsia="Times New Roman" w:hAnsi="Times New Roman"/>
          <w:color w:val="000000"/>
          <w:spacing w:val="-1"/>
          <w:sz w:val="24"/>
          <w:szCs w:val="24"/>
          <w:lang w:val="es-ES_tradnl" w:eastAsia="es-ES"/>
        </w:rPr>
        <w:t>fueron sometidos</w:t>
      </w:r>
      <w:r w:rsidR="00904EBE" w:rsidRPr="006F116E">
        <w:rPr>
          <w:rFonts w:ascii="Times New Roman" w:eastAsia="Times New Roman" w:hAnsi="Times New Roman"/>
          <w:color w:val="000000"/>
          <w:spacing w:val="-1"/>
          <w:sz w:val="24"/>
          <w:szCs w:val="24"/>
          <w:lang w:val="es-ES_tradnl" w:eastAsia="es-ES"/>
        </w:rPr>
        <w:t>,</w:t>
      </w:r>
      <w:r w:rsidRPr="006F116E">
        <w:rPr>
          <w:rFonts w:ascii="Times New Roman" w:eastAsia="Times New Roman" w:hAnsi="Times New Roman"/>
          <w:color w:val="000000"/>
          <w:spacing w:val="-1"/>
          <w:sz w:val="24"/>
          <w:szCs w:val="24"/>
          <w:lang w:val="es-ES_tradnl" w:eastAsia="es-ES"/>
        </w:rPr>
        <w:t xml:space="preserve"> por medio del programa estadístico SAS</w:t>
      </w:r>
      <w:r w:rsidR="00904EBE" w:rsidRPr="006F116E">
        <w:rPr>
          <w:rFonts w:ascii="Times New Roman" w:eastAsia="Times New Roman" w:hAnsi="Times New Roman"/>
          <w:color w:val="000000"/>
          <w:spacing w:val="-1"/>
          <w:sz w:val="24"/>
          <w:szCs w:val="24"/>
          <w:lang w:val="es-ES_tradnl" w:eastAsia="es-ES"/>
        </w:rPr>
        <w:t>,</w:t>
      </w:r>
      <w:r w:rsidRPr="006F116E">
        <w:rPr>
          <w:rFonts w:ascii="Times New Roman" w:eastAsia="Times New Roman" w:hAnsi="Times New Roman"/>
          <w:color w:val="000000"/>
          <w:spacing w:val="-1"/>
          <w:sz w:val="24"/>
          <w:szCs w:val="24"/>
          <w:lang w:val="es-ES_tradnl" w:eastAsia="es-ES"/>
        </w:rPr>
        <w:t xml:space="preserve"> a </w:t>
      </w:r>
      <w:r w:rsidRPr="006F116E">
        <w:rPr>
          <w:rFonts w:ascii="Times New Roman" w:eastAsia="Times New Roman" w:hAnsi="Times New Roman"/>
          <w:color w:val="000000"/>
          <w:spacing w:val="-2"/>
          <w:sz w:val="24"/>
          <w:szCs w:val="24"/>
          <w:lang w:val="es-ES_tradnl" w:eastAsia="es-ES"/>
        </w:rPr>
        <w:t xml:space="preserve">un análisis de varianza  (ANOVA) y se aplicó la prueba </w:t>
      </w:r>
      <w:r w:rsidR="005F797B" w:rsidRPr="006F116E">
        <w:rPr>
          <w:rFonts w:ascii="Times New Roman" w:eastAsia="Times New Roman" w:hAnsi="Times New Roman"/>
          <w:color w:val="000000"/>
          <w:spacing w:val="-2"/>
          <w:sz w:val="24"/>
          <w:szCs w:val="24"/>
          <w:lang w:val="es-ES_tradnl" w:eastAsia="es-ES"/>
        </w:rPr>
        <w:t xml:space="preserve">de comparación Múltiple </w:t>
      </w:r>
      <w:r w:rsidRPr="006F116E">
        <w:rPr>
          <w:rFonts w:ascii="Times New Roman" w:eastAsia="Times New Roman" w:hAnsi="Times New Roman"/>
          <w:color w:val="000000"/>
          <w:spacing w:val="-2"/>
          <w:sz w:val="24"/>
          <w:szCs w:val="24"/>
          <w:lang w:val="es-ES_tradnl" w:eastAsia="es-ES"/>
        </w:rPr>
        <w:t>Dun</w:t>
      </w:r>
      <w:r w:rsidRPr="006F116E">
        <w:rPr>
          <w:rFonts w:ascii="Times New Roman" w:eastAsia="Times New Roman" w:hAnsi="Times New Roman"/>
          <w:color w:val="000000"/>
          <w:spacing w:val="-3"/>
          <w:sz w:val="24"/>
          <w:szCs w:val="24"/>
          <w:lang w:val="es-ES_tradnl" w:eastAsia="es-ES"/>
        </w:rPr>
        <w:t xml:space="preserve">can, con un nivel de confiabilidad  del 95%. </w:t>
      </w:r>
      <w:r w:rsidRPr="006F116E">
        <w:rPr>
          <w:rFonts w:ascii="Times New Roman" w:eastAsia="Times New Roman" w:hAnsi="Times New Roman"/>
          <w:color w:val="000000"/>
          <w:spacing w:val="-2"/>
          <w:sz w:val="24"/>
          <w:szCs w:val="24"/>
          <w:lang w:val="es-ES_tradnl" w:eastAsia="es-ES"/>
        </w:rPr>
        <w:t xml:space="preserve"> </w:t>
      </w:r>
    </w:p>
    <w:p w:rsidR="00284D90" w:rsidRDefault="00284D90" w:rsidP="001F0F7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696565" w:rsidRPr="006F116E" w:rsidRDefault="009800E8" w:rsidP="001F0F7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lastRenderedPageBreak/>
        <w:t xml:space="preserve">Resultados </w:t>
      </w:r>
      <w:r w:rsidR="003935C3"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y discusión</w:t>
      </w:r>
    </w:p>
    <w:p w:rsidR="00B27282" w:rsidRPr="006F116E" w:rsidRDefault="00B27282" w:rsidP="00B27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780295" w:rsidRPr="006F116E" w:rsidRDefault="00780295" w:rsidP="0028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 w:eastAsia="es-ES"/>
        </w:rPr>
      </w:pPr>
      <w:r w:rsidRPr="006F116E">
        <w:rPr>
          <w:rFonts w:ascii="Times New Roman" w:hAnsi="Times New Roman"/>
          <w:bCs/>
          <w:sz w:val="24"/>
          <w:szCs w:val="24"/>
          <w:lang w:val="es-ES" w:eastAsia="es-ES"/>
        </w:rPr>
        <w:t>El esquema de desinfección brindó una contaminación del 0%</w:t>
      </w:r>
      <w:r w:rsidR="00A52CD6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 en las semillas. </w:t>
      </w:r>
      <w:r w:rsidR="00711008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Éste esquema fue comparado por Pérez-M, 2014, con otras dos metodologías de desinfección, en las cuales la contaminación promedio registrada en las semillas de </w:t>
      </w:r>
      <w:r w:rsidR="00711008" w:rsidRPr="006F116E">
        <w:rPr>
          <w:rFonts w:ascii="Times New Roman" w:hAnsi="Times New Roman"/>
          <w:bCs/>
          <w:i/>
          <w:sz w:val="24"/>
          <w:szCs w:val="24"/>
          <w:lang w:val="es-ES" w:eastAsia="es-ES"/>
        </w:rPr>
        <w:t>H. goyanesii</w:t>
      </w:r>
      <w:r w:rsidR="00711008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 e </w:t>
      </w:r>
      <w:r w:rsidR="00711008" w:rsidRPr="006F116E">
        <w:rPr>
          <w:rFonts w:ascii="Times New Roman" w:hAnsi="Times New Roman"/>
          <w:bCs/>
          <w:i/>
          <w:sz w:val="24"/>
          <w:szCs w:val="24"/>
          <w:lang w:val="es-ES" w:eastAsia="es-ES"/>
        </w:rPr>
        <w:t>H. juniperinum</w:t>
      </w:r>
      <w:r w:rsidR="00711008" w:rsidRPr="006F116E">
        <w:rPr>
          <w:rFonts w:ascii="Times New Roman" w:hAnsi="Times New Roman"/>
          <w:bCs/>
          <w:sz w:val="24"/>
          <w:szCs w:val="24"/>
          <w:lang w:val="es-ES" w:eastAsia="es-ES"/>
        </w:rPr>
        <w:t xml:space="preserve"> fue del 47,5</w:t>
      </w:r>
      <w:r w:rsidR="00D5036A">
        <w:rPr>
          <w:rFonts w:ascii="Times New Roman" w:hAnsi="Times New Roman"/>
          <w:bCs/>
          <w:sz w:val="24"/>
          <w:szCs w:val="24"/>
          <w:lang w:val="es-ES" w:eastAsia="es-ES"/>
        </w:rPr>
        <w:t xml:space="preserve"> </w:t>
      </w:r>
      <w:r w:rsidR="00711008" w:rsidRPr="006F116E">
        <w:rPr>
          <w:rFonts w:ascii="Times New Roman" w:hAnsi="Times New Roman"/>
          <w:bCs/>
          <w:sz w:val="24"/>
          <w:szCs w:val="24"/>
          <w:lang w:val="es-ES" w:eastAsia="es-ES"/>
        </w:rPr>
        <w:t>%.</w:t>
      </w:r>
    </w:p>
    <w:p w:rsidR="00780295" w:rsidRPr="006F116E" w:rsidRDefault="00780295" w:rsidP="0028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 w:eastAsia="es-ES"/>
        </w:rPr>
      </w:pPr>
    </w:p>
    <w:p w:rsidR="00137D2E" w:rsidRPr="006F116E" w:rsidRDefault="00513E1D" w:rsidP="0028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CO"/>
        </w:rPr>
      </w:pPr>
      <w:r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Se </w:t>
      </w:r>
      <w:r w:rsidR="009B3539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puede </w:t>
      </w:r>
      <w:r w:rsidR="007F537A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determina</w:t>
      </w:r>
      <w:r w:rsidR="009B3539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r </w:t>
      </w:r>
      <w:r w:rsidR="00C05F07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que </w:t>
      </w:r>
      <w:r w:rsidR="009B3539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los frutos </w:t>
      </w:r>
      <w:r w:rsidR="00AF478C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colectad</w:t>
      </w:r>
      <w:r w:rsidR="0055732B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o</w:t>
      </w:r>
      <w:r w:rsidR="00AF478C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s en su medio natural</w:t>
      </w:r>
      <w:r w:rsidR="0055732B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cont</w:t>
      </w:r>
      <w:r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aban </w:t>
      </w:r>
      <w:r w:rsidR="0055732B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con</w:t>
      </w:r>
      <w:r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buenas</w:t>
      </w:r>
      <w:r w:rsidR="00AF478C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c</w:t>
      </w:r>
      <w:r w:rsidR="007F537A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ond</w:t>
      </w:r>
      <w:r w:rsidR="00F92AA7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iciones sanitarias </w:t>
      </w:r>
      <w:r w:rsidR="00B7306F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que facilitaron</w:t>
      </w:r>
      <w:r w:rsidR="00AF478C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</w:t>
      </w:r>
      <w:r w:rsidR="00B47201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la</w:t>
      </w:r>
      <w:r w:rsidR="0055732B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desinfección complet</w:t>
      </w:r>
      <w:r w:rsidR="00B47201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a</w:t>
      </w:r>
      <w:r w:rsidR="00C566EA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</w:t>
      </w:r>
      <w:r w:rsidR="00243AA2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con el empleo d</w:t>
      </w:r>
      <w:r w:rsidR="0055732B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e</w:t>
      </w:r>
      <w:r w:rsidR="00243AA2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l hipoclorito de sodio</w:t>
      </w:r>
      <w:r w:rsidR="00D2568D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, el cual es una de las sustancias comúnmente recomendadas para la desinfección superficial de materiales a introducir al cultivo </w:t>
      </w:r>
      <w:r w:rsidR="00D2568D" w:rsidRPr="006F116E">
        <w:rPr>
          <w:rFonts w:ascii="Times New Roman" w:eastAsia="Times New Roman" w:hAnsi="Times New Roman"/>
          <w:i/>
          <w:sz w:val="24"/>
          <w:szCs w:val="24"/>
          <w:lang w:val="es-ES" w:eastAsia="es-CO"/>
        </w:rPr>
        <w:t>in vitro</w:t>
      </w:r>
      <w:r w:rsidR="00D2568D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</w:t>
      </w:r>
      <w:r w:rsidR="00284D90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(Ab</w:t>
      </w:r>
      <w:r w:rsidR="002818F2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de</w:t>
      </w:r>
      <w:r w:rsidR="00284D90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l</w:t>
      </w:r>
      <w:r w:rsidR="002818F2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nour y Muñoz, 2005)</w:t>
      </w:r>
      <w:r w:rsidR="00D2568D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, es </w:t>
      </w:r>
      <w:r w:rsidR="00AF478C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útil co</w:t>
      </w:r>
      <w:r w:rsidR="00C05F07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mo </w:t>
      </w:r>
      <w:r w:rsidR="00D2568D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germicida y agente oxidante y </w:t>
      </w:r>
      <w:r w:rsidR="00AF478C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presenta </w:t>
      </w:r>
      <w:r w:rsidR="00243AA2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la</w:t>
      </w:r>
      <w:r w:rsidR="00D2568D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s</w:t>
      </w:r>
      <w:r w:rsidR="00243AA2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ventaja</w:t>
      </w:r>
      <w:r w:rsidR="00D2568D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s</w:t>
      </w:r>
      <w:r w:rsidR="00243AA2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</w:t>
      </w:r>
      <w:r w:rsidR="00D2568D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de ser muy eficiente para éste propósito, de ser enjuagado fácilmente y</w:t>
      </w:r>
      <w:r w:rsidR="00C05F07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de ser </w:t>
      </w:r>
      <w:r w:rsidR="00AF478C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muy económico </w:t>
      </w:r>
      <w:r w:rsidR="00C77B00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(Suárez, 1997). </w:t>
      </w:r>
    </w:p>
    <w:p w:rsidR="00137D2E" w:rsidRPr="006F116E" w:rsidRDefault="00137D2E" w:rsidP="0028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CO"/>
        </w:rPr>
      </w:pPr>
    </w:p>
    <w:p w:rsidR="000A5900" w:rsidRPr="006F116E" w:rsidRDefault="00B05031" w:rsidP="00284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CO"/>
        </w:rPr>
      </w:pPr>
      <w:r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Los porcentajes de </w:t>
      </w:r>
      <w:r w:rsidR="00A03BCC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germinación</w:t>
      </w:r>
      <w:r w:rsidR="00771E2B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obtenidos</w:t>
      </w:r>
      <w:r w:rsidR="00A03BCC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se dan a continuación para cada </w:t>
      </w:r>
      <w:r w:rsidR="000A5900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especie evaluada:</w:t>
      </w:r>
      <w:r w:rsidR="000A5900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br/>
      </w:r>
    </w:p>
    <w:p w:rsidR="00F92AA7" w:rsidRPr="001709F5" w:rsidRDefault="002D3A30" w:rsidP="001C2E2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F116E">
        <w:rPr>
          <w:rFonts w:ascii="Times New Roman" w:hAnsi="Times New Roman"/>
          <w:b/>
          <w:i/>
          <w:sz w:val="24"/>
          <w:szCs w:val="24"/>
          <w:lang w:eastAsia="es-CO"/>
        </w:rPr>
        <w:t>Hypericum goyanesii</w:t>
      </w:r>
      <w:r w:rsidR="004F0D19" w:rsidRPr="006F116E">
        <w:rPr>
          <w:rFonts w:ascii="Times New Roman" w:hAnsi="Times New Roman"/>
          <w:b/>
          <w:i/>
          <w:sz w:val="24"/>
          <w:szCs w:val="24"/>
          <w:lang w:eastAsia="es-CO"/>
        </w:rPr>
        <w:t>.</w:t>
      </w:r>
      <w:r w:rsidR="00EA5E2E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C939FD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El seguimiento </w:t>
      </w:r>
      <w:r w:rsidR="00F01BB9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</w:t>
      </w:r>
      <w:r w:rsidR="00923F1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variable </w:t>
      </w:r>
      <w:r w:rsidR="00C939FD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germinación</w:t>
      </w:r>
      <w:r w:rsidR="009C104E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se realizó durante 18 semanas</w:t>
      </w:r>
      <w:r w:rsidR="00FE5D68">
        <w:rPr>
          <w:rFonts w:ascii="Times New Roman" w:eastAsia="Times New Roman" w:hAnsi="Times New Roman"/>
          <w:sz w:val="24"/>
          <w:szCs w:val="24"/>
          <w:lang w:val="es-ES" w:eastAsia="es-ES"/>
        </w:rPr>
        <w:t>. Los porcentajes fueron nul</w:t>
      </w:r>
      <w:r w:rsidR="00B81A6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os (0%) </w:t>
      </w:r>
      <w:r w:rsidR="00833922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para todos los tratamientos, excepto para el </w:t>
      </w:r>
      <w:r w:rsidR="00833922" w:rsidRPr="00923F11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T3</w:t>
      </w:r>
      <w:r w:rsidR="005F155C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(</w:t>
      </w:r>
      <w:r w:rsidR="00833922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½ MS suplementado con 2000 mg/L de carbón activado </w:t>
      </w:r>
      <w:r w:rsidR="0003587A">
        <w:rPr>
          <w:rFonts w:ascii="Times New Roman" w:eastAsia="Times New Roman" w:hAnsi="Times New Roman"/>
          <w:sz w:val="24"/>
          <w:szCs w:val="24"/>
          <w:lang w:val="es-ES" w:eastAsia="es-ES"/>
        </w:rPr>
        <w:t>y 30000 mg/L de pulpa de banano</w:t>
      </w:r>
      <w:r w:rsidR="005F155C">
        <w:rPr>
          <w:rFonts w:ascii="Times New Roman" w:eastAsia="Times New Roman" w:hAnsi="Times New Roman"/>
          <w:sz w:val="24"/>
          <w:szCs w:val="24"/>
          <w:lang w:val="es-ES" w:eastAsia="es-ES"/>
        </w:rPr>
        <w:t>)</w:t>
      </w:r>
      <w:r w:rsidR="00FE5D68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en donde se registró una germinación del </w:t>
      </w:r>
      <w:r w:rsidR="0003587A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20% al término del tiempo </w:t>
      </w:r>
      <w:r w:rsidR="005F155C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total </w:t>
      </w:r>
      <w:r w:rsidR="0003587A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de evaluación</w:t>
      </w:r>
      <w:r w:rsidR="00906ED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</w:t>
      </w:r>
      <w:r w:rsidR="00051FB2">
        <w:rPr>
          <w:rFonts w:ascii="Times New Roman" w:eastAsia="Times New Roman" w:hAnsi="Times New Roman"/>
          <w:sz w:val="24"/>
          <w:szCs w:val="24"/>
          <w:lang w:val="es-ES" w:eastAsia="es-ES"/>
        </w:rPr>
        <w:t>De ésta forma, se observa que l</w:t>
      </w:r>
      <w:r w:rsidR="003F7DB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</w:t>
      </w:r>
      <w:r w:rsidR="003F7DB9">
        <w:rPr>
          <w:rFonts w:ascii="Times New Roman" w:hAnsi="Times New Roman"/>
          <w:noProof/>
          <w:sz w:val="24"/>
          <w:szCs w:val="24"/>
        </w:rPr>
        <w:t>c</w:t>
      </w:r>
      <w:r w:rsidR="001709F5">
        <w:rPr>
          <w:rFonts w:ascii="Times New Roman" w:hAnsi="Times New Roman"/>
          <w:noProof/>
          <w:sz w:val="24"/>
          <w:szCs w:val="24"/>
        </w:rPr>
        <w:t xml:space="preserve">urva de germinación </w:t>
      </w:r>
      <w:r w:rsidR="00A44486">
        <w:rPr>
          <w:rFonts w:ascii="Times New Roman" w:eastAsia="Times New Roman" w:hAnsi="Times New Roman"/>
          <w:sz w:val="24"/>
          <w:szCs w:val="24"/>
          <w:lang w:val="es-ES" w:eastAsia="es-ES"/>
        </w:rPr>
        <w:t>(figura 1)</w:t>
      </w:r>
      <w:r w:rsidR="003F7DB9" w:rsidRPr="00B81A67">
        <w:rPr>
          <w:rFonts w:ascii="Times New Roman" w:hAnsi="Times New Roman"/>
          <w:i/>
          <w:noProof/>
          <w:sz w:val="24"/>
          <w:szCs w:val="24"/>
        </w:rPr>
        <w:t>,</w:t>
      </w:r>
      <w:r w:rsidR="00051FB2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051FB2">
        <w:rPr>
          <w:rFonts w:ascii="Times New Roman" w:hAnsi="Times New Roman"/>
          <w:noProof/>
          <w:sz w:val="24"/>
          <w:szCs w:val="24"/>
        </w:rPr>
        <w:t xml:space="preserve">quedó </w:t>
      </w:r>
      <w:r w:rsidR="003F7DB9">
        <w:rPr>
          <w:rFonts w:ascii="Times New Roman" w:hAnsi="Times New Roman"/>
          <w:noProof/>
          <w:sz w:val="24"/>
          <w:szCs w:val="24"/>
        </w:rPr>
        <w:t>representada por el único tratamiento que brindó condiciones</w:t>
      </w:r>
      <w:r w:rsidR="001709F5">
        <w:rPr>
          <w:rFonts w:ascii="Times New Roman" w:hAnsi="Times New Roman"/>
          <w:noProof/>
          <w:sz w:val="24"/>
          <w:szCs w:val="24"/>
        </w:rPr>
        <w:t xml:space="preserve"> óptimas</w:t>
      </w:r>
      <w:r w:rsidR="003F7DB9">
        <w:rPr>
          <w:rFonts w:ascii="Times New Roman" w:hAnsi="Times New Roman"/>
          <w:noProof/>
          <w:sz w:val="24"/>
          <w:szCs w:val="24"/>
        </w:rPr>
        <w:t xml:space="preserve"> </w:t>
      </w:r>
      <w:r w:rsidR="001709F5">
        <w:rPr>
          <w:rFonts w:ascii="Times New Roman" w:hAnsi="Times New Roman"/>
          <w:noProof/>
          <w:sz w:val="24"/>
          <w:szCs w:val="24"/>
        </w:rPr>
        <w:t>para la germinación</w:t>
      </w:r>
      <w:r w:rsidR="003F7DB9">
        <w:rPr>
          <w:rFonts w:ascii="Times New Roman" w:hAnsi="Times New Roman"/>
          <w:noProof/>
          <w:sz w:val="24"/>
          <w:szCs w:val="24"/>
        </w:rPr>
        <w:t>.</w:t>
      </w:r>
      <w:r w:rsidR="00A44486">
        <w:rPr>
          <w:rFonts w:ascii="Times New Roman" w:hAnsi="Times New Roman"/>
          <w:noProof/>
          <w:sz w:val="24"/>
          <w:szCs w:val="24"/>
        </w:rPr>
        <w:t xml:space="preserve"> </w:t>
      </w:r>
      <w:r w:rsidR="00A92A7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Al realizar ANOVA se encontraron diferencias significativas entre los tratamientos evaluados (P= </w:t>
      </w:r>
      <w:r w:rsidR="00A92A70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0.0471)</w:t>
      </w:r>
      <w:r w:rsidR="005F797B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. La </w:t>
      </w:r>
      <w:r w:rsidR="00A92A70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prueba </w:t>
      </w:r>
      <w:r w:rsidR="00F92AA7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de comparación múltiple </w:t>
      </w:r>
      <w:r w:rsidR="005F155C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Duncan indicó que </w:t>
      </w:r>
      <w:r w:rsidR="00573689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el tratamiento que era estadísticamente diferente a los demás, por  producir el único efecto en la variable germinación</w:t>
      </w:r>
      <w:r w:rsidR="005C1B80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,</w:t>
      </w:r>
      <w:r w:rsidR="00573689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fue el </w:t>
      </w:r>
      <w:r w:rsidRPr="006F116E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T3</w:t>
      </w:r>
      <w:r w:rsidR="00923F11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. </w:t>
      </w:r>
      <w:bookmarkStart w:id="1" w:name="_Toc394951259"/>
      <w:bookmarkStart w:id="2" w:name="_Toc394009047"/>
    </w:p>
    <w:p w:rsidR="001C2E25" w:rsidRPr="006F116E" w:rsidRDefault="001C2E25" w:rsidP="001C2E25">
      <w:pPr>
        <w:pStyle w:val="Epgrafe"/>
        <w:keepNext/>
        <w:spacing w:after="0" w:line="240" w:lineRule="auto"/>
        <w:jc w:val="both"/>
        <w:rPr>
          <w:szCs w:val="24"/>
        </w:rPr>
      </w:pPr>
      <w:bookmarkStart w:id="3" w:name="_Toc394951260"/>
      <w:bookmarkEnd w:id="1"/>
      <w:bookmarkEnd w:id="2"/>
    </w:p>
    <w:p w:rsidR="00FF5CEC" w:rsidRPr="006F116E" w:rsidRDefault="00886D53" w:rsidP="00284D90">
      <w:pPr>
        <w:jc w:val="center"/>
        <w:rPr>
          <w:rFonts w:ascii="Times New Roman" w:hAnsi="Times New Roman"/>
          <w:sz w:val="24"/>
          <w:szCs w:val="24"/>
          <w:lang w:eastAsia="es-CO"/>
        </w:rPr>
      </w:pPr>
      <w:r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5627370" cy="3192780"/>
            <wp:effectExtent l="0" t="0" r="0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3"/>
    <w:p w:rsidR="00AB6595" w:rsidRDefault="00AB6595" w:rsidP="00AB659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F116E">
        <w:rPr>
          <w:rFonts w:ascii="Times New Roman" w:hAnsi="Times New Roman"/>
          <w:b/>
          <w:sz w:val="24"/>
          <w:szCs w:val="24"/>
        </w:rPr>
        <w:lastRenderedPageBreak/>
        <w:t>Figura 1.</w:t>
      </w:r>
      <w:r w:rsidRPr="006F116E">
        <w:rPr>
          <w:rFonts w:ascii="Times New Roman" w:hAnsi="Times New Roman"/>
          <w:sz w:val="24"/>
          <w:szCs w:val="24"/>
        </w:rPr>
        <w:t xml:space="preserve"> Seguimiento, durante 18 semanas después de la siembra, a la variable  porcentaje de germinación en </w:t>
      </w:r>
      <w:r w:rsidRPr="006F116E">
        <w:rPr>
          <w:rFonts w:ascii="Times New Roman" w:hAnsi="Times New Roman"/>
          <w:i/>
          <w:sz w:val="24"/>
          <w:szCs w:val="24"/>
        </w:rPr>
        <w:t>H. goyanesii.</w:t>
      </w:r>
      <w:r w:rsidRPr="006F116E">
        <w:rPr>
          <w:rFonts w:ascii="Times New Roman" w:hAnsi="Times New Roman"/>
          <w:sz w:val="24"/>
          <w:szCs w:val="24"/>
        </w:rPr>
        <w:t xml:space="preserve"> </w:t>
      </w:r>
      <w:r w:rsidRPr="006F116E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5036A" w:rsidRPr="00AB6595" w:rsidRDefault="00D5036A" w:rsidP="00065A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384120" w:rsidRPr="00065A8D" w:rsidRDefault="00C532A4" w:rsidP="00065A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w:pict>
          <v:rect id="26 Rectángulo" o:spid="_x0000_s1026" style="position:absolute;left:0;text-align:left;margin-left:52.05pt;margin-top:6.85pt;width:20.65pt;height:21.9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" filled="f" stroked="f" strokeweight="2pt">
            <v:path arrowok="t"/>
            <v:textbox>
              <w:txbxContent>
                <w:p w:rsidR="003F33CD" w:rsidRPr="00785CC3" w:rsidRDefault="003F33CD" w:rsidP="003F33CD">
                  <w:pPr>
                    <w:jc w:val="center"/>
                    <w:rPr>
                      <w:b/>
                      <w:color w:val="FFFFFF"/>
                      <w:lang w:val="es-ES"/>
                    </w:rPr>
                  </w:pPr>
                  <w:r w:rsidRPr="00785CC3">
                    <w:rPr>
                      <w:b/>
                      <w:color w:val="FFFFFF"/>
                      <w:lang w:val="es-ES"/>
                    </w:rPr>
                    <w:t>A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es-ES" w:eastAsia="es-ES"/>
        </w:rPr>
        <w:pict>
          <v:rect id="16 Rectángulo" o:spid="_x0000_s1027" style="position:absolute;left:0;text-align:left;margin-left:228.15pt;margin-top:2.05pt;width:20.65pt;height:21.9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" filled="f" stroked="f" strokeweight="2pt">
            <v:path arrowok="t"/>
            <v:textbox>
              <w:txbxContent>
                <w:p w:rsidR="004810E1" w:rsidRPr="00785CC3" w:rsidRDefault="004810E1" w:rsidP="004810E1">
                  <w:pPr>
                    <w:jc w:val="center"/>
                    <w:rPr>
                      <w:b/>
                      <w:color w:val="FFFFFF"/>
                    </w:rPr>
                  </w:pPr>
                  <w:r w:rsidRPr="00785CC3">
                    <w:rPr>
                      <w:b/>
                      <w:color w:val="FFFFFF"/>
                    </w:rPr>
                    <w:t>B</w:t>
                  </w:r>
                </w:p>
              </w:txbxContent>
            </v:textbox>
          </v:rect>
        </w:pict>
      </w:r>
      <w:r w:rsidR="002D3A30" w:rsidRPr="006F116E">
        <w:rPr>
          <w:rFonts w:ascii="Times New Roman" w:eastAsia="Times New Roman" w:hAnsi="Times New Roman"/>
          <w:b/>
          <w:i/>
          <w:sz w:val="24"/>
          <w:szCs w:val="24"/>
          <w:lang w:val="es-ES" w:eastAsia="es-ES"/>
        </w:rPr>
        <w:t>Hypericum juniperinum</w:t>
      </w:r>
      <w:r w:rsidR="002D3A30" w:rsidRPr="006F116E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.</w:t>
      </w:r>
      <w:r w:rsidR="002D3A3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Durante las 12</w:t>
      </w:r>
      <w:r w:rsidR="002D3A30" w:rsidRPr="006F116E">
        <w:rPr>
          <w:rFonts w:ascii="Times New Roman" w:eastAsia="Times New Roman" w:hAnsi="Times New Roman"/>
          <w:color w:val="FF0000"/>
          <w:sz w:val="24"/>
          <w:szCs w:val="24"/>
          <w:lang w:val="es-ES" w:eastAsia="es-ES"/>
        </w:rPr>
        <w:t xml:space="preserve"> </w:t>
      </w:r>
      <w:r w:rsidR="002D3A3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semanas de seguimiento al material</w:t>
      </w:r>
      <w:r w:rsidR="002165F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sexual</w:t>
      </w:r>
      <w:r w:rsidR="002D3A3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</w:t>
      </w:r>
      <w:r w:rsidR="002D3A30" w:rsidRPr="006F116E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 H. juniperinum</w:t>
      </w:r>
      <w:r w:rsidR="002165F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</w:t>
      </w:r>
      <w:r w:rsidR="002D3A3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l</w:t>
      </w:r>
      <w:r w:rsidR="00CC0632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variable germinación fue del 0% </w:t>
      </w:r>
      <w:r w:rsidR="002D3A3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para los medios de cultivo </w:t>
      </w:r>
      <w:r w:rsidR="002D3A30" w:rsidRPr="006F116E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T1:</w:t>
      </w:r>
      <w:r w:rsidR="002D3A3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½ MS, </w:t>
      </w:r>
      <w:r w:rsidR="002D3A30" w:rsidRPr="006F116E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T2:</w:t>
      </w:r>
      <w:r w:rsidR="002D3A3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½ MS+ 2000 mg/L de carbón activado, </w:t>
      </w:r>
      <w:r w:rsidR="002D3A30" w:rsidRPr="006F116E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T4:</w:t>
      </w:r>
      <w:r w:rsidR="004E1262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MS y T5: MS + 2000</w:t>
      </w:r>
      <w:r w:rsidR="002D3A3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mg/L de carbón activado</w:t>
      </w:r>
      <w:r w:rsidR="007938B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</w:t>
      </w:r>
      <w:r w:rsidR="007938B6" w:rsidRPr="006F116E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T5:</w:t>
      </w:r>
      <w:r w:rsidR="007938B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MS + 2000 mg/L de carbón activado.</w:t>
      </w:r>
    </w:p>
    <w:p w:rsidR="00384120" w:rsidRPr="006F116E" w:rsidRDefault="00384120" w:rsidP="0038412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384120" w:rsidRPr="00F57CE5" w:rsidRDefault="002D3A30" w:rsidP="00F57C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Para el medio </w:t>
      </w:r>
      <w:r w:rsidRPr="006F116E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T6: </w:t>
      </w: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MS suplementado con 2000 mg/L de carbón activado  y 30000 mg/L de </w:t>
      </w:r>
      <w:r w:rsidR="007938B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pulpa de </w:t>
      </w: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banano, los procesos germinativos iniciaron en la tercera semana de evaluación con un porcentaje del 5%, el cual se incrementó hasta el 41,6% en la</w:t>
      </w:r>
      <w:r w:rsidR="005369F1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décima</w:t>
      </w: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semana de seguimiento. </w:t>
      </w:r>
      <w:r w:rsidR="007938B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Con el medio </w:t>
      </w:r>
      <w:r w:rsidRPr="006F116E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T3:</w:t>
      </w: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½ MS suplementado con 2000 mg/L de carbón activado y 30000 mg/L de </w:t>
      </w:r>
      <w:r w:rsidR="004A1104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pulpa de </w:t>
      </w: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banano, las semillas iniciaron su germinación en un 25% en la tercer</w:t>
      </w:r>
      <w:r w:rsidR="00364E06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semana de evaluación, siendo </w:t>
      </w: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ésta del 100% en la sexta semana de seguimient</w:t>
      </w:r>
      <w:r w:rsidR="00914AB8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o. En la </w:t>
      </w:r>
      <w:r w:rsidR="006E08B9">
        <w:rPr>
          <w:rFonts w:ascii="Times New Roman" w:eastAsia="Times New Roman" w:hAnsi="Times New Roman"/>
          <w:sz w:val="24"/>
          <w:szCs w:val="24"/>
          <w:lang w:val="es-ES" w:eastAsia="es-ES"/>
        </w:rPr>
        <w:t>f</w:t>
      </w:r>
      <w:r w:rsidR="006E08B9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igura </w:t>
      </w:r>
      <w:r w:rsidR="005369F1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2</w:t>
      </w:r>
      <w:r w:rsidR="00914AB8">
        <w:rPr>
          <w:rFonts w:ascii="Times New Roman" w:eastAsia="Times New Roman" w:hAnsi="Times New Roman"/>
          <w:sz w:val="24"/>
          <w:szCs w:val="24"/>
          <w:lang w:val="es-ES" w:eastAsia="es-ES"/>
        </w:rPr>
        <w:t>, se representa la curva de germinación</w:t>
      </w:r>
      <w:r w:rsidR="00CC0632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para </w:t>
      </w:r>
      <w:r w:rsidR="00CC0632" w:rsidRPr="00CC0632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H. juniperinum</w:t>
      </w:r>
      <w:r w:rsidR="00914AB8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en donde sólo </w:t>
      </w:r>
      <w:r w:rsidR="00C4760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es </w:t>
      </w:r>
      <w:r w:rsidR="00914AB8">
        <w:rPr>
          <w:rFonts w:ascii="Times New Roman" w:eastAsia="Times New Roman" w:hAnsi="Times New Roman"/>
          <w:sz w:val="24"/>
          <w:szCs w:val="24"/>
          <w:lang w:val="es-ES" w:eastAsia="es-ES"/>
        </w:rPr>
        <w:t>posible apreciar la respuesta germinativa e</w:t>
      </w:r>
      <w:r w:rsidR="00CC0632">
        <w:rPr>
          <w:rFonts w:ascii="Times New Roman" w:eastAsia="Times New Roman" w:hAnsi="Times New Roman"/>
          <w:sz w:val="24"/>
          <w:szCs w:val="24"/>
          <w:lang w:val="es-ES" w:eastAsia="es-ES"/>
        </w:rPr>
        <w:t>n</w:t>
      </w:r>
      <w:r w:rsidR="00914AB8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DA20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los </w:t>
      </w:r>
      <w:r w:rsidR="00914AB8">
        <w:rPr>
          <w:rFonts w:ascii="Times New Roman" w:eastAsia="Times New Roman" w:hAnsi="Times New Roman"/>
          <w:sz w:val="24"/>
          <w:szCs w:val="24"/>
          <w:lang w:val="es-ES" w:eastAsia="es-ES"/>
        </w:rPr>
        <w:t>tratamientos T3 y T6</w:t>
      </w:r>
      <w:r w:rsidR="00CC0632">
        <w:rPr>
          <w:rFonts w:ascii="Times New Roman" w:eastAsia="Times New Roman" w:hAnsi="Times New Roman"/>
          <w:sz w:val="24"/>
          <w:szCs w:val="24"/>
          <w:lang w:val="es-ES" w:eastAsia="es-ES"/>
        </w:rPr>
        <w:t>, ya que en los demás ésta fue nula</w:t>
      </w:r>
      <w:r w:rsidR="00DA200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(0%)</w:t>
      </w:r>
      <w:r w:rsidR="00CC0632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</w:t>
      </w:r>
      <w:r w:rsidR="007068F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Al realizar la prueba ANOVA se encontraron diferencias significativas entre los tratamientos evaluados (P&lt;0.001</w:t>
      </w:r>
      <w:r w:rsidR="007068F0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). La</w:t>
      </w:r>
      <w:r w:rsidR="007068F0" w:rsidRPr="006F1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 prueba de comparación múltiple de Duncan determinó que bajo  el T3</w:t>
      </w:r>
      <w:r w:rsidR="007068F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se obt</w:t>
      </w:r>
      <w:r w:rsidR="00CC7DB9">
        <w:rPr>
          <w:rFonts w:ascii="Times New Roman" w:eastAsia="Times New Roman" w:hAnsi="Times New Roman"/>
          <w:sz w:val="24"/>
          <w:szCs w:val="24"/>
          <w:lang w:val="es-ES" w:eastAsia="es-ES"/>
        </w:rPr>
        <w:t>uvo</w:t>
      </w:r>
      <w:r w:rsidR="003E357D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el mayor valor de </w:t>
      </w:r>
      <w:r w:rsidR="007068F0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media (100) para la variable evaluada. </w:t>
      </w:r>
      <w:bookmarkStart w:id="4" w:name="_Toc394951261"/>
    </w:p>
    <w:bookmarkEnd w:id="4"/>
    <w:p w:rsidR="001C2E25" w:rsidRPr="00CC7DB9" w:rsidRDefault="001C2E25" w:rsidP="001C2E25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3F33CD" w:rsidRPr="006F116E" w:rsidRDefault="00886D53" w:rsidP="00862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4832985" cy="2560320"/>
            <wp:effectExtent l="0" t="0" r="0" b="0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57CE5" w:rsidRPr="00565C5B" w:rsidRDefault="00B042F9" w:rsidP="00565C5B">
      <w:pPr>
        <w:pStyle w:val="Epgrafe"/>
        <w:keepNext/>
        <w:spacing w:after="0" w:line="240" w:lineRule="auto"/>
        <w:jc w:val="both"/>
        <w:rPr>
          <w:rFonts w:eastAsia="Calibri"/>
          <w:b w:val="0"/>
          <w:i/>
          <w:szCs w:val="24"/>
          <w:lang w:eastAsia="en-US"/>
        </w:rPr>
      </w:pPr>
      <w:r w:rsidRPr="006F116E">
        <w:rPr>
          <w:szCs w:val="24"/>
        </w:rPr>
        <w:t>Figura 2</w:t>
      </w:r>
      <w:r w:rsidRPr="006F116E">
        <w:rPr>
          <w:rFonts w:eastAsia="Calibri"/>
          <w:b w:val="0"/>
          <w:szCs w:val="24"/>
          <w:lang w:eastAsia="en-US"/>
        </w:rPr>
        <w:t>. Seguimiento, durante 12 semanas después de la siembra, a la variable porcentaje de</w:t>
      </w:r>
      <w:r w:rsidRPr="006F116E">
        <w:rPr>
          <w:rFonts w:eastAsia="Calibri"/>
          <w:szCs w:val="24"/>
          <w:lang w:eastAsia="en-US"/>
        </w:rPr>
        <w:t xml:space="preserve"> </w:t>
      </w:r>
      <w:r w:rsidRPr="006F116E">
        <w:rPr>
          <w:rFonts w:eastAsia="Calibri"/>
          <w:b w:val="0"/>
          <w:szCs w:val="24"/>
          <w:lang w:eastAsia="en-US"/>
        </w:rPr>
        <w:t xml:space="preserve">germinación en </w:t>
      </w:r>
      <w:r w:rsidRPr="006F116E">
        <w:rPr>
          <w:rFonts w:eastAsia="Calibri"/>
          <w:b w:val="0"/>
          <w:i/>
          <w:szCs w:val="24"/>
          <w:lang w:eastAsia="en-US"/>
        </w:rPr>
        <w:t>H. juniperinum.</w:t>
      </w:r>
    </w:p>
    <w:p w:rsidR="00F57CE5" w:rsidRPr="006F116E" w:rsidRDefault="00F57CE5" w:rsidP="001C2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39D9" w:rsidRPr="006F116E" w:rsidRDefault="00985E37" w:rsidP="00BC591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bookmarkStart w:id="5" w:name="_Toc394009268"/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Las semillas de </w:t>
      </w:r>
      <w:r w:rsidRPr="006F116E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H. goyanesii </w:t>
      </w: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 </w:t>
      </w:r>
      <w:r w:rsidRPr="006F116E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H. juniperinum</w:t>
      </w:r>
      <w:r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</w:t>
      </w:r>
      <w:r w:rsidR="0093758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mostraron un requerimiento específico de </w:t>
      </w:r>
      <w:r w:rsidR="00E25BB2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reducción en un 50% de </w:t>
      </w:r>
      <w:r w:rsidR="00937586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las concentraciones de sales minerales y vitaminas </w:t>
      </w:r>
      <w:r w:rsidR="00E25BB2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presentes en el medio MS. Resultados similares fueron obtenidos por </w:t>
      </w:r>
      <w:r w:rsidR="00E25BB2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Pérez-M, 2012, quien</w:t>
      </w:r>
      <w:bookmarkEnd w:id="5"/>
      <w:r w:rsidR="00E25BB2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reportó</w:t>
      </w:r>
      <w:r w:rsidR="00837E1F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que</w:t>
      </w:r>
      <w:r w:rsidR="00E25BB2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2367B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el mayor porcentaje de </w:t>
      </w:r>
      <w:r w:rsidR="00837E1F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germinación </w:t>
      </w:r>
      <w:r w:rsidR="00837E1F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in vitro</w:t>
      </w:r>
      <w:r w:rsidR="00837E1F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9E4BD1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(</w:t>
      </w:r>
      <w:r w:rsidR="002367B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62</w:t>
      </w:r>
      <w:r w:rsidR="00D5036A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,</w:t>
      </w:r>
      <w:r w:rsidR="002367B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5%) para</w:t>
      </w:r>
      <w:r w:rsidR="00837E1F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837E1F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 xml:space="preserve">Hypericum mexicanum </w:t>
      </w:r>
      <w:r w:rsidR="00837E1F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L.</w:t>
      </w:r>
      <w:r w:rsidR="00837E1F" w:rsidRPr="006F116E">
        <w:rPr>
          <w:rFonts w:ascii="Times New Roman" w:eastAsia="Times New Roman" w:hAnsi="Times New Roman"/>
          <w:sz w:val="24"/>
          <w:szCs w:val="24"/>
          <w:lang w:eastAsia="es-ES"/>
        </w:rPr>
        <w:t>,</w:t>
      </w:r>
      <w:r w:rsidR="00837E1F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2367B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en </w:t>
      </w:r>
      <w:r w:rsidR="003B5E5D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un tiempo de evaluación de </w:t>
      </w:r>
      <w:r w:rsidR="002367B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15 semana</w:t>
      </w:r>
      <w:r w:rsidR="003B5E5D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s</w:t>
      </w:r>
      <w:r w:rsidR="009E4BD1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, </w:t>
      </w:r>
      <w:r w:rsidR="002367B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se </w:t>
      </w:r>
      <w:r w:rsidR="009E4BD1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registró </w:t>
      </w:r>
      <w:r w:rsidR="003B5E5D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con</w:t>
      </w:r>
      <w:r w:rsidR="002367B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el</w:t>
      </w:r>
      <w:r w:rsidR="00E25BB2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medio</w:t>
      </w:r>
      <w:r w:rsidR="002367B5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2367B5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>½ MS</w:t>
      </w:r>
      <w:r w:rsidR="009E4BD1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suplementado con 2000 mg/L de carbón activado. </w:t>
      </w:r>
      <w:r w:rsidR="00E25BB2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</w:p>
    <w:p w:rsidR="007A79DC" w:rsidRPr="006F116E" w:rsidRDefault="007A79DC" w:rsidP="00BC591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565C5B" w:rsidRDefault="003E6A27" w:rsidP="0056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Cuando ésta composición nutritiva del medio MS  unida al carbón activado</w:t>
      </w:r>
      <w:r w:rsidR="00917AE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,</w:t>
      </w:r>
      <w:r w:rsidR="00BC591C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8C3AD3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fue</w:t>
      </w:r>
      <w:r w:rsidR="00BC591C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suplement</w:t>
      </w:r>
      <w:r w:rsidR="008C3AD3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ad</w:t>
      </w:r>
      <w:r w:rsidR="00917AE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a</w:t>
      </w: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con pulpa de banano</w:t>
      </w:r>
      <w:r w:rsidR="008C3AD3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,</w:t>
      </w:r>
      <w:r w:rsidR="00A7305E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se p</w:t>
      </w:r>
      <w:r w:rsidR="00BC591C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udo favorecer</w:t>
      </w:r>
      <w:r w:rsidR="00A7305E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los porcentajes de germinaci</w:t>
      </w:r>
      <w:r w:rsidR="00BC04FD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ón</w:t>
      </w:r>
      <w:r w:rsidR="00BC591C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133D7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en</w:t>
      </w:r>
      <w:r w:rsidR="002D3A30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2D3A30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H</w:t>
      </w:r>
      <w:r w:rsidR="00C539D9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 xml:space="preserve">. goyanesii </w:t>
      </w:r>
      <w:r w:rsidR="00C539D9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</w:t>
      </w:r>
      <w:r w:rsidR="00C539D9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 xml:space="preserve"> H. </w:t>
      </w:r>
      <w:r w:rsidR="002D3A30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lastRenderedPageBreak/>
        <w:t>juniperinum</w:t>
      </w:r>
      <w:r w:rsidR="00BC591C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.</w:t>
      </w:r>
      <w:r w:rsidR="00BC591C" w:rsidRPr="006F116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917AE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El carbón activado, </w:t>
      </w:r>
      <w:r w:rsidR="00FF7DFA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se usa para absorber </w:t>
      </w:r>
      <w:r w:rsidR="00917AE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sustancias tóxicas </w:t>
      </w:r>
      <w:r w:rsidR="00FF7DFA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de la microatmósfera</w:t>
      </w:r>
      <w:r w:rsidR="00FF7DFA" w:rsidRPr="00FF7DFA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FF7DFA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gaseosa, </w:t>
      </w:r>
      <w:r w:rsidR="00917AE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generadas durante la incubación </w:t>
      </w:r>
      <w:r w:rsidR="00917AE8" w:rsidRPr="00F57CE5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in vitro</w:t>
      </w:r>
      <w:r w:rsidR="00917AE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(Arditti </w:t>
      </w:r>
      <w:r w:rsidR="00084070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y</w:t>
      </w:r>
      <w:r w:rsidR="00917AE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Ernst</w:t>
      </w:r>
      <w:r w:rsidR="004C2E51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,</w:t>
      </w:r>
      <w:r w:rsidR="00917AE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1993</w:t>
      </w:r>
      <w:r w:rsidR="00084070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; Pedroza </w:t>
      </w:r>
      <w:r w:rsidR="00084070" w:rsidRPr="00084070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et al</w:t>
      </w:r>
      <w:r w:rsidR="00084070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., 2010</w:t>
      </w:r>
      <w:r w:rsidR="00917AE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).</w:t>
      </w:r>
      <w:r w:rsidR="0014387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F57CE5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El bana</w:t>
      </w:r>
      <w:r w:rsidR="00CC7DB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no</w:t>
      </w:r>
      <w:r w:rsidR="00FB0B2A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,</w:t>
      </w:r>
      <w:r w:rsidR="00707841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ED7972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posee</w:t>
      </w:r>
      <w:r w:rsidR="00C539D9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ED7972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un</w:t>
      </w:r>
      <w:r w:rsidR="002D3A30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alto contenido de azúcares, </w:t>
      </w:r>
      <w:r w:rsidR="00707841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vitaminas, </w:t>
      </w:r>
      <w:r w:rsidR="002D3A30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aminoácidos, antioxidantes, minerales, ácidos orgánicos y agentes promotores del crecimiento (Arditti, 1993</w:t>
      </w:r>
      <w:r w:rsidR="007F51BA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; </w:t>
      </w:r>
      <w:r w:rsidR="00935148" w:rsidRPr="006F116E">
        <w:rPr>
          <w:rFonts w:ascii="Times New Roman" w:hAnsi="Times New Roman"/>
          <w:sz w:val="24"/>
          <w:szCs w:val="24"/>
          <w:lang w:val="es-ES"/>
        </w:rPr>
        <w:t xml:space="preserve">Kitsaki </w:t>
      </w:r>
      <w:r w:rsidR="00935148" w:rsidRPr="006F116E">
        <w:rPr>
          <w:rFonts w:ascii="Times New Roman" w:hAnsi="Times New Roman"/>
          <w:i/>
          <w:iCs/>
          <w:sz w:val="24"/>
          <w:szCs w:val="24"/>
          <w:lang w:val="es-ES"/>
        </w:rPr>
        <w:t>et al</w:t>
      </w:r>
      <w:r w:rsidR="00935148" w:rsidRPr="006F116E">
        <w:rPr>
          <w:rFonts w:ascii="Times New Roman" w:hAnsi="Times New Roman"/>
          <w:sz w:val="24"/>
          <w:szCs w:val="24"/>
          <w:lang w:val="es-ES"/>
        </w:rPr>
        <w:t xml:space="preserve">., 2004; </w:t>
      </w:r>
      <w:r w:rsidR="00D04C7E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Moreno y Menchaca, 2007;</w:t>
      </w:r>
      <w:r w:rsidR="00D04C7E" w:rsidRPr="006F116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35148" w:rsidRPr="006F116E">
        <w:rPr>
          <w:rFonts w:ascii="Times New Roman" w:hAnsi="Times New Roman"/>
          <w:sz w:val="24"/>
          <w:szCs w:val="24"/>
          <w:lang w:val="es-ES"/>
        </w:rPr>
        <w:t xml:space="preserve">Yam </w:t>
      </w:r>
      <w:r w:rsidR="00F6571C" w:rsidRPr="006F116E">
        <w:rPr>
          <w:rFonts w:ascii="Times New Roman" w:hAnsi="Times New Roman"/>
          <w:sz w:val="24"/>
          <w:szCs w:val="24"/>
          <w:lang w:val="es-ES"/>
        </w:rPr>
        <w:t>y Arditti, 2009</w:t>
      </w:r>
      <w:r w:rsidR="00935148" w:rsidRPr="006F116E">
        <w:rPr>
          <w:rFonts w:ascii="Times New Roman" w:hAnsi="Times New Roman"/>
          <w:sz w:val="24"/>
          <w:szCs w:val="24"/>
          <w:lang w:val="es-ES"/>
        </w:rPr>
        <w:t xml:space="preserve">; Yong </w:t>
      </w:r>
      <w:r w:rsidR="00935148" w:rsidRPr="006F116E">
        <w:rPr>
          <w:rFonts w:ascii="Times New Roman" w:hAnsi="Times New Roman"/>
          <w:i/>
          <w:iCs/>
          <w:sz w:val="24"/>
          <w:szCs w:val="24"/>
          <w:lang w:val="es-ES"/>
        </w:rPr>
        <w:t xml:space="preserve">et al., </w:t>
      </w:r>
      <w:r w:rsidR="00FB0B2A" w:rsidRPr="006F116E">
        <w:rPr>
          <w:rFonts w:ascii="Times New Roman" w:hAnsi="Times New Roman"/>
          <w:sz w:val="24"/>
          <w:szCs w:val="24"/>
          <w:lang w:val="es-ES"/>
        </w:rPr>
        <w:t>2009)</w:t>
      </w:r>
      <w:r w:rsidR="004F46A2" w:rsidRPr="006F116E">
        <w:rPr>
          <w:rFonts w:ascii="Times New Roman" w:hAnsi="Times New Roman"/>
          <w:sz w:val="24"/>
          <w:szCs w:val="24"/>
          <w:lang w:val="es-ES"/>
        </w:rPr>
        <w:t>.</w:t>
      </w:r>
    </w:p>
    <w:p w:rsidR="006E08B9" w:rsidRDefault="006E08B9" w:rsidP="0056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9800E8" w:rsidRPr="00565C5B" w:rsidRDefault="009800E8" w:rsidP="0056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6F116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Conclusiones</w:t>
      </w:r>
    </w:p>
    <w:p w:rsidR="00E077A9" w:rsidRPr="006F116E" w:rsidRDefault="00E077A9" w:rsidP="00D234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5D1608" w:rsidRPr="006F116E" w:rsidRDefault="005D1608" w:rsidP="005D160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s-CO"/>
        </w:rPr>
      </w:pPr>
      <w:r w:rsidRPr="006F116E">
        <w:rPr>
          <w:rFonts w:ascii="Times New Roman" w:hAnsi="Times New Roman"/>
          <w:iCs/>
          <w:sz w:val="24"/>
          <w:szCs w:val="24"/>
          <w:lang w:val="es-ES" w:eastAsia="es-ES"/>
        </w:rPr>
        <w:t xml:space="preserve">Considerando que un factor clave en los procesos de propagación </w:t>
      </w:r>
      <w:r w:rsidRPr="006F116E">
        <w:rPr>
          <w:rFonts w:ascii="Times New Roman" w:hAnsi="Times New Roman"/>
          <w:i/>
          <w:iCs/>
          <w:sz w:val="24"/>
          <w:szCs w:val="24"/>
          <w:lang w:val="es-ES" w:eastAsia="es-ES"/>
        </w:rPr>
        <w:t>in vitro</w:t>
      </w:r>
      <w:r w:rsidRPr="006F116E">
        <w:rPr>
          <w:rFonts w:ascii="Times New Roman" w:hAnsi="Times New Roman"/>
          <w:iCs/>
          <w:sz w:val="24"/>
          <w:szCs w:val="24"/>
          <w:lang w:val="es-ES" w:eastAsia="es-ES"/>
        </w:rPr>
        <w:t xml:space="preserve"> es el lograr la desinfección de explantes, en algunas ocasiones alcanzar este objetivo se convierte en un problema al no disponer de material vegetativo o disponer de él pero en un alto grado de contaminación al colectarlo en condiciones naturales, se plantea que el uso de semi</w:t>
      </w:r>
      <w:r w:rsidR="001B2F95">
        <w:rPr>
          <w:rFonts w:ascii="Times New Roman" w:hAnsi="Times New Roman"/>
          <w:iCs/>
          <w:sz w:val="24"/>
          <w:szCs w:val="24"/>
          <w:lang w:val="es-ES" w:eastAsia="es-ES"/>
        </w:rPr>
        <w:t>llas, como material de partida,</w:t>
      </w:r>
      <w:r w:rsidRPr="006F116E">
        <w:rPr>
          <w:rFonts w:ascii="Times New Roman" w:hAnsi="Times New Roman"/>
          <w:iCs/>
          <w:sz w:val="24"/>
          <w:szCs w:val="24"/>
          <w:lang w:val="es-ES" w:eastAsia="es-ES"/>
        </w:rPr>
        <w:t xml:space="preserve"> es una muy buena alternativa en la obtención de explantes en condiciones asépticas, al inducir su germinación </w:t>
      </w:r>
      <w:r w:rsidRPr="006F116E">
        <w:rPr>
          <w:rFonts w:ascii="Times New Roman" w:hAnsi="Times New Roman"/>
          <w:i/>
          <w:iCs/>
          <w:sz w:val="24"/>
          <w:szCs w:val="24"/>
          <w:lang w:val="es-ES" w:eastAsia="es-ES"/>
        </w:rPr>
        <w:t>in vitro.</w:t>
      </w:r>
      <w:r w:rsidRPr="006F116E">
        <w:rPr>
          <w:rFonts w:ascii="Times New Roman" w:hAnsi="Times New Roman"/>
          <w:iCs/>
          <w:sz w:val="24"/>
          <w:szCs w:val="24"/>
          <w:lang w:val="es-ES" w:eastAsia="es-ES"/>
        </w:rPr>
        <w:t xml:space="preserve"> </w:t>
      </w:r>
    </w:p>
    <w:p w:rsidR="005D1608" w:rsidRPr="006F116E" w:rsidRDefault="005D1608" w:rsidP="00F52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DD6232" w:rsidRPr="006F116E" w:rsidRDefault="000A26C1" w:rsidP="00F52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Se determinaron las condiciones nutritivas para la germinación de las especies. La</w:t>
      </w:r>
      <w:r w:rsidR="00C26C9A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pulpa de banano mejoró las condiciones nutritivas del medio </w:t>
      </w:r>
      <w:r w:rsidR="005D160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½ </w:t>
      </w:r>
      <w:r w:rsidR="00C26C9A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MS</w:t>
      </w:r>
      <w:r w:rsidR="005D160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C26C9A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y permitió</w:t>
      </w:r>
      <w:r w:rsidR="005D1608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, junto al carbón activado,</w:t>
      </w:r>
      <w:r w:rsidR="00D153D4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</w:t>
      </w:r>
      <w:r w:rsidR="001B2F95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la</w:t>
      </w:r>
      <w:r w:rsidR="00C26C9A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germinación completa en un tiempo de seis semanas para </w:t>
      </w:r>
      <w:r w:rsidR="00C26C9A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H. juniperinum</w:t>
      </w:r>
      <w:r w:rsidR="00C26C9A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. </w:t>
      </w:r>
      <w:r w:rsidR="00C26C9A" w:rsidRPr="006F116E">
        <w:rPr>
          <w:rFonts w:ascii="Times New Roman" w:eastAsia="Times New Roman" w:hAnsi="Times New Roman"/>
          <w:iCs/>
          <w:sz w:val="24"/>
          <w:szCs w:val="24"/>
          <w:lang w:eastAsia="es-ES"/>
        </w:rPr>
        <w:t>Las mismas condiciones nutritivas fueron las únicas que brindaron una germinación total del 20%, al término de 18 semanas para la especie</w:t>
      </w:r>
      <w:r w:rsidR="00C26C9A" w:rsidRPr="006F116E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 xml:space="preserve"> H</w:t>
      </w:r>
      <w:r w:rsidR="00CC7DB9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>.</w:t>
      </w:r>
      <w:r w:rsidR="00C26C9A" w:rsidRPr="006F116E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 xml:space="preserve"> goyanesii</w:t>
      </w:r>
      <w:r w:rsidR="00C26C9A" w:rsidRPr="006F116E">
        <w:rPr>
          <w:rFonts w:ascii="Times New Roman" w:eastAsia="Times New Roman" w:hAnsi="Times New Roman"/>
          <w:iCs/>
          <w:sz w:val="24"/>
          <w:szCs w:val="24"/>
          <w:lang w:eastAsia="es-ES"/>
        </w:rPr>
        <w:t>.</w:t>
      </w:r>
    </w:p>
    <w:p w:rsidR="005D1608" w:rsidRPr="006F116E" w:rsidRDefault="005D1608" w:rsidP="00F52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F52440" w:rsidRPr="006F116E" w:rsidRDefault="00CC7DB9" w:rsidP="00F52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Para ambas especies</w:t>
      </w:r>
      <w:r w:rsidR="00F52440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, son necesarios mas estudios para dilucidar aspectos como germinación por métodos tradicionales o convencionales, la naturaleza y concentración de sustancias inhibitorias de la germinación, requerimientos de luz y pretratamientos de germinación. Sin embargo, se considera que los resultados aquí presentados pueden servir para el desarrollo de un sistema de producción </w:t>
      </w:r>
      <w:r w:rsidR="00F52440" w:rsidRPr="006F116E">
        <w:rPr>
          <w:rFonts w:ascii="Times New Roman" w:eastAsia="Times New Roman" w:hAnsi="Times New Roman"/>
          <w:bCs/>
          <w:i/>
          <w:sz w:val="24"/>
          <w:szCs w:val="24"/>
          <w:lang w:val="es-ES" w:eastAsia="es-ES"/>
        </w:rPr>
        <w:t>in vitro</w:t>
      </w:r>
      <w:r w:rsidR="001B2F95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que posibilite </w:t>
      </w:r>
      <w:r w:rsidR="00F52440" w:rsidRPr="006F116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la obtención de plantas completas, a partir de semillas, para ser reintroducidas en su hábitat natural.</w:t>
      </w:r>
    </w:p>
    <w:p w:rsidR="00B11DFA" w:rsidRPr="006F116E" w:rsidRDefault="00B11DFA" w:rsidP="00772CE1">
      <w:pPr>
        <w:tabs>
          <w:tab w:val="left" w:pos="14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CO"/>
        </w:rPr>
      </w:pPr>
    </w:p>
    <w:p w:rsidR="00C4604E" w:rsidRPr="006F116E" w:rsidRDefault="00C4604E" w:rsidP="00C4604E">
      <w:pPr>
        <w:tabs>
          <w:tab w:val="left" w:pos="14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CO"/>
        </w:rPr>
      </w:pPr>
      <w:r w:rsidRPr="006F116E">
        <w:rPr>
          <w:rFonts w:ascii="Times New Roman" w:eastAsia="Times New Roman" w:hAnsi="Times New Roman"/>
          <w:b/>
          <w:sz w:val="24"/>
          <w:szCs w:val="24"/>
          <w:lang w:eastAsia="es-CO"/>
        </w:rPr>
        <w:t>Agradecimientos</w:t>
      </w:r>
    </w:p>
    <w:p w:rsidR="00C4604E" w:rsidRPr="006F116E" w:rsidRDefault="00C4604E" w:rsidP="00C4604E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</w:pPr>
    </w:p>
    <w:p w:rsidR="00844826" w:rsidRPr="006F116E" w:rsidRDefault="00C4604E" w:rsidP="00196195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</w:pPr>
      <w:r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 xml:space="preserve">Al Jardín Botánico </w:t>
      </w:r>
      <w:r w:rsidR="00690BC8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 xml:space="preserve">de Bogotá </w:t>
      </w:r>
      <w:r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>Jos</w:t>
      </w:r>
      <w:r w:rsidR="00690BC8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>é Celestino Mutis-JBB,</w:t>
      </w:r>
      <w:r w:rsidR="0010537D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 xml:space="preserve"> bajo la dirección del Dr. Luis</w:t>
      </w:r>
      <w:r w:rsidR="00D153D4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>z</w:t>
      </w:r>
      <w:r w:rsidR="00F2183F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 xml:space="preserve"> </w:t>
      </w:r>
      <w:r w:rsidR="00B2761E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>Olmedo Martínez Zamora;</w:t>
      </w:r>
      <w:r w:rsidR="0010537D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 xml:space="preserve"> </w:t>
      </w:r>
      <w:r w:rsidR="0025204A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>al Subdirector Científico Mauricio D</w:t>
      </w:r>
      <w:r w:rsidR="00D153D4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 xml:space="preserve">íazgranados </w:t>
      </w:r>
      <w:r w:rsidR="00CC7DB9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>y a la C</w:t>
      </w:r>
      <w:r w:rsidR="001604A6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>oordinadora del programa 2</w:t>
      </w:r>
      <w:r w:rsidR="00B2761E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>,</w:t>
      </w:r>
      <w:r w:rsidR="001604A6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 xml:space="preserve"> Sandra Liliana Castañeda Garzón,</w:t>
      </w:r>
      <w:r w:rsidR="0025204A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 xml:space="preserve"> </w:t>
      </w:r>
      <w:r w:rsidR="0010537D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 xml:space="preserve">por </w:t>
      </w:r>
      <w:r w:rsidR="00B2761E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>haberme</w:t>
      </w:r>
      <w:r w:rsidR="0010537D" w:rsidRPr="006F116E"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  <w:t xml:space="preserve"> brindado la oportunidad de conformar el equipo de la Subdirección Científica.</w:t>
      </w:r>
    </w:p>
    <w:p w:rsidR="0010537D" w:rsidRPr="006F116E" w:rsidRDefault="0010537D" w:rsidP="00196195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</w:pPr>
    </w:p>
    <w:p w:rsidR="00131010" w:rsidRPr="006F116E" w:rsidRDefault="00131010" w:rsidP="00196195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val="es-MX" w:eastAsia="es-ES"/>
        </w:rPr>
      </w:pPr>
    </w:p>
    <w:p w:rsidR="009800E8" w:rsidRPr="006F116E" w:rsidRDefault="009800E8" w:rsidP="0019619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 w:rsidRPr="006F116E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Referencias </w:t>
      </w:r>
    </w:p>
    <w:p w:rsidR="009800E8" w:rsidRPr="006F116E" w:rsidRDefault="009800E8" w:rsidP="00C460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A6465C" w:rsidRPr="006F116E" w:rsidRDefault="000C36D8" w:rsidP="00C46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</w:rPr>
        <w:t xml:space="preserve">Abdelnour, A., </w:t>
      </w:r>
      <w:r w:rsidR="00B675C1" w:rsidRPr="006F116E">
        <w:rPr>
          <w:rFonts w:ascii="Times New Roman" w:hAnsi="Times New Roman"/>
          <w:sz w:val="24"/>
          <w:szCs w:val="24"/>
        </w:rPr>
        <w:t xml:space="preserve">Muñoz, A. (2005). Micropropagación de </w:t>
      </w:r>
      <w:r w:rsidR="00B675C1" w:rsidRPr="006F116E">
        <w:rPr>
          <w:rFonts w:ascii="Times New Roman" w:hAnsi="Times New Roman"/>
          <w:i/>
          <w:sz w:val="24"/>
          <w:szCs w:val="24"/>
        </w:rPr>
        <w:t>T. grandis</w:t>
      </w:r>
      <w:r w:rsidR="00B675C1" w:rsidRPr="006F116E">
        <w:rPr>
          <w:rFonts w:ascii="Times New Roman" w:hAnsi="Times New Roman"/>
          <w:sz w:val="24"/>
          <w:szCs w:val="24"/>
        </w:rPr>
        <w:t xml:space="preserve"> (</w:t>
      </w:r>
      <w:r w:rsidR="00B675C1" w:rsidRPr="006F116E">
        <w:rPr>
          <w:rFonts w:ascii="Times New Roman" w:hAnsi="Times New Roman"/>
          <w:i/>
          <w:sz w:val="24"/>
          <w:szCs w:val="24"/>
        </w:rPr>
        <w:t>Tectona grandis</w:t>
      </w:r>
      <w:r w:rsidR="00B675C1" w:rsidRPr="006F116E">
        <w:rPr>
          <w:rFonts w:ascii="Times New Roman" w:hAnsi="Times New Roman"/>
          <w:sz w:val="24"/>
          <w:szCs w:val="24"/>
        </w:rPr>
        <w:t xml:space="preserve"> L.f). Kurú: </w:t>
      </w:r>
      <w:r w:rsidR="00B675C1" w:rsidRPr="002552F0">
        <w:rPr>
          <w:rFonts w:ascii="Times New Roman" w:hAnsi="Times New Roman"/>
          <w:i/>
          <w:sz w:val="24"/>
          <w:szCs w:val="24"/>
        </w:rPr>
        <w:t>Revista Forestal</w:t>
      </w:r>
      <w:r w:rsidR="00B675C1" w:rsidRPr="006F116E">
        <w:rPr>
          <w:rFonts w:ascii="Times New Roman" w:hAnsi="Times New Roman"/>
          <w:sz w:val="24"/>
          <w:szCs w:val="24"/>
        </w:rPr>
        <w:t xml:space="preserve"> (Costa Rica)</w:t>
      </w:r>
      <w:r w:rsidR="00B67E8C">
        <w:rPr>
          <w:rFonts w:ascii="Times New Roman" w:hAnsi="Times New Roman"/>
          <w:sz w:val="24"/>
          <w:szCs w:val="24"/>
        </w:rPr>
        <w:t>,</w:t>
      </w:r>
      <w:r w:rsidR="00B675C1" w:rsidRPr="006F116E">
        <w:rPr>
          <w:rFonts w:ascii="Times New Roman" w:hAnsi="Times New Roman"/>
          <w:sz w:val="24"/>
          <w:szCs w:val="24"/>
        </w:rPr>
        <w:t xml:space="preserve"> 2(5). Disponible en: http://www.itcr.ac.cr/ revistaKuru/</w:t>
      </w:r>
    </w:p>
    <w:p w:rsidR="00B675C1" w:rsidRPr="006F116E" w:rsidRDefault="00B675C1" w:rsidP="00C46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9800E8" w:rsidRPr="006F116E" w:rsidRDefault="00C4604E" w:rsidP="00C46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F5077">
        <w:rPr>
          <w:rFonts w:ascii="Times New Roman" w:hAnsi="Times New Roman"/>
          <w:sz w:val="24"/>
          <w:szCs w:val="24"/>
          <w:lang w:val="en-US"/>
        </w:rPr>
        <w:t xml:space="preserve">Arditti, J., Ernst, R. </w:t>
      </w:r>
      <w:r w:rsidR="006E08B9">
        <w:rPr>
          <w:rFonts w:ascii="Times New Roman" w:hAnsi="Times New Roman"/>
          <w:sz w:val="24"/>
          <w:szCs w:val="24"/>
          <w:lang w:val="en-US"/>
        </w:rPr>
        <w:t>(</w:t>
      </w:r>
      <w:r w:rsidRPr="006F5077">
        <w:rPr>
          <w:rFonts w:ascii="Times New Roman" w:hAnsi="Times New Roman"/>
          <w:sz w:val="24"/>
          <w:szCs w:val="24"/>
          <w:lang w:val="en-US"/>
        </w:rPr>
        <w:t>1993</w:t>
      </w:r>
      <w:r w:rsidR="006E08B9">
        <w:rPr>
          <w:rFonts w:ascii="Times New Roman" w:hAnsi="Times New Roman"/>
          <w:sz w:val="24"/>
          <w:szCs w:val="24"/>
          <w:lang w:val="en-US"/>
        </w:rPr>
        <w:t>)</w:t>
      </w:r>
      <w:r w:rsidRPr="006F507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552F0">
        <w:rPr>
          <w:rFonts w:ascii="Times New Roman" w:hAnsi="Times New Roman"/>
          <w:i/>
          <w:iCs/>
          <w:sz w:val="24"/>
          <w:szCs w:val="24"/>
          <w:lang w:val="en-US"/>
        </w:rPr>
        <w:t>Micropropagation of orchids</w:t>
      </w:r>
      <w:r w:rsidR="00D737A5" w:rsidRPr="006F116E">
        <w:rPr>
          <w:rFonts w:ascii="Times New Roman" w:hAnsi="Times New Roman"/>
          <w:sz w:val="24"/>
          <w:szCs w:val="24"/>
          <w:lang w:val="en-US"/>
        </w:rPr>
        <w:t>. John Wiley &amp; Sons</w:t>
      </w:r>
      <w:r w:rsidR="00D737A5" w:rsidRPr="006F116E">
        <w:rPr>
          <w:rFonts w:ascii="Times New Roman" w:hAnsi="Times New Roman"/>
          <w:sz w:val="24"/>
          <w:szCs w:val="24"/>
          <w:lang w:val="en-US" w:eastAsia="es-CO"/>
        </w:rPr>
        <w:t>, Inc., Nueva York. 1–25.</w:t>
      </w:r>
    </w:p>
    <w:p w:rsidR="00987BB4" w:rsidRPr="006F5077" w:rsidRDefault="00987BB4" w:rsidP="00987B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987BB4" w:rsidRPr="006F116E" w:rsidRDefault="00987BB4" w:rsidP="00987B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116E">
        <w:rPr>
          <w:rFonts w:ascii="Times New Roman" w:hAnsi="Times New Roman"/>
          <w:color w:val="000000"/>
          <w:sz w:val="24"/>
          <w:szCs w:val="24"/>
          <w:lang w:val="es-ES"/>
        </w:rPr>
        <w:t>Contralorí</w:t>
      </w:r>
      <w:r w:rsidRPr="006F116E">
        <w:rPr>
          <w:rFonts w:ascii="Times New Roman" w:hAnsi="Times New Roman"/>
          <w:color w:val="000000"/>
          <w:sz w:val="24"/>
          <w:szCs w:val="24"/>
        </w:rPr>
        <w:t>a General de la República. (2012). Informe del estado de los Recurso Naturales y del ambiente 2012 y 2013.</w:t>
      </w:r>
      <w:r w:rsidRPr="006F116E">
        <w:rPr>
          <w:rFonts w:ascii="Times New Roman" w:hAnsi="Times New Roman"/>
          <w:sz w:val="24"/>
          <w:szCs w:val="24"/>
        </w:rPr>
        <w:t xml:space="preserve"> </w:t>
      </w:r>
      <w:r w:rsidR="00780E0C" w:rsidRPr="006F116E">
        <w:rPr>
          <w:rFonts w:ascii="Times New Roman" w:hAnsi="Times New Roman"/>
          <w:sz w:val="24"/>
          <w:szCs w:val="24"/>
        </w:rPr>
        <w:t>Recuperado de</w:t>
      </w:r>
      <w:r w:rsidR="006E08B9">
        <w:rPr>
          <w:rFonts w:ascii="Times New Roman" w:hAnsi="Times New Roman"/>
          <w:sz w:val="24"/>
          <w:szCs w:val="24"/>
        </w:rPr>
        <w:t xml:space="preserve"> </w:t>
      </w:r>
      <w:r w:rsidR="00BD627D" w:rsidRPr="006F116E">
        <w:rPr>
          <w:rFonts w:ascii="Times New Roman" w:hAnsi="Times New Roman"/>
          <w:sz w:val="24"/>
          <w:szCs w:val="24"/>
        </w:rPr>
        <w:lastRenderedPageBreak/>
        <w:t>http://www.contraloriagen.gov.co/documents/10136/76600464/INFORME_MEDIO_AMBIENTE_2012_2013_def_web</w:t>
      </w:r>
      <w:r w:rsidR="00CC7DB9">
        <w:rPr>
          <w:rFonts w:ascii="Times New Roman" w:hAnsi="Times New Roman"/>
          <w:sz w:val="24"/>
          <w:szCs w:val="24"/>
        </w:rPr>
        <w:t>.pdf.</w:t>
      </w:r>
    </w:p>
    <w:p w:rsidR="00301712" w:rsidRPr="006F116E" w:rsidRDefault="00301712" w:rsidP="0030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F1A17"/>
          <w:sz w:val="24"/>
          <w:szCs w:val="24"/>
          <w:lang w:val="es-ES" w:eastAsia="es-CO"/>
        </w:rPr>
      </w:pPr>
    </w:p>
    <w:p w:rsidR="00301712" w:rsidRPr="002E2B37" w:rsidRDefault="00301712" w:rsidP="0030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F1A17"/>
          <w:sz w:val="24"/>
          <w:szCs w:val="24"/>
          <w:lang w:val="en-US" w:eastAsia="es-CO"/>
        </w:rPr>
      </w:pPr>
      <w:r w:rsidRPr="006F116E">
        <w:rPr>
          <w:rFonts w:ascii="Times New Roman" w:hAnsi="Times New Roman"/>
          <w:color w:val="1F1A17"/>
          <w:sz w:val="24"/>
          <w:szCs w:val="24"/>
          <w:lang w:val="es-ES" w:eastAsia="es-CO"/>
        </w:rPr>
        <w:t>Josse C., Cuesta F., Navarro G., Barrena V., Cabrera E.,Chacón-Moreno E., Fer</w:t>
      </w:r>
      <w:r w:rsidR="000C36D8">
        <w:rPr>
          <w:rFonts w:ascii="Times New Roman" w:hAnsi="Times New Roman"/>
          <w:color w:val="1F1A17"/>
          <w:sz w:val="24"/>
          <w:szCs w:val="24"/>
          <w:lang w:val="es-ES" w:eastAsia="es-CO"/>
        </w:rPr>
        <w:t>reira W., Peralvo M., Saito J.,</w:t>
      </w:r>
      <w:r w:rsidRPr="006F116E">
        <w:rPr>
          <w:rFonts w:ascii="Times New Roman" w:hAnsi="Times New Roman"/>
          <w:color w:val="1F1A17"/>
          <w:sz w:val="24"/>
          <w:szCs w:val="24"/>
          <w:lang w:val="es-ES" w:eastAsia="es-CO"/>
        </w:rPr>
        <w:t xml:space="preserve"> Tovar A. (2009). </w:t>
      </w:r>
      <w:r w:rsidRPr="006F116E">
        <w:rPr>
          <w:rFonts w:ascii="Times New Roman" w:hAnsi="Times New Roman"/>
          <w:bCs/>
          <w:color w:val="1F1A17"/>
          <w:sz w:val="24"/>
          <w:szCs w:val="24"/>
          <w:lang w:val="es-ES" w:eastAsia="es-CO"/>
        </w:rPr>
        <w:t>Ecosistemas de los Andes del Norte y</w:t>
      </w:r>
      <w:r w:rsidRPr="006F116E">
        <w:rPr>
          <w:rFonts w:ascii="Times New Roman" w:hAnsi="Times New Roman"/>
          <w:color w:val="1F1A17"/>
          <w:sz w:val="24"/>
          <w:szCs w:val="24"/>
          <w:lang w:val="es-ES" w:eastAsia="es-CO"/>
        </w:rPr>
        <w:t xml:space="preserve"> </w:t>
      </w:r>
      <w:r w:rsidRPr="006F116E">
        <w:rPr>
          <w:rFonts w:ascii="Times New Roman" w:hAnsi="Times New Roman"/>
          <w:bCs/>
          <w:color w:val="1F1A17"/>
          <w:sz w:val="24"/>
          <w:szCs w:val="24"/>
          <w:lang w:val="es-ES" w:eastAsia="es-CO"/>
        </w:rPr>
        <w:t>Centro. Bolivia, Colombia, Ecuador, Perú y</w:t>
      </w:r>
      <w:r w:rsidRPr="006F116E">
        <w:rPr>
          <w:rFonts w:ascii="Times New Roman" w:hAnsi="Times New Roman"/>
          <w:color w:val="1F1A17"/>
          <w:sz w:val="24"/>
          <w:szCs w:val="24"/>
          <w:lang w:val="es-ES" w:eastAsia="es-CO"/>
        </w:rPr>
        <w:t xml:space="preserve"> </w:t>
      </w:r>
      <w:r w:rsidRPr="006F116E">
        <w:rPr>
          <w:rFonts w:ascii="Times New Roman" w:hAnsi="Times New Roman"/>
          <w:bCs/>
          <w:color w:val="1F1A17"/>
          <w:sz w:val="24"/>
          <w:szCs w:val="24"/>
          <w:lang w:val="es-ES" w:eastAsia="es-CO"/>
        </w:rPr>
        <w:t>Venezuela</w:t>
      </w:r>
      <w:r w:rsidRPr="006F116E">
        <w:rPr>
          <w:rFonts w:ascii="Times New Roman" w:hAnsi="Times New Roman"/>
          <w:color w:val="1F1A17"/>
          <w:sz w:val="24"/>
          <w:szCs w:val="24"/>
          <w:lang w:val="es-ES" w:eastAsia="es-CO"/>
        </w:rPr>
        <w:t xml:space="preserve">. Secretaría General de la Comunidad Andina, Programa Regional ECOBONA-Intercooperation, CONDESAN-Proyecto Páramo Andino, Programa BioAndes, EcoCiencia, NatureServe, IAvH, LTA-UNALM, ICAE-ULA, CDC-UNALM, RUMBOL SRL. </w:t>
      </w:r>
      <w:r w:rsidRPr="002E2B37">
        <w:rPr>
          <w:rFonts w:ascii="Times New Roman" w:hAnsi="Times New Roman"/>
          <w:color w:val="1F1A17"/>
          <w:sz w:val="24"/>
          <w:szCs w:val="24"/>
          <w:lang w:val="en-US" w:eastAsia="es-CO"/>
        </w:rPr>
        <w:t>Lima.</w:t>
      </w:r>
    </w:p>
    <w:p w:rsidR="00F6571C" w:rsidRPr="006F116E" w:rsidRDefault="00F6571C" w:rsidP="00F657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A2160" w:rsidRPr="00AA5B59" w:rsidRDefault="00F6571C" w:rsidP="002D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s-ES"/>
        </w:rPr>
      </w:pPr>
      <w:r w:rsidRPr="006F116E">
        <w:rPr>
          <w:rFonts w:ascii="Times New Roman" w:hAnsi="Times New Roman"/>
          <w:sz w:val="24"/>
          <w:szCs w:val="24"/>
          <w:lang w:val="en-US"/>
        </w:rPr>
        <w:t xml:space="preserve">Kitsaki, C., Zygouraki, S., Ziobora, M., Chintziest, S. </w:t>
      </w:r>
      <w:r w:rsidR="000E673B" w:rsidRPr="006F116E">
        <w:rPr>
          <w:rFonts w:ascii="Times New Roman" w:hAnsi="Times New Roman"/>
          <w:sz w:val="24"/>
          <w:szCs w:val="24"/>
          <w:lang w:val="en-US"/>
        </w:rPr>
        <w:t>(</w:t>
      </w:r>
      <w:r w:rsidRPr="006F116E">
        <w:rPr>
          <w:rFonts w:ascii="Times New Roman" w:hAnsi="Times New Roman"/>
          <w:sz w:val="24"/>
          <w:szCs w:val="24"/>
          <w:lang w:val="en-US"/>
        </w:rPr>
        <w:t>2004</w:t>
      </w:r>
      <w:r w:rsidR="000E673B" w:rsidRPr="006F116E">
        <w:rPr>
          <w:rFonts w:ascii="Times New Roman" w:hAnsi="Times New Roman"/>
          <w:sz w:val="24"/>
          <w:szCs w:val="24"/>
          <w:lang w:val="en-US"/>
        </w:rPr>
        <w:t>)</w:t>
      </w:r>
      <w:r w:rsidRPr="006F116E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D0383" w:rsidRPr="006F116E">
        <w:rPr>
          <w:rFonts w:ascii="Times New Roman" w:hAnsi="Times New Roman"/>
          <w:i/>
          <w:iCs/>
          <w:sz w:val="24"/>
          <w:szCs w:val="24"/>
          <w:lang w:val="en-US"/>
        </w:rPr>
        <w:t xml:space="preserve">In vitro </w:t>
      </w:r>
      <w:r w:rsidR="002D0383" w:rsidRPr="006F116E">
        <w:rPr>
          <w:rFonts w:ascii="Times New Roman" w:hAnsi="Times New Roman"/>
          <w:sz w:val="24"/>
          <w:szCs w:val="24"/>
          <w:lang w:val="en-US"/>
        </w:rPr>
        <w:t xml:space="preserve">germination, </w:t>
      </w:r>
      <w:r w:rsidRPr="006F116E">
        <w:rPr>
          <w:rFonts w:ascii="Times New Roman" w:hAnsi="Times New Roman"/>
          <w:sz w:val="24"/>
          <w:szCs w:val="24"/>
          <w:lang w:val="en-US"/>
        </w:rPr>
        <w:t>protocorm formation and plantlet development</w:t>
      </w:r>
      <w:r w:rsidR="002D0383" w:rsidRPr="006F116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6F116E">
        <w:rPr>
          <w:rFonts w:ascii="Times New Roman" w:hAnsi="Times New Roman"/>
          <w:sz w:val="24"/>
          <w:szCs w:val="24"/>
          <w:lang w:val="en-US"/>
        </w:rPr>
        <w:t xml:space="preserve">of mature versus immature seeds from several </w:t>
      </w:r>
      <w:r w:rsidRPr="006F116E">
        <w:rPr>
          <w:rFonts w:ascii="Times New Roman" w:hAnsi="Times New Roman"/>
          <w:i/>
          <w:iCs/>
          <w:sz w:val="24"/>
          <w:szCs w:val="24"/>
          <w:lang w:val="en-US"/>
        </w:rPr>
        <w:t xml:space="preserve">Ophrys </w:t>
      </w:r>
      <w:r w:rsidRPr="006F116E">
        <w:rPr>
          <w:rFonts w:ascii="Times New Roman" w:hAnsi="Times New Roman"/>
          <w:sz w:val="24"/>
          <w:szCs w:val="24"/>
          <w:lang w:val="en-US"/>
        </w:rPr>
        <w:t>species</w:t>
      </w:r>
      <w:r w:rsidR="002D0383" w:rsidRPr="006F116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6F116E">
        <w:rPr>
          <w:rFonts w:ascii="Times New Roman" w:hAnsi="Times New Roman"/>
          <w:sz w:val="24"/>
          <w:szCs w:val="24"/>
          <w:lang w:val="en-US"/>
        </w:rPr>
        <w:t xml:space="preserve">(Orchidaceae). </w:t>
      </w:r>
      <w:r w:rsidRPr="00AA5B59">
        <w:rPr>
          <w:rFonts w:ascii="Times New Roman" w:hAnsi="Times New Roman"/>
          <w:i/>
          <w:iCs/>
          <w:sz w:val="24"/>
          <w:szCs w:val="24"/>
          <w:lang w:val="es-ES"/>
        </w:rPr>
        <w:t>Plant Cell Reports</w:t>
      </w:r>
      <w:r w:rsidR="00D16002" w:rsidRPr="00AA5B59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AA5B59">
        <w:rPr>
          <w:rFonts w:ascii="Times New Roman" w:hAnsi="Times New Roman"/>
          <w:i/>
          <w:sz w:val="24"/>
          <w:szCs w:val="24"/>
          <w:lang w:val="es-ES"/>
        </w:rPr>
        <w:t>23</w:t>
      </w:r>
      <w:r w:rsidR="0089186D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AA5B59">
        <w:rPr>
          <w:rFonts w:ascii="Times New Roman" w:hAnsi="Times New Roman"/>
          <w:sz w:val="24"/>
          <w:szCs w:val="24"/>
          <w:lang w:val="es-ES"/>
        </w:rPr>
        <w:t>284–290.</w:t>
      </w:r>
    </w:p>
    <w:p w:rsidR="00F6571C" w:rsidRPr="00AA5B59" w:rsidRDefault="00F6571C" w:rsidP="00FA21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CO"/>
        </w:rPr>
      </w:pPr>
    </w:p>
    <w:p w:rsidR="00FA2160" w:rsidRPr="006F116E" w:rsidRDefault="00FA2160" w:rsidP="00FA21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  <w:r w:rsidRPr="00AA5B59">
        <w:rPr>
          <w:rFonts w:ascii="Times New Roman" w:eastAsia="Times New Roman" w:hAnsi="Times New Roman"/>
          <w:sz w:val="24"/>
          <w:szCs w:val="24"/>
          <w:lang w:val="es-ES" w:eastAsia="es-CO"/>
        </w:rPr>
        <w:t>Morales-Betancourt,</w:t>
      </w:r>
      <w:r w:rsidR="00AA5B59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J. A., </w:t>
      </w:r>
      <w:r w:rsidR="00D16002" w:rsidRPr="00AA5B59">
        <w:rPr>
          <w:rFonts w:ascii="Times New Roman" w:eastAsia="Times New Roman" w:hAnsi="Times New Roman"/>
          <w:sz w:val="24"/>
          <w:szCs w:val="24"/>
          <w:lang w:val="es-ES" w:eastAsia="es-CO"/>
        </w:rPr>
        <w:t>Estévez-Varón, J. V. (</w:t>
      </w:r>
      <w:r w:rsidR="006C5598" w:rsidRPr="00AA5B59">
        <w:rPr>
          <w:rFonts w:ascii="Times New Roman" w:eastAsia="Times New Roman" w:hAnsi="Times New Roman"/>
          <w:sz w:val="24"/>
          <w:szCs w:val="24"/>
          <w:lang w:val="es-ES" w:eastAsia="es-CO"/>
        </w:rPr>
        <w:t>2006</w:t>
      </w:r>
      <w:r w:rsidR="00D16002" w:rsidRPr="00AA5B59">
        <w:rPr>
          <w:rFonts w:ascii="Times New Roman" w:eastAsia="Times New Roman" w:hAnsi="Times New Roman"/>
          <w:sz w:val="24"/>
          <w:szCs w:val="24"/>
          <w:lang w:val="es-ES" w:eastAsia="es-CO"/>
        </w:rPr>
        <w:t>)</w:t>
      </w:r>
      <w:r w:rsidRPr="00AA5B59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. </w:t>
      </w:r>
      <w:r w:rsidR="00D16002" w:rsidRPr="006F116E">
        <w:rPr>
          <w:rFonts w:ascii="Times New Roman" w:eastAsia="Times New Roman" w:hAnsi="Times New Roman"/>
          <w:sz w:val="24"/>
          <w:szCs w:val="24"/>
          <w:lang w:eastAsia="es-CO"/>
        </w:rPr>
        <w:t>El Páramo:¿E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>cosistema en vía de extinción</w:t>
      </w:r>
      <w:r w:rsidR="00775BBF" w:rsidRPr="006F116E">
        <w:rPr>
          <w:rFonts w:ascii="Times New Roman" w:eastAsia="Times New Roman" w:hAnsi="Times New Roman"/>
          <w:sz w:val="24"/>
          <w:szCs w:val="24"/>
          <w:lang w:eastAsia="es-CO"/>
        </w:rPr>
        <w:t>?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Pr="002552F0">
        <w:rPr>
          <w:rFonts w:ascii="Times New Roman" w:eastAsia="Times New Roman" w:hAnsi="Times New Roman"/>
          <w:i/>
          <w:iCs/>
          <w:sz w:val="24"/>
          <w:szCs w:val="24"/>
          <w:lang w:eastAsia="es-CO"/>
        </w:rPr>
        <w:t>Revista Luna Azul</w:t>
      </w:r>
      <w:r w:rsidR="000971B7">
        <w:rPr>
          <w:rFonts w:ascii="Times New Roman" w:eastAsia="Times New Roman" w:hAnsi="Times New Roman"/>
          <w:sz w:val="24"/>
          <w:szCs w:val="24"/>
          <w:lang w:eastAsia="es-CO"/>
        </w:rPr>
        <w:t>, 22</w:t>
      </w:r>
      <w:r w:rsidR="0089186D">
        <w:rPr>
          <w:rFonts w:ascii="Times New Roman" w:eastAsia="Times New Roman" w:hAnsi="Times New Roman"/>
          <w:sz w:val="24"/>
          <w:szCs w:val="24"/>
          <w:lang w:eastAsia="es-CO"/>
        </w:rPr>
        <w:t>,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39-51.</w:t>
      </w:r>
    </w:p>
    <w:p w:rsidR="00FA2160" w:rsidRPr="006F116E" w:rsidRDefault="00FA2160" w:rsidP="00FA2160">
      <w:pPr>
        <w:tabs>
          <w:tab w:val="left" w:pos="145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CO"/>
        </w:rPr>
      </w:pPr>
    </w:p>
    <w:p w:rsidR="006C5598" w:rsidRPr="006F116E" w:rsidRDefault="006C5598" w:rsidP="00FA2160">
      <w:pPr>
        <w:tabs>
          <w:tab w:val="left" w:pos="14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es-CO"/>
        </w:rPr>
      </w:pPr>
      <w:r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Moreno-Martínez, D</w:t>
      </w:r>
      <w:r w:rsidR="0005566B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; Menchaca-García, R. </w:t>
      </w:r>
      <w:r w:rsidR="00D16002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(</w:t>
      </w:r>
      <w:r w:rsidR="0005566B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2007</w:t>
      </w:r>
      <w:r w:rsidR="00D16002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)</w:t>
      </w:r>
      <w:r w:rsidR="0005566B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>.</w:t>
      </w:r>
      <w:r w:rsidR="00EF558A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Efecto de los compuestos orgánicos en la propagación </w:t>
      </w:r>
      <w:r w:rsidR="00EF558A" w:rsidRPr="006F116E">
        <w:rPr>
          <w:rFonts w:ascii="Times New Roman" w:eastAsia="Times New Roman" w:hAnsi="Times New Roman"/>
          <w:i/>
          <w:sz w:val="24"/>
          <w:szCs w:val="24"/>
          <w:lang w:val="es-ES" w:eastAsia="es-CO"/>
        </w:rPr>
        <w:t>in vitro</w:t>
      </w:r>
      <w:r w:rsidR="00EF558A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de </w:t>
      </w:r>
      <w:r w:rsidR="00EF558A" w:rsidRPr="006F116E">
        <w:rPr>
          <w:rFonts w:ascii="Times New Roman" w:eastAsia="Times New Roman" w:hAnsi="Times New Roman"/>
          <w:i/>
          <w:sz w:val="24"/>
          <w:szCs w:val="24"/>
          <w:lang w:val="es-ES" w:eastAsia="es-CO"/>
        </w:rPr>
        <w:t>Stanhopea trigina</w:t>
      </w:r>
      <w:r w:rsidR="00EF558A" w:rsidRPr="006F116E">
        <w:rPr>
          <w:rFonts w:ascii="Times New Roman" w:eastAsia="Times New Roman" w:hAnsi="Times New Roman"/>
          <w:sz w:val="24"/>
          <w:szCs w:val="24"/>
          <w:lang w:val="es-ES" w:eastAsia="es-CO"/>
        </w:rPr>
        <w:t xml:space="preserve"> Bateman (Orchiadeace). </w:t>
      </w:r>
      <w:r w:rsidR="00852AFA" w:rsidRPr="00AA34A4">
        <w:rPr>
          <w:rFonts w:ascii="Times New Roman" w:eastAsia="Times New Roman" w:hAnsi="Times New Roman"/>
          <w:i/>
          <w:sz w:val="24"/>
          <w:szCs w:val="24"/>
          <w:lang w:val="en-US" w:eastAsia="es-CO"/>
        </w:rPr>
        <w:t>Foresta Veracruzana</w:t>
      </w:r>
      <w:r w:rsidR="00D16002" w:rsidRPr="006F116E">
        <w:rPr>
          <w:rFonts w:ascii="Times New Roman" w:eastAsia="Times New Roman" w:hAnsi="Times New Roman"/>
          <w:sz w:val="24"/>
          <w:szCs w:val="24"/>
          <w:lang w:val="en-US" w:eastAsia="es-CO"/>
        </w:rPr>
        <w:t>,</w:t>
      </w:r>
      <w:r w:rsidR="00852AFA" w:rsidRPr="006F116E">
        <w:rPr>
          <w:rFonts w:ascii="Times New Roman" w:eastAsia="Times New Roman" w:hAnsi="Times New Roman"/>
          <w:sz w:val="24"/>
          <w:szCs w:val="24"/>
          <w:lang w:val="en-US" w:eastAsia="es-CO"/>
        </w:rPr>
        <w:t xml:space="preserve"> </w:t>
      </w:r>
      <w:r w:rsidR="00852AFA" w:rsidRPr="00AA34A4">
        <w:rPr>
          <w:rFonts w:ascii="Times New Roman" w:eastAsia="Times New Roman" w:hAnsi="Times New Roman"/>
          <w:sz w:val="24"/>
          <w:szCs w:val="24"/>
          <w:lang w:val="en-US" w:eastAsia="es-CO"/>
        </w:rPr>
        <w:t>9</w:t>
      </w:r>
      <w:r w:rsidR="00852AFA" w:rsidRPr="006F116E">
        <w:rPr>
          <w:rFonts w:ascii="Times New Roman" w:eastAsia="Times New Roman" w:hAnsi="Times New Roman"/>
          <w:sz w:val="24"/>
          <w:szCs w:val="24"/>
          <w:lang w:val="en-US" w:eastAsia="es-CO"/>
        </w:rPr>
        <w:t>(2</w:t>
      </w:r>
      <w:r w:rsidR="006E08B9" w:rsidRPr="006F116E">
        <w:rPr>
          <w:rFonts w:ascii="Times New Roman" w:eastAsia="Times New Roman" w:hAnsi="Times New Roman"/>
          <w:sz w:val="24"/>
          <w:szCs w:val="24"/>
          <w:lang w:val="en-US" w:eastAsia="es-CO"/>
        </w:rPr>
        <w:t>)</w:t>
      </w:r>
      <w:r w:rsidR="0089186D">
        <w:rPr>
          <w:rFonts w:ascii="Times New Roman" w:eastAsia="Times New Roman" w:hAnsi="Times New Roman"/>
          <w:sz w:val="24"/>
          <w:szCs w:val="24"/>
          <w:lang w:val="en-US" w:eastAsia="es-CO"/>
        </w:rPr>
        <w:t xml:space="preserve">, </w:t>
      </w:r>
      <w:r w:rsidR="00852AFA" w:rsidRPr="006F116E">
        <w:rPr>
          <w:rFonts w:ascii="Times New Roman" w:eastAsia="Times New Roman" w:hAnsi="Times New Roman"/>
          <w:sz w:val="24"/>
          <w:szCs w:val="24"/>
          <w:lang w:val="en-US" w:eastAsia="es-CO"/>
        </w:rPr>
        <w:t>27-32.</w:t>
      </w:r>
    </w:p>
    <w:p w:rsidR="0005566B" w:rsidRPr="006F116E" w:rsidRDefault="0005566B" w:rsidP="00FA2160">
      <w:pPr>
        <w:tabs>
          <w:tab w:val="left" w:pos="145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es-CO"/>
        </w:rPr>
      </w:pPr>
    </w:p>
    <w:p w:rsidR="00FA2160" w:rsidRPr="006F5077" w:rsidRDefault="009B5571" w:rsidP="00565C5B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es-ES" w:eastAsia="ar-SA"/>
        </w:rPr>
      </w:pPr>
      <w:r w:rsidRPr="009B5571">
        <w:rPr>
          <w:rFonts w:ascii="Times New Roman" w:hAnsi="Times New Roman"/>
          <w:sz w:val="24"/>
          <w:szCs w:val="24"/>
          <w:lang w:val="en-GB" w:eastAsia="ar-SA"/>
        </w:rPr>
        <w:t xml:space="preserve">Murashige, T., Skoog, F. (1962). A revised medium for rapid growth and bioassays with tobacco cultures. </w:t>
      </w:r>
      <w:r w:rsidRPr="006F5077">
        <w:rPr>
          <w:rFonts w:ascii="Times New Roman" w:hAnsi="Times New Roman"/>
          <w:i/>
          <w:sz w:val="24"/>
          <w:szCs w:val="24"/>
          <w:lang w:val="es-ES" w:eastAsia="ar-SA"/>
        </w:rPr>
        <w:t>Physiologia Plantarum,</w:t>
      </w:r>
      <w:r w:rsidRPr="006F5077">
        <w:rPr>
          <w:rFonts w:ascii="Times New Roman" w:hAnsi="Times New Roman"/>
          <w:sz w:val="24"/>
          <w:szCs w:val="24"/>
          <w:lang w:val="es-ES" w:eastAsia="ar-SA"/>
        </w:rPr>
        <w:t xml:space="preserve"> 15, 473-497.</w:t>
      </w:r>
    </w:p>
    <w:p w:rsidR="00FA2160" w:rsidRPr="006F116E" w:rsidRDefault="006C5598" w:rsidP="00FF7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es-CO"/>
        </w:rPr>
      </w:pP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Okada-Katsuo, A. </w:t>
      </w:r>
      <w:r w:rsidR="0044194B" w:rsidRPr="006F116E">
        <w:rPr>
          <w:rFonts w:ascii="Times New Roman" w:eastAsia="Times New Roman" w:hAnsi="Times New Roman"/>
          <w:sz w:val="24"/>
          <w:szCs w:val="24"/>
          <w:lang w:eastAsia="es-CO"/>
        </w:rPr>
        <w:t>(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>2001</w:t>
      </w:r>
      <w:r w:rsidR="0044194B" w:rsidRPr="006F116E">
        <w:rPr>
          <w:rFonts w:ascii="Times New Roman" w:eastAsia="Times New Roman" w:hAnsi="Times New Roman"/>
          <w:sz w:val="24"/>
          <w:szCs w:val="24"/>
          <w:lang w:eastAsia="es-CO"/>
        </w:rPr>
        <w:t>)</w:t>
      </w:r>
      <w:r w:rsidR="009800E8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. </w:t>
      </w:r>
      <w:r w:rsidR="009800E8" w:rsidRPr="006F116E">
        <w:rPr>
          <w:rFonts w:ascii="Times New Roman" w:eastAsia="Times New Roman" w:hAnsi="Times New Roman"/>
          <w:iCs/>
          <w:sz w:val="24"/>
          <w:szCs w:val="24"/>
          <w:lang w:eastAsia="es-CO"/>
        </w:rPr>
        <w:t>La biodiversidad y</w:t>
      </w:r>
      <w:r w:rsidR="00F80F10" w:rsidRPr="006F116E">
        <w:rPr>
          <w:rFonts w:ascii="Times New Roman" w:eastAsia="Times New Roman" w:hAnsi="Times New Roman"/>
          <w:iCs/>
          <w:sz w:val="24"/>
          <w:szCs w:val="24"/>
          <w:lang w:eastAsia="es-CO"/>
        </w:rPr>
        <w:t xml:space="preserve"> </w:t>
      </w:r>
      <w:r w:rsidR="009800E8" w:rsidRPr="006F116E">
        <w:rPr>
          <w:rFonts w:ascii="Times New Roman" w:eastAsia="Times New Roman" w:hAnsi="Times New Roman"/>
          <w:iCs/>
          <w:sz w:val="24"/>
          <w:szCs w:val="24"/>
          <w:lang w:eastAsia="es-CO"/>
        </w:rPr>
        <w:t>los peligros que la amenazan</w:t>
      </w:r>
      <w:r w:rsidR="009800E8" w:rsidRPr="006F116E">
        <w:rPr>
          <w:rFonts w:ascii="Times New Roman" w:eastAsia="Times New Roman" w:hAnsi="Times New Roman"/>
          <w:i/>
          <w:iCs/>
          <w:sz w:val="24"/>
          <w:szCs w:val="24"/>
          <w:lang w:eastAsia="es-CO"/>
        </w:rPr>
        <w:t xml:space="preserve">. </w:t>
      </w:r>
      <w:r w:rsidR="009800E8" w:rsidRPr="006F116E">
        <w:rPr>
          <w:rFonts w:ascii="Times New Roman" w:eastAsia="Times New Roman" w:hAnsi="Times New Roman"/>
          <w:sz w:val="24"/>
          <w:szCs w:val="24"/>
          <w:lang w:eastAsia="es-CO"/>
        </w:rPr>
        <w:t>En: Perea Dallos</w:t>
      </w:r>
      <w:r w:rsidR="00F80F10" w:rsidRPr="006F116E">
        <w:rPr>
          <w:rFonts w:ascii="Times New Roman" w:eastAsia="Times New Roman" w:hAnsi="Times New Roman"/>
          <w:i/>
          <w:iCs/>
          <w:sz w:val="24"/>
          <w:szCs w:val="24"/>
          <w:lang w:eastAsia="es-CO"/>
        </w:rPr>
        <w:t xml:space="preserve"> </w:t>
      </w:r>
      <w:r w:rsidR="009800E8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Margarita (ed). </w:t>
      </w:r>
      <w:r w:rsidR="009800E8" w:rsidRPr="00FC37AB">
        <w:rPr>
          <w:rFonts w:ascii="Times New Roman" w:eastAsia="Times New Roman" w:hAnsi="Times New Roman"/>
          <w:i/>
          <w:sz w:val="24"/>
          <w:szCs w:val="24"/>
          <w:lang w:eastAsia="es-CO"/>
        </w:rPr>
        <w:t>Biotecnología agrícola: Un enfoque</w:t>
      </w:r>
      <w:r w:rsidR="00F80F10" w:rsidRPr="00FC37AB">
        <w:rPr>
          <w:rFonts w:ascii="Times New Roman" w:eastAsia="Times New Roman" w:hAnsi="Times New Roman"/>
          <w:i/>
          <w:iCs/>
          <w:sz w:val="24"/>
          <w:szCs w:val="24"/>
          <w:lang w:eastAsia="es-CO"/>
        </w:rPr>
        <w:t xml:space="preserve"> </w:t>
      </w:r>
      <w:r w:rsidR="009800E8" w:rsidRPr="00FC37AB">
        <w:rPr>
          <w:rFonts w:ascii="Times New Roman" w:eastAsia="Times New Roman" w:hAnsi="Times New Roman"/>
          <w:i/>
          <w:sz w:val="24"/>
          <w:szCs w:val="24"/>
          <w:lang w:eastAsia="es-CO"/>
        </w:rPr>
        <w:t>hacia el mejoramiento de plantas</w:t>
      </w:r>
      <w:r w:rsidR="009800E8" w:rsidRPr="006F116E">
        <w:rPr>
          <w:rFonts w:ascii="Times New Roman" w:eastAsia="Times New Roman" w:hAnsi="Times New Roman"/>
          <w:sz w:val="24"/>
          <w:szCs w:val="24"/>
          <w:lang w:eastAsia="es-CO"/>
        </w:rPr>
        <w:t>. Bogotá:</w:t>
      </w:r>
      <w:r w:rsidR="00F80F10" w:rsidRPr="006F116E">
        <w:rPr>
          <w:rFonts w:ascii="Times New Roman" w:eastAsia="Times New Roman" w:hAnsi="Times New Roman"/>
          <w:i/>
          <w:iCs/>
          <w:sz w:val="24"/>
          <w:szCs w:val="24"/>
          <w:lang w:eastAsia="es-CO"/>
        </w:rPr>
        <w:t xml:space="preserve"> </w:t>
      </w:r>
      <w:r w:rsidR="009800E8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Editora Guadalupe, pp. 29 </w:t>
      </w:r>
      <w:r w:rsidR="006E08B9">
        <w:rPr>
          <w:rFonts w:ascii="Times New Roman" w:eastAsia="Times New Roman" w:hAnsi="Times New Roman"/>
          <w:sz w:val="24"/>
          <w:szCs w:val="24"/>
          <w:lang w:eastAsia="es-CO"/>
        </w:rPr>
        <w:t>-</w:t>
      </w:r>
      <w:r w:rsidR="006E08B9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9800E8" w:rsidRPr="006F116E">
        <w:rPr>
          <w:rFonts w:ascii="Times New Roman" w:eastAsia="Times New Roman" w:hAnsi="Times New Roman"/>
          <w:sz w:val="24"/>
          <w:szCs w:val="24"/>
          <w:lang w:eastAsia="es-CO"/>
        </w:rPr>
        <w:t>41.</w:t>
      </w:r>
    </w:p>
    <w:p w:rsidR="00FA2160" w:rsidRPr="006F116E" w:rsidRDefault="00FA2160" w:rsidP="00FA2160">
      <w:pPr>
        <w:spacing w:after="0" w:line="240" w:lineRule="auto"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eastAsia="es-ES"/>
        </w:rPr>
      </w:pPr>
    </w:p>
    <w:p w:rsidR="00084070" w:rsidRDefault="00084070" w:rsidP="004D5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P</w:t>
      </w:r>
      <w:r w:rsidR="00AA5B59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edroza-Manrique,J.A.</w:t>
      </w:r>
      <w:r w:rsidR="000C36D8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,</w:t>
      </w:r>
      <w:r w:rsidR="003B7E3A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 Serrato-Muñoz,L.C.,Castaño-Robayo,M.</w:t>
      </w:r>
      <w:r w:rsidR="00F47DB8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 (2010).</w:t>
      </w:r>
      <w:r w:rsidR="004D514B" w:rsidRPr="004D514B">
        <w:rPr>
          <w:rFonts w:ascii="AGaramondPro-Bold" w:hAnsi="AGaramondPro-Bold" w:cs="AGaramondPro-Bold"/>
          <w:b/>
          <w:bCs/>
          <w:sz w:val="34"/>
          <w:szCs w:val="34"/>
          <w:lang w:val="es-ES" w:eastAsia="es-ES"/>
        </w:rPr>
        <w:t xml:space="preserve"> </w:t>
      </w:r>
      <w:r w:rsidR="004D514B" w:rsidRPr="004D514B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Efecto del carbón activado y ácido indol acético en el</w:t>
      </w:r>
      <w:r w:rsidR="004D514B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 </w:t>
      </w:r>
      <w:r w:rsidR="004D514B" w:rsidRPr="004D514B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desarrollo de protocormos de </w:t>
      </w:r>
      <w:r w:rsidR="004D514B" w:rsidRPr="004D514B">
        <w:rPr>
          <w:rFonts w:ascii="Times New Roman" w:eastAsia="Times New Roman" w:hAnsi="Times New Roman"/>
          <w:bCs/>
          <w:i/>
          <w:kern w:val="32"/>
          <w:sz w:val="24"/>
          <w:szCs w:val="24"/>
          <w:lang w:val="es-ES" w:eastAsia="es-ES"/>
        </w:rPr>
        <w:t>Masdevallia coccinea</w:t>
      </w:r>
      <w:r w:rsidR="004D514B" w:rsidRPr="004D514B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 </w:t>
      </w:r>
      <w:r w:rsidR="004D514B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Linden </w:t>
      </w:r>
      <w:r w:rsidR="004D514B" w:rsidRPr="004D514B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ex Lindl. y </w:t>
      </w:r>
      <w:r w:rsidR="004D514B" w:rsidRPr="004D514B">
        <w:rPr>
          <w:rFonts w:ascii="Times New Roman" w:eastAsia="Times New Roman" w:hAnsi="Times New Roman"/>
          <w:bCs/>
          <w:i/>
          <w:kern w:val="32"/>
          <w:sz w:val="24"/>
          <w:szCs w:val="24"/>
          <w:lang w:val="es-ES" w:eastAsia="es-ES"/>
        </w:rPr>
        <w:t>Maxillaria nutans</w:t>
      </w:r>
      <w:r w:rsidR="004D514B" w:rsidRPr="004D514B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 Lindl. </w:t>
      </w:r>
      <w:r w:rsidR="004D514B" w:rsidRPr="004D514B">
        <w:rPr>
          <w:rFonts w:ascii="Times New Roman" w:eastAsia="Times New Roman" w:hAnsi="Times New Roman"/>
          <w:bCs/>
          <w:i/>
          <w:kern w:val="32"/>
          <w:sz w:val="24"/>
          <w:szCs w:val="24"/>
          <w:lang w:val="es-ES" w:eastAsia="es-ES"/>
        </w:rPr>
        <w:t>in vitro</w:t>
      </w:r>
      <w:r w:rsidR="004D514B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.</w:t>
      </w:r>
      <w:r w:rsidR="00AB3CD5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 </w:t>
      </w:r>
      <w:r w:rsidR="00AB3CD5" w:rsidRPr="001050AD">
        <w:rPr>
          <w:rFonts w:ascii="Times New Roman" w:eastAsia="Times New Roman" w:hAnsi="Times New Roman"/>
          <w:bCs/>
          <w:i/>
          <w:kern w:val="32"/>
          <w:sz w:val="24"/>
          <w:szCs w:val="24"/>
          <w:lang w:val="es-ES" w:eastAsia="es-ES"/>
        </w:rPr>
        <w:t>Revista Colombiana de Biotecnología</w:t>
      </w:r>
      <w:r w:rsidR="00AB3CD5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, 12 (2)</w:t>
      </w:r>
      <w:r w:rsidR="0089186D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,</w:t>
      </w:r>
      <w:r w:rsidR="00AB3CD5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 86-102.</w:t>
      </w:r>
    </w:p>
    <w:p w:rsidR="005F125E" w:rsidRDefault="005F125E" w:rsidP="004D5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</w:pPr>
    </w:p>
    <w:p w:rsidR="00605C77" w:rsidRPr="006F116E" w:rsidRDefault="00605C77" w:rsidP="00605C77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es-ES" w:eastAsia="es-ES"/>
        </w:rPr>
      </w:pP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Pérez</w:t>
      </w: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eastAsia="es-ES"/>
        </w:rPr>
        <w:t>-</w:t>
      </w:r>
      <w:r w:rsidR="00BB078A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Martínez, B.A</w:t>
      </w: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. </w:t>
      </w:r>
      <w:r w:rsidR="0044194B"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(</w:t>
      </w: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2014</w:t>
      </w:r>
      <w:r w:rsidR="0044194B"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)</w:t>
      </w: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.</w:t>
      </w:r>
      <w:r w:rsidRPr="006F116E">
        <w:rPr>
          <w:rFonts w:ascii="Times New Roman" w:eastAsia="Times New Roman" w:hAnsi="Times New Roman"/>
          <w:snapToGrid w:val="0"/>
          <w:sz w:val="24"/>
          <w:szCs w:val="24"/>
          <w:lang w:val="es-ES" w:eastAsia="es-ES"/>
        </w:rPr>
        <w:t xml:space="preserve"> Protocolos de propagación por técnicas biotecnológicas de dos (2) especies priorizadas (</w:t>
      </w:r>
      <w:r w:rsidRPr="006F116E">
        <w:rPr>
          <w:rFonts w:ascii="Times New Roman" w:hAnsi="Times New Roman"/>
          <w:bCs/>
          <w:i/>
          <w:sz w:val="24"/>
          <w:szCs w:val="24"/>
          <w:lang w:val="es-ES"/>
        </w:rPr>
        <w:t xml:space="preserve">Hypericum goyanesii </w:t>
      </w:r>
      <w:r w:rsidRPr="006F116E">
        <w:rPr>
          <w:rFonts w:ascii="Times New Roman" w:hAnsi="Times New Roman"/>
          <w:bCs/>
          <w:sz w:val="24"/>
          <w:szCs w:val="24"/>
          <w:lang w:val="es-ES"/>
        </w:rPr>
        <w:t>Cuatrec. e</w:t>
      </w:r>
      <w:r w:rsidRPr="006F116E">
        <w:rPr>
          <w:rFonts w:ascii="Times New Roman" w:hAnsi="Times New Roman"/>
          <w:bCs/>
          <w:i/>
          <w:sz w:val="24"/>
          <w:szCs w:val="24"/>
          <w:lang w:val="es-ES"/>
        </w:rPr>
        <w:t xml:space="preserve"> Hypericum juniperinum </w:t>
      </w:r>
      <w:r w:rsidRPr="006F116E">
        <w:rPr>
          <w:rFonts w:ascii="Times New Roman" w:hAnsi="Times New Roman"/>
          <w:bCs/>
          <w:sz w:val="24"/>
          <w:szCs w:val="24"/>
          <w:lang w:val="es-ES"/>
        </w:rPr>
        <w:t>Kunth)</w:t>
      </w:r>
      <w:r w:rsidRPr="006F116E">
        <w:rPr>
          <w:rFonts w:ascii="Times New Roman" w:eastAsia="Times New Roman" w:hAnsi="Times New Roman"/>
          <w:i/>
          <w:snapToGrid w:val="0"/>
          <w:sz w:val="24"/>
          <w:szCs w:val="24"/>
          <w:lang w:val="es-ES" w:eastAsia="es-ES"/>
        </w:rPr>
        <w:t xml:space="preserve"> </w:t>
      </w:r>
      <w:r w:rsidRPr="006F116E">
        <w:rPr>
          <w:rFonts w:ascii="Times New Roman" w:eastAsia="Times New Roman" w:hAnsi="Times New Roman"/>
          <w:snapToGrid w:val="0"/>
          <w:sz w:val="24"/>
          <w:szCs w:val="24"/>
          <w:lang w:val="es-ES" w:eastAsia="es-ES"/>
        </w:rPr>
        <w:t xml:space="preserve">para la conservación, reintroducción, restauración y ecología urbana  y su validación masiva. </w:t>
      </w: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Informe técnico inédito contrato 600-2013</w:t>
      </w: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MX" w:eastAsia="es-ES"/>
        </w:rPr>
        <w:t>. Jardín Botánico José Celestino Mutis–Subdirección Científica. Bogotá</w:t>
      </w:r>
      <w:r w:rsidR="007D3795"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 D.C. </w:t>
      </w:r>
    </w:p>
    <w:p w:rsidR="00605C77" w:rsidRPr="006F116E" w:rsidRDefault="00605C77" w:rsidP="00605C77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FA2160" w:rsidRPr="006F116E" w:rsidRDefault="00FA2160" w:rsidP="00FA2160">
      <w:pPr>
        <w:spacing w:after="0" w:line="240" w:lineRule="auto"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</w:pP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Pérez-Martínez, B.A. </w:t>
      </w:r>
      <w:r w:rsidR="0044194B"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(</w:t>
      </w: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2012</w:t>
      </w:r>
      <w:r w:rsidR="0044194B"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)</w:t>
      </w: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>.</w:t>
      </w:r>
      <w:r w:rsidRPr="006F116E">
        <w:rPr>
          <w:rFonts w:ascii="Times New Roman" w:eastAsia="Times New Roman" w:hAnsi="Times New Roman"/>
          <w:b/>
          <w:snapToGrid w:val="0"/>
          <w:sz w:val="24"/>
          <w:szCs w:val="24"/>
          <w:lang w:val="es-ES" w:eastAsia="es-ES"/>
        </w:rPr>
        <w:t xml:space="preserve"> </w:t>
      </w:r>
      <w:r w:rsidRPr="006F116E">
        <w:rPr>
          <w:rFonts w:ascii="Times New Roman" w:eastAsia="Times New Roman" w:hAnsi="Times New Roman"/>
          <w:snapToGrid w:val="0"/>
          <w:sz w:val="24"/>
          <w:szCs w:val="24"/>
          <w:lang w:val="es-ES" w:eastAsia="es-ES"/>
        </w:rPr>
        <w:t>Protocolos de propagación por técnicas biotecnológicas de dos especies priorizadas en el proyecto 318</w:t>
      </w:r>
      <w:r w:rsidRPr="006F116E">
        <w:rPr>
          <w:rFonts w:ascii="Times New Roman" w:eastAsia="Times New Roman" w:hAnsi="Times New Roman"/>
          <w:bCs/>
          <w:i/>
          <w:sz w:val="24"/>
          <w:szCs w:val="24"/>
          <w:lang w:eastAsia="es-ES"/>
        </w:rPr>
        <w:t xml:space="preserve"> </w:t>
      </w:r>
      <w:r w:rsidRPr="006F116E">
        <w:rPr>
          <w:rFonts w:ascii="Times New Roman" w:eastAsia="Times New Roman" w:hAnsi="Times New Roman"/>
          <w:i/>
          <w:snapToGrid w:val="0"/>
          <w:sz w:val="24"/>
          <w:szCs w:val="24"/>
          <w:lang w:val="es-ES" w:eastAsia="es-ES"/>
        </w:rPr>
        <w:t>(Hypericum  mexicanum  y  Diplostephium rosmarinifolium)</w:t>
      </w:r>
      <w:r w:rsidRPr="006F116E">
        <w:rPr>
          <w:rFonts w:ascii="Times New Roman" w:eastAsia="Times New Roman" w:hAnsi="Times New Roman"/>
          <w:snapToGrid w:val="0"/>
          <w:sz w:val="24"/>
          <w:szCs w:val="24"/>
          <w:lang w:val="es-ES" w:eastAsia="es-ES"/>
        </w:rPr>
        <w:t xml:space="preserve"> y apoyo en actividades de transferencia de información a la comunidad.</w:t>
      </w: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 Informe técnico inédito contrato 209-2012</w:t>
      </w:r>
      <w:r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MX" w:eastAsia="es-ES"/>
        </w:rPr>
        <w:t>. Jardín Botánico José Celestino Mutis–Subdirección Científica. Bogotá</w:t>
      </w:r>
      <w:r w:rsidR="007D3795" w:rsidRPr="006F116E">
        <w:rPr>
          <w:rFonts w:ascii="Times New Roman" w:eastAsia="Times New Roman" w:hAnsi="Times New Roman"/>
          <w:bCs/>
          <w:kern w:val="32"/>
          <w:sz w:val="24"/>
          <w:szCs w:val="24"/>
          <w:lang w:val="es-ES" w:eastAsia="es-ES"/>
        </w:rPr>
        <w:t xml:space="preserve"> D.C. </w:t>
      </w:r>
    </w:p>
    <w:p w:rsidR="00844826" w:rsidRPr="006F116E" w:rsidRDefault="00844826" w:rsidP="001B6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9800E8" w:rsidRPr="006F116E" w:rsidRDefault="00196195" w:rsidP="00844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lastRenderedPageBreak/>
        <w:t>S</w:t>
      </w:r>
      <w:r w:rsidR="001B6D82" w:rsidRPr="006F116E">
        <w:rPr>
          <w:rFonts w:ascii="Times New Roman" w:eastAsia="Times New Roman" w:hAnsi="Times New Roman"/>
          <w:sz w:val="24"/>
          <w:szCs w:val="24"/>
          <w:lang w:eastAsia="es-CO"/>
        </w:rPr>
        <w:t>uárez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, A. E. </w:t>
      </w:r>
      <w:r w:rsidR="0044194B" w:rsidRPr="006F116E">
        <w:rPr>
          <w:rFonts w:ascii="Times New Roman" w:eastAsia="Times New Roman" w:hAnsi="Times New Roman"/>
          <w:sz w:val="24"/>
          <w:szCs w:val="24"/>
          <w:lang w:eastAsia="es-CO"/>
        </w:rPr>
        <w:t>(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>1997</w:t>
      </w:r>
      <w:r w:rsidR="0044194B" w:rsidRPr="006F116E">
        <w:rPr>
          <w:rFonts w:ascii="Times New Roman" w:eastAsia="Times New Roman" w:hAnsi="Times New Roman"/>
          <w:sz w:val="24"/>
          <w:szCs w:val="24"/>
          <w:lang w:eastAsia="es-CO"/>
        </w:rPr>
        <w:t>)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. Métodos de asepsia y esterilización. </w:t>
      </w:r>
      <w:r w:rsidR="006128BA" w:rsidRPr="006F116E">
        <w:rPr>
          <w:rFonts w:ascii="Times New Roman" w:eastAsia="Times New Roman" w:hAnsi="Times New Roman"/>
          <w:iCs/>
          <w:sz w:val="24"/>
          <w:szCs w:val="24"/>
          <w:lang w:eastAsia="es-CO"/>
        </w:rPr>
        <w:t>E</w:t>
      </w:r>
      <w:r w:rsidRPr="006F116E">
        <w:rPr>
          <w:rFonts w:ascii="Times New Roman" w:eastAsia="Times New Roman" w:hAnsi="Times New Roman"/>
          <w:iCs/>
          <w:sz w:val="24"/>
          <w:szCs w:val="24"/>
          <w:lang w:eastAsia="es-CO"/>
        </w:rPr>
        <w:t>n:</w:t>
      </w:r>
      <w:r w:rsidRPr="006F116E">
        <w:rPr>
          <w:rFonts w:ascii="Times New Roman" w:eastAsia="Times New Roman" w:hAnsi="Times New Roman"/>
          <w:i/>
          <w:iCs/>
          <w:sz w:val="24"/>
          <w:szCs w:val="24"/>
          <w:lang w:eastAsia="es-CO"/>
        </w:rPr>
        <w:t xml:space="preserve"> 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>M. Perea y J. Cedeño (Eds.).</w:t>
      </w:r>
      <w:r w:rsidR="0044194B"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Cultivo de Tejidos Vegetales y sus Aplicaciones en la Agricultura. Curso: UDO-OIEA, Maturín, Venezuela. </w:t>
      </w:r>
      <w:r w:rsidR="006E08B9">
        <w:rPr>
          <w:rFonts w:ascii="Times New Roman" w:eastAsia="Times New Roman" w:hAnsi="Times New Roman"/>
          <w:sz w:val="24"/>
          <w:szCs w:val="24"/>
          <w:lang w:eastAsia="es-CO"/>
        </w:rPr>
        <w:t>Pp</w:t>
      </w:r>
      <w:r w:rsidR="0044194B" w:rsidRPr="006F116E">
        <w:rPr>
          <w:rFonts w:ascii="Times New Roman" w:eastAsia="Times New Roman" w:hAnsi="Times New Roman"/>
          <w:sz w:val="24"/>
          <w:szCs w:val="24"/>
          <w:lang w:eastAsia="es-CO"/>
        </w:rPr>
        <w:t>.</w:t>
      </w:r>
      <w:r w:rsidRPr="006F116E">
        <w:rPr>
          <w:rFonts w:ascii="Times New Roman" w:eastAsia="Times New Roman" w:hAnsi="Times New Roman"/>
          <w:sz w:val="24"/>
          <w:szCs w:val="24"/>
          <w:lang w:eastAsia="es-CO"/>
        </w:rPr>
        <w:t xml:space="preserve"> 33-40.</w:t>
      </w:r>
    </w:p>
    <w:p w:rsidR="008B71F5" w:rsidRPr="006F116E" w:rsidRDefault="008B71F5" w:rsidP="004164EE">
      <w:pPr>
        <w:tabs>
          <w:tab w:val="left" w:pos="14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CO"/>
        </w:rPr>
      </w:pPr>
    </w:p>
    <w:p w:rsidR="00F6571C" w:rsidRPr="006F116E" w:rsidRDefault="00F6571C" w:rsidP="00612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F5077">
        <w:rPr>
          <w:rFonts w:ascii="Times New Roman" w:hAnsi="Times New Roman"/>
          <w:sz w:val="24"/>
          <w:szCs w:val="24"/>
          <w:lang w:val="es-ES"/>
        </w:rPr>
        <w:t xml:space="preserve">Yam, Tim., Arditti, J. </w:t>
      </w:r>
      <w:r w:rsidR="006E08B9">
        <w:rPr>
          <w:rFonts w:ascii="Times New Roman" w:hAnsi="Times New Roman"/>
          <w:sz w:val="24"/>
          <w:szCs w:val="24"/>
          <w:lang w:val="es-ES"/>
        </w:rPr>
        <w:t>(</w:t>
      </w:r>
      <w:r w:rsidRPr="006F5077">
        <w:rPr>
          <w:rFonts w:ascii="Times New Roman" w:hAnsi="Times New Roman"/>
          <w:sz w:val="24"/>
          <w:szCs w:val="24"/>
          <w:lang w:val="es-ES"/>
        </w:rPr>
        <w:t>2009</w:t>
      </w:r>
      <w:r w:rsidR="006E08B9">
        <w:rPr>
          <w:rFonts w:ascii="Times New Roman" w:hAnsi="Times New Roman"/>
          <w:sz w:val="24"/>
          <w:szCs w:val="24"/>
          <w:lang w:val="es-ES"/>
        </w:rPr>
        <w:t>)</w:t>
      </w:r>
      <w:r w:rsidRPr="006F5077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6F116E">
        <w:rPr>
          <w:rFonts w:ascii="Times New Roman" w:hAnsi="Times New Roman"/>
          <w:sz w:val="24"/>
          <w:szCs w:val="24"/>
          <w:lang w:val="en-US"/>
        </w:rPr>
        <w:t xml:space="preserve">History </w:t>
      </w:r>
      <w:r w:rsidR="002D0383" w:rsidRPr="006F116E">
        <w:rPr>
          <w:rFonts w:ascii="Times New Roman" w:hAnsi="Times New Roman"/>
          <w:sz w:val="24"/>
          <w:szCs w:val="24"/>
          <w:lang w:val="en-US"/>
        </w:rPr>
        <w:t xml:space="preserve">of orchid propagation: a mirror </w:t>
      </w:r>
      <w:r w:rsidRPr="006F116E">
        <w:rPr>
          <w:rFonts w:ascii="Times New Roman" w:hAnsi="Times New Roman"/>
          <w:sz w:val="24"/>
          <w:szCs w:val="24"/>
          <w:lang w:val="en-US"/>
        </w:rPr>
        <w:t xml:space="preserve">of the history of biotechnology. </w:t>
      </w:r>
      <w:r w:rsidRPr="006F116E">
        <w:rPr>
          <w:rFonts w:ascii="Times New Roman" w:hAnsi="Times New Roman"/>
          <w:i/>
          <w:iCs/>
          <w:sz w:val="24"/>
          <w:szCs w:val="24"/>
          <w:lang w:val="en-US"/>
        </w:rPr>
        <w:t>Plant Biotechnology Reports</w:t>
      </w:r>
      <w:r w:rsidR="0044194B" w:rsidRPr="006F116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2D0383" w:rsidRPr="002552F0">
        <w:rPr>
          <w:rFonts w:ascii="Times New Roman" w:hAnsi="Times New Roman"/>
          <w:i/>
          <w:sz w:val="24"/>
          <w:szCs w:val="24"/>
          <w:lang w:val="en-US"/>
        </w:rPr>
        <w:t>3</w:t>
      </w:r>
      <w:r w:rsidR="002D0383" w:rsidRPr="006F116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F116E">
        <w:rPr>
          <w:rFonts w:ascii="Times New Roman" w:hAnsi="Times New Roman"/>
          <w:sz w:val="24"/>
          <w:szCs w:val="24"/>
          <w:lang w:val="en-US"/>
        </w:rPr>
        <w:t>(1</w:t>
      </w:r>
      <w:r w:rsidR="006E08B9" w:rsidRPr="006F116E">
        <w:rPr>
          <w:rFonts w:ascii="Times New Roman" w:hAnsi="Times New Roman"/>
          <w:sz w:val="24"/>
          <w:szCs w:val="24"/>
          <w:lang w:val="en-US"/>
        </w:rPr>
        <w:t>)</w:t>
      </w:r>
      <w:r w:rsidR="006E08B9">
        <w:rPr>
          <w:rFonts w:ascii="Times New Roman" w:hAnsi="Times New Roman"/>
          <w:sz w:val="24"/>
          <w:szCs w:val="24"/>
          <w:lang w:val="en-US"/>
        </w:rPr>
        <w:t>,</w:t>
      </w:r>
      <w:r w:rsidR="006E08B9" w:rsidRPr="006F116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F116E">
        <w:rPr>
          <w:rFonts w:ascii="Times New Roman" w:hAnsi="Times New Roman"/>
          <w:sz w:val="24"/>
          <w:szCs w:val="24"/>
          <w:lang w:val="en-US"/>
        </w:rPr>
        <w:t>1-56.</w:t>
      </w:r>
    </w:p>
    <w:p w:rsidR="002D0383" w:rsidRPr="006F116E" w:rsidRDefault="002D0383" w:rsidP="00F657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A4A62" w:rsidRPr="006F116E" w:rsidRDefault="00F6571C" w:rsidP="0059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F1A17"/>
          <w:sz w:val="24"/>
          <w:szCs w:val="24"/>
          <w:lang w:val="es-ES" w:eastAsia="es-CO"/>
        </w:rPr>
      </w:pPr>
      <w:r w:rsidRPr="006F116E">
        <w:rPr>
          <w:rFonts w:ascii="Times New Roman" w:hAnsi="Times New Roman"/>
          <w:sz w:val="24"/>
          <w:szCs w:val="24"/>
          <w:lang w:val="en-US"/>
        </w:rPr>
        <w:t>Yong, J., Ge, L., Yan, F., Ngin, S.</w:t>
      </w:r>
      <w:r w:rsidR="002D0383" w:rsidRPr="006F116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194B" w:rsidRPr="006F116E">
        <w:rPr>
          <w:rFonts w:ascii="Times New Roman" w:hAnsi="Times New Roman"/>
          <w:sz w:val="24"/>
          <w:szCs w:val="24"/>
          <w:lang w:val="en-US"/>
        </w:rPr>
        <w:t>(</w:t>
      </w:r>
      <w:r w:rsidR="002D0383" w:rsidRPr="006F116E">
        <w:rPr>
          <w:rFonts w:ascii="Times New Roman" w:hAnsi="Times New Roman"/>
          <w:sz w:val="24"/>
          <w:szCs w:val="24"/>
          <w:lang w:val="en-US"/>
        </w:rPr>
        <w:t>2009</w:t>
      </w:r>
      <w:r w:rsidR="0044194B" w:rsidRPr="006F116E">
        <w:rPr>
          <w:rFonts w:ascii="Times New Roman" w:hAnsi="Times New Roman"/>
          <w:sz w:val="24"/>
          <w:szCs w:val="24"/>
          <w:lang w:val="en-US"/>
        </w:rPr>
        <w:t>)</w:t>
      </w:r>
      <w:r w:rsidR="002D0383" w:rsidRPr="006F116E">
        <w:rPr>
          <w:rFonts w:ascii="Times New Roman" w:hAnsi="Times New Roman"/>
          <w:sz w:val="24"/>
          <w:szCs w:val="24"/>
          <w:lang w:val="en-US"/>
        </w:rPr>
        <w:t xml:space="preserve">. The chemical composition and biological </w:t>
      </w:r>
      <w:r w:rsidRPr="006F116E">
        <w:rPr>
          <w:rFonts w:ascii="Times New Roman" w:hAnsi="Times New Roman"/>
          <w:sz w:val="24"/>
          <w:szCs w:val="24"/>
          <w:lang w:val="en-US"/>
        </w:rPr>
        <w:t>properties of coconut (</w:t>
      </w:r>
      <w:r w:rsidRPr="006F116E">
        <w:rPr>
          <w:rFonts w:ascii="Times New Roman" w:hAnsi="Times New Roman"/>
          <w:i/>
          <w:iCs/>
          <w:sz w:val="24"/>
          <w:szCs w:val="24"/>
          <w:lang w:val="en-US"/>
        </w:rPr>
        <w:t xml:space="preserve">Cocos nucifera </w:t>
      </w:r>
      <w:r w:rsidR="002D0383" w:rsidRPr="006F116E">
        <w:rPr>
          <w:rFonts w:ascii="Times New Roman" w:hAnsi="Times New Roman"/>
          <w:sz w:val="24"/>
          <w:szCs w:val="24"/>
          <w:lang w:val="en-US"/>
        </w:rPr>
        <w:t xml:space="preserve">L.) water. </w:t>
      </w:r>
      <w:r w:rsidRPr="006F116E">
        <w:rPr>
          <w:rFonts w:ascii="Times New Roman" w:hAnsi="Times New Roman"/>
          <w:i/>
          <w:iCs/>
          <w:sz w:val="24"/>
          <w:szCs w:val="24"/>
          <w:lang w:val="es-ES"/>
        </w:rPr>
        <w:t>Molecules</w:t>
      </w:r>
      <w:r w:rsidR="0044194B" w:rsidRPr="006F116E">
        <w:rPr>
          <w:rFonts w:ascii="Times New Roman" w:hAnsi="Times New Roman"/>
          <w:sz w:val="24"/>
          <w:szCs w:val="24"/>
          <w:lang w:val="es-ES"/>
        </w:rPr>
        <w:t>,</w:t>
      </w:r>
      <w:r w:rsidRPr="006F116E">
        <w:rPr>
          <w:rFonts w:ascii="Times New Roman" w:hAnsi="Times New Roman"/>
          <w:sz w:val="24"/>
          <w:szCs w:val="24"/>
          <w:lang w:val="es-ES"/>
        </w:rPr>
        <w:t xml:space="preserve"> 14</w:t>
      </w:r>
      <w:r w:rsidR="006E08B9">
        <w:rPr>
          <w:rFonts w:ascii="Times New Roman" w:hAnsi="Times New Roman"/>
          <w:sz w:val="24"/>
          <w:szCs w:val="24"/>
          <w:lang w:val="es-ES"/>
        </w:rPr>
        <w:t>,</w:t>
      </w:r>
      <w:r w:rsidR="006E08B9" w:rsidRPr="006F116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6F116E">
        <w:rPr>
          <w:rFonts w:ascii="Times New Roman" w:hAnsi="Times New Roman"/>
          <w:sz w:val="24"/>
          <w:szCs w:val="24"/>
          <w:lang w:val="es-ES"/>
        </w:rPr>
        <w:t>5144-5164.</w:t>
      </w:r>
    </w:p>
    <w:sectPr w:rsidR="006A4A62" w:rsidRPr="006F116E" w:rsidSect="0089186D">
      <w:headerReference w:type="default" r:id="rId10"/>
      <w:footerReference w:type="default" r:id="rId11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5B0" w:rsidRDefault="00FE55B0" w:rsidP="0024224C">
      <w:pPr>
        <w:spacing w:after="0" w:line="240" w:lineRule="auto"/>
      </w:pPr>
      <w:r>
        <w:separator/>
      </w:r>
    </w:p>
  </w:endnote>
  <w:endnote w:type="continuationSeparator" w:id="0">
    <w:p w:rsidR="00FE55B0" w:rsidRDefault="00FE55B0" w:rsidP="0024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CEA" w:rsidRDefault="00366A59">
    <w:pPr>
      <w:pStyle w:val="Piedepgina"/>
      <w:jc w:val="right"/>
    </w:pPr>
    <w:r>
      <w:fldChar w:fldCharType="begin"/>
    </w:r>
    <w:r w:rsidR="007E42E6">
      <w:instrText>PAGE   \* MERGEFORMAT</w:instrText>
    </w:r>
    <w:r>
      <w:fldChar w:fldCharType="separate"/>
    </w:r>
    <w:r w:rsidR="00886D53" w:rsidRPr="00886D53">
      <w:rPr>
        <w:noProof/>
        <w:lang w:val="es-ES"/>
      </w:rPr>
      <w:t>2</w:t>
    </w:r>
    <w:r>
      <w:rPr>
        <w:noProof/>
        <w:lang w:val="es-ES"/>
      </w:rPr>
      <w:fldChar w:fldCharType="end"/>
    </w:r>
  </w:p>
  <w:p w:rsidR="00B83CEA" w:rsidRDefault="00B83C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5B0" w:rsidRDefault="00FE55B0" w:rsidP="0024224C">
      <w:pPr>
        <w:spacing w:after="0" w:line="240" w:lineRule="auto"/>
      </w:pPr>
      <w:r>
        <w:separator/>
      </w:r>
    </w:p>
  </w:footnote>
  <w:footnote w:type="continuationSeparator" w:id="0">
    <w:p w:rsidR="00FE55B0" w:rsidRDefault="00FE55B0" w:rsidP="0024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CEA" w:rsidRDefault="00B83CEA" w:rsidP="0024224C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A2FA7"/>
    <w:multiLevelType w:val="hybridMultilevel"/>
    <w:tmpl w:val="D8FA8A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D1C01"/>
    <w:multiLevelType w:val="hybridMultilevel"/>
    <w:tmpl w:val="2A96491C"/>
    <w:lvl w:ilvl="0" w:tplc="1BB8C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A20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184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60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F26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101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888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44D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6E2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64038D1"/>
    <w:multiLevelType w:val="hybridMultilevel"/>
    <w:tmpl w:val="B770D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3FF"/>
    <w:rsid w:val="00013659"/>
    <w:rsid w:val="0001598A"/>
    <w:rsid w:val="000161BF"/>
    <w:rsid w:val="000179C4"/>
    <w:rsid w:val="00023CA0"/>
    <w:rsid w:val="00032CCF"/>
    <w:rsid w:val="00033823"/>
    <w:rsid w:val="0003587A"/>
    <w:rsid w:val="0003785A"/>
    <w:rsid w:val="000378C4"/>
    <w:rsid w:val="00041360"/>
    <w:rsid w:val="0004345E"/>
    <w:rsid w:val="00043AFD"/>
    <w:rsid w:val="00045306"/>
    <w:rsid w:val="00051FB2"/>
    <w:rsid w:val="000528FA"/>
    <w:rsid w:val="00052BB4"/>
    <w:rsid w:val="000538BA"/>
    <w:rsid w:val="0005566B"/>
    <w:rsid w:val="000600DE"/>
    <w:rsid w:val="00064F9D"/>
    <w:rsid w:val="00065A8D"/>
    <w:rsid w:val="00065CE5"/>
    <w:rsid w:val="00065D09"/>
    <w:rsid w:val="00066F32"/>
    <w:rsid w:val="0007073A"/>
    <w:rsid w:val="00081A99"/>
    <w:rsid w:val="00084070"/>
    <w:rsid w:val="00095682"/>
    <w:rsid w:val="000971B7"/>
    <w:rsid w:val="000A26C1"/>
    <w:rsid w:val="000A49F0"/>
    <w:rsid w:val="000A5900"/>
    <w:rsid w:val="000A6C04"/>
    <w:rsid w:val="000A7110"/>
    <w:rsid w:val="000B22E6"/>
    <w:rsid w:val="000C2117"/>
    <w:rsid w:val="000C36D8"/>
    <w:rsid w:val="000C5837"/>
    <w:rsid w:val="000C58C4"/>
    <w:rsid w:val="000C6C79"/>
    <w:rsid w:val="000D3D41"/>
    <w:rsid w:val="000E2D0E"/>
    <w:rsid w:val="000E673B"/>
    <w:rsid w:val="000E76CB"/>
    <w:rsid w:val="000F0CC7"/>
    <w:rsid w:val="000F20D3"/>
    <w:rsid w:val="000F5165"/>
    <w:rsid w:val="001033D6"/>
    <w:rsid w:val="001050AD"/>
    <w:rsid w:val="0010537D"/>
    <w:rsid w:val="00106963"/>
    <w:rsid w:val="001077EF"/>
    <w:rsid w:val="001131D5"/>
    <w:rsid w:val="00113488"/>
    <w:rsid w:val="00120411"/>
    <w:rsid w:val="00122E99"/>
    <w:rsid w:val="00131010"/>
    <w:rsid w:val="00133D78"/>
    <w:rsid w:val="00137D2E"/>
    <w:rsid w:val="0014387E"/>
    <w:rsid w:val="00147D0A"/>
    <w:rsid w:val="001604A6"/>
    <w:rsid w:val="001709F5"/>
    <w:rsid w:val="00173A76"/>
    <w:rsid w:val="00174179"/>
    <w:rsid w:val="00176252"/>
    <w:rsid w:val="001809B4"/>
    <w:rsid w:val="001839CE"/>
    <w:rsid w:val="00184E8B"/>
    <w:rsid w:val="00196195"/>
    <w:rsid w:val="001A1053"/>
    <w:rsid w:val="001A2227"/>
    <w:rsid w:val="001A2C21"/>
    <w:rsid w:val="001A3BD1"/>
    <w:rsid w:val="001B0347"/>
    <w:rsid w:val="001B09EA"/>
    <w:rsid w:val="001B16B5"/>
    <w:rsid w:val="001B1DBF"/>
    <w:rsid w:val="001B2F95"/>
    <w:rsid w:val="001B3D87"/>
    <w:rsid w:val="001B6D82"/>
    <w:rsid w:val="001C066C"/>
    <w:rsid w:val="001C2A09"/>
    <w:rsid w:val="001C2E25"/>
    <w:rsid w:val="001C56C8"/>
    <w:rsid w:val="001C652F"/>
    <w:rsid w:val="001D0987"/>
    <w:rsid w:val="001D1B78"/>
    <w:rsid w:val="001D2DA5"/>
    <w:rsid w:val="001D3A81"/>
    <w:rsid w:val="001D6DEC"/>
    <w:rsid w:val="001E0D2F"/>
    <w:rsid w:val="001E2428"/>
    <w:rsid w:val="001E5E79"/>
    <w:rsid w:val="001E7C83"/>
    <w:rsid w:val="001E7EC0"/>
    <w:rsid w:val="001F031C"/>
    <w:rsid w:val="001F0F72"/>
    <w:rsid w:val="001F1EE3"/>
    <w:rsid w:val="001F6F60"/>
    <w:rsid w:val="00202D89"/>
    <w:rsid w:val="00211E39"/>
    <w:rsid w:val="002123CC"/>
    <w:rsid w:val="00213C89"/>
    <w:rsid w:val="00215436"/>
    <w:rsid w:val="002165F9"/>
    <w:rsid w:val="00220ED4"/>
    <w:rsid w:val="00221136"/>
    <w:rsid w:val="00231318"/>
    <w:rsid w:val="002367B5"/>
    <w:rsid w:val="0023754B"/>
    <w:rsid w:val="00240E77"/>
    <w:rsid w:val="0024224C"/>
    <w:rsid w:val="00243AA2"/>
    <w:rsid w:val="0025204A"/>
    <w:rsid w:val="002536B3"/>
    <w:rsid w:val="002552F0"/>
    <w:rsid w:val="00257EF3"/>
    <w:rsid w:val="00260A20"/>
    <w:rsid w:val="00262D68"/>
    <w:rsid w:val="00262E6A"/>
    <w:rsid w:val="002640D5"/>
    <w:rsid w:val="00271E71"/>
    <w:rsid w:val="00272000"/>
    <w:rsid w:val="00274793"/>
    <w:rsid w:val="002818F2"/>
    <w:rsid w:val="00284579"/>
    <w:rsid w:val="00284D90"/>
    <w:rsid w:val="00284F53"/>
    <w:rsid w:val="00285B4A"/>
    <w:rsid w:val="0028630A"/>
    <w:rsid w:val="002914A0"/>
    <w:rsid w:val="00291529"/>
    <w:rsid w:val="002B296B"/>
    <w:rsid w:val="002B33C8"/>
    <w:rsid w:val="002C15CC"/>
    <w:rsid w:val="002C74B3"/>
    <w:rsid w:val="002D0383"/>
    <w:rsid w:val="002D2ABC"/>
    <w:rsid w:val="002D3A30"/>
    <w:rsid w:val="002E09C0"/>
    <w:rsid w:val="002E2B37"/>
    <w:rsid w:val="002E336B"/>
    <w:rsid w:val="00301712"/>
    <w:rsid w:val="00302ED1"/>
    <w:rsid w:val="00304709"/>
    <w:rsid w:val="00314F2E"/>
    <w:rsid w:val="00315246"/>
    <w:rsid w:val="00323BA6"/>
    <w:rsid w:val="0033017C"/>
    <w:rsid w:val="00333C88"/>
    <w:rsid w:val="00337E05"/>
    <w:rsid w:val="0035042A"/>
    <w:rsid w:val="00363946"/>
    <w:rsid w:val="00364E06"/>
    <w:rsid w:val="00366A59"/>
    <w:rsid w:val="00383F95"/>
    <w:rsid w:val="00384120"/>
    <w:rsid w:val="00384227"/>
    <w:rsid w:val="00384954"/>
    <w:rsid w:val="00387AA8"/>
    <w:rsid w:val="0039197E"/>
    <w:rsid w:val="003935C3"/>
    <w:rsid w:val="003974FF"/>
    <w:rsid w:val="003A17F2"/>
    <w:rsid w:val="003A36CC"/>
    <w:rsid w:val="003A7F34"/>
    <w:rsid w:val="003B4E2A"/>
    <w:rsid w:val="003B5E5D"/>
    <w:rsid w:val="003B7E3A"/>
    <w:rsid w:val="003C1472"/>
    <w:rsid w:val="003C1A15"/>
    <w:rsid w:val="003D0602"/>
    <w:rsid w:val="003D2D19"/>
    <w:rsid w:val="003D3D38"/>
    <w:rsid w:val="003D5253"/>
    <w:rsid w:val="003E357D"/>
    <w:rsid w:val="003E64D1"/>
    <w:rsid w:val="003E6A27"/>
    <w:rsid w:val="003F22B7"/>
    <w:rsid w:val="003F33CD"/>
    <w:rsid w:val="003F4F8B"/>
    <w:rsid w:val="003F5B0B"/>
    <w:rsid w:val="003F7DB9"/>
    <w:rsid w:val="00413869"/>
    <w:rsid w:val="004164EE"/>
    <w:rsid w:val="00416C8C"/>
    <w:rsid w:val="00421778"/>
    <w:rsid w:val="00423224"/>
    <w:rsid w:val="00425D9B"/>
    <w:rsid w:val="00430B5D"/>
    <w:rsid w:val="00435354"/>
    <w:rsid w:val="0043731C"/>
    <w:rsid w:val="00437858"/>
    <w:rsid w:val="0044194B"/>
    <w:rsid w:val="004452F4"/>
    <w:rsid w:val="00445677"/>
    <w:rsid w:val="00446FA8"/>
    <w:rsid w:val="00447E77"/>
    <w:rsid w:val="0045215A"/>
    <w:rsid w:val="00452191"/>
    <w:rsid w:val="00460141"/>
    <w:rsid w:val="00460BDA"/>
    <w:rsid w:val="0046656B"/>
    <w:rsid w:val="004667AD"/>
    <w:rsid w:val="004723CC"/>
    <w:rsid w:val="004728B3"/>
    <w:rsid w:val="0047476A"/>
    <w:rsid w:val="00480EBD"/>
    <w:rsid w:val="004810E1"/>
    <w:rsid w:val="00481A06"/>
    <w:rsid w:val="00481ACB"/>
    <w:rsid w:val="004825D3"/>
    <w:rsid w:val="00482948"/>
    <w:rsid w:val="004A1104"/>
    <w:rsid w:val="004A2335"/>
    <w:rsid w:val="004A2A39"/>
    <w:rsid w:val="004A2DEA"/>
    <w:rsid w:val="004B6B03"/>
    <w:rsid w:val="004C018B"/>
    <w:rsid w:val="004C1C98"/>
    <w:rsid w:val="004C2E51"/>
    <w:rsid w:val="004C3F70"/>
    <w:rsid w:val="004C6D2B"/>
    <w:rsid w:val="004D349B"/>
    <w:rsid w:val="004D514B"/>
    <w:rsid w:val="004D7484"/>
    <w:rsid w:val="004E0809"/>
    <w:rsid w:val="004E1262"/>
    <w:rsid w:val="004F0D19"/>
    <w:rsid w:val="004F46A2"/>
    <w:rsid w:val="004F5D9A"/>
    <w:rsid w:val="005044D9"/>
    <w:rsid w:val="005051E0"/>
    <w:rsid w:val="00505D13"/>
    <w:rsid w:val="0051166D"/>
    <w:rsid w:val="00513E1D"/>
    <w:rsid w:val="005144B3"/>
    <w:rsid w:val="00520AA9"/>
    <w:rsid w:val="005253EB"/>
    <w:rsid w:val="005337A8"/>
    <w:rsid w:val="00534D93"/>
    <w:rsid w:val="00534DDB"/>
    <w:rsid w:val="005369F1"/>
    <w:rsid w:val="00542E7C"/>
    <w:rsid w:val="00547BF4"/>
    <w:rsid w:val="00552F40"/>
    <w:rsid w:val="005539D0"/>
    <w:rsid w:val="00553A6C"/>
    <w:rsid w:val="005540C8"/>
    <w:rsid w:val="00554D6E"/>
    <w:rsid w:val="005571B2"/>
    <w:rsid w:val="0055732B"/>
    <w:rsid w:val="005579C5"/>
    <w:rsid w:val="00560D88"/>
    <w:rsid w:val="005613AB"/>
    <w:rsid w:val="00565C5B"/>
    <w:rsid w:val="00571872"/>
    <w:rsid w:val="00571906"/>
    <w:rsid w:val="00573689"/>
    <w:rsid w:val="00574173"/>
    <w:rsid w:val="00575019"/>
    <w:rsid w:val="00576522"/>
    <w:rsid w:val="00584BA1"/>
    <w:rsid w:val="00585C7D"/>
    <w:rsid w:val="00586BD0"/>
    <w:rsid w:val="00587DBD"/>
    <w:rsid w:val="00587E41"/>
    <w:rsid w:val="0059089D"/>
    <w:rsid w:val="00593399"/>
    <w:rsid w:val="005963C1"/>
    <w:rsid w:val="00596E62"/>
    <w:rsid w:val="00596EA0"/>
    <w:rsid w:val="00597154"/>
    <w:rsid w:val="005A0F57"/>
    <w:rsid w:val="005A3787"/>
    <w:rsid w:val="005B1CFC"/>
    <w:rsid w:val="005B28F1"/>
    <w:rsid w:val="005B403B"/>
    <w:rsid w:val="005B561E"/>
    <w:rsid w:val="005B5914"/>
    <w:rsid w:val="005C1B80"/>
    <w:rsid w:val="005C2D4A"/>
    <w:rsid w:val="005C71CF"/>
    <w:rsid w:val="005C76C0"/>
    <w:rsid w:val="005D1608"/>
    <w:rsid w:val="005D295A"/>
    <w:rsid w:val="005D3B79"/>
    <w:rsid w:val="005D6580"/>
    <w:rsid w:val="005D7AEA"/>
    <w:rsid w:val="005E1EAC"/>
    <w:rsid w:val="005E280D"/>
    <w:rsid w:val="005F125E"/>
    <w:rsid w:val="005F155C"/>
    <w:rsid w:val="005F7179"/>
    <w:rsid w:val="005F797B"/>
    <w:rsid w:val="00600FF9"/>
    <w:rsid w:val="0060134B"/>
    <w:rsid w:val="006046A9"/>
    <w:rsid w:val="00605C77"/>
    <w:rsid w:val="006128BA"/>
    <w:rsid w:val="006130DD"/>
    <w:rsid w:val="00615F8B"/>
    <w:rsid w:val="00650F47"/>
    <w:rsid w:val="00651EA0"/>
    <w:rsid w:val="006575D8"/>
    <w:rsid w:val="00661452"/>
    <w:rsid w:val="00661E0F"/>
    <w:rsid w:val="00666959"/>
    <w:rsid w:val="00671DB8"/>
    <w:rsid w:val="006731F5"/>
    <w:rsid w:val="006778FB"/>
    <w:rsid w:val="006801B5"/>
    <w:rsid w:val="00685D21"/>
    <w:rsid w:val="00690552"/>
    <w:rsid w:val="00690BC8"/>
    <w:rsid w:val="00695213"/>
    <w:rsid w:val="00696565"/>
    <w:rsid w:val="006A127B"/>
    <w:rsid w:val="006A2D7B"/>
    <w:rsid w:val="006A40DA"/>
    <w:rsid w:val="006A4A62"/>
    <w:rsid w:val="006A5D49"/>
    <w:rsid w:val="006A7380"/>
    <w:rsid w:val="006B1CAC"/>
    <w:rsid w:val="006B2447"/>
    <w:rsid w:val="006B337D"/>
    <w:rsid w:val="006B3E58"/>
    <w:rsid w:val="006C5598"/>
    <w:rsid w:val="006C6F1D"/>
    <w:rsid w:val="006E0617"/>
    <w:rsid w:val="006E08B9"/>
    <w:rsid w:val="006E333B"/>
    <w:rsid w:val="006F116E"/>
    <w:rsid w:val="006F4040"/>
    <w:rsid w:val="006F45FC"/>
    <w:rsid w:val="006F5077"/>
    <w:rsid w:val="006F6918"/>
    <w:rsid w:val="0070148C"/>
    <w:rsid w:val="007036A2"/>
    <w:rsid w:val="007068F0"/>
    <w:rsid w:val="00707841"/>
    <w:rsid w:val="00711008"/>
    <w:rsid w:val="007114A0"/>
    <w:rsid w:val="00712980"/>
    <w:rsid w:val="00716F93"/>
    <w:rsid w:val="00730E87"/>
    <w:rsid w:val="00750242"/>
    <w:rsid w:val="007544C5"/>
    <w:rsid w:val="007549DA"/>
    <w:rsid w:val="007574F9"/>
    <w:rsid w:val="0075772C"/>
    <w:rsid w:val="0076251B"/>
    <w:rsid w:val="00762E0F"/>
    <w:rsid w:val="00764B0E"/>
    <w:rsid w:val="00766A46"/>
    <w:rsid w:val="00771E2B"/>
    <w:rsid w:val="00772CE1"/>
    <w:rsid w:val="007740AD"/>
    <w:rsid w:val="007741A8"/>
    <w:rsid w:val="00774410"/>
    <w:rsid w:val="00774725"/>
    <w:rsid w:val="00775751"/>
    <w:rsid w:val="00775BBF"/>
    <w:rsid w:val="00780295"/>
    <w:rsid w:val="00780E0C"/>
    <w:rsid w:val="00781574"/>
    <w:rsid w:val="0078483A"/>
    <w:rsid w:val="00785CC3"/>
    <w:rsid w:val="007875F0"/>
    <w:rsid w:val="00791BFA"/>
    <w:rsid w:val="00792752"/>
    <w:rsid w:val="007938B6"/>
    <w:rsid w:val="00794D4E"/>
    <w:rsid w:val="007A1112"/>
    <w:rsid w:val="007A5C78"/>
    <w:rsid w:val="007A79DC"/>
    <w:rsid w:val="007B222F"/>
    <w:rsid w:val="007B50D8"/>
    <w:rsid w:val="007B61AF"/>
    <w:rsid w:val="007B75A5"/>
    <w:rsid w:val="007C01EC"/>
    <w:rsid w:val="007C2998"/>
    <w:rsid w:val="007C35FF"/>
    <w:rsid w:val="007C7258"/>
    <w:rsid w:val="007D3795"/>
    <w:rsid w:val="007D6EB5"/>
    <w:rsid w:val="007E006D"/>
    <w:rsid w:val="007E33F4"/>
    <w:rsid w:val="007E42E6"/>
    <w:rsid w:val="007F03DA"/>
    <w:rsid w:val="007F3F4C"/>
    <w:rsid w:val="007F42CD"/>
    <w:rsid w:val="007F51BA"/>
    <w:rsid w:val="007F537A"/>
    <w:rsid w:val="00812442"/>
    <w:rsid w:val="00812E15"/>
    <w:rsid w:val="00813CC5"/>
    <w:rsid w:val="00821759"/>
    <w:rsid w:val="00823364"/>
    <w:rsid w:val="00823574"/>
    <w:rsid w:val="00826618"/>
    <w:rsid w:val="00833922"/>
    <w:rsid w:val="00833D16"/>
    <w:rsid w:val="00835B6F"/>
    <w:rsid w:val="00837879"/>
    <w:rsid w:val="00837E1F"/>
    <w:rsid w:val="008405F1"/>
    <w:rsid w:val="0084393B"/>
    <w:rsid w:val="00844480"/>
    <w:rsid w:val="00844826"/>
    <w:rsid w:val="00850217"/>
    <w:rsid w:val="00850D36"/>
    <w:rsid w:val="0085233B"/>
    <w:rsid w:val="00852AFA"/>
    <w:rsid w:val="008538C1"/>
    <w:rsid w:val="00862225"/>
    <w:rsid w:val="00877C3E"/>
    <w:rsid w:val="00877E9C"/>
    <w:rsid w:val="00883A77"/>
    <w:rsid w:val="00883F7B"/>
    <w:rsid w:val="00884A75"/>
    <w:rsid w:val="0088574E"/>
    <w:rsid w:val="00886D53"/>
    <w:rsid w:val="008913B5"/>
    <w:rsid w:val="008914C2"/>
    <w:rsid w:val="0089186D"/>
    <w:rsid w:val="00895809"/>
    <w:rsid w:val="008A2E16"/>
    <w:rsid w:val="008A3FAE"/>
    <w:rsid w:val="008A4291"/>
    <w:rsid w:val="008B242B"/>
    <w:rsid w:val="008B6FF7"/>
    <w:rsid w:val="008B71F5"/>
    <w:rsid w:val="008B72AD"/>
    <w:rsid w:val="008C3AD3"/>
    <w:rsid w:val="008C4F51"/>
    <w:rsid w:val="008D26A1"/>
    <w:rsid w:val="008D5918"/>
    <w:rsid w:val="008E4684"/>
    <w:rsid w:val="008E5D51"/>
    <w:rsid w:val="008F029A"/>
    <w:rsid w:val="008F2F49"/>
    <w:rsid w:val="008F3676"/>
    <w:rsid w:val="0090082E"/>
    <w:rsid w:val="00901088"/>
    <w:rsid w:val="00904EBE"/>
    <w:rsid w:val="00906ED9"/>
    <w:rsid w:val="00914AB8"/>
    <w:rsid w:val="00917AE8"/>
    <w:rsid w:val="00923D16"/>
    <w:rsid w:val="00923F11"/>
    <w:rsid w:val="00923F12"/>
    <w:rsid w:val="00925038"/>
    <w:rsid w:val="009305FA"/>
    <w:rsid w:val="009312D2"/>
    <w:rsid w:val="00931381"/>
    <w:rsid w:val="00932367"/>
    <w:rsid w:val="00935148"/>
    <w:rsid w:val="00937586"/>
    <w:rsid w:val="00941176"/>
    <w:rsid w:val="0094772C"/>
    <w:rsid w:val="009515CF"/>
    <w:rsid w:val="0097269F"/>
    <w:rsid w:val="00974EC1"/>
    <w:rsid w:val="009800E8"/>
    <w:rsid w:val="00985E37"/>
    <w:rsid w:val="00987BB4"/>
    <w:rsid w:val="00992EF6"/>
    <w:rsid w:val="00993C31"/>
    <w:rsid w:val="00993F5C"/>
    <w:rsid w:val="009A14E3"/>
    <w:rsid w:val="009A346E"/>
    <w:rsid w:val="009A50FF"/>
    <w:rsid w:val="009A5E15"/>
    <w:rsid w:val="009B3539"/>
    <w:rsid w:val="009B3F55"/>
    <w:rsid w:val="009B5571"/>
    <w:rsid w:val="009C104E"/>
    <w:rsid w:val="009C5316"/>
    <w:rsid w:val="009D266F"/>
    <w:rsid w:val="009D3516"/>
    <w:rsid w:val="009D5EE1"/>
    <w:rsid w:val="009E1532"/>
    <w:rsid w:val="009E4BD1"/>
    <w:rsid w:val="009E5EE8"/>
    <w:rsid w:val="009F7DE6"/>
    <w:rsid w:val="009F7EDF"/>
    <w:rsid w:val="00A02AE8"/>
    <w:rsid w:val="00A03BCC"/>
    <w:rsid w:val="00A04601"/>
    <w:rsid w:val="00A051ED"/>
    <w:rsid w:val="00A108CF"/>
    <w:rsid w:val="00A20AAB"/>
    <w:rsid w:val="00A23C1A"/>
    <w:rsid w:val="00A32340"/>
    <w:rsid w:val="00A44486"/>
    <w:rsid w:val="00A52CD6"/>
    <w:rsid w:val="00A56527"/>
    <w:rsid w:val="00A6263D"/>
    <w:rsid w:val="00A6465C"/>
    <w:rsid w:val="00A67B28"/>
    <w:rsid w:val="00A7305E"/>
    <w:rsid w:val="00A74B85"/>
    <w:rsid w:val="00A75AB1"/>
    <w:rsid w:val="00A75DC0"/>
    <w:rsid w:val="00A80B1A"/>
    <w:rsid w:val="00A81DC4"/>
    <w:rsid w:val="00A822BF"/>
    <w:rsid w:val="00A86BD8"/>
    <w:rsid w:val="00A87B30"/>
    <w:rsid w:val="00A92A70"/>
    <w:rsid w:val="00A92C39"/>
    <w:rsid w:val="00A951FD"/>
    <w:rsid w:val="00A95464"/>
    <w:rsid w:val="00AA0F61"/>
    <w:rsid w:val="00AA34A4"/>
    <w:rsid w:val="00AA45CE"/>
    <w:rsid w:val="00AA5988"/>
    <w:rsid w:val="00AA5B59"/>
    <w:rsid w:val="00AA613C"/>
    <w:rsid w:val="00AA6173"/>
    <w:rsid w:val="00AB3CD5"/>
    <w:rsid w:val="00AB6595"/>
    <w:rsid w:val="00AB7D57"/>
    <w:rsid w:val="00AC2AA8"/>
    <w:rsid w:val="00AC2BB7"/>
    <w:rsid w:val="00AC2DE7"/>
    <w:rsid w:val="00AC6761"/>
    <w:rsid w:val="00AD1662"/>
    <w:rsid w:val="00AD3E9E"/>
    <w:rsid w:val="00AE48C9"/>
    <w:rsid w:val="00AE5185"/>
    <w:rsid w:val="00AE7108"/>
    <w:rsid w:val="00AE738B"/>
    <w:rsid w:val="00AF178E"/>
    <w:rsid w:val="00AF1EC6"/>
    <w:rsid w:val="00AF3265"/>
    <w:rsid w:val="00AF478C"/>
    <w:rsid w:val="00AF49CA"/>
    <w:rsid w:val="00AF5934"/>
    <w:rsid w:val="00AF7D05"/>
    <w:rsid w:val="00B005ED"/>
    <w:rsid w:val="00B02FC5"/>
    <w:rsid w:val="00B042F9"/>
    <w:rsid w:val="00B05031"/>
    <w:rsid w:val="00B06C02"/>
    <w:rsid w:val="00B07449"/>
    <w:rsid w:val="00B11DFA"/>
    <w:rsid w:val="00B1242E"/>
    <w:rsid w:val="00B13F4B"/>
    <w:rsid w:val="00B21C7D"/>
    <w:rsid w:val="00B22350"/>
    <w:rsid w:val="00B25FAA"/>
    <w:rsid w:val="00B265C4"/>
    <w:rsid w:val="00B27282"/>
    <w:rsid w:val="00B2761E"/>
    <w:rsid w:val="00B278F3"/>
    <w:rsid w:val="00B27D1F"/>
    <w:rsid w:val="00B3708C"/>
    <w:rsid w:val="00B41976"/>
    <w:rsid w:val="00B45144"/>
    <w:rsid w:val="00B47201"/>
    <w:rsid w:val="00B537E8"/>
    <w:rsid w:val="00B555E2"/>
    <w:rsid w:val="00B64B15"/>
    <w:rsid w:val="00B675C1"/>
    <w:rsid w:val="00B67E8C"/>
    <w:rsid w:val="00B71339"/>
    <w:rsid w:val="00B7301D"/>
    <w:rsid w:val="00B7306F"/>
    <w:rsid w:val="00B740E0"/>
    <w:rsid w:val="00B74C91"/>
    <w:rsid w:val="00B81A67"/>
    <w:rsid w:val="00B83886"/>
    <w:rsid w:val="00B83CEA"/>
    <w:rsid w:val="00B83EAC"/>
    <w:rsid w:val="00B8723F"/>
    <w:rsid w:val="00B9057F"/>
    <w:rsid w:val="00B918EB"/>
    <w:rsid w:val="00BA58EE"/>
    <w:rsid w:val="00BB078A"/>
    <w:rsid w:val="00BB2D7F"/>
    <w:rsid w:val="00BB7AE0"/>
    <w:rsid w:val="00BC02DD"/>
    <w:rsid w:val="00BC04FD"/>
    <w:rsid w:val="00BC2F05"/>
    <w:rsid w:val="00BC4038"/>
    <w:rsid w:val="00BC591C"/>
    <w:rsid w:val="00BC60EF"/>
    <w:rsid w:val="00BC7804"/>
    <w:rsid w:val="00BD2530"/>
    <w:rsid w:val="00BD627D"/>
    <w:rsid w:val="00BE3465"/>
    <w:rsid w:val="00BF1B89"/>
    <w:rsid w:val="00BF5392"/>
    <w:rsid w:val="00BF6083"/>
    <w:rsid w:val="00BF6455"/>
    <w:rsid w:val="00C0357F"/>
    <w:rsid w:val="00C03AAE"/>
    <w:rsid w:val="00C05F07"/>
    <w:rsid w:val="00C060D7"/>
    <w:rsid w:val="00C26C9A"/>
    <w:rsid w:val="00C26E71"/>
    <w:rsid w:val="00C27361"/>
    <w:rsid w:val="00C3177C"/>
    <w:rsid w:val="00C369FF"/>
    <w:rsid w:val="00C42515"/>
    <w:rsid w:val="00C42844"/>
    <w:rsid w:val="00C42DA3"/>
    <w:rsid w:val="00C42E39"/>
    <w:rsid w:val="00C4604E"/>
    <w:rsid w:val="00C47600"/>
    <w:rsid w:val="00C479FE"/>
    <w:rsid w:val="00C532A4"/>
    <w:rsid w:val="00C53703"/>
    <w:rsid w:val="00C539D9"/>
    <w:rsid w:val="00C566EA"/>
    <w:rsid w:val="00C56C00"/>
    <w:rsid w:val="00C57DFB"/>
    <w:rsid w:val="00C61EF5"/>
    <w:rsid w:val="00C63409"/>
    <w:rsid w:val="00C63C42"/>
    <w:rsid w:val="00C64750"/>
    <w:rsid w:val="00C77B00"/>
    <w:rsid w:val="00C8261F"/>
    <w:rsid w:val="00C836E2"/>
    <w:rsid w:val="00C84D41"/>
    <w:rsid w:val="00C90326"/>
    <w:rsid w:val="00C939FD"/>
    <w:rsid w:val="00C94519"/>
    <w:rsid w:val="00CA14D4"/>
    <w:rsid w:val="00CA14F7"/>
    <w:rsid w:val="00CA2476"/>
    <w:rsid w:val="00CA5119"/>
    <w:rsid w:val="00CA5F34"/>
    <w:rsid w:val="00CB1299"/>
    <w:rsid w:val="00CB254D"/>
    <w:rsid w:val="00CB66BB"/>
    <w:rsid w:val="00CB6CA2"/>
    <w:rsid w:val="00CC0632"/>
    <w:rsid w:val="00CC3173"/>
    <w:rsid w:val="00CC4ABA"/>
    <w:rsid w:val="00CC60D6"/>
    <w:rsid w:val="00CC6EFF"/>
    <w:rsid w:val="00CC7DB9"/>
    <w:rsid w:val="00CD0442"/>
    <w:rsid w:val="00CD1E64"/>
    <w:rsid w:val="00CD4E85"/>
    <w:rsid w:val="00CD53FF"/>
    <w:rsid w:val="00CF36E9"/>
    <w:rsid w:val="00CF7113"/>
    <w:rsid w:val="00D00D79"/>
    <w:rsid w:val="00D04C7E"/>
    <w:rsid w:val="00D066FB"/>
    <w:rsid w:val="00D115A1"/>
    <w:rsid w:val="00D1345D"/>
    <w:rsid w:val="00D13694"/>
    <w:rsid w:val="00D15072"/>
    <w:rsid w:val="00D153D4"/>
    <w:rsid w:val="00D16002"/>
    <w:rsid w:val="00D2345F"/>
    <w:rsid w:val="00D24976"/>
    <w:rsid w:val="00D2568D"/>
    <w:rsid w:val="00D32868"/>
    <w:rsid w:val="00D34424"/>
    <w:rsid w:val="00D3633B"/>
    <w:rsid w:val="00D42A85"/>
    <w:rsid w:val="00D50222"/>
    <w:rsid w:val="00D5036A"/>
    <w:rsid w:val="00D5142F"/>
    <w:rsid w:val="00D5588B"/>
    <w:rsid w:val="00D56094"/>
    <w:rsid w:val="00D64D42"/>
    <w:rsid w:val="00D64E32"/>
    <w:rsid w:val="00D675A2"/>
    <w:rsid w:val="00D704A1"/>
    <w:rsid w:val="00D71260"/>
    <w:rsid w:val="00D737A5"/>
    <w:rsid w:val="00D8125E"/>
    <w:rsid w:val="00D8468E"/>
    <w:rsid w:val="00D901B7"/>
    <w:rsid w:val="00D9054D"/>
    <w:rsid w:val="00D941EC"/>
    <w:rsid w:val="00D95AB5"/>
    <w:rsid w:val="00D97618"/>
    <w:rsid w:val="00DA0DEF"/>
    <w:rsid w:val="00DA2001"/>
    <w:rsid w:val="00DA48C0"/>
    <w:rsid w:val="00DB0D49"/>
    <w:rsid w:val="00DB4747"/>
    <w:rsid w:val="00DB7908"/>
    <w:rsid w:val="00DB7A64"/>
    <w:rsid w:val="00DC5F06"/>
    <w:rsid w:val="00DD4FF0"/>
    <w:rsid w:val="00DD5573"/>
    <w:rsid w:val="00DD5FBB"/>
    <w:rsid w:val="00DD6232"/>
    <w:rsid w:val="00DD7ACA"/>
    <w:rsid w:val="00DF3F68"/>
    <w:rsid w:val="00DF41AC"/>
    <w:rsid w:val="00DF4A97"/>
    <w:rsid w:val="00DF4E50"/>
    <w:rsid w:val="00DF710C"/>
    <w:rsid w:val="00E00145"/>
    <w:rsid w:val="00E01BED"/>
    <w:rsid w:val="00E02CC7"/>
    <w:rsid w:val="00E065CC"/>
    <w:rsid w:val="00E077A9"/>
    <w:rsid w:val="00E14F0C"/>
    <w:rsid w:val="00E205B5"/>
    <w:rsid w:val="00E21D19"/>
    <w:rsid w:val="00E23939"/>
    <w:rsid w:val="00E25BB2"/>
    <w:rsid w:val="00E33558"/>
    <w:rsid w:val="00E3528B"/>
    <w:rsid w:val="00E3621E"/>
    <w:rsid w:val="00E46F06"/>
    <w:rsid w:val="00E47260"/>
    <w:rsid w:val="00E51958"/>
    <w:rsid w:val="00E6155F"/>
    <w:rsid w:val="00E6205A"/>
    <w:rsid w:val="00E70346"/>
    <w:rsid w:val="00E72BEE"/>
    <w:rsid w:val="00E76EED"/>
    <w:rsid w:val="00E83E40"/>
    <w:rsid w:val="00E96EE4"/>
    <w:rsid w:val="00EA18E6"/>
    <w:rsid w:val="00EA1A03"/>
    <w:rsid w:val="00EA269D"/>
    <w:rsid w:val="00EA5E2E"/>
    <w:rsid w:val="00EA76EC"/>
    <w:rsid w:val="00EB3CD6"/>
    <w:rsid w:val="00ED2C1A"/>
    <w:rsid w:val="00ED7972"/>
    <w:rsid w:val="00EE4E45"/>
    <w:rsid w:val="00EE626E"/>
    <w:rsid w:val="00EF21A7"/>
    <w:rsid w:val="00EF26A0"/>
    <w:rsid w:val="00EF558A"/>
    <w:rsid w:val="00F01BB9"/>
    <w:rsid w:val="00F04A9C"/>
    <w:rsid w:val="00F10584"/>
    <w:rsid w:val="00F124E0"/>
    <w:rsid w:val="00F171E0"/>
    <w:rsid w:val="00F2183F"/>
    <w:rsid w:val="00F26D91"/>
    <w:rsid w:val="00F27ABA"/>
    <w:rsid w:val="00F27F7F"/>
    <w:rsid w:val="00F33311"/>
    <w:rsid w:val="00F34037"/>
    <w:rsid w:val="00F44EE5"/>
    <w:rsid w:val="00F47DB8"/>
    <w:rsid w:val="00F50525"/>
    <w:rsid w:val="00F517FA"/>
    <w:rsid w:val="00F52440"/>
    <w:rsid w:val="00F54C58"/>
    <w:rsid w:val="00F57CE5"/>
    <w:rsid w:val="00F60C68"/>
    <w:rsid w:val="00F6125B"/>
    <w:rsid w:val="00F6571C"/>
    <w:rsid w:val="00F737A3"/>
    <w:rsid w:val="00F73BDB"/>
    <w:rsid w:val="00F77A27"/>
    <w:rsid w:val="00F77FB5"/>
    <w:rsid w:val="00F80F10"/>
    <w:rsid w:val="00F8344D"/>
    <w:rsid w:val="00F8432F"/>
    <w:rsid w:val="00F85CDE"/>
    <w:rsid w:val="00F91A8A"/>
    <w:rsid w:val="00F92AA7"/>
    <w:rsid w:val="00F935D6"/>
    <w:rsid w:val="00F93777"/>
    <w:rsid w:val="00FA2160"/>
    <w:rsid w:val="00FA2261"/>
    <w:rsid w:val="00FA2B44"/>
    <w:rsid w:val="00FA39CB"/>
    <w:rsid w:val="00FA3A70"/>
    <w:rsid w:val="00FA3EB6"/>
    <w:rsid w:val="00FA6CF4"/>
    <w:rsid w:val="00FB0B2A"/>
    <w:rsid w:val="00FB665F"/>
    <w:rsid w:val="00FC0C41"/>
    <w:rsid w:val="00FC2916"/>
    <w:rsid w:val="00FC37AB"/>
    <w:rsid w:val="00FD61F1"/>
    <w:rsid w:val="00FE0E52"/>
    <w:rsid w:val="00FE2EE3"/>
    <w:rsid w:val="00FE4205"/>
    <w:rsid w:val="00FE55B0"/>
    <w:rsid w:val="00FE5D68"/>
    <w:rsid w:val="00FE6DC4"/>
    <w:rsid w:val="00FF027B"/>
    <w:rsid w:val="00FF4B77"/>
    <w:rsid w:val="00FF5CEC"/>
    <w:rsid w:val="00FF7723"/>
    <w:rsid w:val="00FF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D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6F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2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24C"/>
  </w:style>
  <w:style w:type="paragraph" w:styleId="Piedepgina">
    <w:name w:val="footer"/>
    <w:basedOn w:val="Normal"/>
    <w:link w:val="PiedepginaCar"/>
    <w:uiPriority w:val="99"/>
    <w:unhideWhenUsed/>
    <w:rsid w:val="00242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24C"/>
  </w:style>
  <w:style w:type="paragraph" w:customStyle="1" w:styleId="Default">
    <w:name w:val="Default"/>
    <w:rsid w:val="00416C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pgrafe">
    <w:name w:val="caption"/>
    <w:basedOn w:val="Normal"/>
    <w:next w:val="Normal"/>
    <w:qFormat/>
    <w:rsid w:val="00661E0F"/>
    <w:rPr>
      <w:rFonts w:ascii="Times New Roman" w:eastAsia="Times New Roman" w:hAnsi="Times New Roman"/>
      <w:b/>
      <w:sz w:val="24"/>
      <w:lang w:eastAsia="es-CO"/>
    </w:rPr>
  </w:style>
  <w:style w:type="paragraph" w:styleId="Tabladeilustraciones">
    <w:name w:val="table of figures"/>
    <w:basedOn w:val="Normal"/>
    <w:next w:val="Normal"/>
    <w:uiPriority w:val="99"/>
    <w:unhideWhenUsed/>
    <w:rsid w:val="00430B5D"/>
    <w:pPr>
      <w:spacing w:after="0"/>
    </w:pPr>
  </w:style>
  <w:style w:type="character" w:styleId="Hipervnculo">
    <w:name w:val="Hyperlink"/>
    <w:uiPriority w:val="99"/>
    <w:unhideWhenUsed/>
    <w:rsid w:val="00430B5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00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A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uentedeprrafopredeter"/>
    <w:rsid w:val="00AE48C9"/>
  </w:style>
  <w:style w:type="character" w:styleId="Refdecomentario">
    <w:name w:val="annotation reference"/>
    <w:uiPriority w:val="99"/>
    <w:semiHidden/>
    <w:unhideWhenUsed/>
    <w:rsid w:val="000A59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59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0A59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590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5900"/>
    <w:rPr>
      <w:b/>
      <w:bCs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DA48C0"/>
  </w:style>
  <w:style w:type="paragraph" w:customStyle="1" w:styleId="Textoindependiente31">
    <w:name w:val="Texto independiente 31"/>
    <w:basedOn w:val="Normal"/>
    <w:rsid w:val="00C0357F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val="es-ES" w:eastAsia="es-ES"/>
    </w:rPr>
  </w:style>
  <w:style w:type="character" w:styleId="Textoennegrita">
    <w:name w:val="Strong"/>
    <w:uiPriority w:val="22"/>
    <w:qFormat/>
    <w:rsid w:val="006E06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style val="1"/>
  <c:chart>
    <c:title>
      <c:tx>
        <c:rich>
          <a:bodyPr/>
          <a:lstStyle/>
          <a:p>
            <a:pPr>
              <a:defRPr/>
            </a:pPr>
            <a:r>
              <a:rPr lang="es-CO" sz="1099" b="0">
                <a:latin typeface="Times New Roman" panose="02020603050405020304" pitchFamily="18" charset="0"/>
                <a:cs typeface="Times New Roman" panose="02020603050405020304" pitchFamily="18" charset="0"/>
              </a:rPr>
              <a:t>Curva de germinación en </a:t>
            </a:r>
            <a:r>
              <a:rPr lang="es-CO" sz="1099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H. goyanesii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Hoja1!$B$1</c:f>
              <c:strCache>
                <c:ptCount val="1"/>
                <c:pt idx="0">
                  <c:v>T1</c:v>
                </c:pt>
              </c:strCache>
            </c:strRef>
          </c:tx>
          <c:marker>
            <c:symbol val="none"/>
          </c:marker>
          <c:val>
            <c:numRef>
              <c:f>Hoja1!$B$2:$B$19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T2</c:v>
                </c:pt>
              </c:strCache>
            </c:strRef>
          </c:tx>
          <c:marker>
            <c:symbol val="none"/>
          </c:marker>
          <c:val>
            <c:numRef>
              <c:f>Hoja1!$C$2:$C$19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T3</c:v>
                </c:pt>
              </c:strCache>
            </c:strRef>
          </c:tx>
          <c:marker>
            <c:symbol val="none"/>
          </c:marker>
          <c:errBars>
            <c:errDir val="y"/>
            <c:errBarType val="both"/>
            <c:errValType val="stdErr"/>
            <c:spPr>
              <a:ln w="3173">
                <a:solidFill>
                  <a:srgbClr val="000000"/>
                </a:solidFill>
                <a:prstDash val="solid"/>
              </a:ln>
            </c:spPr>
          </c:errBars>
          <c:val>
            <c:numRef>
              <c:f>Hoja1!$D$2:$D$19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10</c:v>
                </c:pt>
                <c:pt idx="7">
                  <c:v>10</c:v>
                </c:pt>
                <c:pt idx="8">
                  <c:v>15</c:v>
                </c:pt>
                <c:pt idx="9">
                  <c:v>20</c:v>
                </c:pt>
                <c:pt idx="10">
                  <c:v>20</c:v>
                </c:pt>
                <c:pt idx="11">
                  <c:v>20</c:v>
                </c:pt>
                <c:pt idx="12">
                  <c:v>20</c:v>
                </c:pt>
                <c:pt idx="13">
                  <c:v>20</c:v>
                </c:pt>
                <c:pt idx="14">
                  <c:v>20</c:v>
                </c:pt>
                <c:pt idx="15">
                  <c:v>20</c:v>
                </c:pt>
                <c:pt idx="16">
                  <c:v>20</c:v>
                </c:pt>
                <c:pt idx="17">
                  <c:v>20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T4</c:v>
                </c:pt>
              </c:strCache>
            </c:strRef>
          </c:tx>
          <c:marker>
            <c:symbol val="none"/>
          </c:marker>
          <c:val>
            <c:numRef>
              <c:f>Hoja1!$E$2:$E$19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T5</c:v>
                </c:pt>
              </c:strCache>
            </c:strRef>
          </c:tx>
          <c:marker>
            <c:symbol val="none"/>
          </c:marker>
          <c:val>
            <c:numRef>
              <c:f>Hoja1!$F$2:$F$19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T6</c:v>
                </c:pt>
              </c:strCache>
            </c:strRef>
          </c:tx>
          <c:marker>
            <c:symbol val="none"/>
          </c:marker>
          <c:val>
            <c:numRef>
              <c:f>Hoja1!$G$2:$G$19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marker val="1"/>
        <c:axId val="128745856"/>
        <c:axId val="128747776"/>
      </c:lineChart>
      <c:catAx>
        <c:axId val="1287458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9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Semanas después de la siembra</a:t>
                </a:r>
              </a:p>
            </c:rich>
          </c:tx>
        </c:title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es-CO"/>
          </a:p>
        </c:txPr>
        <c:crossAx val="128747776"/>
        <c:crosses val="autoZero"/>
        <c:auto val="1"/>
        <c:lblAlgn val="ctr"/>
        <c:lblOffset val="100"/>
      </c:catAx>
      <c:valAx>
        <c:axId val="12874777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9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% de germinación</a:t>
                </a:r>
              </a:p>
            </c:rich>
          </c:tx>
        </c:title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es-CO"/>
          </a:p>
        </c:txPr>
        <c:crossAx val="12874585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style val="1"/>
  <c:chart>
    <c:title>
      <c:tx>
        <c:rich>
          <a:bodyPr/>
          <a:lstStyle/>
          <a:p>
            <a:pPr>
              <a:defRPr/>
            </a:pPr>
            <a:r>
              <a:rPr lang="es-CO" sz="1100" b="0">
                <a:latin typeface="Times New Roman" panose="02020603050405020304" pitchFamily="18" charset="0"/>
                <a:cs typeface="Times New Roman" panose="02020603050405020304" pitchFamily="18" charset="0"/>
              </a:rPr>
              <a:t>Curva de germinación en </a:t>
            </a:r>
            <a:r>
              <a:rPr lang="es-CO" sz="11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H.</a:t>
            </a:r>
            <a:r>
              <a:rPr lang="es-CO" sz="1100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CO" sz="11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juniperinum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Hoja1!$B$1</c:f>
              <c:strCache>
                <c:ptCount val="1"/>
                <c:pt idx="0">
                  <c:v>T1</c:v>
                </c:pt>
              </c:strCache>
            </c:strRef>
          </c:tx>
          <c:marker>
            <c:symbol val="none"/>
          </c:marker>
          <c:errBars>
            <c:errDir val="y"/>
            <c:errBarType val="both"/>
            <c:errValType val="stdErr"/>
            <c:spPr>
              <a:ln w="3174">
                <a:solidFill>
                  <a:srgbClr val="000000"/>
                </a:solidFill>
                <a:prstDash val="solid"/>
              </a:ln>
            </c:spPr>
          </c:errBars>
          <c:val>
            <c:numRef>
              <c:f>Hoja1!$B$2:$B$13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T2</c:v>
                </c:pt>
              </c:strCache>
            </c:strRef>
          </c:tx>
          <c:marker>
            <c:symbol val="none"/>
          </c:marker>
          <c:errBars>
            <c:errDir val="y"/>
            <c:errBarType val="both"/>
            <c:errValType val="stdErr"/>
            <c:spPr>
              <a:ln w="3174">
                <a:solidFill>
                  <a:srgbClr val="000000"/>
                </a:solidFill>
                <a:prstDash val="solid"/>
              </a:ln>
            </c:spPr>
          </c:errBars>
          <c:val>
            <c:numRef>
              <c:f>Hoja1!$C$2:$C$13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T3</c:v>
                </c:pt>
              </c:strCache>
            </c:strRef>
          </c:tx>
          <c:marker>
            <c:symbol val="none"/>
          </c:marker>
          <c:errBars>
            <c:errDir val="y"/>
            <c:errBarType val="both"/>
            <c:errValType val="stdErr"/>
            <c:spPr>
              <a:ln w="3174">
                <a:solidFill>
                  <a:srgbClr val="000000"/>
                </a:solidFill>
                <a:prstDash val="solid"/>
              </a:ln>
            </c:spPr>
          </c:errBars>
          <c:val>
            <c:numRef>
              <c:f>Hoja1!$D$2:$D$13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25</c:v>
                </c:pt>
                <c:pt idx="3">
                  <c:v>58.3</c:v>
                </c:pt>
                <c:pt idx="4">
                  <c:v>83.3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T4</c:v>
                </c:pt>
              </c:strCache>
            </c:strRef>
          </c:tx>
          <c:marker>
            <c:symbol val="none"/>
          </c:marker>
          <c:errBars>
            <c:errDir val="y"/>
            <c:errBarType val="both"/>
            <c:errValType val="stdErr"/>
            <c:spPr>
              <a:ln w="3174">
                <a:solidFill>
                  <a:srgbClr val="000000"/>
                </a:solidFill>
                <a:prstDash val="solid"/>
              </a:ln>
            </c:spPr>
          </c:errBars>
          <c:val>
            <c:numRef>
              <c:f>Hoja1!$E$2:$E$13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T5</c:v>
                </c:pt>
              </c:strCache>
            </c:strRef>
          </c:tx>
          <c:marker>
            <c:symbol val="none"/>
          </c:marker>
          <c:errBars>
            <c:errDir val="y"/>
            <c:errBarType val="both"/>
            <c:errValType val="stdErr"/>
            <c:spPr>
              <a:ln w="3174">
                <a:solidFill>
                  <a:srgbClr val="000000"/>
                </a:solidFill>
                <a:prstDash val="solid"/>
              </a:ln>
            </c:spPr>
          </c:errBars>
          <c:val>
            <c:numRef>
              <c:f>Hoja1!$F$2:$F$13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T6</c:v>
                </c:pt>
              </c:strCache>
            </c:strRef>
          </c:tx>
          <c:marker>
            <c:symbol val="none"/>
          </c:marker>
          <c:errBars>
            <c:errDir val="y"/>
            <c:errBarType val="both"/>
            <c:errValType val="stdErr"/>
            <c:spPr>
              <a:ln w="3174">
                <a:solidFill>
                  <a:srgbClr val="000000"/>
                </a:solidFill>
                <a:prstDash val="solid"/>
              </a:ln>
            </c:spPr>
          </c:errBars>
          <c:val>
            <c:numRef>
              <c:f>Hoja1!$G$2:$G$13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5</c:v>
                </c:pt>
                <c:pt idx="4">
                  <c:v>16.600000000000001</c:v>
                </c:pt>
                <c:pt idx="5">
                  <c:v>25</c:v>
                </c:pt>
                <c:pt idx="6">
                  <c:v>25</c:v>
                </c:pt>
                <c:pt idx="7">
                  <c:v>25</c:v>
                </c:pt>
                <c:pt idx="8">
                  <c:v>25</c:v>
                </c:pt>
                <c:pt idx="9">
                  <c:v>41.6</c:v>
                </c:pt>
                <c:pt idx="10">
                  <c:v>41.6</c:v>
                </c:pt>
                <c:pt idx="11">
                  <c:v>41.6</c:v>
                </c:pt>
              </c:numCache>
            </c:numRef>
          </c:val>
          <c:smooth val="1"/>
        </c:ser>
        <c:marker val="1"/>
        <c:axId val="134943488"/>
        <c:axId val="134945408"/>
      </c:lineChart>
      <c:catAx>
        <c:axId val="1349434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Semanas después de la siembra</a:t>
                </a:r>
              </a:p>
            </c:rich>
          </c:tx>
        </c:title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es-CO"/>
          </a:p>
        </c:txPr>
        <c:crossAx val="134945408"/>
        <c:crosses val="autoZero"/>
        <c:auto val="1"/>
        <c:lblAlgn val="ctr"/>
        <c:lblOffset val="100"/>
      </c:catAx>
      <c:valAx>
        <c:axId val="13494540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% de germinación</a:t>
                </a:r>
              </a:p>
            </c:rich>
          </c:tx>
        </c:title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es-CO"/>
          </a:p>
        </c:txPr>
        <c:crossAx val="1349434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9BD8-0545-4573-8599-512FE407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2781</Words>
  <Characters>15296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revista</cp:lastModifiedBy>
  <cp:revision>2</cp:revision>
  <dcterms:created xsi:type="dcterms:W3CDTF">2015-10-22T21:54:00Z</dcterms:created>
  <dcterms:modified xsi:type="dcterms:W3CDTF">2015-10-22T21:54:00Z</dcterms:modified>
</cp:coreProperties>
</file>