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B4D" w:rsidRDefault="00F02661" w:rsidP="005C16CE">
      <w:pPr>
        <w:spacing w:line="360" w:lineRule="auto"/>
        <w:jc w:val="center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sz w:val="24"/>
        </w:rPr>
        <w:t>Evalua</w:t>
      </w:r>
      <w:r w:rsidR="005C16CE" w:rsidRPr="005C16CE">
        <w:rPr>
          <w:rFonts w:ascii="Arial" w:hAnsi="Arial" w:cs="Arial"/>
          <w:b/>
          <w:sz w:val="24"/>
        </w:rPr>
        <w:t>ción de</w:t>
      </w:r>
      <w:r w:rsidR="0052671A">
        <w:rPr>
          <w:rFonts w:ascii="Arial" w:hAnsi="Arial" w:cs="Arial"/>
          <w:b/>
          <w:sz w:val="24"/>
        </w:rPr>
        <w:t xml:space="preserve"> diferentes</w:t>
      </w:r>
      <w:r w:rsidR="005C16CE" w:rsidRPr="005C16CE">
        <w:rPr>
          <w:rFonts w:ascii="Arial" w:hAnsi="Arial" w:cs="Arial"/>
          <w:b/>
          <w:sz w:val="24"/>
        </w:rPr>
        <w:t xml:space="preserve"> método</w:t>
      </w:r>
      <w:r w:rsidR="0052671A">
        <w:rPr>
          <w:rFonts w:ascii="Arial" w:hAnsi="Arial" w:cs="Arial"/>
          <w:b/>
          <w:sz w:val="24"/>
        </w:rPr>
        <w:t>s</w:t>
      </w:r>
      <w:r w:rsidR="005C16CE" w:rsidRPr="005C16CE">
        <w:rPr>
          <w:rFonts w:ascii="Arial" w:hAnsi="Arial" w:cs="Arial"/>
          <w:b/>
          <w:sz w:val="24"/>
        </w:rPr>
        <w:t xml:space="preserve"> d</w:t>
      </w:r>
      <w:r w:rsidR="00331BDB">
        <w:rPr>
          <w:rFonts w:ascii="Arial" w:hAnsi="Arial" w:cs="Arial"/>
          <w:b/>
          <w:sz w:val="24"/>
        </w:rPr>
        <w:t>e extracción de ARN a partir del</w:t>
      </w:r>
      <w:r w:rsidR="005C16CE" w:rsidRPr="005C16CE">
        <w:rPr>
          <w:rFonts w:ascii="Arial" w:hAnsi="Arial" w:cs="Arial"/>
          <w:b/>
          <w:sz w:val="24"/>
        </w:rPr>
        <w:t xml:space="preserve"> hongo </w:t>
      </w:r>
      <w:r w:rsidR="00331BDB">
        <w:rPr>
          <w:rFonts w:ascii="Arial" w:hAnsi="Arial" w:cs="Arial"/>
          <w:b/>
          <w:sz w:val="24"/>
        </w:rPr>
        <w:t xml:space="preserve">nativo </w:t>
      </w:r>
      <w:r w:rsidR="005C16CE" w:rsidRPr="00331BDB">
        <w:rPr>
          <w:rFonts w:ascii="Arial" w:hAnsi="Arial" w:cs="Arial"/>
          <w:b/>
          <w:i/>
          <w:sz w:val="24"/>
        </w:rPr>
        <w:t xml:space="preserve">Xylaria </w:t>
      </w:r>
      <w:r w:rsidR="005C16CE" w:rsidRPr="00331BDB">
        <w:rPr>
          <w:rFonts w:ascii="Arial" w:hAnsi="Arial" w:cs="Arial"/>
          <w:b/>
          <w:sz w:val="24"/>
        </w:rPr>
        <w:t>sp.</w:t>
      </w:r>
      <w:r w:rsidR="005C16CE" w:rsidRPr="00331BDB">
        <w:rPr>
          <w:rFonts w:ascii="Arial" w:hAnsi="Arial" w:cs="Arial"/>
          <w:b/>
          <w:i/>
          <w:sz w:val="24"/>
        </w:rPr>
        <w:t xml:space="preserve"> </w:t>
      </w:r>
    </w:p>
    <w:p w:rsidR="00F3463D" w:rsidRDefault="00F3463D" w:rsidP="005C16CE">
      <w:pPr>
        <w:spacing w:line="360" w:lineRule="auto"/>
        <w:jc w:val="center"/>
        <w:rPr>
          <w:rFonts w:ascii="Arial" w:hAnsi="Arial" w:cs="Arial"/>
          <w:b/>
          <w:sz w:val="24"/>
          <w:lang w:val="en-US"/>
        </w:rPr>
      </w:pPr>
      <w:proofErr w:type="gramStart"/>
      <w:r w:rsidRPr="00F3463D">
        <w:rPr>
          <w:rFonts w:ascii="Arial" w:hAnsi="Arial" w:cs="Arial"/>
          <w:b/>
          <w:sz w:val="24"/>
          <w:lang w:val="en-US"/>
        </w:rPr>
        <w:t xml:space="preserve">Evaluation of different </w:t>
      </w:r>
      <w:r w:rsidR="00853325" w:rsidRPr="00F3463D">
        <w:rPr>
          <w:rFonts w:ascii="Arial" w:hAnsi="Arial" w:cs="Arial"/>
          <w:b/>
          <w:sz w:val="24"/>
          <w:lang w:val="en-US"/>
        </w:rPr>
        <w:t xml:space="preserve">RNA extraction </w:t>
      </w:r>
      <w:r w:rsidRPr="00F3463D">
        <w:rPr>
          <w:rFonts w:ascii="Arial" w:hAnsi="Arial" w:cs="Arial"/>
          <w:b/>
          <w:sz w:val="24"/>
          <w:lang w:val="en-US"/>
        </w:rPr>
        <w:t xml:space="preserve">methods from the native fungus </w:t>
      </w:r>
      <w:proofErr w:type="spellStart"/>
      <w:r w:rsidRPr="00F3463D">
        <w:rPr>
          <w:rFonts w:ascii="Arial" w:hAnsi="Arial" w:cs="Arial"/>
          <w:b/>
          <w:i/>
          <w:sz w:val="24"/>
          <w:lang w:val="en-US"/>
        </w:rPr>
        <w:t>Xylaria</w:t>
      </w:r>
      <w:proofErr w:type="spellEnd"/>
      <w:r w:rsidRPr="00F3463D">
        <w:rPr>
          <w:rFonts w:ascii="Arial" w:hAnsi="Arial" w:cs="Arial"/>
          <w:b/>
          <w:sz w:val="24"/>
          <w:lang w:val="en-US"/>
        </w:rPr>
        <w:t xml:space="preserve"> sp.</w:t>
      </w:r>
      <w:proofErr w:type="gramEnd"/>
    </w:p>
    <w:p w:rsidR="00F3463D" w:rsidRDefault="0075491C" w:rsidP="005C16CE">
      <w:pPr>
        <w:spacing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Titulo </w:t>
      </w:r>
      <w:r w:rsidR="005A3DC8">
        <w:rPr>
          <w:rFonts w:ascii="Arial" w:hAnsi="Arial" w:cs="Arial"/>
          <w:b/>
          <w:sz w:val="24"/>
        </w:rPr>
        <w:t>c</w:t>
      </w:r>
      <w:r w:rsidR="00271D3C">
        <w:rPr>
          <w:rFonts w:ascii="Arial" w:hAnsi="Arial" w:cs="Arial"/>
          <w:b/>
          <w:sz w:val="24"/>
        </w:rPr>
        <w:t>orto</w:t>
      </w:r>
      <w:proofErr w:type="gramStart"/>
      <w:r w:rsidR="00271D3C">
        <w:rPr>
          <w:rFonts w:ascii="Arial" w:hAnsi="Arial" w:cs="Arial"/>
          <w:b/>
          <w:sz w:val="24"/>
        </w:rPr>
        <w:t>:</w:t>
      </w:r>
      <w:r w:rsidR="005A3DC8">
        <w:rPr>
          <w:rFonts w:ascii="Arial" w:hAnsi="Arial" w:cs="Arial"/>
          <w:b/>
          <w:sz w:val="24"/>
        </w:rPr>
        <w:t>Evaluación</w:t>
      </w:r>
      <w:proofErr w:type="gramEnd"/>
      <w:r w:rsidR="00D82E84">
        <w:rPr>
          <w:rFonts w:ascii="Arial" w:hAnsi="Arial" w:cs="Arial"/>
          <w:b/>
          <w:sz w:val="24"/>
        </w:rPr>
        <w:t xml:space="preserve"> de metodologías de extracción de ARN en </w:t>
      </w:r>
      <w:proofErr w:type="spellStart"/>
      <w:r w:rsidR="00D82E84" w:rsidRPr="00D82E84">
        <w:rPr>
          <w:rFonts w:ascii="Arial" w:hAnsi="Arial" w:cs="Arial"/>
          <w:b/>
          <w:i/>
          <w:sz w:val="24"/>
        </w:rPr>
        <w:t>Xylaria</w:t>
      </w:r>
      <w:proofErr w:type="spellEnd"/>
      <w:r w:rsidR="00D82E84">
        <w:rPr>
          <w:rFonts w:ascii="Arial" w:hAnsi="Arial" w:cs="Arial"/>
          <w:b/>
          <w:sz w:val="24"/>
        </w:rPr>
        <w:t xml:space="preserve"> </w:t>
      </w:r>
      <w:proofErr w:type="spellStart"/>
      <w:r w:rsidR="00D82E84">
        <w:rPr>
          <w:rFonts w:ascii="Arial" w:hAnsi="Arial" w:cs="Arial"/>
          <w:b/>
          <w:sz w:val="24"/>
        </w:rPr>
        <w:t>sp.</w:t>
      </w:r>
      <w:proofErr w:type="spellEnd"/>
    </w:p>
    <w:p w:rsidR="000A6E0D" w:rsidRPr="00F3463D" w:rsidRDefault="000A6E0D" w:rsidP="005C16CE">
      <w:pPr>
        <w:spacing w:line="360" w:lineRule="auto"/>
        <w:jc w:val="center"/>
        <w:rPr>
          <w:rFonts w:ascii="Arial" w:hAnsi="Arial" w:cs="Arial"/>
          <w:b/>
          <w:color w:val="FF0000"/>
          <w:sz w:val="24"/>
        </w:rPr>
      </w:pPr>
    </w:p>
    <w:p w:rsidR="007467CD" w:rsidRDefault="00121823" w:rsidP="00121823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Jhon Felipe Sandoval-</w:t>
      </w:r>
      <w:r w:rsidRPr="00121823">
        <w:rPr>
          <w:rFonts w:ascii="Arial" w:hAnsi="Arial" w:cs="Arial"/>
          <w:sz w:val="24"/>
        </w:rPr>
        <w:t>Pineda</w:t>
      </w:r>
      <w:r w:rsidR="00295111">
        <w:rPr>
          <w:rFonts w:ascii="Arial" w:hAnsi="Arial" w:cs="Arial"/>
          <w:sz w:val="24"/>
        </w:rPr>
        <w:t>*</w:t>
      </w:r>
      <w:r w:rsidR="000B237E">
        <w:rPr>
          <w:rFonts w:ascii="Arial" w:hAnsi="Arial" w:cs="Arial"/>
          <w:sz w:val="24"/>
        </w:rPr>
        <w:t xml:space="preserve">, Francisco </w:t>
      </w:r>
      <w:r w:rsidR="004B19B8">
        <w:rPr>
          <w:rFonts w:ascii="Arial" w:hAnsi="Arial" w:cs="Arial"/>
          <w:sz w:val="24"/>
        </w:rPr>
        <w:t xml:space="preserve">Manuel </w:t>
      </w:r>
      <w:r w:rsidR="000B237E">
        <w:rPr>
          <w:rFonts w:ascii="Arial" w:hAnsi="Arial" w:cs="Arial"/>
          <w:sz w:val="24"/>
        </w:rPr>
        <w:t>Ochoa-</w:t>
      </w:r>
      <w:r w:rsidRPr="00121823">
        <w:rPr>
          <w:rFonts w:ascii="Arial" w:hAnsi="Arial" w:cs="Arial"/>
          <w:sz w:val="24"/>
        </w:rPr>
        <w:t>Corona</w:t>
      </w:r>
      <w:r w:rsidR="00295111">
        <w:rPr>
          <w:rFonts w:ascii="Arial" w:hAnsi="Arial" w:cs="Arial"/>
          <w:sz w:val="24"/>
        </w:rPr>
        <w:t>**</w:t>
      </w:r>
      <w:r w:rsidRPr="00121823">
        <w:rPr>
          <w:rFonts w:ascii="Arial" w:hAnsi="Arial" w:cs="Arial"/>
          <w:sz w:val="24"/>
        </w:rPr>
        <w:t>, Esperanza Torres-Rojas</w:t>
      </w:r>
      <w:r w:rsidR="00295111">
        <w:rPr>
          <w:rFonts w:ascii="Arial" w:hAnsi="Arial" w:cs="Arial"/>
          <w:sz w:val="24"/>
        </w:rPr>
        <w:t>***</w:t>
      </w:r>
    </w:p>
    <w:p w:rsidR="00295111" w:rsidRPr="00295111" w:rsidRDefault="00295111" w:rsidP="00295111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* </w:t>
      </w:r>
      <w:r w:rsidRPr="00295111">
        <w:rPr>
          <w:rFonts w:ascii="Arial" w:hAnsi="Arial" w:cs="Arial"/>
          <w:sz w:val="24"/>
        </w:rPr>
        <w:t>Ingeniero Agrónomo, Universidad Nacional de Colombia, Bogotá, Colombia, jfsandovalp@unal.edu.co</w:t>
      </w:r>
    </w:p>
    <w:p w:rsidR="00295111" w:rsidRPr="00295111" w:rsidRDefault="00295111" w:rsidP="00295111">
      <w:pPr>
        <w:spacing w:line="360" w:lineRule="auto"/>
        <w:jc w:val="both"/>
        <w:rPr>
          <w:rFonts w:ascii="Arial" w:hAnsi="Arial" w:cs="Arial"/>
          <w:sz w:val="24"/>
        </w:rPr>
      </w:pPr>
      <w:r w:rsidRPr="00295111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** </w:t>
      </w:r>
      <w:proofErr w:type="spellStart"/>
      <w:r>
        <w:rPr>
          <w:rFonts w:ascii="Arial" w:hAnsi="Arial" w:cs="Arial"/>
          <w:sz w:val="24"/>
        </w:rPr>
        <w:t>PhD.</w:t>
      </w:r>
      <w:proofErr w:type="spellEnd"/>
      <w:r>
        <w:rPr>
          <w:rFonts w:ascii="Arial" w:hAnsi="Arial" w:cs="Arial"/>
          <w:sz w:val="24"/>
        </w:rPr>
        <w:t xml:space="preserve">, </w:t>
      </w:r>
      <w:r w:rsidRPr="00295111">
        <w:rPr>
          <w:rFonts w:ascii="Arial" w:hAnsi="Arial" w:cs="Arial"/>
          <w:sz w:val="24"/>
        </w:rPr>
        <w:t xml:space="preserve">Oklahoma </w:t>
      </w:r>
      <w:proofErr w:type="spellStart"/>
      <w:r w:rsidRPr="00295111">
        <w:rPr>
          <w:rFonts w:ascii="Arial" w:hAnsi="Arial" w:cs="Arial"/>
          <w:sz w:val="24"/>
        </w:rPr>
        <w:t>State</w:t>
      </w:r>
      <w:proofErr w:type="spellEnd"/>
      <w:r w:rsidRPr="00295111">
        <w:rPr>
          <w:rFonts w:ascii="Arial" w:hAnsi="Arial" w:cs="Arial"/>
          <w:sz w:val="24"/>
        </w:rPr>
        <w:t xml:space="preserve"> </w:t>
      </w:r>
      <w:proofErr w:type="spellStart"/>
      <w:r w:rsidRPr="00295111">
        <w:rPr>
          <w:rFonts w:ascii="Arial" w:hAnsi="Arial" w:cs="Arial"/>
          <w:sz w:val="24"/>
        </w:rPr>
        <w:t>University</w:t>
      </w:r>
      <w:proofErr w:type="spellEnd"/>
      <w:r w:rsidRPr="00295111">
        <w:rPr>
          <w:rFonts w:ascii="Arial" w:hAnsi="Arial" w:cs="Arial"/>
          <w:sz w:val="24"/>
        </w:rPr>
        <w:t>. Stillwater, Estados Unidos, ochoaco@okstate.edu</w:t>
      </w:r>
    </w:p>
    <w:p w:rsidR="00295111" w:rsidRDefault="00295111" w:rsidP="00295111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*** </w:t>
      </w:r>
      <w:proofErr w:type="spellStart"/>
      <w:r w:rsidRPr="00295111">
        <w:rPr>
          <w:rFonts w:ascii="Arial" w:hAnsi="Arial" w:cs="Arial"/>
          <w:sz w:val="24"/>
        </w:rPr>
        <w:t>PhD.</w:t>
      </w:r>
      <w:proofErr w:type="spellEnd"/>
      <w:r w:rsidRPr="00295111">
        <w:rPr>
          <w:rFonts w:ascii="Arial" w:hAnsi="Arial" w:cs="Arial"/>
          <w:sz w:val="24"/>
        </w:rPr>
        <w:t>, Universidad Nacional de Colombia. Bogotá, Facultad de Ciencias Agrarias. Colombia, Dirección de correspondencia. etorresr@unal.edu.co</w:t>
      </w:r>
    </w:p>
    <w:p w:rsidR="00295111" w:rsidRDefault="00295111" w:rsidP="00295111">
      <w:pPr>
        <w:spacing w:line="360" w:lineRule="auto"/>
        <w:jc w:val="both"/>
        <w:rPr>
          <w:rFonts w:ascii="Arial" w:hAnsi="Arial" w:cs="Arial"/>
          <w:sz w:val="24"/>
        </w:rPr>
      </w:pPr>
    </w:p>
    <w:p w:rsidR="005C16CE" w:rsidRPr="007E3358" w:rsidRDefault="00862ADB" w:rsidP="005C16C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7E3358">
        <w:rPr>
          <w:rFonts w:ascii="Arial" w:hAnsi="Arial" w:cs="Arial"/>
          <w:b/>
          <w:sz w:val="24"/>
          <w:szCs w:val="24"/>
        </w:rPr>
        <w:t>RESUMEN</w:t>
      </w:r>
    </w:p>
    <w:p w:rsidR="003733E3" w:rsidRDefault="00853325" w:rsidP="0075491C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sz w:val="24"/>
          <w:szCs w:val="24"/>
          <w:lang w:val="es-ES"/>
        </w:rPr>
        <w:t>extracción</w:t>
      </w:r>
      <w:r w:rsidR="00093DAE">
        <w:rPr>
          <w:rFonts w:ascii="Arial" w:hAnsi="Arial" w:cs="Arial"/>
          <w:sz w:val="24"/>
          <w:szCs w:val="24"/>
          <w:lang w:val="es-ES"/>
        </w:rPr>
        <w:t xml:space="preserve"> de</w:t>
      </w:r>
      <w:r w:rsidR="00093DAE" w:rsidRPr="007E3358">
        <w:rPr>
          <w:rFonts w:ascii="Arial" w:hAnsi="Arial" w:cs="Arial"/>
          <w:sz w:val="24"/>
          <w:szCs w:val="24"/>
          <w:lang w:val="es-ES"/>
        </w:rPr>
        <w:t xml:space="preserve"> </w:t>
      </w:r>
      <w:r w:rsidR="005C16CE" w:rsidRPr="007E3358">
        <w:rPr>
          <w:rFonts w:ascii="Arial" w:hAnsi="Arial" w:cs="Arial"/>
          <w:sz w:val="24"/>
          <w:szCs w:val="24"/>
          <w:lang w:val="es-ES"/>
        </w:rPr>
        <w:t xml:space="preserve">ARN de calidad constituye el primer paso para el análisis de la expresión génica. Sin embargo, su obtención no es sencilla debido a la susceptibilidad de </w:t>
      </w:r>
      <w:r w:rsidR="00093DAE">
        <w:rPr>
          <w:rFonts w:ascii="Arial" w:hAnsi="Arial" w:cs="Arial"/>
          <w:sz w:val="24"/>
          <w:szCs w:val="24"/>
          <w:lang w:val="es-ES"/>
        </w:rPr>
        <w:t>esta</w:t>
      </w:r>
      <w:r w:rsidR="00093DAE" w:rsidRPr="007E3358">
        <w:rPr>
          <w:rFonts w:ascii="Arial" w:hAnsi="Arial" w:cs="Arial"/>
          <w:sz w:val="24"/>
          <w:szCs w:val="24"/>
          <w:lang w:val="es-ES"/>
        </w:rPr>
        <w:t xml:space="preserve"> </w:t>
      </w:r>
      <w:r w:rsidR="005C16CE" w:rsidRPr="007E3358">
        <w:rPr>
          <w:rFonts w:ascii="Arial" w:hAnsi="Arial" w:cs="Arial"/>
          <w:sz w:val="24"/>
          <w:szCs w:val="24"/>
          <w:lang w:val="es-ES"/>
        </w:rPr>
        <w:t xml:space="preserve">molécula a la presencia de contaminantes como </w:t>
      </w:r>
      <w:proofErr w:type="spellStart"/>
      <w:r w:rsidR="005C16CE" w:rsidRPr="007E3358">
        <w:rPr>
          <w:rFonts w:ascii="Arial" w:hAnsi="Arial" w:cs="Arial"/>
          <w:sz w:val="24"/>
          <w:szCs w:val="24"/>
          <w:lang w:val="es-ES"/>
        </w:rPr>
        <w:t>ARNasas</w:t>
      </w:r>
      <w:proofErr w:type="spellEnd"/>
      <w:r w:rsidR="005C16CE" w:rsidRPr="007E3358">
        <w:rPr>
          <w:rFonts w:ascii="Arial" w:hAnsi="Arial" w:cs="Arial"/>
          <w:sz w:val="24"/>
          <w:szCs w:val="24"/>
          <w:lang w:val="es-ES"/>
        </w:rPr>
        <w:t xml:space="preserve">, proteínas y polisacáridos. Adicionalmente, debido a la </w:t>
      </w:r>
      <w:r w:rsidR="00093DAE" w:rsidRPr="007E3358">
        <w:rPr>
          <w:rFonts w:ascii="Arial" w:hAnsi="Arial" w:cs="Arial"/>
          <w:sz w:val="24"/>
          <w:szCs w:val="24"/>
          <w:lang w:val="es-ES"/>
        </w:rPr>
        <w:t xml:space="preserve">diversa </w:t>
      </w:r>
      <w:r w:rsidR="005C16CE" w:rsidRPr="007E3358">
        <w:rPr>
          <w:rFonts w:ascii="Arial" w:hAnsi="Arial" w:cs="Arial"/>
          <w:sz w:val="24"/>
          <w:szCs w:val="24"/>
          <w:lang w:val="es-ES"/>
        </w:rPr>
        <w:t xml:space="preserve">composición de la pared celular de </w:t>
      </w:r>
      <w:r w:rsidR="000261CE">
        <w:rPr>
          <w:rFonts w:ascii="Arial" w:hAnsi="Arial" w:cs="Arial"/>
          <w:sz w:val="24"/>
          <w:szCs w:val="24"/>
          <w:lang w:val="es-ES"/>
        </w:rPr>
        <w:t xml:space="preserve">los </w:t>
      </w:r>
      <w:r w:rsidR="005C16CE" w:rsidRPr="007E3358">
        <w:rPr>
          <w:rFonts w:ascii="Arial" w:hAnsi="Arial" w:cs="Arial"/>
          <w:sz w:val="24"/>
          <w:szCs w:val="24"/>
          <w:lang w:val="es-ES"/>
        </w:rPr>
        <w:t>hongos se requiere optimiza</w:t>
      </w:r>
      <w:r w:rsidR="00117C18">
        <w:rPr>
          <w:rFonts w:ascii="Arial" w:hAnsi="Arial" w:cs="Arial"/>
          <w:sz w:val="24"/>
          <w:szCs w:val="24"/>
          <w:lang w:val="es-ES"/>
        </w:rPr>
        <w:t>r</w:t>
      </w:r>
      <w:r w:rsidR="005C16CE" w:rsidRPr="007E3358">
        <w:rPr>
          <w:rFonts w:ascii="Arial" w:hAnsi="Arial" w:cs="Arial"/>
          <w:sz w:val="24"/>
          <w:szCs w:val="24"/>
          <w:lang w:val="es-ES"/>
        </w:rPr>
        <w:t xml:space="preserve"> </w:t>
      </w:r>
      <w:r w:rsidR="000261CE">
        <w:rPr>
          <w:rFonts w:ascii="Arial" w:hAnsi="Arial" w:cs="Arial"/>
          <w:sz w:val="24"/>
          <w:szCs w:val="24"/>
          <w:lang w:val="es-ES"/>
        </w:rPr>
        <w:t xml:space="preserve">los </w:t>
      </w:r>
      <w:r w:rsidR="005C16CE" w:rsidRPr="007E3358">
        <w:rPr>
          <w:rFonts w:ascii="Arial" w:hAnsi="Arial" w:cs="Arial"/>
          <w:sz w:val="24"/>
          <w:szCs w:val="24"/>
          <w:lang w:val="es-ES"/>
        </w:rPr>
        <w:t xml:space="preserve">procesos de extracción de ARN para organismos específicos. </w:t>
      </w:r>
      <w:r w:rsidR="00093DAE">
        <w:rPr>
          <w:rFonts w:ascii="Arial" w:hAnsi="Arial" w:cs="Arial"/>
          <w:sz w:val="24"/>
          <w:szCs w:val="24"/>
          <w:lang w:val="es-ES"/>
        </w:rPr>
        <w:t>E</w:t>
      </w:r>
      <w:r w:rsidR="005C16CE" w:rsidRPr="007E3358">
        <w:rPr>
          <w:rFonts w:ascii="Arial" w:hAnsi="Arial" w:cs="Arial"/>
          <w:sz w:val="24"/>
          <w:szCs w:val="24"/>
          <w:lang w:val="es-ES"/>
        </w:rPr>
        <w:t xml:space="preserve">ste estudio </w:t>
      </w:r>
      <w:r w:rsidR="00F3463D" w:rsidRPr="007E3358">
        <w:rPr>
          <w:rFonts w:ascii="Arial" w:hAnsi="Arial" w:cs="Arial"/>
          <w:sz w:val="24"/>
          <w:szCs w:val="24"/>
          <w:lang w:val="es-ES"/>
        </w:rPr>
        <w:t>evalú</w:t>
      </w:r>
      <w:r>
        <w:rPr>
          <w:rFonts w:ascii="Arial" w:hAnsi="Arial" w:cs="Arial"/>
          <w:sz w:val="24"/>
          <w:szCs w:val="24"/>
          <w:lang w:val="es-ES"/>
        </w:rPr>
        <w:t>o</w:t>
      </w:r>
      <w:r w:rsidR="00093DAE" w:rsidRPr="007E3358">
        <w:rPr>
          <w:rFonts w:ascii="Arial" w:hAnsi="Arial" w:cs="Arial"/>
          <w:sz w:val="24"/>
          <w:szCs w:val="24"/>
          <w:lang w:val="es-ES"/>
        </w:rPr>
        <w:t xml:space="preserve"> </w:t>
      </w:r>
      <w:r w:rsidR="005C16CE" w:rsidRPr="007E3358">
        <w:rPr>
          <w:rFonts w:ascii="Arial" w:hAnsi="Arial" w:cs="Arial"/>
          <w:sz w:val="24"/>
          <w:szCs w:val="24"/>
          <w:lang w:val="es-ES"/>
        </w:rPr>
        <w:t>el uso de dif</w:t>
      </w:r>
      <w:r w:rsidR="00E81BA5">
        <w:rPr>
          <w:rFonts w:ascii="Arial" w:hAnsi="Arial" w:cs="Arial"/>
          <w:sz w:val="24"/>
          <w:szCs w:val="24"/>
          <w:lang w:val="es-ES"/>
        </w:rPr>
        <w:t>erentes metodologías de homogene</w:t>
      </w:r>
      <w:r w:rsidR="005C16CE" w:rsidRPr="007E3358">
        <w:rPr>
          <w:rFonts w:ascii="Arial" w:hAnsi="Arial" w:cs="Arial"/>
          <w:sz w:val="24"/>
          <w:szCs w:val="24"/>
          <w:lang w:val="es-ES"/>
        </w:rPr>
        <w:t xml:space="preserve">ización de tejido </w:t>
      </w:r>
      <w:r w:rsidR="00501C56">
        <w:rPr>
          <w:rFonts w:ascii="Arial" w:hAnsi="Arial" w:cs="Arial"/>
          <w:sz w:val="24"/>
          <w:szCs w:val="24"/>
          <w:lang w:val="es-ES"/>
        </w:rPr>
        <w:t xml:space="preserve">(nitrógeno líquido y liofilización) </w:t>
      </w:r>
      <w:r w:rsidR="005C16CE" w:rsidRPr="007E3358">
        <w:rPr>
          <w:rFonts w:ascii="Arial" w:hAnsi="Arial" w:cs="Arial"/>
          <w:sz w:val="24"/>
          <w:szCs w:val="24"/>
          <w:lang w:val="es-ES"/>
        </w:rPr>
        <w:t>y extracción de A</w:t>
      </w:r>
      <w:r w:rsidR="00844962">
        <w:rPr>
          <w:rFonts w:ascii="Arial" w:hAnsi="Arial" w:cs="Arial"/>
          <w:sz w:val="24"/>
          <w:szCs w:val="24"/>
          <w:lang w:val="es-ES"/>
        </w:rPr>
        <w:t>RN</w:t>
      </w:r>
      <w:r w:rsidR="005C16CE" w:rsidRPr="007E3358">
        <w:rPr>
          <w:rFonts w:ascii="Arial" w:hAnsi="Arial" w:cs="Arial"/>
          <w:sz w:val="24"/>
          <w:szCs w:val="24"/>
          <w:lang w:val="es-ES"/>
        </w:rPr>
        <w:t xml:space="preserve"> </w:t>
      </w:r>
      <w:r w:rsidR="00501C56">
        <w:rPr>
          <w:rFonts w:ascii="Arial" w:hAnsi="Arial" w:cs="Arial"/>
          <w:sz w:val="24"/>
          <w:szCs w:val="24"/>
          <w:lang w:val="es-ES"/>
        </w:rPr>
        <w:t>(</w:t>
      </w:r>
      <w:proofErr w:type="spellStart"/>
      <w:r w:rsidR="00501C56">
        <w:rPr>
          <w:rFonts w:ascii="Arial" w:hAnsi="Arial" w:cs="Arial"/>
          <w:sz w:val="24"/>
          <w:szCs w:val="24"/>
          <w:lang w:val="es-ES"/>
        </w:rPr>
        <w:t>Trizol</w:t>
      </w:r>
      <w:proofErr w:type="spellEnd"/>
      <w:r w:rsidR="00501C56">
        <w:rPr>
          <w:rFonts w:ascii="Arial" w:hAnsi="Arial" w:cs="Arial"/>
          <w:sz w:val="24"/>
          <w:szCs w:val="24"/>
          <w:lang w:val="es-ES"/>
        </w:rPr>
        <w:t xml:space="preserve">, CTAB y </w:t>
      </w:r>
      <w:proofErr w:type="spellStart"/>
      <w:r w:rsidR="00501C56">
        <w:rPr>
          <w:rFonts w:ascii="Arial" w:hAnsi="Arial" w:cs="Arial"/>
          <w:sz w:val="24"/>
          <w:szCs w:val="24"/>
          <w:lang w:val="es-ES"/>
        </w:rPr>
        <w:t>RNeasy</w:t>
      </w:r>
      <w:proofErr w:type="spellEnd"/>
      <w:r w:rsidR="00501C56">
        <w:rPr>
          <w:rFonts w:ascii="Arial" w:hAnsi="Arial" w:cs="Arial"/>
          <w:sz w:val="24"/>
          <w:szCs w:val="24"/>
          <w:lang w:val="es-ES"/>
        </w:rPr>
        <w:t xml:space="preserve"> mini kit) </w:t>
      </w:r>
      <w:r w:rsidR="005C16CE" w:rsidRPr="007E3358">
        <w:rPr>
          <w:rFonts w:ascii="Arial" w:hAnsi="Arial" w:cs="Arial"/>
          <w:sz w:val="24"/>
          <w:szCs w:val="24"/>
          <w:lang w:val="es-ES"/>
        </w:rPr>
        <w:t xml:space="preserve">a partir del hongo </w:t>
      </w:r>
      <w:r w:rsidR="000261CE">
        <w:rPr>
          <w:rFonts w:ascii="Arial" w:hAnsi="Arial" w:cs="Arial"/>
          <w:sz w:val="24"/>
          <w:szCs w:val="24"/>
          <w:lang w:val="es-ES"/>
        </w:rPr>
        <w:t xml:space="preserve">nativo </w:t>
      </w:r>
      <w:r w:rsidR="00844962">
        <w:rPr>
          <w:rFonts w:ascii="Arial" w:hAnsi="Arial" w:cs="Arial"/>
          <w:sz w:val="24"/>
          <w:szCs w:val="24"/>
          <w:lang w:val="es-ES"/>
        </w:rPr>
        <w:t xml:space="preserve">ascomiceto </w:t>
      </w:r>
      <w:proofErr w:type="spellStart"/>
      <w:r w:rsidR="005C16CE" w:rsidRPr="00844962">
        <w:rPr>
          <w:rFonts w:ascii="Arial" w:hAnsi="Arial" w:cs="Arial"/>
          <w:i/>
          <w:sz w:val="24"/>
          <w:szCs w:val="24"/>
          <w:lang w:val="es-ES"/>
        </w:rPr>
        <w:t>Xylaria</w:t>
      </w:r>
      <w:proofErr w:type="spellEnd"/>
      <w:r w:rsidR="005C16CE" w:rsidRPr="007E3358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5C16CE" w:rsidRPr="007E3358">
        <w:rPr>
          <w:rFonts w:ascii="Arial" w:hAnsi="Arial" w:cs="Arial"/>
          <w:sz w:val="24"/>
          <w:szCs w:val="24"/>
          <w:lang w:val="es-ES"/>
        </w:rPr>
        <w:t>sp.</w:t>
      </w:r>
      <w:proofErr w:type="spellEnd"/>
      <w:r w:rsidR="005C16CE" w:rsidRPr="007E3358">
        <w:rPr>
          <w:rFonts w:ascii="Arial" w:hAnsi="Arial" w:cs="Arial"/>
          <w:sz w:val="24"/>
          <w:szCs w:val="24"/>
          <w:lang w:val="es-ES"/>
        </w:rPr>
        <w:t xml:space="preserve"> Se determinó la pureza, concentración e integridad del ARN </w:t>
      </w:r>
      <w:r w:rsidR="00093DAE">
        <w:rPr>
          <w:rFonts w:ascii="Arial" w:hAnsi="Arial" w:cs="Arial"/>
          <w:sz w:val="24"/>
          <w:szCs w:val="24"/>
          <w:lang w:val="es-ES"/>
        </w:rPr>
        <w:t xml:space="preserve">obtenido </w:t>
      </w:r>
      <w:r w:rsidR="005C16CE" w:rsidRPr="007E3358">
        <w:rPr>
          <w:rFonts w:ascii="Arial" w:hAnsi="Arial" w:cs="Arial"/>
          <w:sz w:val="24"/>
          <w:szCs w:val="24"/>
          <w:lang w:val="es-ES"/>
        </w:rPr>
        <w:t>por medio de espectrofotometría y electroforesis. Adicionalmente</w:t>
      </w:r>
      <w:r w:rsidR="000261CE">
        <w:rPr>
          <w:rFonts w:ascii="Arial" w:hAnsi="Arial" w:cs="Arial"/>
          <w:sz w:val="24"/>
          <w:szCs w:val="24"/>
          <w:lang w:val="es-ES"/>
        </w:rPr>
        <w:t>,</w:t>
      </w:r>
      <w:r w:rsidR="005C16CE" w:rsidRPr="007E3358">
        <w:rPr>
          <w:rFonts w:ascii="Arial" w:hAnsi="Arial" w:cs="Arial"/>
          <w:sz w:val="24"/>
          <w:szCs w:val="24"/>
          <w:lang w:val="es-ES"/>
        </w:rPr>
        <w:t xml:space="preserve"> </w:t>
      </w:r>
      <w:r w:rsidR="005C16CE" w:rsidRPr="007E3358">
        <w:rPr>
          <w:rFonts w:ascii="Arial" w:hAnsi="Arial" w:cs="Arial"/>
          <w:sz w:val="24"/>
          <w:szCs w:val="24"/>
          <w:lang w:val="es-ES"/>
        </w:rPr>
        <w:lastRenderedPageBreak/>
        <w:t xml:space="preserve">se diseñaron </w:t>
      </w:r>
      <w:r w:rsidR="00E81BA5">
        <w:rPr>
          <w:rFonts w:ascii="Arial" w:hAnsi="Arial" w:cs="Arial"/>
          <w:sz w:val="24"/>
          <w:szCs w:val="24"/>
          <w:lang w:val="es-ES"/>
        </w:rPr>
        <w:t>cebadores</w:t>
      </w:r>
      <w:r w:rsidR="005C16CE" w:rsidRPr="007E3358">
        <w:rPr>
          <w:rFonts w:ascii="Arial" w:hAnsi="Arial" w:cs="Arial"/>
          <w:sz w:val="24"/>
          <w:szCs w:val="24"/>
          <w:lang w:val="es-ES"/>
        </w:rPr>
        <w:t xml:space="preserve"> de referencia para el gen </w:t>
      </w:r>
      <w:r w:rsidR="005C16CE" w:rsidRPr="007E3358">
        <w:rPr>
          <w:rFonts w:ascii="Arial" w:hAnsi="Arial" w:cs="Arial"/>
          <w:i/>
          <w:sz w:val="24"/>
          <w:szCs w:val="24"/>
          <w:lang w:val="es-ES"/>
        </w:rPr>
        <w:t>β-Tubulina</w:t>
      </w:r>
      <w:r w:rsidR="005C16CE" w:rsidRPr="007E3358">
        <w:rPr>
          <w:rFonts w:ascii="Arial" w:hAnsi="Arial" w:cs="Arial"/>
          <w:sz w:val="24"/>
          <w:szCs w:val="24"/>
          <w:lang w:val="es-ES"/>
        </w:rPr>
        <w:t xml:space="preserve"> </w:t>
      </w:r>
      <w:r w:rsidR="00844962">
        <w:rPr>
          <w:rFonts w:ascii="Arial" w:hAnsi="Arial" w:cs="Arial"/>
          <w:sz w:val="24"/>
          <w:szCs w:val="24"/>
          <w:lang w:val="es-ES"/>
        </w:rPr>
        <w:t xml:space="preserve">a partir del alineamiento de secuencias de este gen </w:t>
      </w:r>
      <w:r w:rsidR="00117C18">
        <w:rPr>
          <w:rFonts w:ascii="Arial" w:hAnsi="Arial" w:cs="Arial"/>
          <w:sz w:val="24"/>
          <w:szCs w:val="24"/>
          <w:lang w:val="es-ES"/>
        </w:rPr>
        <w:t>obtenidas de</w:t>
      </w:r>
      <w:r w:rsidR="00844962">
        <w:rPr>
          <w:rFonts w:ascii="Arial" w:hAnsi="Arial" w:cs="Arial"/>
          <w:sz w:val="24"/>
          <w:szCs w:val="24"/>
          <w:lang w:val="es-ES"/>
        </w:rPr>
        <w:t xml:space="preserve"> diferentes ascomicetes. Estos </w:t>
      </w:r>
      <w:r w:rsidR="00E81BA5">
        <w:rPr>
          <w:rFonts w:ascii="Arial" w:hAnsi="Arial" w:cs="Arial"/>
          <w:sz w:val="24"/>
          <w:szCs w:val="24"/>
          <w:lang w:val="es-ES"/>
        </w:rPr>
        <w:t>cebadores</w:t>
      </w:r>
      <w:r w:rsidR="005C16CE" w:rsidRPr="007E3358">
        <w:rPr>
          <w:rFonts w:ascii="Arial" w:hAnsi="Arial" w:cs="Arial"/>
          <w:sz w:val="24"/>
          <w:szCs w:val="24"/>
          <w:lang w:val="es-ES"/>
        </w:rPr>
        <w:t xml:space="preserve"> fueron utilizados para </w:t>
      </w:r>
      <w:r w:rsidR="00093DAE">
        <w:rPr>
          <w:rFonts w:ascii="Arial" w:hAnsi="Arial" w:cs="Arial"/>
          <w:sz w:val="24"/>
          <w:szCs w:val="24"/>
          <w:lang w:val="es-ES"/>
        </w:rPr>
        <w:t xml:space="preserve">evaluar </w:t>
      </w:r>
      <w:r w:rsidR="00501C56">
        <w:rPr>
          <w:rFonts w:ascii="Arial" w:hAnsi="Arial" w:cs="Arial"/>
          <w:sz w:val="24"/>
          <w:szCs w:val="24"/>
          <w:lang w:val="es-ES"/>
        </w:rPr>
        <w:t xml:space="preserve">si el ARN </w:t>
      </w:r>
      <w:r w:rsidR="007B68AD">
        <w:rPr>
          <w:rFonts w:ascii="Arial" w:hAnsi="Arial" w:cs="Arial"/>
          <w:sz w:val="24"/>
          <w:szCs w:val="24"/>
          <w:lang w:val="es-ES"/>
        </w:rPr>
        <w:t>extraído</w:t>
      </w:r>
      <w:r w:rsidR="00093DAE">
        <w:rPr>
          <w:rFonts w:ascii="Arial" w:hAnsi="Arial" w:cs="Arial"/>
          <w:sz w:val="24"/>
          <w:szCs w:val="24"/>
          <w:lang w:val="es-ES"/>
        </w:rPr>
        <w:t xml:space="preserve"> </w:t>
      </w:r>
      <w:r w:rsidR="00501C56">
        <w:rPr>
          <w:rFonts w:ascii="Arial" w:hAnsi="Arial" w:cs="Arial"/>
          <w:sz w:val="24"/>
          <w:szCs w:val="24"/>
          <w:lang w:val="es-ES"/>
        </w:rPr>
        <w:t xml:space="preserve">es </w:t>
      </w:r>
      <w:proofErr w:type="spellStart"/>
      <w:r w:rsidR="00501C56">
        <w:rPr>
          <w:rFonts w:ascii="Arial" w:hAnsi="Arial" w:cs="Arial"/>
          <w:sz w:val="24"/>
          <w:szCs w:val="24"/>
          <w:lang w:val="es-ES"/>
        </w:rPr>
        <w:t>amplificable</w:t>
      </w:r>
      <w:proofErr w:type="spellEnd"/>
      <w:r w:rsidR="00501C56">
        <w:rPr>
          <w:rFonts w:ascii="Arial" w:hAnsi="Arial" w:cs="Arial"/>
          <w:sz w:val="24"/>
          <w:szCs w:val="24"/>
          <w:lang w:val="es-ES"/>
        </w:rPr>
        <w:t xml:space="preserve"> mediante </w:t>
      </w:r>
      <w:r w:rsidR="005C16CE" w:rsidRPr="007E3358">
        <w:rPr>
          <w:rFonts w:ascii="Arial" w:hAnsi="Arial" w:cs="Arial"/>
          <w:sz w:val="24"/>
          <w:szCs w:val="24"/>
          <w:lang w:val="es-ES"/>
        </w:rPr>
        <w:t>RT-PCR. Se determinó que la homogen</w:t>
      </w:r>
      <w:r w:rsidR="00E81BA5">
        <w:rPr>
          <w:rFonts w:ascii="Arial" w:hAnsi="Arial" w:cs="Arial"/>
          <w:sz w:val="24"/>
          <w:szCs w:val="24"/>
          <w:lang w:val="es-ES"/>
        </w:rPr>
        <w:t>e</w:t>
      </w:r>
      <w:r w:rsidR="005C16CE" w:rsidRPr="007E3358">
        <w:rPr>
          <w:rFonts w:ascii="Arial" w:hAnsi="Arial" w:cs="Arial"/>
          <w:sz w:val="24"/>
          <w:szCs w:val="24"/>
          <w:lang w:val="es-ES"/>
        </w:rPr>
        <w:t>ización de tejido por medio de liofilización g</w:t>
      </w:r>
      <w:r w:rsidR="00117C18">
        <w:rPr>
          <w:rFonts w:ascii="Arial" w:hAnsi="Arial" w:cs="Arial"/>
          <w:sz w:val="24"/>
          <w:szCs w:val="24"/>
          <w:lang w:val="es-ES"/>
        </w:rPr>
        <w:t>e</w:t>
      </w:r>
      <w:r w:rsidR="00874ADD">
        <w:rPr>
          <w:rFonts w:ascii="Arial" w:hAnsi="Arial" w:cs="Arial"/>
          <w:sz w:val="24"/>
          <w:szCs w:val="24"/>
          <w:lang w:val="es-ES"/>
        </w:rPr>
        <w:t>ner</w:t>
      </w:r>
      <w:r w:rsidR="00117C18">
        <w:rPr>
          <w:rFonts w:ascii="Arial" w:hAnsi="Arial" w:cs="Arial"/>
          <w:sz w:val="24"/>
          <w:szCs w:val="24"/>
          <w:lang w:val="es-ES"/>
        </w:rPr>
        <w:t>ó</w:t>
      </w:r>
      <w:r w:rsidR="00874ADD">
        <w:rPr>
          <w:rFonts w:ascii="Arial" w:hAnsi="Arial" w:cs="Arial"/>
          <w:sz w:val="24"/>
          <w:szCs w:val="24"/>
          <w:lang w:val="es-ES"/>
        </w:rPr>
        <w:t xml:space="preserve"> mayores rendimientos de extracción</w:t>
      </w:r>
      <w:r w:rsidR="007528D8">
        <w:rPr>
          <w:rFonts w:ascii="Arial" w:hAnsi="Arial" w:cs="Arial"/>
          <w:sz w:val="24"/>
          <w:szCs w:val="24"/>
          <w:lang w:val="es-ES"/>
        </w:rPr>
        <w:t xml:space="preserve"> independientemente del protocolo de extracción utilizado</w:t>
      </w:r>
      <w:r w:rsidR="00844962">
        <w:rPr>
          <w:rFonts w:ascii="Arial" w:hAnsi="Arial" w:cs="Arial"/>
          <w:sz w:val="24"/>
          <w:szCs w:val="24"/>
          <w:lang w:val="es-ES"/>
        </w:rPr>
        <w:t>;</w:t>
      </w:r>
      <w:r w:rsidR="005C16CE" w:rsidRPr="007E3358">
        <w:rPr>
          <w:rFonts w:ascii="Arial" w:hAnsi="Arial" w:cs="Arial"/>
          <w:sz w:val="24"/>
          <w:szCs w:val="24"/>
          <w:lang w:val="es-ES"/>
        </w:rPr>
        <w:t xml:space="preserve"> sin embargo</w:t>
      </w:r>
      <w:r w:rsidR="00117C18">
        <w:rPr>
          <w:rFonts w:ascii="Arial" w:hAnsi="Arial" w:cs="Arial"/>
          <w:sz w:val="24"/>
          <w:szCs w:val="24"/>
          <w:lang w:val="es-ES"/>
        </w:rPr>
        <w:t>,</w:t>
      </w:r>
      <w:r w:rsidR="005C16CE" w:rsidRPr="007E3358">
        <w:rPr>
          <w:rFonts w:ascii="Arial" w:hAnsi="Arial" w:cs="Arial"/>
          <w:sz w:val="24"/>
          <w:szCs w:val="24"/>
          <w:lang w:val="es-ES"/>
        </w:rPr>
        <w:t xml:space="preserve"> </w:t>
      </w:r>
      <w:r w:rsidR="00117C18">
        <w:rPr>
          <w:rFonts w:ascii="Arial" w:hAnsi="Arial" w:cs="Arial"/>
          <w:sz w:val="24"/>
          <w:szCs w:val="24"/>
          <w:lang w:val="es-ES"/>
        </w:rPr>
        <w:t xml:space="preserve">éstos alteraron </w:t>
      </w:r>
      <w:r w:rsidR="005C16CE" w:rsidRPr="007E3358">
        <w:rPr>
          <w:rFonts w:ascii="Arial" w:hAnsi="Arial" w:cs="Arial"/>
          <w:sz w:val="24"/>
          <w:szCs w:val="24"/>
          <w:lang w:val="es-ES"/>
        </w:rPr>
        <w:t>la integridad de</w:t>
      </w:r>
      <w:r w:rsidR="0064087F">
        <w:rPr>
          <w:rFonts w:ascii="Arial" w:hAnsi="Arial" w:cs="Arial"/>
          <w:sz w:val="24"/>
          <w:szCs w:val="24"/>
          <w:lang w:val="es-ES"/>
        </w:rPr>
        <w:t>l</w:t>
      </w:r>
      <w:r w:rsidR="005C16CE" w:rsidRPr="007E3358">
        <w:rPr>
          <w:rFonts w:ascii="Arial" w:hAnsi="Arial" w:cs="Arial"/>
          <w:sz w:val="24"/>
          <w:szCs w:val="24"/>
          <w:lang w:val="es-ES"/>
        </w:rPr>
        <w:t xml:space="preserve"> ARN. </w:t>
      </w:r>
      <w:r w:rsidR="00117C18">
        <w:rPr>
          <w:rFonts w:ascii="Arial" w:hAnsi="Arial" w:cs="Arial"/>
          <w:sz w:val="24"/>
          <w:szCs w:val="24"/>
          <w:lang w:val="es-ES"/>
        </w:rPr>
        <w:t>S</w:t>
      </w:r>
      <w:r w:rsidR="00874ADD">
        <w:rPr>
          <w:rFonts w:ascii="Arial" w:hAnsi="Arial" w:cs="Arial"/>
          <w:sz w:val="24"/>
          <w:szCs w:val="24"/>
          <w:lang w:val="es-ES"/>
        </w:rPr>
        <w:t xml:space="preserve">e obtuvo </w:t>
      </w:r>
      <w:r w:rsidR="007528D8">
        <w:rPr>
          <w:rFonts w:ascii="Arial" w:hAnsi="Arial" w:cs="Arial"/>
          <w:sz w:val="24"/>
          <w:szCs w:val="24"/>
          <w:lang w:val="es-ES"/>
        </w:rPr>
        <w:t xml:space="preserve">un ARN con mayor pureza </w:t>
      </w:r>
      <w:r w:rsidR="00844962">
        <w:rPr>
          <w:rFonts w:ascii="Arial" w:hAnsi="Arial" w:cs="Arial"/>
          <w:sz w:val="24"/>
          <w:szCs w:val="24"/>
          <w:lang w:val="es-ES"/>
        </w:rPr>
        <w:t xml:space="preserve">con </w:t>
      </w:r>
      <w:r w:rsidR="007528D8">
        <w:rPr>
          <w:rFonts w:ascii="Arial" w:hAnsi="Arial" w:cs="Arial"/>
          <w:sz w:val="24"/>
          <w:szCs w:val="24"/>
          <w:lang w:val="es-ES"/>
        </w:rPr>
        <w:t xml:space="preserve">el protocolo </w:t>
      </w:r>
      <w:r w:rsidR="00844962">
        <w:rPr>
          <w:rFonts w:ascii="Arial" w:hAnsi="Arial" w:cs="Arial"/>
          <w:sz w:val="24"/>
          <w:szCs w:val="24"/>
          <w:lang w:val="es-ES"/>
        </w:rPr>
        <w:t>CTAB</w:t>
      </w:r>
      <w:r w:rsidR="007528D8">
        <w:rPr>
          <w:rFonts w:ascii="Arial" w:hAnsi="Arial" w:cs="Arial"/>
          <w:sz w:val="24"/>
          <w:szCs w:val="24"/>
          <w:vertAlign w:val="subscript"/>
          <w:lang w:val="es-ES"/>
        </w:rPr>
        <w:t xml:space="preserve"> </w:t>
      </w:r>
      <w:r w:rsidR="007528D8">
        <w:rPr>
          <w:rFonts w:ascii="Arial" w:hAnsi="Arial" w:cs="Arial"/>
          <w:sz w:val="24"/>
          <w:szCs w:val="24"/>
          <w:lang w:val="es-ES"/>
        </w:rPr>
        <w:t xml:space="preserve">y </w:t>
      </w:r>
      <w:r w:rsidR="006814FA">
        <w:rPr>
          <w:rFonts w:ascii="Arial" w:hAnsi="Arial" w:cs="Arial"/>
          <w:sz w:val="24"/>
          <w:szCs w:val="24"/>
          <w:lang w:val="es-ES"/>
        </w:rPr>
        <w:t>un mayor</w:t>
      </w:r>
      <w:r w:rsidR="00ED0A2C">
        <w:rPr>
          <w:rFonts w:ascii="Arial" w:hAnsi="Arial" w:cs="Arial"/>
          <w:sz w:val="24"/>
          <w:szCs w:val="24"/>
          <w:lang w:val="es-ES"/>
        </w:rPr>
        <w:t xml:space="preserve"> </w:t>
      </w:r>
      <w:r w:rsidR="007467CD">
        <w:rPr>
          <w:rFonts w:ascii="Arial" w:hAnsi="Arial" w:cs="Arial"/>
          <w:sz w:val="24"/>
          <w:szCs w:val="24"/>
          <w:lang w:val="es-ES"/>
        </w:rPr>
        <w:t>r</w:t>
      </w:r>
      <w:r w:rsidR="006814FA">
        <w:rPr>
          <w:rFonts w:ascii="Arial" w:hAnsi="Arial" w:cs="Arial"/>
          <w:sz w:val="24"/>
          <w:szCs w:val="24"/>
          <w:lang w:val="es-ES"/>
        </w:rPr>
        <w:t xml:space="preserve">endimiento con el </w:t>
      </w:r>
      <w:proofErr w:type="spellStart"/>
      <w:r w:rsidR="006814FA">
        <w:rPr>
          <w:rFonts w:ascii="Arial" w:hAnsi="Arial" w:cs="Arial"/>
          <w:sz w:val="24"/>
          <w:szCs w:val="24"/>
          <w:lang w:val="es-ES"/>
        </w:rPr>
        <w:t>RNeasy</w:t>
      </w:r>
      <w:proofErr w:type="spellEnd"/>
      <w:r w:rsidR="006814FA">
        <w:rPr>
          <w:rFonts w:ascii="Arial" w:hAnsi="Arial" w:cs="Arial"/>
          <w:sz w:val="24"/>
          <w:szCs w:val="24"/>
          <w:lang w:val="es-ES"/>
        </w:rPr>
        <w:t xml:space="preserve"> mini kit. </w:t>
      </w:r>
      <w:r w:rsidR="00501C56">
        <w:rPr>
          <w:rFonts w:ascii="Arial" w:hAnsi="Arial" w:cs="Arial"/>
          <w:sz w:val="24"/>
          <w:szCs w:val="24"/>
          <w:lang w:val="es-ES"/>
        </w:rPr>
        <w:t xml:space="preserve">Los resultados indican que el </w:t>
      </w:r>
      <w:r w:rsidR="00093DAE">
        <w:rPr>
          <w:rFonts w:ascii="Arial" w:hAnsi="Arial" w:cs="Arial"/>
          <w:sz w:val="24"/>
          <w:szCs w:val="24"/>
          <w:lang w:val="es-ES"/>
        </w:rPr>
        <w:t xml:space="preserve">ARN </w:t>
      </w:r>
      <w:r w:rsidR="00501C56">
        <w:rPr>
          <w:rFonts w:ascii="Arial" w:hAnsi="Arial" w:cs="Arial"/>
          <w:sz w:val="24"/>
          <w:szCs w:val="24"/>
          <w:lang w:val="es-ES"/>
        </w:rPr>
        <w:t>extraído</w:t>
      </w:r>
      <w:r>
        <w:rPr>
          <w:rFonts w:ascii="Arial" w:hAnsi="Arial" w:cs="Arial"/>
          <w:sz w:val="24"/>
          <w:szCs w:val="24"/>
          <w:lang w:val="es-ES"/>
        </w:rPr>
        <w:t>,</w:t>
      </w:r>
      <w:r w:rsidR="00501C56">
        <w:rPr>
          <w:rFonts w:ascii="Arial" w:hAnsi="Arial" w:cs="Arial"/>
          <w:sz w:val="24"/>
          <w:szCs w:val="24"/>
          <w:lang w:val="es-ES"/>
        </w:rPr>
        <w:t xml:space="preserve"> independientemente </w:t>
      </w:r>
      <w:r>
        <w:rPr>
          <w:rFonts w:ascii="Arial" w:hAnsi="Arial" w:cs="Arial"/>
          <w:sz w:val="24"/>
          <w:szCs w:val="24"/>
          <w:lang w:val="es-ES"/>
        </w:rPr>
        <w:t>de</w:t>
      </w:r>
      <w:r w:rsidR="00093DAE">
        <w:rPr>
          <w:rFonts w:ascii="Arial" w:hAnsi="Arial" w:cs="Arial"/>
          <w:sz w:val="24"/>
          <w:szCs w:val="24"/>
          <w:lang w:val="es-ES"/>
        </w:rPr>
        <w:t xml:space="preserve"> </w:t>
      </w:r>
      <w:r w:rsidR="00D82E84">
        <w:rPr>
          <w:rFonts w:ascii="Arial" w:hAnsi="Arial" w:cs="Arial"/>
          <w:sz w:val="24"/>
          <w:szCs w:val="24"/>
          <w:lang w:val="es-ES"/>
        </w:rPr>
        <w:t>la</w:t>
      </w:r>
      <w:r>
        <w:rPr>
          <w:rFonts w:ascii="Arial" w:hAnsi="Arial" w:cs="Arial"/>
          <w:sz w:val="24"/>
          <w:szCs w:val="24"/>
          <w:lang w:val="es-ES"/>
        </w:rPr>
        <w:t xml:space="preserve"> metodología</w:t>
      </w:r>
      <w:r w:rsidR="00501C56">
        <w:rPr>
          <w:rFonts w:ascii="Arial" w:hAnsi="Arial" w:cs="Arial"/>
          <w:sz w:val="24"/>
          <w:szCs w:val="24"/>
          <w:lang w:val="es-ES"/>
        </w:rPr>
        <w:t xml:space="preserve"> de homogen</w:t>
      </w:r>
      <w:r>
        <w:rPr>
          <w:rFonts w:ascii="Arial" w:hAnsi="Arial" w:cs="Arial"/>
          <w:sz w:val="24"/>
          <w:szCs w:val="24"/>
          <w:lang w:val="es-ES"/>
        </w:rPr>
        <w:t>eización y extracción utilizada,</w:t>
      </w:r>
      <w:r w:rsidR="00501C56">
        <w:rPr>
          <w:rFonts w:ascii="Arial" w:hAnsi="Arial" w:cs="Arial"/>
          <w:sz w:val="24"/>
          <w:szCs w:val="24"/>
          <w:lang w:val="es-ES"/>
        </w:rPr>
        <w:t xml:space="preserve"> es </w:t>
      </w:r>
      <w:proofErr w:type="spellStart"/>
      <w:r w:rsidR="00501C56">
        <w:rPr>
          <w:rFonts w:ascii="Arial" w:hAnsi="Arial" w:cs="Arial"/>
          <w:sz w:val="24"/>
          <w:szCs w:val="24"/>
          <w:lang w:val="es-ES"/>
        </w:rPr>
        <w:t>amplificable</w:t>
      </w:r>
      <w:proofErr w:type="spellEnd"/>
      <w:r w:rsidR="00874ADD">
        <w:rPr>
          <w:rFonts w:ascii="Arial" w:hAnsi="Arial" w:cs="Arial"/>
          <w:sz w:val="24"/>
          <w:szCs w:val="24"/>
          <w:lang w:val="es-ES"/>
        </w:rPr>
        <w:t xml:space="preserve"> mediante RT-PCR. </w:t>
      </w:r>
      <w:r w:rsidR="00E81BA5">
        <w:rPr>
          <w:rFonts w:ascii="Arial" w:hAnsi="Arial" w:cs="Arial"/>
          <w:sz w:val="24"/>
          <w:szCs w:val="24"/>
          <w:lang w:val="es-ES"/>
        </w:rPr>
        <w:t>No obstante</w:t>
      </w:r>
      <w:r w:rsidR="0064087F">
        <w:rPr>
          <w:rFonts w:ascii="Arial" w:hAnsi="Arial" w:cs="Arial"/>
          <w:sz w:val="24"/>
          <w:szCs w:val="24"/>
          <w:lang w:val="es-ES"/>
        </w:rPr>
        <w:t>, s</w:t>
      </w:r>
      <w:r w:rsidR="00874ADD">
        <w:rPr>
          <w:rFonts w:ascii="Arial" w:hAnsi="Arial" w:cs="Arial"/>
          <w:sz w:val="24"/>
          <w:szCs w:val="24"/>
          <w:lang w:val="es-ES"/>
        </w:rPr>
        <w:t xml:space="preserve">e recomienda homogeneizar el tejido con nitrógeno líquido y extraer con </w:t>
      </w:r>
      <w:proofErr w:type="spellStart"/>
      <w:r w:rsidR="00874ADD">
        <w:rPr>
          <w:rFonts w:ascii="Arial" w:hAnsi="Arial" w:cs="Arial"/>
          <w:sz w:val="24"/>
          <w:szCs w:val="24"/>
          <w:lang w:val="es-ES"/>
        </w:rPr>
        <w:t>RNeasy</w:t>
      </w:r>
      <w:proofErr w:type="spellEnd"/>
      <w:r w:rsidR="00874ADD">
        <w:rPr>
          <w:rFonts w:ascii="Arial" w:hAnsi="Arial" w:cs="Arial"/>
          <w:sz w:val="24"/>
          <w:szCs w:val="24"/>
          <w:lang w:val="es-ES"/>
        </w:rPr>
        <w:t xml:space="preserve"> mini kit </w:t>
      </w:r>
      <w:r w:rsidR="007528D8">
        <w:rPr>
          <w:rFonts w:ascii="Arial" w:hAnsi="Arial" w:cs="Arial"/>
          <w:sz w:val="24"/>
          <w:szCs w:val="24"/>
          <w:lang w:val="es-ES"/>
        </w:rPr>
        <w:t xml:space="preserve">por </w:t>
      </w:r>
      <w:r w:rsidR="00093DAE">
        <w:rPr>
          <w:rFonts w:ascii="Arial" w:hAnsi="Arial" w:cs="Arial"/>
          <w:sz w:val="24"/>
          <w:szCs w:val="24"/>
          <w:lang w:val="es-ES"/>
        </w:rPr>
        <w:t xml:space="preserve">la brevedad </w:t>
      </w:r>
      <w:r w:rsidR="007528D8">
        <w:rPr>
          <w:rFonts w:ascii="Arial" w:hAnsi="Arial" w:cs="Arial"/>
          <w:sz w:val="24"/>
          <w:szCs w:val="24"/>
          <w:lang w:val="es-ES"/>
        </w:rPr>
        <w:t>de</w:t>
      </w:r>
      <w:r w:rsidR="00E75862">
        <w:rPr>
          <w:rFonts w:ascii="Arial" w:hAnsi="Arial" w:cs="Arial"/>
          <w:sz w:val="24"/>
          <w:szCs w:val="24"/>
          <w:lang w:val="es-ES"/>
        </w:rPr>
        <w:t>l</w:t>
      </w:r>
      <w:r w:rsidR="007528D8">
        <w:rPr>
          <w:rFonts w:ascii="Arial" w:hAnsi="Arial" w:cs="Arial"/>
          <w:sz w:val="24"/>
          <w:szCs w:val="24"/>
          <w:lang w:val="es-ES"/>
        </w:rPr>
        <w:t xml:space="preserve"> </w:t>
      </w:r>
      <w:r w:rsidR="00E75862">
        <w:rPr>
          <w:rFonts w:ascii="Arial" w:hAnsi="Arial" w:cs="Arial"/>
          <w:sz w:val="24"/>
          <w:szCs w:val="24"/>
          <w:lang w:val="es-ES"/>
        </w:rPr>
        <w:t xml:space="preserve">protocolo de </w:t>
      </w:r>
      <w:r w:rsidR="007528D8">
        <w:rPr>
          <w:rFonts w:ascii="Arial" w:hAnsi="Arial" w:cs="Arial"/>
          <w:sz w:val="24"/>
          <w:szCs w:val="24"/>
          <w:lang w:val="es-ES"/>
        </w:rPr>
        <w:t>extracción y calidad obtenida.</w:t>
      </w:r>
    </w:p>
    <w:p w:rsidR="00ED0A2C" w:rsidRDefault="00ED0A2C" w:rsidP="0075491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15B7E" w:rsidRPr="0075491C" w:rsidRDefault="005C16CE" w:rsidP="0075491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E3358">
        <w:rPr>
          <w:rFonts w:ascii="Arial" w:hAnsi="Arial" w:cs="Arial"/>
          <w:b/>
          <w:sz w:val="24"/>
          <w:szCs w:val="24"/>
        </w:rPr>
        <w:t>Palabras clave:</w:t>
      </w:r>
      <w:r w:rsidRPr="007E3358">
        <w:rPr>
          <w:rFonts w:ascii="Arial" w:hAnsi="Arial" w:cs="Arial"/>
          <w:sz w:val="24"/>
          <w:szCs w:val="24"/>
        </w:rPr>
        <w:t xml:space="preserve"> </w:t>
      </w:r>
      <w:r w:rsidR="00853325">
        <w:rPr>
          <w:rFonts w:ascii="Arial" w:hAnsi="Arial" w:cs="Arial"/>
          <w:sz w:val="24"/>
          <w:szCs w:val="24"/>
        </w:rPr>
        <w:t>ascomicetes</w:t>
      </w:r>
      <w:r w:rsidR="00093DAE">
        <w:rPr>
          <w:rFonts w:ascii="Arial" w:hAnsi="Arial" w:cs="Arial"/>
          <w:sz w:val="24"/>
          <w:szCs w:val="24"/>
        </w:rPr>
        <w:t xml:space="preserve">, </w:t>
      </w:r>
      <w:r w:rsidR="00F15B7E" w:rsidRPr="00F15B7E">
        <w:rPr>
          <w:rFonts w:ascii="Calibri" w:hAnsi="Calibri" w:cs="Arial"/>
          <w:i/>
          <w:sz w:val="24"/>
          <w:szCs w:val="24"/>
        </w:rPr>
        <w:t>β</w:t>
      </w:r>
      <w:r w:rsidR="00F15B7E" w:rsidRPr="00F15B7E">
        <w:rPr>
          <w:rFonts w:ascii="Arial" w:hAnsi="Arial" w:cs="Arial"/>
          <w:i/>
          <w:sz w:val="24"/>
          <w:szCs w:val="24"/>
        </w:rPr>
        <w:t>-tubulina</w:t>
      </w:r>
      <w:r w:rsidRPr="007E3358">
        <w:rPr>
          <w:rFonts w:ascii="Arial" w:hAnsi="Arial" w:cs="Arial"/>
          <w:sz w:val="24"/>
          <w:szCs w:val="24"/>
        </w:rPr>
        <w:t>, liofilización, nitrógeno líquido, RT-PCR.</w:t>
      </w:r>
    </w:p>
    <w:p w:rsidR="0077582F" w:rsidRPr="00E4069F" w:rsidRDefault="00862ADB" w:rsidP="0077582F">
      <w:pPr>
        <w:spacing w:line="360" w:lineRule="auto"/>
        <w:rPr>
          <w:rFonts w:ascii="Arial" w:hAnsi="Arial" w:cs="Arial"/>
          <w:b/>
          <w:sz w:val="24"/>
          <w:szCs w:val="24"/>
          <w:lang w:val="en-US"/>
        </w:rPr>
      </w:pPr>
      <w:r w:rsidRPr="00E4069F">
        <w:rPr>
          <w:rFonts w:ascii="Arial" w:hAnsi="Arial" w:cs="Arial"/>
          <w:b/>
          <w:sz w:val="24"/>
          <w:szCs w:val="24"/>
          <w:lang w:val="en-US"/>
        </w:rPr>
        <w:t>ABSTRACT</w:t>
      </w:r>
    </w:p>
    <w:p w:rsidR="00725519" w:rsidRDefault="00725519" w:rsidP="00725519">
      <w:pPr>
        <w:pStyle w:val="Prrafodelista"/>
        <w:rPr>
          <w:rFonts w:cs="Arial"/>
          <w:sz w:val="24"/>
          <w:lang w:val="en-US"/>
        </w:rPr>
      </w:pPr>
      <w:r>
        <w:rPr>
          <w:rFonts w:cs="Arial"/>
          <w:sz w:val="24"/>
          <w:lang w:val="en-US"/>
        </w:rPr>
        <w:t xml:space="preserve">Obtaining high quality RNA is the first step for gene expression analysis. However, the low stability of this molecule and high presence of contaminants such as </w:t>
      </w:r>
      <w:proofErr w:type="spellStart"/>
      <w:r>
        <w:rPr>
          <w:rFonts w:cs="Arial"/>
          <w:sz w:val="24"/>
          <w:lang w:val="en-US"/>
        </w:rPr>
        <w:t>RNases</w:t>
      </w:r>
      <w:proofErr w:type="spellEnd"/>
      <w:r>
        <w:rPr>
          <w:rFonts w:cs="Arial"/>
          <w:sz w:val="24"/>
          <w:lang w:val="en-US"/>
        </w:rPr>
        <w:t xml:space="preserve">, proteins and polysaccharides may trouble extractions. Fungi cell wall composition is highly </w:t>
      </w:r>
      <w:r w:rsidR="00580D72">
        <w:rPr>
          <w:rFonts w:cs="Arial"/>
          <w:sz w:val="24"/>
          <w:lang w:val="en-US"/>
        </w:rPr>
        <w:t>diverse;</w:t>
      </w:r>
      <w:r>
        <w:rPr>
          <w:rFonts w:cs="Arial"/>
          <w:sz w:val="24"/>
          <w:lang w:val="en-US"/>
        </w:rPr>
        <w:t xml:space="preserve"> therefore optimizing RNA extraction procedures is necessary when </w:t>
      </w:r>
      <w:r w:rsidRPr="00725519">
        <w:rPr>
          <w:rFonts w:cs="Arial"/>
          <w:color w:val="000000" w:themeColor="text1"/>
          <w:sz w:val="24"/>
          <w:lang w:val="en-US"/>
        </w:rPr>
        <w:t xml:space="preserve">studying specific organisms. In this study, different methods of tissue homogenization (liquid nitrogen and </w:t>
      </w:r>
      <w:proofErr w:type="spellStart"/>
      <w:r w:rsidRPr="00725519">
        <w:rPr>
          <w:rFonts w:cs="Arial"/>
          <w:color w:val="000000" w:themeColor="text1"/>
          <w:sz w:val="24"/>
          <w:lang w:val="en-US"/>
        </w:rPr>
        <w:t>lyophilization</w:t>
      </w:r>
      <w:proofErr w:type="spellEnd"/>
      <w:r w:rsidRPr="00725519">
        <w:rPr>
          <w:rFonts w:cs="Arial"/>
          <w:color w:val="000000" w:themeColor="text1"/>
          <w:sz w:val="24"/>
          <w:lang w:val="en-US"/>
        </w:rPr>
        <w:t>) and RNA extraction (</w:t>
      </w:r>
      <w:proofErr w:type="spellStart"/>
      <w:r w:rsidRPr="00725519">
        <w:rPr>
          <w:rFonts w:cs="Arial"/>
          <w:color w:val="000000" w:themeColor="text1"/>
          <w:sz w:val="24"/>
          <w:lang w:val="en-US"/>
        </w:rPr>
        <w:t>Trizol</w:t>
      </w:r>
      <w:proofErr w:type="spellEnd"/>
      <w:r w:rsidRPr="00725519">
        <w:rPr>
          <w:rFonts w:cs="Arial"/>
          <w:color w:val="000000" w:themeColor="text1"/>
          <w:sz w:val="24"/>
          <w:lang w:val="en-US"/>
        </w:rPr>
        <w:t xml:space="preserve">, CTAB and </w:t>
      </w:r>
      <w:proofErr w:type="spellStart"/>
      <w:r w:rsidRPr="00725519">
        <w:rPr>
          <w:rFonts w:cs="Arial"/>
          <w:color w:val="000000" w:themeColor="text1"/>
          <w:sz w:val="24"/>
          <w:lang w:val="en-US"/>
        </w:rPr>
        <w:t>RNeasy</w:t>
      </w:r>
      <w:proofErr w:type="spellEnd"/>
      <w:r w:rsidRPr="00725519">
        <w:rPr>
          <w:rFonts w:cs="Arial"/>
          <w:color w:val="000000" w:themeColor="text1"/>
          <w:sz w:val="24"/>
          <w:lang w:val="en-US"/>
        </w:rPr>
        <w:t xml:space="preserve"> mini kit) were assessed with a native </w:t>
      </w:r>
      <w:proofErr w:type="spellStart"/>
      <w:r w:rsidRPr="00725519">
        <w:rPr>
          <w:rFonts w:cs="Arial"/>
          <w:color w:val="000000" w:themeColor="text1"/>
          <w:sz w:val="24"/>
          <w:lang w:val="en-US"/>
        </w:rPr>
        <w:t>ascomycete</w:t>
      </w:r>
      <w:proofErr w:type="spellEnd"/>
      <w:r w:rsidRPr="00725519">
        <w:rPr>
          <w:rFonts w:cs="Arial"/>
          <w:color w:val="000000" w:themeColor="text1"/>
          <w:sz w:val="24"/>
          <w:lang w:val="en-US"/>
        </w:rPr>
        <w:t xml:space="preserve">, </w:t>
      </w:r>
      <w:proofErr w:type="spellStart"/>
      <w:r w:rsidRPr="00725519">
        <w:rPr>
          <w:rFonts w:cs="Arial"/>
          <w:i/>
          <w:color w:val="000000" w:themeColor="text1"/>
          <w:sz w:val="24"/>
          <w:lang w:val="en-US"/>
        </w:rPr>
        <w:t>Xylaria</w:t>
      </w:r>
      <w:proofErr w:type="spellEnd"/>
      <w:r w:rsidRPr="00725519">
        <w:rPr>
          <w:rFonts w:cs="Arial"/>
          <w:color w:val="000000" w:themeColor="text1"/>
          <w:sz w:val="24"/>
          <w:lang w:val="en-US"/>
        </w:rPr>
        <w:t xml:space="preserve"> sp. RNA purity,</w:t>
      </w:r>
      <w:r w:rsidR="009C62AD">
        <w:rPr>
          <w:rFonts w:cs="Arial"/>
          <w:color w:val="000000" w:themeColor="text1"/>
          <w:sz w:val="24"/>
          <w:lang w:val="en-US"/>
        </w:rPr>
        <w:t xml:space="preserve"> concentration and integrity were</w:t>
      </w:r>
      <w:r w:rsidRPr="00725519">
        <w:rPr>
          <w:rFonts w:cs="Arial"/>
          <w:color w:val="000000" w:themeColor="text1"/>
          <w:sz w:val="24"/>
          <w:lang w:val="en-US"/>
        </w:rPr>
        <w:t xml:space="preserve"> determined by spectrophotometry and electrophoresis. In addition, a set of housekeeping gene primers was designed targeting the β-tubulin gene. The primers were used to determine if the RNA extracted allowed RT-PCR amplification. It was demonstrated that homogenization of tissue by </w:t>
      </w:r>
      <w:proofErr w:type="spellStart"/>
      <w:r w:rsidRPr="00725519">
        <w:rPr>
          <w:rFonts w:cs="Arial"/>
          <w:color w:val="000000" w:themeColor="text1"/>
          <w:sz w:val="24"/>
          <w:lang w:val="en-US"/>
        </w:rPr>
        <w:t>lyophilization</w:t>
      </w:r>
      <w:proofErr w:type="spellEnd"/>
      <w:r w:rsidRPr="00725519">
        <w:rPr>
          <w:rFonts w:cs="Arial"/>
          <w:color w:val="000000" w:themeColor="text1"/>
          <w:sz w:val="24"/>
          <w:lang w:val="en-US"/>
        </w:rPr>
        <w:t xml:space="preserve"> allowed higher yields of RNA regardless of the extraction protocol used, however, the RNA integrity was </w:t>
      </w:r>
      <w:r w:rsidRPr="00725519">
        <w:rPr>
          <w:rFonts w:cs="Arial"/>
          <w:color w:val="000000" w:themeColor="text1"/>
          <w:sz w:val="24"/>
          <w:lang w:val="en-US"/>
        </w:rPr>
        <w:lastRenderedPageBreak/>
        <w:t xml:space="preserve">affected. The higher RNA purity was obtained using CTAB and the higher yields using the </w:t>
      </w:r>
      <w:proofErr w:type="spellStart"/>
      <w:r w:rsidRPr="00725519">
        <w:rPr>
          <w:rFonts w:cs="Arial"/>
          <w:color w:val="000000" w:themeColor="text1"/>
          <w:sz w:val="24"/>
          <w:lang w:val="en-US"/>
        </w:rPr>
        <w:t>RNeasy</w:t>
      </w:r>
      <w:proofErr w:type="spellEnd"/>
      <w:r w:rsidRPr="00725519">
        <w:rPr>
          <w:rFonts w:cs="Arial"/>
          <w:color w:val="000000" w:themeColor="text1"/>
          <w:sz w:val="24"/>
          <w:lang w:val="en-US"/>
        </w:rPr>
        <w:t xml:space="preserve"> mini kit. The extracted RNA is amplifiable by RT-PCR regardless of the homogenization and extraction methodology used. However, it is recommended to homogenize the tissue with liquid nitrogen and to extract RNA with the </w:t>
      </w:r>
      <w:proofErr w:type="spellStart"/>
      <w:r w:rsidRPr="00725519">
        <w:rPr>
          <w:rFonts w:cs="Arial"/>
          <w:color w:val="000000" w:themeColor="text1"/>
          <w:sz w:val="24"/>
          <w:lang w:val="en-US"/>
        </w:rPr>
        <w:t>RNeasy</w:t>
      </w:r>
      <w:proofErr w:type="spellEnd"/>
      <w:r w:rsidRPr="00725519">
        <w:rPr>
          <w:rFonts w:cs="Arial"/>
          <w:color w:val="000000" w:themeColor="text1"/>
          <w:sz w:val="24"/>
          <w:lang w:val="en-US"/>
        </w:rPr>
        <w:t xml:space="preserve"> mini kit due the shortness and efficiency of these protocols.</w:t>
      </w:r>
    </w:p>
    <w:p w:rsidR="00725519" w:rsidRDefault="00725519" w:rsidP="00045DA8">
      <w:pPr>
        <w:pStyle w:val="Prrafodelista"/>
        <w:rPr>
          <w:rFonts w:cs="Arial"/>
          <w:sz w:val="24"/>
          <w:lang w:val="en-US"/>
        </w:rPr>
      </w:pPr>
    </w:p>
    <w:p w:rsidR="00045DA8" w:rsidRDefault="0077582F" w:rsidP="00045DA8">
      <w:pPr>
        <w:pStyle w:val="Prrafodelista"/>
        <w:rPr>
          <w:rFonts w:cs="Arial"/>
          <w:sz w:val="24"/>
          <w:lang w:val="en-US"/>
        </w:rPr>
      </w:pPr>
      <w:r w:rsidRPr="007E3358">
        <w:rPr>
          <w:rFonts w:cs="Arial"/>
          <w:b/>
          <w:sz w:val="24"/>
          <w:lang w:val="en-US"/>
        </w:rPr>
        <w:t xml:space="preserve">Keywords: </w:t>
      </w:r>
      <w:proofErr w:type="spellStart"/>
      <w:r w:rsidR="00853325" w:rsidRPr="00853325">
        <w:rPr>
          <w:rFonts w:cs="Arial"/>
          <w:sz w:val="24"/>
          <w:lang w:val="en-US"/>
        </w:rPr>
        <w:t>ascomycete</w:t>
      </w:r>
      <w:proofErr w:type="spellEnd"/>
      <w:r w:rsidR="00853325" w:rsidRPr="00853325">
        <w:rPr>
          <w:rFonts w:cs="Arial"/>
          <w:sz w:val="24"/>
          <w:lang w:val="en-US"/>
        </w:rPr>
        <w:t>,</w:t>
      </w:r>
      <w:r w:rsidR="00853325">
        <w:rPr>
          <w:rFonts w:cs="Arial"/>
          <w:b/>
          <w:sz w:val="24"/>
          <w:lang w:val="en-US"/>
        </w:rPr>
        <w:t xml:space="preserve"> </w:t>
      </w:r>
      <w:r w:rsidR="007D54F0" w:rsidRPr="00F15B7E">
        <w:rPr>
          <w:rFonts w:ascii="Calibri" w:hAnsi="Calibri" w:cs="Arial"/>
          <w:i/>
          <w:sz w:val="24"/>
        </w:rPr>
        <w:t>β</w:t>
      </w:r>
      <w:r w:rsidR="007D54F0" w:rsidRPr="00646020">
        <w:rPr>
          <w:rFonts w:cs="Arial"/>
          <w:i/>
          <w:sz w:val="24"/>
          <w:lang w:val="en-US"/>
        </w:rPr>
        <w:t>-</w:t>
      </w:r>
      <w:proofErr w:type="spellStart"/>
      <w:r w:rsidR="007D54F0" w:rsidRPr="00646020">
        <w:rPr>
          <w:rFonts w:cs="Arial"/>
          <w:i/>
          <w:sz w:val="24"/>
          <w:lang w:val="en-US"/>
        </w:rPr>
        <w:t>tubulin</w:t>
      </w:r>
      <w:proofErr w:type="spellEnd"/>
      <w:r w:rsidRPr="007E3358">
        <w:rPr>
          <w:rFonts w:cs="Arial"/>
          <w:sz w:val="24"/>
          <w:lang w:val="en-US"/>
        </w:rPr>
        <w:t xml:space="preserve">, </w:t>
      </w:r>
      <w:proofErr w:type="spellStart"/>
      <w:r w:rsidRPr="007E3358">
        <w:rPr>
          <w:rFonts w:cs="Arial"/>
          <w:sz w:val="24"/>
          <w:lang w:val="en-US"/>
        </w:rPr>
        <w:t>lyophilization</w:t>
      </w:r>
      <w:proofErr w:type="spellEnd"/>
      <w:r w:rsidRPr="007E3358">
        <w:rPr>
          <w:rFonts w:cs="Arial"/>
          <w:sz w:val="24"/>
          <w:lang w:val="en-US"/>
        </w:rPr>
        <w:t>, liquid nitrogen,</w:t>
      </w:r>
      <w:r w:rsidR="006E267B">
        <w:rPr>
          <w:rFonts w:cs="Arial"/>
          <w:sz w:val="24"/>
          <w:lang w:val="en-US"/>
        </w:rPr>
        <w:t xml:space="preserve"> </w:t>
      </w:r>
      <w:r w:rsidRPr="007E3358">
        <w:rPr>
          <w:rFonts w:cs="Arial"/>
          <w:sz w:val="24"/>
          <w:lang w:val="en-US"/>
        </w:rPr>
        <w:t>RT-PCR.</w:t>
      </w:r>
    </w:p>
    <w:p w:rsidR="005C5DA6" w:rsidRDefault="005C5DA6" w:rsidP="00045DA8">
      <w:pPr>
        <w:pStyle w:val="Prrafodelista"/>
        <w:rPr>
          <w:rFonts w:cs="Arial"/>
          <w:sz w:val="24"/>
          <w:lang w:val="en-US"/>
        </w:rPr>
      </w:pPr>
    </w:p>
    <w:p w:rsidR="002F69AD" w:rsidRDefault="002F69AD" w:rsidP="00045DA8">
      <w:pPr>
        <w:pStyle w:val="Prrafodelista"/>
        <w:rPr>
          <w:rFonts w:cs="Arial"/>
          <w:sz w:val="24"/>
          <w:lang w:val="es-CO"/>
        </w:rPr>
      </w:pPr>
      <w:r w:rsidRPr="002F69AD">
        <w:rPr>
          <w:rFonts w:cs="Arial"/>
          <w:b/>
          <w:sz w:val="24"/>
          <w:lang w:val="es-CO"/>
        </w:rPr>
        <w:t>Recibido:</w:t>
      </w:r>
      <w:r w:rsidRPr="002F69AD">
        <w:rPr>
          <w:rFonts w:cs="Arial"/>
          <w:sz w:val="24"/>
          <w:lang w:val="es-CO"/>
        </w:rPr>
        <w:t xml:space="preserve"> agosto 22 de 2016</w:t>
      </w:r>
      <w:r w:rsidRPr="002F69AD">
        <w:rPr>
          <w:rFonts w:cs="Arial"/>
          <w:sz w:val="24"/>
          <w:lang w:val="es-CO"/>
        </w:rPr>
        <w:tab/>
      </w:r>
      <w:r w:rsidRPr="002F69AD">
        <w:rPr>
          <w:rFonts w:cs="Arial"/>
          <w:b/>
          <w:sz w:val="24"/>
          <w:lang w:val="es-CO"/>
        </w:rPr>
        <w:t>Aprobado:</w:t>
      </w:r>
      <w:r w:rsidRPr="002F69AD">
        <w:rPr>
          <w:rFonts w:cs="Arial"/>
          <w:sz w:val="24"/>
          <w:lang w:val="es-CO"/>
        </w:rPr>
        <w:t xml:space="preserve"> m</w:t>
      </w:r>
      <w:r>
        <w:rPr>
          <w:rFonts w:cs="Arial"/>
          <w:sz w:val="24"/>
          <w:lang w:val="es-CO"/>
        </w:rPr>
        <w:t>ayo 25 de 2017</w:t>
      </w:r>
    </w:p>
    <w:p w:rsidR="002F69AD" w:rsidRPr="002F69AD" w:rsidRDefault="002F69AD" w:rsidP="00045DA8">
      <w:pPr>
        <w:pStyle w:val="Prrafodelista"/>
        <w:rPr>
          <w:rFonts w:cs="Arial"/>
          <w:sz w:val="24"/>
          <w:lang w:val="es-CO"/>
        </w:rPr>
      </w:pPr>
    </w:p>
    <w:p w:rsidR="00045DA8" w:rsidRPr="007E3358" w:rsidRDefault="00862ADB" w:rsidP="00045DA8">
      <w:pPr>
        <w:pStyle w:val="Prrafodelista"/>
        <w:rPr>
          <w:rStyle w:val="Textoennegrita"/>
          <w:rFonts w:cs="Arial"/>
          <w:b/>
          <w:lang w:val="es-CO"/>
        </w:rPr>
      </w:pPr>
      <w:r w:rsidRPr="007E3358">
        <w:rPr>
          <w:rStyle w:val="Textoennegrita"/>
          <w:rFonts w:cs="Arial"/>
          <w:b/>
          <w:lang w:val="es-CO"/>
        </w:rPr>
        <w:t>INTRODUCCIÓN</w:t>
      </w:r>
    </w:p>
    <w:p w:rsidR="00045DA8" w:rsidRPr="007E3358" w:rsidRDefault="00045DA8" w:rsidP="00045DA8">
      <w:pPr>
        <w:pStyle w:val="Prrafodelista"/>
        <w:rPr>
          <w:rStyle w:val="Textoennegrita"/>
          <w:rFonts w:cs="Arial"/>
          <w:lang w:val="es-CO"/>
        </w:rPr>
      </w:pPr>
    </w:p>
    <w:p w:rsidR="00045DA8" w:rsidRPr="007E3358" w:rsidRDefault="00045DA8" w:rsidP="00045DA8">
      <w:pPr>
        <w:pStyle w:val="Prrafodelista"/>
        <w:rPr>
          <w:rStyle w:val="Textoennegrita"/>
          <w:rFonts w:cs="Arial"/>
          <w:bCs w:val="0"/>
          <w:lang w:val="es-CO"/>
        </w:rPr>
      </w:pPr>
      <w:r w:rsidRPr="007E3358">
        <w:rPr>
          <w:rStyle w:val="Textoennegrita"/>
          <w:rFonts w:cs="Arial"/>
          <w:bCs w:val="0"/>
          <w:lang w:val="es-CO"/>
        </w:rPr>
        <w:t xml:space="preserve">En los últimos años se ha </w:t>
      </w:r>
      <w:r w:rsidR="006E267B">
        <w:rPr>
          <w:rStyle w:val="Textoennegrita"/>
          <w:rFonts w:cs="Arial"/>
          <w:bCs w:val="0"/>
          <w:lang w:val="es-CO"/>
        </w:rPr>
        <w:t>intensificado</w:t>
      </w:r>
      <w:r w:rsidR="006E267B" w:rsidRPr="007E3358">
        <w:rPr>
          <w:rStyle w:val="Textoennegrita"/>
          <w:rFonts w:cs="Arial"/>
          <w:bCs w:val="0"/>
          <w:lang w:val="es-CO"/>
        </w:rPr>
        <w:t xml:space="preserve"> </w:t>
      </w:r>
      <w:r w:rsidRPr="007E3358">
        <w:rPr>
          <w:rStyle w:val="Textoennegrita"/>
          <w:rFonts w:cs="Arial"/>
          <w:bCs w:val="0"/>
          <w:lang w:val="es-CO"/>
        </w:rPr>
        <w:t xml:space="preserve">la búsqueda de hongos capaces de modificar la pared celular con el fin de encontrar mejores sistemas de degradación de la materia orgánica (Dhouib </w:t>
      </w:r>
      <w:r w:rsidRPr="007E3358">
        <w:rPr>
          <w:rStyle w:val="Textoennegrita"/>
          <w:rFonts w:cs="Arial"/>
          <w:bCs w:val="0"/>
          <w:i/>
          <w:lang w:val="es-CO"/>
        </w:rPr>
        <w:t>et al.,</w:t>
      </w:r>
      <w:r w:rsidRPr="007E3358">
        <w:rPr>
          <w:rStyle w:val="Textoennegrita"/>
          <w:rFonts w:cs="Arial"/>
          <w:bCs w:val="0"/>
          <w:lang w:val="es-CO"/>
        </w:rPr>
        <w:t xml:space="preserve"> 2005). La familia Xylariaceae pertenece a un grupo de hongos ascomicetes relacionados con la pudrición blanda</w:t>
      </w:r>
      <w:r w:rsidR="00421A63">
        <w:rPr>
          <w:rStyle w:val="Textoennegrita"/>
          <w:rFonts w:cs="Arial"/>
          <w:bCs w:val="0"/>
          <w:lang w:val="es-CO"/>
        </w:rPr>
        <w:t xml:space="preserve"> </w:t>
      </w:r>
      <w:r w:rsidRPr="007E3358">
        <w:rPr>
          <w:rStyle w:val="Textoennegrita"/>
          <w:rFonts w:cs="Arial"/>
          <w:bCs w:val="0"/>
          <w:lang w:val="es-CO"/>
        </w:rPr>
        <w:t>y son un component</w:t>
      </w:r>
      <w:r w:rsidRPr="007E3358">
        <w:rPr>
          <w:rStyle w:val="Textoennegrita"/>
          <w:rFonts w:cs="Arial"/>
          <w:lang w:val="es-CO"/>
        </w:rPr>
        <w:t xml:space="preserve">e importante de la microbiota en bosques tropicales </w:t>
      </w:r>
      <w:r w:rsidRPr="007E3358">
        <w:rPr>
          <w:rStyle w:val="Textoennegrita"/>
          <w:rFonts w:cs="Arial"/>
          <w:bCs w:val="0"/>
          <w:lang w:val="es-CO"/>
        </w:rPr>
        <w:t>donde actúa principalmente como hongo descomponedor (</w:t>
      </w:r>
      <w:r w:rsidR="00AA153B" w:rsidRPr="007E3358">
        <w:rPr>
          <w:rStyle w:val="Textoennegrita"/>
          <w:rFonts w:cs="Arial"/>
          <w:bCs w:val="0"/>
          <w:lang w:val="es-CO"/>
        </w:rPr>
        <w:t xml:space="preserve">Floudas </w:t>
      </w:r>
      <w:r w:rsidR="00AA153B" w:rsidRPr="007E3358">
        <w:rPr>
          <w:rStyle w:val="Textoennegrita"/>
          <w:rFonts w:cs="Arial"/>
          <w:bCs w:val="0"/>
          <w:i/>
          <w:lang w:val="es-CO"/>
        </w:rPr>
        <w:t>et al.,</w:t>
      </w:r>
      <w:r w:rsidR="00AA153B" w:rsidRPr="007E3358">
        <w:rPr>
          <w:rStyle w:val="Textoennegrita"/>
          <w:rFonts w:cs="Arial"/>
          <w:bCs w:val="0"/>
          <w:lang w:val="es-CO"/>
        </w:rPr>
        <w:t xml:space="preserve"> 2012</w:t>
      </w:r>
      <w:r w:rsidRPr="007E3358">
        <w:rPr>
          <w:rStyle w:val="Textoennegrita"/>
          <w:rFonts w:cs="Arial"/>
          <w:bCs w:val="0"/>
          <w:lang w:val="es-CO"/>
        </w:rPr>
        <w:t xml:space="preserve">). Su habilidad está relacionada con la producción de enzimas extracelulares como </w:t>
      </w:r>
      <w:r w:rsidR="006E267B">
        <w:rPr>
          <w:rStyle w:val="Textoennegrita"/>
          <w:rFonts w:cs="Arial"/>
          <w:bCs w:val="0"/>
          <w:lang w:val="es-CO"/>
        </w:rPr>
        <w:t xml:space="preserve">las </w:t>
      </w:r>
      <w:r w:rsidRPr="007E3358">
        <w:rPr>
          <w:rStyle w:val="Textoennegrita"/>
          <w:rFonts w:cs="Arial"/>
          <w:bCs w:val="0"/>
          <w:lang w:val="es-CO"/>
        </w:rPr>
        <w:t xml:space="preserve">hidrolasas versátiles y lacasas que permiten degradar material orgánico (Castaño </w:t>
      </w:r>
      <w:r w:rsidRPr="007E3358">
        <w:rPr>
          <w:rStyle w:val="Textoennegrita"/>
          <w:rFonts w:cs="Arial"/>
          <w:bCs w:val="0"/>
          <w:i/>
          <w:lang w:val="es-CO"/>
        </w:rPr>
        <w:t>et al.,</w:t>
      </w:r>
      <w:r w:rsidRPr="007E3358">
        <w:rPr>
          <w:rStyle w:val="Textoennegrita"/>
          <w:rFonts w:cs="Arial"/>
          <w:bCs w:val="0"/>
          <w:lang w:val="es-CO"/>
        </w:rPr>
        <w:t xml:space="preserve"> 2015)</w:t>
      </w:r>
      <w:r w:rsidR="006E267B">
        <w:rPr>
          <w:rStyle w:val="Textoennegrita"/>
          <w:rFonts w:cs="Arial"/>
          <w:bCs w:val="0"/>
          <w:lang w:val="es-CO"/>
        </w:rPr>
        <w:t>.</w:t>
      </w:r>
      <w:r w:rsidR="006E267B">
        <w:rPr>
          <w:rStyle w:val="Textoennegrita"/>
          <w:rFonts w:cs="Arial"/>
          <w:lang w:val="es-CO"/>
        </w:rPr>
        <w:t xml:space="preserve"> Por</w:t>
      </w:r>
      <w:r w:rsidR="006E267B">
        <w:rPr>
          <w:rStyle w:val="Textoennegrita"/>
          <w:rFonts w:cs="Arial"/>
          <w:bCs w:val="0"/>
          <w:lang w:val="es-CO"/>
        </w:rPr>
        <w:t xml:space="preserve"> esta razón</w:t>
      </w:r>
      <w:r w:rsidRPr="007E3358">
        <w:rPr>
          <w:rStyle w:val="Textoennegrita"/>
          <w:rFonts w:cs="Arial"/>
          <w:bCs w:val="0"/>
          <w:lang w:val="es-CO"/>
        </w:rPr>
        <w:t xml:space="preserve"> el estudio de la expresión de genes que codifican enzimas </w:t>
      </w:r>
      <w:r w:rsidR="007840BC">
        <w:rPr>
          <w:rStyle w:val="Textoennegrita"/>
          <w:rFonts w:cs="Arial"/>
          <w:lang w:val="es-CO"/>
        </w:rPr>
        <w:t xml:space="preserve">lignocelulolíticas </w:t>
      </w:r>
      <w:r w:rsidRPr="007E3358">
        <w:rPr>
          <w:rStyle w:val="Textoennegrita"/>
          <w:rFonts w:cs="Arial"/>
          <w:bCs w:val="0"/>
          <w:lang w:val="es-CO"/>
        </w:rPr>
        <w:t xml:space="preserve">ha generado un gran interés debido a su uso en diferentes aplicaciones biotecnológicas (Kunamneni </w:t>
      </w:r>
      <w:r w:rsidRPr="007E3358">
        <w:rPr>
          <w:rStyle w:val="Textoennegrita"/>
          <w:rFonts w:cs="Arial"/>
          <w:bCs w:val="0"/>
          <w:i/>
          <w:lang w:val="es-CO"/>
        </w:rPr>
        <w:t>et al.,</w:t>
      </w:r>
      <w:r w:rsidRPr="007E3358">
        <w:rPr>
          <w:rStyle w:val="Textoennegrita"/>
          <w:rFonts w:cs="Arial"/>
          <w:bCs w:val="0"/>
          <w:lang w:val="es-CO"/>
        </w:rPr>
        <w:t xml:space="preserve"> 2007). </w:t>
      </w:r>
    </w:p>
    <w:p w:rsidR="00045DA8" w:rsidRPr="007E3358" w:rsidRDefault="00045DA8" w:rsidP="00045DA8">
      <w:pPr>
        <w:pStyle w:val="Prrafodelista"/>
        <w:rPr>
          <w:rStyle w:val="Textoennegrita"/>
          <w:rFonts w:cs="Arial"/>
          <w:bCs w:val="0"/>
          <w:lang w:val="es-CO"/>
        </w:rPr>
      </w:pPr>
    </w:p>
    <w:p w:rsidR="00045DA8" w:rsidRPr="007E3358" w:rsidRDefault="00045DA8" w:rsidP="00045DA8">
      <w:pPr>
        <w:pStyle w:val="Prrafodelista"/>
        <w:rPr>
          <w:rStyle w:val="Textoennegrita"/>
          <w:rFonts w:cs="Arial"/>
          <w:bCs w:val="0"/>
          <w:lang w:val="es-CO"/>
        </w:rPr>
      </w:pPr>
      <w:r w:rsidRPr="007E3358">
        <w:rPr>
          <w:rStyle w:val="Textoennegrita"/>
          <w:rFonts w:cs="Arial"/>
          <w:bCs w:val="0"/>
          <w:lang w:val="es-CO"/>
        </w:rPr>
        <w:t xml:space="preserve">El análisis de expresión </w:t>
      </w:r>
      <w:r w:rsidR="006E267B">
        <w:rPr>
          <w:rStyle w:val="Textoennegrita"/>
          <w:rFonts w:cs="Arial"/>
          <w:bCs w:val="0"/>
          <w:lang w:val="es-CO"/>
        </w:rPr>
        <w:t>génica</w:t>
      </w:r>
      <w:r w:rsidR="006E267B" w:rsidRPr="007E3358">
        <w:rPr>
          <w:rStyle w:val="Textoennegrita"/>
          <w:rFonts w:cs="Arial"/>
          <w:bCs w:val="0"/>
          <w:lang w:val="es-CO"/>
        </w:rPr>
        <w:t xml:space="preserve"> </w:t>
      </w:r>
      <w:r w:rsidRPr="007E3358">
        <w:rPr>
          <w:rStyle w:val="Textoennegrita"/>
          <w:rFonts w:cs="Arial"/>
          <w:bCs w:val="0"/>
          <w:lang w:val="es-CO"/>
        </w:rPr>
        <w:t xml:space="preserve">es piedra angular </w:t>
      </w:r>
      <w:r w:rsidR="004B55EB">
        <w:rPr>
          <w:rStyle w:val="Textoennegrita"/>
          <w:rFonts w:cs="Arial"/>
          <w:bCs w:val="0"/>
          <w:lang w:val="es-CO"/>
        </w:rPr>
        <w:t>en</w:t>
      </w:r>
      <w:r w:rsidR="004B55EB" w:rsidRPr="007E3358">
        <w:rPr>
          <w:rStyle w:val="Textoennegrita"/>
          <w:rFonts w:cs="Arial"/>
          <w:bCs w:val="0"/>
          <w:lang w:val="es-CO"/>
        </w:rPr>
        <w:t xml:space="preserve"> </w:t>
      </w:r>
      <w:r w:rsidRPr="007E3358">
        <w:rPr>
          <w:rStyle w:val="Textoennegrita"/>
          <w:rFonts w:cs="Arial"/>
          <w:bCs w:val="0"/>
          <w:lang w:val="es-CO"/>
        </w:rPr>
        <w:t xml:space="preserve">la biología molecular moderna y contribuye </w:t>
      </w:r>
      <w:r w:rsidR="004B55EB">
        <w:rPr>
          <w:rStyle w:val="Textoennegrita"/>
          <w:rFonts w:cs="Arial"/>
          <w:bCs w:val="0"/>
          <w:lang w:val="es-CO"/>
        </w:rPr>
        <w:t>a un mejor</w:t>
      </w:r>
      <w:r w:rsidRPr="007E3358">
        <w:rPr>
          <w:rStyle w:val="Textoennegrita"/>
          <w:rFonts w:cs="Arial"/>
          <w:bCs w:val="0"/>
          <w:lang w:val="es-CO"/>
        </w:rPr>
        <w:t xml:space="preserve"> entendimiento de la genética y la regulación transcripciona</w:t>
      </w:r>
      <w:r w:rsidR="0052671A">
        <w:rPr>
          <w:rStyle w:val="Textoennegrita"/>
          <w:rFonts w:cs="Arial"/>
          <w:bCs w:val="0"/>
          <w:lang w:val="es-CO"/>
        </w:rPr>
        <w:t xml:space="preserve">l </w:t>
      </w:r>
      <w:r w:rsidR="0052671A" w:rsidRPr="007E3358">
        <w:rPr>
          <w:rStyle w:val="Textoennegrita"/>
          <w:rFonts w:cs="Arial"/>
          <w:bCs w:val="0"/>
          <w:lang w:val="es-CO"/>
        </w:rPr>
        <w:t xml:space="preserve">(Liu </w:t>
      </w:r>
      <w:r w:rsidR="0052671A" w:rsidRPr="007E3358">
        <w:rPr>
          <w:rStyle w:val="Textoennegrita"/>
          <w:rFonts w:cs="Arial"/>
          <w:bCs w:val="0"/>
          <w:i/>
          <w:lang w:val="es-CO"/>
        </w:rPr>
        <w:t>et al.,</w:t>
      </w:r>
      <w:r w:rsidR="0052671A">
        <w:rPr>
          <w:rStyle w:val="Textoennegrita"/>
          <w:rFonts w:cs="Arial"/>
          <w:bCs w:val="0"/>
          <w:lang w:val="es-CO"/>
        </w:rPr>
        <w:t xml:space="preserve"> 2012)</w:t>
      </w:r>
      <w:r w:rsidRPr="007E3358">
        <w:rPr>
          <w:rStyle w:val="Textoennegrita"/>
          <w:rFonts w:cs="Arial"/>
          <w:bCs w:val="0"/>
          <w:lang w:val="es-CO"/>
        </w:rPr>
        <w:t xml:space="preserve">. Dentro de las metodologías para el análisis de expresión de genes se encuentra la </w:t>
      </w:r>
      <w:r w:rsidR="004B55EB">
        <w:rPr>
          <w:rStyle w:val="Textoennegrita"/>
          <w:rFonts w:cs="Arial"/>
          <w:bCs w:val="0"/>
          <w:lang w:val="es-CO"/>
        </w:rPr>
        <w:t xml:space="preserve">reacción en cadena de la polimerasa </w:t>
      </w:r>
      <w:r w:rsidR="00684D75" w:rsidRPr="007E3358">
        <w:rPr>
          <w:rStyle w:val="Textoennegrita"/>
          <w:rFonts w:cs="Arial"/>
          <w:lang w:val="es-CO"/>
        </w:rPr>
        <w:t xml:space="preserve">con </w:t>
      </w:r>
      <w:r w:rsidRPr="007E3358">
        <w:rPr>
          <w:rStyle w:val="Textoennegrita"/>
          <w:rFonts w:cs="Arial"/>
          <w:bCs w:val="0"/>
          <w:lang w:val="es-CO"/>
        </w:rPr>
        <w:t xml:space="preserve">transcriptasa reversa (RT-PCR) y la PCR </w:t>
      </w:r>
      <w:r w:rsidR="004B55EB">
        <w:rPr>
          <w:rStyle w:val="Textoennegrita"/>
          <w:rFonts w:cs="Arial"/>
          <w:bCs w:val="0"/>
          <w:lang w:val="es-CO"/>
        </w:rPr>
        <w:t xml:space="preserve">cuantitativa </w:t>
      </w:r>
      <w:r w:rsidRPr="007E3358">
        <w:rPr>
          <w:rStyle w:val="Textoennegrita"/>
          <w:rFonts w:cs="Arial"/>
          <w:bCs w:val="0"/>
          <w:lang w:val="es-CO"/>
        </w:rPr>
        <w:t xml:space="preserve">en tiempo real </w:t>
      </w:r>
      <w:r w:rsidR="00684D75" w:rsidRPr="007E3358">
        <w:rPr>
          <w:rStyle w:val="Textoennegrita"/>
          <w:rFonts w:cs="Arial"/>
          <w:lang w:val="es-CO"/>
        </w:rPr>
        <w:t>(RT-qPCR), ambas técnicas</w:t>
      </w:r>
      <w:r w:rsidRPr="007E3358">
        <w:rPr>
          <w:rStyle w:val="Textoennegrita"/>
          <w:rFonts w:cs="Arial"/>
          <w:bCs w:val="0"/>
          <w:lang w:val="es-CO"/>
        </w:rPr>
        <w:t xml:space="preserve"> permiten la detección de mARNs transcritos por genes específicos </w:t>
      </w:r>
      <w:r w:rsidRPr="007E3358">
        <w:rPr>
          <w:rStyle w:val="Textoennegrita"/>
          <w:rFonts w:cs="Arial"/>
          <w:bCs w:val="0"/>
          <w:lang w:val="es-CO"/>
        </w:rPr>
        <w:lastRenderedPageBreak/>
        <w:t xml:space="preserve">y son </w:t>
      </w:r>
      <w:r w:rsidR="00752468">
        <w:rPr>
          <w:rStyle w:val="Textoennegrita"/>
          <w:rFonts w:cs="Arial"/>
          <w:bCs w:val="0"/>
          <w:lang w:val="es-CO"/>
        </w:rPr>
        <w:t>amplia</w:t>
      </w:r>
      <w:r w:rsidRPr="007E3358">
        <w:rPr>
          <w:rStyle w:val="Textoennegrita"/>
          <w:rFonts w:cs="Arial"/>
          <w:bCs w:val="0"/>
          <w:lang w:val="es-CO"/>
        </w:rPr>
        <w:t xml:space="preserve">mente </w:t>
      </w:r>
      <w:r w:rsidR="004B55EB">
        <w:rPr>
          <w:rStyle w:val="Textoennegrita"/>
          <w:rFonts w:cs="Arial"/>
          <w:bCs w:val="0"/>
          <w:lang w:val="es-CO"/>
        </w:rPr>
        <w:t>utilizadas</w:t>
      </w:r>
      <w:r w:rsidR="004B55EB" w:rsidRPr="007E3358">
        <w:rPr>
          <w:rStyle w:val="Textoennegrita"/>
          <w:rFonts w:cs="Arial"/>
          <w:bCs w:val="0"/>
          <w:lang w:val="es-CO"/>
        </w:rPr>
        <w:t xml:space="preserve"> </w:t>
      </w:r>
      <w:r w:rsidRPr="007E3358">
        <w:rPr>
          <w:rStyle w:val="Textoennegrita"/>
          <w:rFonts w:cs="Arial"/>
          <w:bCs w:val="0"/>
          <w:lang w:val="es-CO"/>
        </w:rPr>
        <w:t>debido a su alta precisión, sensibilidad, especificidad y</w:t>
      </w:r>
      <w:r w:rsidR="001739F4">
        <w:rPr>
          <w:rStyle w:val="Textoennegrita"/>
          <w:rFonts w:cs="Arial"/>
          <w:bCs w:val="0"/>
          <w:lang w:val="es-CO"/>
        </w:rPr>
        <w:t xml:space="preserve"> reproducibilidad (Walker, 2002</w:t>
      </w:r>
      <w:r w:rsidR="00752468">
        <w:rPr>
          <w:rStyle w:val="Textoennegrita"/>
          <w:rFonts w:cs="Arial"/>
          <w:bCs w:val="0"/>
          <w:lang w:val="es-CO"/>
        </w:rPr>
        <w:t>).</w:t>
      </w:r>
    </w:p>
    <w:p w:rsidR="00045DA8" w:rsidRPr="007E3358" w:rsidRDefault="00045DA8" w:rsidP="00045DA8">
      <w:pPr>
        <w:pStyle w:val="Prrafodelista"/>
        <w:rPr>
          <w:rStyle w:val="Textoennegrita"/>
          <w:rFonts w:cs="Arial"/>
          <w:bCs w:val="0"/>
          <w:lang w:val="es-CO"/>
        </w:rPr>
      </w:pPr>
    </w:p>
    <w:p w:rsidR="00045DA8" w:rsidRPr="007E3358" w:rsidRDefault="00045DA8" w:rsidP="00045DA8">
      <w:pPr>
        <w:pStyle w:val="Prrafodelista"/>
        <w:rPr>
          <w:rStyle w:val="Textoennegrita"/>
          <w:rFonts w:cs="Arial"/>
          <w:bCs w:val="0"/>
          <w:lang w:val="es-CO"/>
        </w:rPr>
      </w:pPr>
      <w:r w:rsidRPr="007E3358">
        <w:rPr>
          <w:rStyle w:val="Textoennegrita"/>
          <w:rFonts w:cs="Arial"/>
          <w:bCs w:val="0"/>
          <w:lang w:val="es-CO"/>
        </w:rPr>
        <w:t>La obtención de ARN de calidad constituye la base para el desarrollo de diferentes técnicas moleculares,</w:t>
      </w:r>
      <w:r w:rsidR="00684D75" w:rsidRPr="007E3358">
        <w:rPr>
          <w:rStyle w:val="Textoennegrita"/>
          <w:rFonts w:cs="Arial"/>
          <w:lang w:val="es-CO"/>
        </w:rPr>
        <w:t xml:space="preserve"> </w:t>
      </w:r>
      <w:r w:rsidR="00D82E84">
        <w:rPr>
          <w:rStyle w:val="Textoennegrita"/>
          <w:rFonts w:cs="Arial"/>
          <w:lang w:val="es-CO"/>
        </w:rPr>
        <w:t xml:space="preserve">de </w:t>
      </w:r>
      <w:r w:rsidR="00684D75" w:rsidRPr="007E3358">
        <w:rPr>
          <w:rStyle w:val="Textoennegrita"/>
          <w:rFonts w:cs="Arial"/>
          <w:lang w:val="es-CO"/>
        </w:rPr>
        <w:t>lo contrario</w:t>
      </w:r>
      <w:r w:rsidRPr="007E3358">
        <w:rPr>
          <w:rStyle w:val="Textoennegrita"/>
          <w:rFonts w:cs="Arial"/>
          <w:bCs w:val="0"/>
          <w:lang w:val="es-CO"/>
        </w:rPr>
        <w:t xml:space="preserve"> podría comprometer seriamente </w:t>
      </w:r>
      <w:r w:rsidR="00752468">
        <w:rPr>
          <w:rStyle w:val="Textoennegrita"/>
          <w:rFonts w:cs="Arial"/>
          <w:bCs w:val="0"/>
          <w:lang w:val="es-CO"/>
        </w:rPr>
        <w:t>los</w:t>
      </w:r>
      <w:r w:rsidRPr="007E3358">
        <w:rPr>
          <w:rStyle w:val="Textoennegrita"/>
          <w:rFonts w:cs="Arial"/>
          <w:bCs w:val="0"/>
          <w:lang w:val="es-CO"/>
        </w:rPr>
        <w:t xml:space="preserve"> resultados de procedimientos posteriores </w:t>
      </w:r>
      <w:r w:rsidR="00684D75" w:rsidRPr="007E3358">
        <w:rPr>
          <w:rStyle w:val="Textoennegrita"/>
          <w:rFonts w:cs="Arial"/>
          <w:lang w:val="es-CO"/>
        </w:rPr>
        <w:t>a la extracción</w:t>
      </w:r>
      <w:r w:rsidR="00DF2CFB">
        <w:rPr>
          <w:rStyle w:val="Textoennegrita"/>
          <w:rFonts w:cs="Arial"/>
          <w:bCs w:val="0"/>
          <w:lang w:val="es-CO"/>
        </w:rPr>
        <w:t>,</w:t>
      </w:r>
      <w:r w:rsidRPr="007E3358">
        <w:rPr>
          <w:rStyle w:val="Textoennegrita"/>
          <w:rFonts w:cs="Arial"/>
          <w:bCs w:val="0"/>
          <w:lang w:val="es-CO"/>
        </w:rPr>
        <w:t xml:space="preserve"> </w:t>
      </w:r>
      <w:r w:rsidR="004B55EB">
        <w:rPr>
          <w:rStyle w:val="Textoennegrita"/>
          <w:rFonts w:cs="Arial"/>
          <w:bCs w:val="0"/>
          <w:lang w:val="es-CO"/>
        </w:rPr>
        <w:t xml:space="preserve">los cuales </w:t>
      </w:r>
      <w:r w:rsidRPr="007E3358">
        <w:rPr>
          <w:rStyle w:val="Textoennegrita"/>
          <w:rFonts w:cs="Arial"/>
          <w:bCs w:val="0"/>
          <w:lang w:val="es-CO"/>
        </w:rPr>
        <w:t>requieren intensa</w:t>
      </w:r>
      <w:r w:rsidR="00DF2CFB" w:rsidRPr="00DF2CFB">
        <w:rPr>
          <w:rStyle w:val="Textoennegrita"/>
          <w:rFonts w:cs="Arial"/>
          <w:bCs w:val="0"/>
          <w:lang w:val="es-CO"/>
        </w:rPr>
        <w:t xml:space="preserve"> </w:t>
      </w:r>
      <w:r w:rsidR="00DF2CFB" w:rsidRPr="007E3358">
        <w:rPr>
          <w:rStyle w:val="Textoennegrita"/>
          <w:rFonts w:cs="Arial"/>
          <w:bCs w:val="0"/>
          <w:lang w:val="es-CO"/>
        </w:rPr>
        <w:t>labor</w:t>
      </w:r>
      <w:r w:rsidRPr="007E3358">
        <w:rPr>
          <w:rStyle w:val="Textoennegrita"/>
          <w:rFonts w:cs="Arial"/>
          <w:bCs w:val="0"/>
          <w:lang w:val="es-CO"/>
        </w:rPr>
        <w:t>, tiempo</w:t>
      </w:r>
      <w:r w:rsidR="004B55EB">
        <w:rPr>
          <w:rStyle w:val="Textoennegrita"/>
          <w:rFonts w:cs="Arial"/>
          <w:bCs w:val="0"/>
          <w:lang w:val="es-CO"/>
        </w:rPr>
        <w:t xml:space="preserve"> adicional</w:t>
      </w:r>
      <w:r w:rsidRPr="007E3358">
        <w:rPr>
          <w:rStyle w:val="Textoennegrita"/>
          <w:rFonts w:cs="Arial"/>
          <w:bCs w:val="0"/>
          <w:lang w:val="es-CO"/>
        </w:rPr>
        <w:t xml:space="preserve"> y altos costos. </w:t>
      </w:r>
      <w:r w:rsidR="00684D75" w:rsidRPr="007E3358">
        <w:rPr>
          <w:rStyle w:val="Textoennegrita"/>
          <w:rFonts w:cs="Arial"/>
          <w:lang w:val="es-CO"/>
        </w:rPr>
        <w:t>Extraer</w:t>
      </w:r>
      <w:r w:rsidRPr="007E3358">
        <w:rPr>
          <w:rStyle w:val="Textoennegrita"/>
          <w:rFonts w:cs="Arial"/>
          <w:bCs w:val="0"/>
          <w:lang w:val="es-CO"/>
        </w:rPr>
        <w:t xml:space="preserve"> ARN</w:t>
      </w:r>
      <w:r w:rsidR="00684D75" w:rsidRPr="007E3358">
        <w:rPr>
          <w:rStyle w:val="Textoennegrita"/>
          <w:rFonts w:cs="Arial"/>
          <w:lang w:val="es-CO"/>
        </w:rPr>
        <w:t xml:space="preserve"> no siempre es sencillo, esta molécula es</w:t>
      </w:r>
      <w:r w:rsidRPr="007E3358">
        <w:rPr>
          <w:rStyle w:val="Textoennegrita"/>
          <w:rFonts w:cs="Arial"/>
          <w:bCs w:val="0"/>
          <w:lang w:val="es-CO"/>
        </w:rPr>
        <w:t xml:space="preserve"> menos estable que el ADN y la presencia de contaminantes como ARNsas, </w:t>
      </w:r>
      <w:r w:rsidR="005C5DA6" w:rsidRPr="007E3358">
        <w:rPr>
          <w:rStyle w:val="Textoennegrita"/>
          <w:rFonts w:cs="Arial"/>
          <w:bCs w:val="0"/>
          <w:lang w:val="es-CO"/>
        </w:rPr>
        <w:t>proteínas</w:t>
      </w:r>
      <w:r w:rsidRPr="007E3358">
        <w:rPr>
          <w:rStyle w:val="Textoennegrita"/>
          <w:rFonts w:cs="Arial"/>
          <w:bCs w:val="0"/>
          <w:lang w:val="es-CO"/>
        </w:rPr>
        <w:t>, polisacáridos y ADN genómico pueden desafia</w:t>
      </w:r>
      <w:r w:rsidR="004B55EB">
        <w:rPr>
          <w:rStyle w:val="Textoennegrita"/>
          <w:rFonts w:cs="Arial"/>
          <w:bCs w:val="0"/>
          <w:lang w:val="es-CO"/>
        </w:rPr>
        <w:t>r</w:t>
      </w:r>
      <w:r w:rsidRPr="007E3358">
        <w:rPr>
          <w:rStyle w:val="Textoennegrita"/>
          <w:rFonts w:cs="Arial"/>
          <w:bCs w:val="0"/>
          <w:lang w:val="es-CO"/>
        </w:rPr>
        <w:t xml:space="preserve"> su obtención (Zakaria </w:t>
      </w:r>
      <w:r w:rsidRPr="007E3358">
        <w:rPr>
          <w:rStyle w:val="Textoennegrita"/>
          <w:rFonts w:cs="Arial"/>
          <w:bCs w:val="0"/>
          <w:i/>
          <w:lang w:val="es-CO"/>
        </w:rPr>
        <w:t>et al.,</w:t>
      </w:r>
      <w:r w:rsidRPr="007E3358">
        <w:rPr>
          <w:rStyle w:val="Textoennegrita"/>
          <w:rFonts w:cs="Arial"/>
          <w:bCs w:val="0"/>
          <w:lang w:val="es-CO"/>
        </w:rPr>
        <w:t xml:space="preserve"> 2013). Adicionalmente, se ha reportado que la presencia de estos contaminantes puede interferir con la amplificación</w:t>
      </w:r>
      <w:r w:rsidR="00552BCB">
        <w:rPr>
          <w:rStyle w:val="Textoennegrita"/>
          <w:rFonts w:cs="Arial"/>
          <w:bCs w:val="0"/>
          <w:lang w:val="es-CO"/>
        </w:rPr>
        <w:t xml:space="preserve"> de los </w:t>
      </w:r>
      <w:r w:rsidR="004B55EB">
        <w:rPr>
          <w:rStyle w:val="Textoennegrita"/>
          <w:rFonts w:cs="Arial"/>
          <w:bCs w:val="0"/>
          <w:lang w:val="es-CO"/>
        </w:rPr>
        <w:t>ácidos</w:t>
      </w:r>
      <w:r w:rsidR="00552BCB">
        <w:rPr>
          <w:rStyle w:val="Textoennegrita"/>
          <w:rFonts w:cs="Arial"/>
          <w:bCs w:val="0"/>
          <w:lang w:val="es-CO"/>
        </w:rPr>
        <w:t xml:space="preserve"> nucleicos</w:t>
      </w:r>
      <w:r w:rsidRPr="007E3358">
        <w:rPr>
          <w:rStyle w:val="Textoennegrita"/>
          <w:rFonts w:cs="Arial"/>
          <w:bCs w:val="0"/>
          <w:lang w:val="es-CO"/>
        </w:rPr>
        <w:t xml:space="preserve"> </w:t>
      </w:r>
      <w:r w:rsidR="00DF2CFB">
        <w:rPr>
          <w:rStyle w:val="Textoennegrita"/>
          <w:rFonts w:cs="Arial"/>
          <w:bCs w:val="0"/>
          <w:lang w:val="es-CO"/>
        </w:rPr>
        <w:t>(</w:t>
      </w:r>
      <w:r w:rsidRPr="007E3358">
        <w:rPr>
          <w:rStyle w:val="Textoennegrita"/>
          <w:rFonts w:cs="Arial"/>
          <w:bCs w:val="0"/>
          <w:lang w:val="es-CO"/>
        </w:rPr>
        <w:t xml:space="preserve">Vermeulen </w:t>
      </w:r>
      <w:r w:rsidRPr="007E3358">
        <w:rPr>
          <w:rStyle w:val="Textoennegrita"/>
          <w:rFonts w:cs="Arial"/>
          <w:bCs w:val="0"/>
          <w:i/>
          <w:lang w:val="es-CO"/>
        </w:rPr>
        <w:t>et al.,</w:t>
      </w:r>
      <w:r w:rsidRPr="007E3358">
        <w:rPr>
          <w:rStyle w:val="Textoennegrita"/>
          <w:rFonts w:cs="Arial"/>
          <w:bCs w:val="0"/>
          <w:lang w:val="es-CO"/>
        </w:rPr>
        <w:t xml:space="preserve"> 2011).</w:t>
      </w:r>
    </w:p>
    <w:p w:rsidR="00045DA8" w:rsidRPr="007E3358" w:rsidRDefault="00045DA8" w:rsidP="00045DA8">
      <w:pPr>
        <w:pStyle w:val="Prrafodelista"/>
        <w:rPr>
          <w:rStyle w:val="Textoennegrita"/>
          <w:rFonts w:cs="Arial"/>
          <w:bCs w:val="0"/>
          <w:lang w:val="es-CO"/>
        </w:rPr>
      </w:pPr>
      <w:r w:rsidRPr="007E3358">
        <w:rPr>
          <w:rStyle w:val="Textoennegrita"/>
          <w:rFonts w:cs="Arial"/>
          <w:bCs w:val="0"/>
          <w:lang w:val="es-CO"/>
        </w:rPr>
        <w:t xml:space="preserve"> </w:t>
      </w:r>
    </w:p>
    <w:p w:rsidR="00045DA8" w:rsidRDefault="00684D75" w:rsidP="00045DA8">
      <w:pPr>
        <w:pStyle w:val="Prrafodelista"/>
        <w:rPr>
          <w:rStyle w:val="Textoennegrita"/>
          <w:rFonts w:cs="Arial"/>
          <w:bCs w:val="0"/>
          <w:lang w:val="es-CO"/>
        </w:rPr>
      </w:pPr>
      <w:r w:rsidRPr="007E3358">
        <w:rPr>
          <w:rStyle w:val="Textoennegrita"/>
          <w:rFonts w:cs="Arial"/>
          <w:lang w:val="es-CO"/>
        </w:rPr>
        <w:t xml:space="preserve">En </w:t>
      </w:r>
      <w:r w:rsidR="00045DA8" w:rsidRPr="007E3358">
        <w:rPr>
          <w:rStyle w:val="Textoennegrita"/>
          <w:rFonts w:cs="Arial"/>
          <w:bCs w:val="0"/>
          <w:lang w:val="es-CO"/>
        </w:rPr>
        <w:t xml:space="preserve">el caso particular de hongos, la obtención de ARN de baja calidad es frecuente debido a la presencia de paredes celulares o estructuras como </w:t>
      </w:r>
      <w:r w:rsidR="00031032">
        <w:rPr>
          <w:rStyle w:val="Textoennegrita"/>
          <w:rFonts w:cs="Arial"/>
          <w:bCs w:val="0"/>
          <w:lang w:val="es-CO"/>
        </w:rPr>
        <w:t xml:space="preserve">las </w:t>
      </w:r>
      <w:r w:rsidR="00045DA8" w:rsidRPr="007E3358">
        <w:rPr>
          <w:rStyle w:val="Textoennegrita"/>
          <w:rFonts w:cs="Arial"/>
          <w:bCs w:val="0"/>
          <w:lang w:val="es-CO"/>
        </w:rPr>
        <w:t xml:space="preserve">hifas y conidias que no son </w:t>
      </w:r>
      <w:r w:rsidRPr="007E3358">
        <w:rPr>
          <w:rStyle w:val="Textoennegrita"/>
          <w:rFonts w:cs="Arial"/>
          <w:lang w:val="es-CO"/>
        </w:rPr>
        <w:t>degradables</w:t>
      </w:r>
      <w:r w:rsidR="00045DA8" w:rsidRPr="007E3358">
        <w:rPr>
          <w:rStyle w:val="Textoennegrita"/>
          <w:rFonts w:cs="Arial"/>
          <w:bCs w:val="0"/>
          <w:lang w:val="es-CO"/>
        </w:rPr>
        <w:t xml:space="preserve"> </w:t>
      </w:r>
      <w:r w:rsidR="00752468" w:rsidRPr="007E3358">
        <w:rPr>
          <w:rStyle w:val="Textoennegrita"/>
          <w:rFonts w:cs="Arial"/>
          <w:bCs w:val="0"/>
          <w:lang w:val="es-CO"/>
        </w:rPr>
        <w:t xml:space="preserve">fácilmente </w:t>
      </w:r>
      <w:r w:rsidR="00045DA8" w:rsidRPr="007E3358">
        <w:rPr>
          <w:rStyle w:val="Textoennegrita"/>
          <w:rFonts w:cs="Arial"/>
          <w:bCs w:val="0"/>
          <w:lang w:val="es-CO"/>
        </w:rPr>
        <w:t xml:space="preserve">(Melo </w:t>
      </w:r>
      <w:r w:rsidR="00045DA8" w:rsidRPr="007E3358">
        <w:rPr>
          <w:rStyle w:val="Textoennegrita"/>
          <w:rFonts w:cs="Arial"/>
          <w:bCs w:val="0"/>
          <w:i/>
          <w:lang w:val="es-CO"/>
        </w:rPr>
        <w:t>et al.,</w:t>
      </w:r>
      <w:r w:rsidR="00752468">
        <w:rPr>
          <w:rStyle w:val="Textoennegrita"/>
          <w:rFonts w:cs="Arial"/>
          <w:bCs w:val="0"/>
          <w:lang w:val="es-CO"/>
        </w:rPr>
        <w:t xml:space="preserve"> 2006). A</w:t>
      </w:r>
      <w:r w:rsidR="00045DA8" w:rsidRPr="007E3358">
        <w:rPr>
          <w:rStyle w:val="Textoennegrita"/>
          <w:rFonts w:cs="Arial"/>
          <w:bCs w:val="0"/>
          <w:lang w:val="es-CO"/>
        </w:rPr>
        <w:t>dicionalmente, la presencia de alto contenid</w:t>
      </w:r>
      <w:r w:rsidRPr="007E3358">
        <w:rPr>
          <w:rStyle w:val="Textoennegrita"/>
          <w:rFonts w:cs="Arial"/>
          <w:lang w:val="es-CO"/>
        </w:rPr>
        <w:t>o de fenoles y polisacáridos genera</w:t>
      </w:r>
      <w:r w:rsidR="00045DA8" w:rsidRPr="007E3358">
        <w:rPr>
          <w:rStyle w:val="Textoennegrita"/>
          <w:rFonts w:cs="Arial"/>
          <w:bCs w:val="0"/>
          <w:lang w:val="es-CO"/>
        </w:rPr>
        <w:t xml:space="preserve"> la necesidad de modificar los protocolos de extracción (Vasanthaiah </w:t>
      </w:r>
      <w:r w:rsidR="00045DA8" w:rsidRPr="007E3358">
        <w:rPr>
          <w:rStyle w:val="Textoennegrita"/>
          <w:rFonts w:cs="Arial"/>
          <w:bCs w:val="0"/>
          <w:i/>
          <w:lang w:val="es-CO"/>
        </w:rPr>
        <w:t>et al.,</w:t>
      </w:r>
      <w:r w:rsidR="00045DA8" w:rsidRPr="007E3358">
        <w:rPr>
          <w:rStyle w:val="Textoennegrita"/>
          <w:rFonts w:cs="Arial"/>
          <w:bCs w:val="0"/>
          <w:lang w:val="es-CO"/>
        </w:rPr>
        <w:t xml:space="preserve"> 2008; Kumar, 2012). En la actualidad, existen diferentes metodologías de ruptura y homogeneización de tejido</w:t>
      </w:r>
      <w:r w:rsidR="00031032">
        <w:rPr>
          <w:rStyle w:val="Textoennegrita"/>
          <w:rFonts w:cs="Arial"/>
          <w:bCs w:val="0"/>
          <w:lang w:val="es-CO"/>
        </w:rPr>
        <w:t>s</w:t>
      </w:r>
      <w:r w:rsidR="00045DA8" w:rsidRPr="007E3358">
        <w:rPr>
          <w:rStyle w:val="Textoennegrita"/>
          <w:rFonts w:cs="Arial"/>
          <w:bCs w:val="0"/>
          <w:lang w:val="es-CO"/>
        </w:rPr>
        <w:t xml:space="preserve"> a través del uso de nitrógeno líquido, arena, esferas o liofilización de micelio</w:t>
      </w:r>
      <w:r w:rsidR="001B0DDC">
        <w:rPr>
          <w:rStyle w:val="Textoennegrita"/>
          <w:rFonts w:cs="Arial"/>
          <w:bCs w:val="0"/>
          <w:lang w:val="es-CO"/>
        </w:rPr>
        <w:t xml:space="preserve"> (Burden, 2008)</w:t>
      </w:r>
      <w:r w:rsidR="00045DA8" w:rsidRPr="007E3358">
        <w:rPr>
          <w:rStyle w:val="Textoennegrita"/>
          <w:rFonts w:cs="Arial"/>
          <w:bCs w:val="0"/>
          <w:lang w:val="es-CO"/>
        </w:rPr>
        <w:t xml:space="preserve">, sin embargo, independientemente de la metodología </w:t>
      </w:r>
      <w:r w:rsidR="00031032" w:rsidRPr="007E3358">
        <w:rPr>
          <w:rStyle w:val="Textoennegrita"/>
          <w:rFonts w:cs="Arial"/>
          <w:bCs w:val="0"/>
          <w:lang w:val="es-CO"/>
        </w:rPr>
        <w:t>usada</w:t>
      </w:r>
      <w:r w:rsidR="00404F97">
        <w:rPr>
          <w:rStyle w:val="Textoennegrita"/>
          <w:rFonts w:cs="Arial"/>
          <w:bCs w:val="0"/>
          <w:lang w:val="es-CO"/>
        </w:rPr>
        <w:t>,</w:t>
      </w:r>
      <w:r w:rsidR="00045DA8" w:rsidRPr="007E3358">
        <w:rPr>
          <w:rStyle w:val="Textoennegrita"/>
          <w:rFonts w:cs="Arial"/>
          <w:bCs w:val="0"/>
          <w:lang w:val="es-CO"/>
        </w:rPr>
        <w:t xml:space="preserve"> el riesgo de rehidratación de muestras y activación de ARNasas </w:t>
      </w:r>
      <w:r w:rsidR="000E048C" w:rsidRPr="007E3358">
        <w:rPr>
          <w:rStyle w:val="Textoennegrita"/>
          <w:rFonts w:cs="Arial"/>
          <w:bCs w:val="0"/>
          <w:lang w:val="es-CO"/>
        </w:rPr>
        <w:t>es</w:t>
      </w:r>
      <w:r w:rsidR="000E048C">
        <w:rPr>
          <w:rStyle w:val="Textoennegrita"/>
          <w:rFonts w:cs="Arial"/>
          <w:bCs w:val="0"/>
          <w:lang w:val="es-CO"/>
        </w:rPr>
        <w:t>tá</w:t>
      </w:r>
      <w:r w:rsidR="00045DA8" w:rsidRPr="007E3358">
        <w:rPr>
          <w:rStyle w:val="Textoennegrita"/>
          <w:rFonts w:cs="Arial"/>
          <w:bCs w:val="0"/>
          <w:lang w:val="es-CO"/>
        </w:rPr>
        <w:t xml:space="preserve"> siempre latente. A la fecha, se han reportado diferentes procesos de extracción de ARN entre las cuales se encuentran el uso de compuestos fenólicos, triazoles, </w:t>
      </w:r>
      <w:r w:rsidR="00187031">
        <w:rPr>
          <w:rStyle w:val="Textoennegrita"/>
          <w:rFonts w:cs="Arial"/>
          <w:bCs w:val="0"/>
          <w:lang w:val="es-CO"/>
        </w:rPr>
        <w:t>s</w:t>
      </w:r>
      <w:r w:rsidR="00031032">
        <w:rPr>
          <w:rStyle w:val="Textoennegrita"/>
          <w:rFonts w:cs="Arial"/>
          <w:bCs w:val="0"/>
          <w:lang w:val="es-CO"/>
        </w:rPr>
        <w:t>odio dodecil sulfato (</w:t>
      </w:r>
      <w:r w:rsidR="00045DA8" w:rsidRPr="007E3358">
        <w:rPr>
          <w:rStyle w:val="Textoennegrita"/>
          <w:rFonts w:cs="Arial"/>
          <w:bCs w:val="0"/>
          <w:lang w:val="es-CO"/>
        </w:rPr>
        <w:t>SDS</w:t>
      </w:r>
      <w:r w:rsidR="00031032">
        <w:rPr>
          <w:rStyle w:val="Textoennegrita"/>
          <w:rFonts w:cs="Arial"/>
          <w:bCs w:val="0"/>
          <w:lang w:val="es-CO"/>
        </w:rPr>
        <w:t>)</w:t>
      </w:r>
      <w:r w:rsidR="00045DA8" w:rsidRPr="007E3358">
        <w:rPr>
          <w:rStyle w:val="Textoennegrita"/>
          <w:rFonts w:cs="Arial"/>
          <w:bCs w:val="0"/>
          <w:lang w:val="es-CO"/>
        </w:rPr>
        <w:t xml:space="preserve">, cloruro de litio, detergentes </w:t>
      </w:r>
      <w:r w:rsidR="00031032" w:rsidRPr="00031032">
        <w:rPr>
          <w:rStyle w:val="Textoennegrita"/>
          <w:rFonts w:cs="Arial"/>
          <w:bCs w:val="0"/>
          <w:lang w:val="es-CO"/>
        </w:rPr>
        <w:t xml:space="preserve">como </w:t>
      </w:r>
      <w:r w:rsidR="00031032">
        <w:rPr>
          <w:rStyle w:val="Textoennegrita"/>
          <w:rFonts w:cs="Arial"/>
          <w:bCs w:val="0"/>
          <w:lang w:val="es-CO"/>
        </w:rPr>
        <w:t xml:space="preserve">el </w:t>
      </w:r>
      <w:r w:rsidR="00752468">
        <w:rPr>
          <w:rStyle w:val="Textoennegrita"/>
          <w:rFonts w:cs="Arial"/>
          <w:bCs w:val="0"/>
          <w:lang w:val="es-CO"/>
        </w:rPr>
        <w:t xml:space="preserve">Brumoro de hexadeciltrimetilamonio </w:t>
      </w:r>
      <w:r w:rsidR="00031032">
        <w:rPr>
          <w:rStyle w:val="Textoennegrita"/>
          <w:rFonts w:cs="Arial"/>
          <w:bCs w:val="0"/>
          <w:lang w:val="es-CO"/>
        </w:rPr>
        <w:t>(</w:t>
      </w:r>
      <w:r w:rsidR="00045DA8" w:rsidRPr="007E3358">
        <w:rPr>
          <w:rStyle w:val="Textoennegrita"/>
          <w:rFonts w:cs="Arial"/>
          <w:bCs w:val="0"/>
          <w:lang w:val="es-CO"/>
        </w:rPr>
        <w:t>CTAB</w:t>
      </w:r>
      <w:r w:rsidR="00031032">
        <w:rPr>
          <w:rStyle w:val="Textoennegrita"/>
          <w:rFonts w:cs="Arial"/>
          <w:bCs w:val="0"/>
          <w:lang w:val="es-CO"/>
        </w:rPr>
        <w:t>)</w:t>
      </w:r>
      <w:r w:rsidR="00045DA8" w:rsidRPr="007E3358">
        <w:rPr>
          <w:rStyle w:val="Textoennegrita"/>
          <w:rFonts w:cs="Arial"/>
          <w:bCs w:val="0"/>
          <w:lang w:val="es-CO"/>
        </w:rPr>
        <w:t xml:space="preserve"> y ahora </w:t>
      </w:r>
      <w:r w:rsidR="00BE0D79">
        <w:rPr>
          <w:rStyle w:val="Textoennegrita"/>
          <w:rFonts w:cs="Arial"/>
          <w:bCs w:val="0"/>
          <w:lang w:val="es-CO"/>
        </w:rPr>
        <w:t>con mayor frecuencia</w:t>
      </w:r>
      <w:r w:rsidR="00045DA8" w:rsidRPr="007E3358">
        <w:rPr>
          <w:rStyle w:val="Textoennegrita"/>
          <w:rFonts w:cs="Arial"/>
          <w:bCs w:val="0"/>
          <w:lang w:val="es-CO"/>
        </w:rPr>
        <w:t xml:space="preserve"> </w:t>
      </w:r>
      <w:r w:rsidR="00752468">
        <w:rPr>
          <w:rStyle w:val="Textoennegrita"/>
          <w:rFonts w:cs="Arial"/>
          <w:bCs w:val="0"/>
          <w:lang w:val="es-CO"/>
        </w:rPr>
        <w:t xml:space="preserve">con paquetes o </w:t>
      </w:r>
      <w:r w:rsidR="00045DA8" w:rsidRPr="007E3358">
        <w:rPr>
          <w:rStyle w:val="Textoennegrita"/>
          <w:rFonts w:cs="Arial"/>
          <w:bCs w:val="0"/>
          <w:lang w:val="es-CO"/>
        </w:rPr>
        <w:t xml:space="preserve">kits comerciales de extracción (Rojas </w:t>
      </w:r>
      <w:r w:rsidR="00045DA8" w:rsidRPr="007E3358">
        <w:rPr>
          <w:rStyle w:val="Textoennegrita"/>
          <w:rFonts w:cs="Arial"/>
          <w:bCs w:val="0"/>
          <w:i/>
          <w:lang w:val="es-CO"/>
        </w:rPr>
        <w:t>et al.,</w:t>
      </w:r>
      <w:r w:rsidR="00045DA8" w:rsidRPr="007E3358">
        <w:rPr>
          <w:rStyle w:val="Textoennegrita"/>
          <w:rFonts w:cs="Arial"/>
          <w:bCs w:val="0"/>
          <w:lang w:val="es-CO"/>
        </w:rPr>
        <w:t xml:space="preserve"> 2011; Lever </w:t>
      </w:r>
      <w:r w:rsidR="00045DA8" w:rsidRPr="007E3358">
        <w:rPr>
          <w:rStyle w:val="Textoennegrita"/>
          <w:rFonts w:cs="Arial"/>
          <w:bCs w:val="0"/>
          <w:i/>
          <w:lang w:val="es-CO"/>
        </w:rPr>
        <w:t>et al.,</w:t>
      </w:r>
      <w:r w:rsidR="00045DA8" w:rsidRPr="007E3358">
        <w:rPr>
          <w:rStyle w:val="Textoennegrita"/>
          <w:rFonts w:cs="Arial"/>
          <w:bCs w:val="0"/>
          <w:lang w:val="es-CO"/>
        </w:rPr>
        <w:t xml:space="preserve"> 2015). No obstante, la calidad y rendimiento del ARN extraído puede variar entre las metodologías mencionadas y </w:t>
      </w:r>
      <w:r w:rsidR="00031032">
        <w:rPr>
          <w:rStyle w:val="Textoennegrita"/>
          <w:rFonts w:cs="Arial"/>
          <w:lang w:val="es-CO"/>
        </w:rPr>
        <w:t xml:space="preserve">la especie </w:t>
      </w:r>
      <w:r w:rsidR="00187031">
        <w:rPr>
          <w:rStyle w:val="Textoennegrita"/>
          <w:rFonts w:cs="Arial"/>
          <w:lang w:val="es-CO"/>
        </w:rPr>
        <w:t>biológica</w:t>
      </w:r>
      <w:r w:rsidR="00031032" w:rsidRPr="007E3358">
        <w:rPr>
          <w:rStyle w:val="Textoennegrita"/>
          <w:rFonts w:cs="Arial"/>
          <w:lang w:val="es-CO"/>
        </w:rPr>
        <w:t xml:space="preserve"> </w:t>
      </w:r>
      <w:r w:rsidRPr="007E3358">
        <w:rPr>
          <w:rStyle w:val="Textoennegrita"/>
          <w:rFonts w:cs="Arial"/>
          <w:lang w:val="es-CO"/>
        </w:rPr>
        <w:t>de estudio</w:t>
      </w:r>
      <w:r w:rsidR="00AA153B">
        <w:rPr>
          <w:rStyle w:val="Textoennegrita"/>
          <w:rFonts w:cs="Arial"/>
          <w:lang w:val="es-CO"/>
        </w:rPr>
        <w:t xml:space="preserve"> </w:t>
      </w:r>
      <w:r w:rsidR="00AA153B" w:rsidRPr="007E3358">
        <w:rPr>
          <w:rStyle w:val="Textoennegrita"/>
          <w:rFonts w:cs="Arial"/>
          <w:bCs w:val="0"/>
          <w:lang w:val="es-CO"/>
        </w:rPr>
        <w:t>(Fleige &amp; Pfaffl, 2006)</w:t>
      </w:r>
      <w:r w:rsidR="00752468">
        <w:rPr>
          <w:rStyle w:val="Textoennegrita"/>
          <w:rFonts w:cs="Arial"/>
          <w:bCs w:val="0"/>
          <w:lang w:val="es-CO"/>
        </w:rPr>
        <w:t>.</w:t>
      </w:r>
    </w:p>
    <w:p w:rsidR="004A7734" w:rsidRDefault="004A7734" w:rsidP="00045DA8">
      <w:pPr>
        <w:pStyle w:val="Prrafodelista"/>
        <w:rPr>
          <w:rStyle w:val="Textoennegrita"/>
          <w:rFonts w:cs="Arial"/>
          <w:bCs w:val="0"/>
          <w:lang w:val="es-CO"/>
        </w:rPr>
      </w:pPr>
    </w:p>
    <w:p w:rsidR="004A7734" w:rsidRPr="00187031" w:rsidRDefault="004A7734" w:rsidP="00045DA8">
      <w:pPr>
        <w:pStyle w:val="Prrafodelista"/>
        <w:rPr>
          <w:rStyle w:val="Textoennegrita"/>
          <w:rFonts w:cs="Arial"/>
          <w:bCs w:val="0"/>
          <w:strike/>
          <w:lang w:val="es-CO"/>
        </w:rPr>
      </w:pPr>
      <w:r w:rsidRPr="002B25E5">
        <w:rPr>
          <w:rFonts w:cs="Arial"/>
          <w:sz w:val="24"/>
          <w:lang w:val="es-CO"/>
        </w:rPr>
        <w:lastRenderedPageBreak/>
        <w:t xml:space="preserve">Los genes </w:t>
      </w:r>
      <w:r>
        <w:rPr>
          <w:rFonts w:cs="Arial"/>
          <w:sz w:val="24"/>
          <w:lang w:val="es-CO"/>
        </w:rPr>
        <w:t xml:space="preserve">que codifican proteínas esenciales para la vida </w:t>
      </w:r>
      <w:r w:rsidRPr="002B25E5">
        <w:rPr>
          <w:rFonts w:cs="Arial"/>
          <w:sz w:val="24"/>
          <w:lang w:val="es-CO"/>
        </w:rPr>
        <w:t xml:space="preserve">o </w:t>
      </w:r>
      <w:r>
        <w:rPr>
          <w:rFonts w:cs="Arial"/>
          <w:sz w:val="24"/>
          <w:lang w:val="es-CO"/>
        </w:rPr>
        <w:t>‘</w:t>
      </w:r>
      <w:r w:rsidRPr="002B25E5">
        <w:rPr>
          <w:rFonts w:cs="Arial"/>
          <w:sz w:val="24"/>
          <w:lang w:val="es-CO"/>
        </w:rPr>
        <w:t>housekeeping genes</w:t>
      </w:r>
      <w:r>
        <w:rPr>
          <w:rFonts w:cs="Arial"/>
          <w:sz w:val="24"/>
          <w:lang w:val="es-CO"/>
        </w:rPr>
        <w:t>’</w:t>
      </w:r>
      <w:r w:rsidRPr="002B25E5">
        <w:rPr>
          <w:rFonts w:cs="Arial"/>
          <w:sz w:val="24"/>
          <w:lang w:val="es-CO"/>
        </w:rPr>
        <w:t xml:space="preserve"> (HKG) son </w:t>
      </w:r>
      <w:r>
        <w:rPr>
          <w:rFonts w:cs="Arial"/>
          <w:sz w:val="24"/>
          <w:lang w:val="es-CO"/>
        </w:rPr>
        <w:t>útiles como genes de referencia</w:t>
      </w:r>
      <w:r w:rsidRPr="002B25E5">
        <w:rPr>
          <w:rFonts w:cs="Arial"/>
          <w:sz w:val="24"/>
          <w:lang w:val="es-CO"/>
        </w:rPr>
        <w:t xml:space="preserve"> para estandarizar técnicas de expresión génica, </w:t>
      </w:r>
      <w:r>
        <w:rPr>
          <w:rFonts w:cs="Arial"/>
          <w:sz w:val="24"/>
          <w:lang w:val="es-CO"/>
        </w:rPr>
        <w:t xml:space="preserve">ya que </w:t>
      </w:r>
      <w:r w:rsidRPr="002B25E5">
        <w:rPr>
          <w:rFonts w:cs="Arial"/>
          <w:sz w:val="24"/>
          <w:lang w:val="es-CO"/>
        </w:rPr>
        <w:t>estos se transcri</w:t>
      </w:r>
      <w:r>
        <w:rPr>
          <w:rFonts w:cs="Arial"/>
          <w:sz w:val="24"/>
          <w:lang w:val="es-CO"/>
        </w:rPr>
        <w:t>ben de manera estable durante el ciclo de vida de la</w:t>
      </w:r>
      <w:r w:rsidRPr="002B25E5">
        <w:rPr>
          <w:rFonts w:cs="Arial"/>
          <w:sz w:val="24"/>
          <w:lang w:val="es-CO"/>
        </w:rPr>
        <w:t xml:space="preserve"> célula</w:t>
      </w:r>
      <w:r>
        <w:rPr>
          <w:rFonts w:cs="Arial"/>
          <w:sz w:val="24"/>
          <w:lang w:val="es-CO"/>
        </w:rPr>
        <w:t xml:space="preserve"> y</w:t>
      </w:r>
      <w:r w:rsidRPr="002B25E5">
        <w:rPr>
          <w:rFonts w:cs="Arial"/>
          <w:sz w:val="24"/>
          <w:lang w:val="es-CO"/>
        </w:rPr>
        <w:t xml:space="preserve"> en diferentes estados de desarroll</w:t>
      </w:r>
      <w:r>
        <w:rPr>
          <w:rFonts w:cs="Arial"/>
          <w:sz w:val="24"/>
          <w:lang w:val="es-CO"/>
        </w:rPr>
        <w:t xml:space="preserve">o </w:t>
      </w:r>
      <w:r w:rsidRPr="004501C8">
        <w:rPr>
          <w:rFonts w:cs="Arial"/>
          <w:sz w:val="24"/>
          <w:lang w:val="es-CO"/>
        </w:rPr>
        <w:t>(</w:t>
      </w:r>
      <w:r w:rsidR="0086632D" w:rsidRPr="004501C8">
        <w:rPr>
          <w:rFonts w:cs="Arial"/>
          <w:sz w:val="24"/>
          <w:lang w:val="es-CO"/>
        </w:rPr>
        <w:t>Giménez</w:t>
      </w:r>
      <w:r w:rsidRPr="004501C8">
        <w:rPr>
          <w:rFonts w:cs="Arial"/>
          <w:sz w:val="24"/>
          <w:lang w:val="es-CO"/>
        </w:rPr>
        <w:t>, 2011). P</w:t>
      </w:r>
      <w:r w:rsidRPr="002B25E5">
        <w:rPr>
          <w:rFonts w:cs="Arial"/>
          <w:sz w:val="24"/>
          <w:lang w:val="es-CO"/>
        </w:rPr>
        <w:t xml:space="preserve">or lo tanto, permiten corregir variaciones </w:t>
      </w:r>
      <w:r>
        <w:rPr>
          <w:rFonts w:cs="Arial"/>
          <w:sz w:val="24"/>
          <w:lang w:val="es-CO"/>
        </w:rPr>
        <w:t xml:space="preserve">tales </w:t>
      </w:r>
      <w:r w:rsidRPr="002B25E5">
        <w:rPr>
          <w:rFonts w:cs="Arial"/>
          <w:sz w:val="24"/>
          <w:lang w:val="es-CO"/>
        </w:rPr>
        <w:t>como diferentes cantidades de ARN</w:t>
      </w:r>
      <w:r>
        <w:rPr>
          <w:rFonts w:cs="Arial"/>
          <w:sz w:val="24"/>
          <w:lang w:val="es-CO"/>
        </w:rPr>
        <w:t xml:space="preserve"> inicial y eficiencias durante la</w:t>
      </w:r>
      <w:r w:rsidRPr="002B25E5">
        <w:rPr>
          <w:rFonts w:cs="Arial"/>
          <w:sz w:val="24"/>
          <w:lang w:val="es-CO"/>
        </w:rPr>
        <w:t xml:space="preserve"> transcripción reversa (Udvardi</w:t>
      </w:r>
      <w:r w:rsidR="00AC5F9B">
        <w:rPr>
          <w:rFonts w:cs="Arial"/>
          <w:sz w:val="24"/>
          <w:lang w:val="es-CO"/>
        </w:rPr>
        <w:t xml:space="preserve"> </w:t>
      </w:r>
      <w:r w:rsidR="00F44963" w:rsidRPr="009865BF">
        <w:rPr>
          <w:rFonts w:cs="Arial"/>
          <w:i/>
          <w:sz w:val="24"/>
          <w:lang w:val="es-CO"/>
        </w:rPr>
        <w:t>et al</w:t>
      </w:r>
      <w:r w:rsidR="007A1A1C">
        <w:rPr>
          <w:rFonts w:cs="Arial"/>
          <w:i/>
          <w:sz w:val="24"/>
          <w:lang w:val="es-CO"/>
        </w:rPr>
        <w:t>.,</w:t>
      </w:r>
      <w:r w:rsidR="00F44963" w:rsidRPr="009865BF">
        <w:rPr>
          <w:rFonts w:cs="Arial"/>
          <w:i/>
          <w:sz w:val="24"/>
          <w:lang w:val="es-CO"/>
        </w:rPr>
        <w:t xml:space="preserve"> </w:t>
      </w:r>
      <w:r w:rsidRPr="002B25E5">
        <w:rPr>
          <w:rFonts w:cs="Arial"/>
          <w:sz w:val="24"/>
          <w:lang w:val="es-CO"/>
        </w:rPr>
        <w:t xml:space="preserve">2008). </w:t>
      </w:r>
      <w:r w:rsidR="0055378E">
        <w:rPr>
          <w:rFonts w:cs="Arial"/>
          <w:sz w:val="24"/>
          <w:lang w:val="es-CO"/>
        </w:rPr>
        <w:t>No obstante, es recomendable evaluar diferentes cebadores, para ampliar el rango de opciones y elegir el que más se ajuste a las condiciones experimentales (Hruz, 2011).</w:t>
      </w:r>
      <w:r w:rsidR="0055378E" w:rsidRPr="002B25E5">
        <w:rPr>
          <w:rFonts w:cs="Arial"/>
          <w:sz w:val="24"/>
          <w:lang w:val="es-CO"/>
        </w:rPr>
        <w:t xml:space="preserve"> </w:t>
      </w:r>
      <w:r w:rsidRPr="002B25E5">
        <w:rPr>
          <w:rFonts w:cs="Arial"/>
          <w:sz w:val="24"/>
          <w:lang w:val="es-CO"/>
        </w:rPr>
        <w:t xml:space="preserve">Para la </w:t>
      </w:r>
      <w:r>
        <w:rPr>
          <w:rFonts w:cs="Arial"/>
          <w:sz w:val="24"/>
          <w:lang w:val="es-CO"/>
        </w:rPr>
        <w:t>familia Xylariaceae se han diseñado</w:t>
      </w:r>
      <w:r w:rsidRPr="002B25E5">
        <w:rPr>
          <w:rFonts w:cs="Arial"/>
          <w:sz w:val="24"/>
          <w:lang w:val="es-CO"/>
        </w:rPr>
        <w:t xml:space="preserve"> </w:t>
      </w:r>
      <w:r w:rsidR="00E81BA5">
        <w:rPr>
          <w:rFonts w:cs="Arial"/>
          <w:sz w:val="24"/>
          <w:lang w:val="es-CO"/>
        </w:rPr>
        <w:t>cebadores</w:t>
      </w:r>
      <w:r w:rsidRPr="002B25E5">
        <w:rPr>
          <w:rFonts w:cs="Arial"/>
          <w:sz w:val="24"/>
          <w:lang w:val="es-CO"/>
        </w:rPr>
        <w:t xml:space="preserve"> </w:t>
      </w:r>
      <w:r w:rsidR="00752468">
        <w:rPr>
          <w:rFonts w:cs="Arial"/>
          <w:sz w:val="24"/>
          <w:lang w:val="es-CO"/>
        </w:rPr>
        <w:t xml:space="preserve">para el gen </w:t>
      </w:r>
      <w:r w:rsidRPr="002B25E5">
        <w:rPr>
          <w:rFonts w:cs="Arial"/>
          <w:i/>
          <w:sz w:val="24"/>
          <w:lang w:val="es-CO"/>
        </w:rPr>
        <w:t>β-tubulina</w:t>
      </w:r>
      <w:r w:rsidRPr="002B25E5">
        <w:rPr>
          <w:rFonts w:cs="Arial"/>
          <w:sz w:val="24"/>
          <w:lang w:val="es-CO"/>
        </w:rPr>
        <w:t xml:space="preserve"> </w:t>
      </w:r>
      <w:r w:rsidR="00752468">
        <w:rPr>
          <w:rFonts w:cs="Arial"/>
          <w:sz w:val="24"/>
          <w:lang w:val="es-CO"/>
        </w:rPr>
        <w:t xml:space="preserve">y </w:t>
      </w:r>
      <w:r w:rsidR="00752468" w:rsidRPr="00752468">
        <w:rPr>
          <w:rFonts w:cs="Arial"/>
          <w:i/>
          <w:sz w:val="24"/>
          <w:lang w:val="es-CO"/>
        </w:rPr>
        <w:t>actina</w:t>
      </w:r>
      <w:r w:rsidR="00752468">
        <w:rPr>
          <w:rFonts w:cs="Arial"/>
          <w:sz w:val="24"/>
          <w:lang w:val="es-CO"/>
        </w:rPr>
        <w:t xml:space="preserve"> </w:t>
      </w:r>
      <w:r>
        <w:rPr>
          <w:rFonts w:cs="Arial"/>
          <w:sz w:val="24"/>
          <w:lang w:val="es-CO"/>
        </w:rPr>
        <w:t>utilizados en</w:t>
      </w:r>
      <w:r w:rsidRPr="002B25E5">
        <w:rPr>
          <w:rFonts w:cs="Arial"/>
          <w:sz w:val="24"/>
          <w:lang w:val="es-CO"/>
        </w:rPr>
        <w:t xml:space="preserve"> estudios filogenéticos</w:t>
      </w:r>
      <w:r w:rsidR="00752468">
        <w:rPr>
          <w:rFonts w:cs="Arial"/>
          <w:sz w:val="24"/>
          <w:lang w:val="es-CO"/>
        </w:rPr>
        <w:t xml:space="preserve"> y de expresión génica, respectivamente </w:t>
      </w:r>
      <w:r w:rsidR="00AA153B" w:rsidRPr="002B25E5">
        <w:rPr>
          <w:rFonts w:cs="Arial"/>
          <w:sz w:val="24"/>
          <w:lang w:val="es-CO"/>
        </w:rPr>
        <w:t xml:space="preserve">(Chen </w:t>
      </w:r>
      <w:r w:rsidR="00AA153B" w:rsidRPr="002B25E5">
        <w:rPr>
          <w:rFonts w:cs="Arial"/>
          <w:i/>
          <w:sz w:val="24"/>
          <w:lang w:val="es-CO"/>
        </w:rPr>
        <w:t>et al.,</w:t>
      </w:r>
      <w:r w:rsidR="00AA153B">
        <w:rPr>
          <w:rFonts w:cs="Arial"/>
          <w:sz w:val="24"/>
          <w:lang w:val="es-CO"/>
        </w:rPr>
        <w:t xml:space="preserve"> 2013)</w:t>
      </w:r>
      <w:r w:rsidRPr="002B25E5">
        <w:rPr>
          <w:rFonts w:cs="Arial"/>
          <w:sz w:val="24"/>
          <w:lang w:val="es-CO"/>
        </w:rPr>
        <w:t>.</w:t>
      </w:r>
    </w:p>
    <w:p w:rsidR="00045DA8" w:rsidRPr="007E3358" w:rsidRDefault="00045DA8" w:rsidP="00045DA8">
      <w:pPr>
        <w:pStyle w:val="Prrafodelista"/>
        <w:rPr>
          <w:rStyle w:val="Textoennegrita"/>
          <w:rFonts w:cs="Arial"/>
          <w:bCs w:val="0"/>
          <w:lang w:val="es-CO"/>
        </w:rPr>
      </w:pPr>
    </w:p>
    <w:p w:rsidR="00045DA8" w:rsidRPr="007E3358" w:rsidRDefault="0055378E" w:rsidP="000660B0">
      <w:pPr>
        <w:autoSpaceDE w:val="0"/>
        <w:autoSpaceDN w:val="0"/>
        <w:adjustRightInd w:val="0"/>
        <w:spacing w:line="360" w:lineRule="auto"/>
        <w:jc w:val="both"/>
        <w:rPr>
          <w:rStyle w:val="Textoennegrita"/>
          <w:rFonts w:cs="Arial"/>
        </w:rPr>
      </w:pPr>
      <w:r>
        <w:rPr>
          <w:rFonts w:ascii="Arial" w:hAnsi="Arial" w:cs="Arial"/>
          <w:sz w:val="24"/>
          <w:szCs w:val="24"/>
        </w:rPr>
        <w:t>S</w:t>
      </w:r>
      <w:r w:rsidR="000660B0">
        <w:rPr>
          <w:rFonts w:ascii="Arial" w:hAnsi="Arial" w:cs="Arial"/>
          <w:sz w:val="24"/>
          <w:szCs w:val="24"/>
        </w:rPr>
        <w:t xml:space="preserve">e ha determinado que </w:t>
      </w:r>
      <w:r>
        <w:rPr>
          <w:rFonts w:ascii="Arial" w:hAnsi="Arial" w:cs="Arial"/>
          <w:sz w:val="24"/>
          <w:szCs w:val="24"/>
        </w:rPr>
        <w:t>al usar</w:t>
      </w:r>
      <w:r w:rsidR="000660B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metodologías con alta reproducibilidad y sensibilidad</w:t>
      </w:r>
      <w:r w:rsidR="00404F9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0660B0">
        <w:rPr>
          <w:rFonts w:ascii="Arial" w:hAnsi="Arial" w:cs="Arial"/>
          <w:sz w:val="24"/>
          <w:szCs w:val="24"/>
        </w:rPr>
        <w:t>como RNAseq</w:t>
      </w:r>
      <w:r w:rsidR="00404F97">
        <w:rPr>
          <w:rFonts w:ascii="Arial" w:hAnsi="Arial" w:cs="Arial"/>
          <w:sz w:val="24"/>
          <w:szCs w:val="24"/>
        </w:rPr>
        <w:t>,</w:t>
      </w:r>
      <w:r w:rsidR="000660B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 </w:t>
      </w:r>
      <w:r w:rsidR="000660B0">
        <w:rPr>
          <w:rFonts w:ascii="Arial" w:hAnsi="Arial" w:cs="Arial"/>
          <w:sz w:val="24"/>
          <w:szCs w:val="24"/>
        </w:rPr>
        <w:t xml:space="preserve">pueden generar cambios en la expresión génica dependiendo de la metodología de extracción </w:t>
      </w:r>
      <w:r>
        <w:rPr>
          <w:rFonts w:ascii="Arial" w:hAnsi="Arial" w:cs="Arial"/>
          <w:sz w:val="24"/>
          <w:szCs w:val="24"/>
        </w:rPr>
        <w:t xml:space="preserve">de ARN </w:t>
      </w:r>
      <w:r w:rsidR="000660B0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tiliza</w:t>
      </w:r>
      <w:r w:rsidR="000660B0">
        <w:rPr>
          <w:rFonts w:ascii="Arial" w:hAnsi="Arial" w:cs="Arial"/>
          <w:sz w:val="24"/>
          <w:szCs w:val="24"/>
        </w:rPr>
        <w:t xml:space="preserve">da (Sultan </w:t>
      </w:r>
      <w:r w:rsidR="000660B0" w:rsidRPr="000660B0">
        <w:rPr>
          <w:rFonts w:ascii="Arial" w:hAnsi="Arial" w:cs="Arial"/>
          <w:i/>
          <w:sz w:val="24"/>
          <w:szCs w:val="24"/>
        </w:rPr>
        <w:t>et al.</w:t>
      </w:r>
      <w:r w:rsidR="000660B0">
        <w:rPr>
          <w:rFonts w:ascii="Arial" w:hAnsi="Arial" w:cs="Arial"/>
          <w:sz w:val="24"/>
          <w:szCs w:val="24"/>
        </w:rPr>
        <w:t xml:space="preserve">, 2014). </w:t>
      </w:r>
      <w:r w:rsidR="00187031">
        <w:rPr>
          <w:rFonts w:ascii="Arial" w:hAnsi="Arial" w:cs="Arial"/>
          <w:sz w:val="24"/>
          <w:szCs w:val="24"/>
        </w:rPr>
        <w:t xml:space="preserve">Por lo tanto, </w:t>
      </w:r>
      <w:r w:rsidR="00187031">
        <w:rPr>
          <w:rStyle w:val="Textoennegrita"/>
          <w:rFonts w:cs="Arial"/>
          <w:bCs w:val="0"/>
        </w:rPr>
        <w:t>e</w:t>
      </w:r>
      <w:r w:rsidR="00045DA8" w:rsidRPr="007E3358">
        <w:rPr>
          <w:rStyle w:val="Textoennegrita"/>
          <w:rFonts w:cs="Arial"/>
          <w:bCs w:val="0"/>
        </w:rPr>
        <w:t xml:space="preserve">sta investigación </w:t>
      </w:r>
      <w:r w:rsidR="00031032">
        <w:rPr>
          <w:rStyle w:val="Textoennegrita"/>
          <w:rFonts w:cs="Arial"/>
          <w:bCs w:val="0"/>
        </w:rPr>
        <w:t>t</w:t>
      </w:r>
      <w:r w:rsidR="00A87DB5">
        <w:rPr>
          <w:rStyle w:val="Textoennegrita"/>
          <w:rFonts w:cs="Arial"/>
          <w:bCs w:val="0"/>
        </w:rPr>
        <w:t>uvo</w:t>
      </w:r>
      <w:r w:rsidR="00031032" w:rsidRPr="007E3358">
        <w:rPr>
          <w:rStyle w:val="Textoennegrita"/>
          <w:rFonts w:cs="Arial"/>
          <w:bCs w:val="0"/>
        </w:rPr>
        <w:t xml:space="preserve"> </w:t>
      </w:r>
      <w:r w:rsidR="00045DA8" w:rsidRPr="007E3358">
        <w:rPr>
          <w:rStyle w:val="Textoennegrita"/>
          <w:rFonts w:cs="Arial"/>
          <w:bCs w:val="0"/>
        </w:rPr>
        <w:t xml:space="preserve">como objetivo evaluar diferentes metodologías de homogeneización (nitrógeno líquido y liofilización) y extracción de </w:t>
      </w:r>
      <w:r>
        <w:rPr>
          <w:rStyle w:val="Textoennegrita"/>
          <w:rFonts w:cs="Arial"/>
          <w:bCs w:val="0"/>
        </w:rPr>
        <w:t>ARN (Trizol, CTAB y RNeasy</w:t>
      </w:r>
      <w:r w:rsidR="00045DA8" w:rsidRPr="007E3358">
        <w:rPr>
          <w:rStyle w:val="Textoennegrita"/>
          <w:rFonts w:cs="Arial"/>
          <w:bCs w:val="0"/>
        </w:rPr>
        <w:t xml:space="preserve"> mini</w:t>
      </w:r>
      <w:r>
        <w:rPr>
          <w:rStyle w:val="Textoennegrita"/>
          <w:rFonts w:cs="Arial"/>
          <w:bCs w:val="0"/>
        </w:rPr>
        <w:t xml:space="preserve"> kit</w:t>
      </w:r>
      <w:r w:rsidR="00045DA8" w:rsidRPr="007E3358">
        <w:rPr>
          <w:rStyle w:val="Textoennegrita"/>
          <w:rFonts w:cs="Arial"/>
          <w:bCs w:val="0"/>
        </w:rPr>
        <w:t xml:space="preserve">) a partir de micelio del hongo ascomicete </w:t>
      </w:r>
      <w:r w:rsidR="00045DA8" w:rsidRPr="007E3358">
        <w:rPr>
          <w:rStyle w:val="Textoennegrita"/>
          <w:rFonts w:cs="Arial"/>
          <w:bCs w:val="0"/>
          <w:i/>
        </w:rPr>
        <w:t>Xylaria</w:t>
      </w:r>
      <w:r w:rsidR="00045DA8" w:rsidRPr="007E3358">
        <w:rPr>
          <w:rStyle w:val="Textoennegrita"/>
          <w:rFonts w:cs="Arial"/>
          <w:bCs w:val="0"/>
        </w:rPr>
        <w:t xml:space="preserve"> sp. </w:t>
      </w:r>
      <w:r w:rsidR="007018F3">
        <w:rPr>
          <w:rStyle w:val="Textoennegrita"/>
          <w:rFonts w:cs="Arial"/>
          <w:bCs w:val="0"/>
        </w:rPr>
        <w:t xml:space="preserve">Esto </w:t>
      </w:r>
      <w:r w:rsidR="00045DA8" w:rsidRPr="007E3358">
        <w:rPr>
          <w:rStyle w:val="Textoennegrita"/>
          <w:rFonts w:cs="Arial"/>
          <w:bCs w:val="0"/>
        </w:rPr>
        <w:t xml:space="preserve">con el fin de estandarizar </w:t>
      </w:r>
      <w:r w:rsidR="00031032">
        <w:rPr>
          <w:rStyle w:val="Textoennegrita"/>
          <w:rFonts w:cs="Arial"/>
          <w:bCs w:val="0"/>
        </w:rPr>
        <w:t>una</w:t>
      </w:r>
      <w:r w:rsidR="00031032" w:rsidRPr="007E3358">
        <w:rPr>
          <w:rStyle w:val="Textoennegrita"/>
          <w:rFonts w:cs="Arial"/>
          <w:bCs w:val="0"/>
        </w:rPr>
        <w:t xml:space="preserve"> </w:t>
      </w:r>
      <w:r w:rsidR="00045DA8" w:rsidRPr="007E3358">
        <w:rPr>
          <w:rStyle w:val="Textoennegrita"/>
          <w:rFonts w:cs="Arial"/>
          <w:bCs w:val="0"/>
        </w:rPr>
        <w:t xml:space="preserve">metodología que permita la obtención de ARN de alta calidad y rendimiento. </w:t>
      </w:r>
      <w:r w:rsidR="007018F3">
        <w:rPr>
          <w:rStyle w:val="Textoennegrita"/>
          <w:rFonts w:cs="Arial"/>
          <w:bCs w:val="0"/>
        </w:rPr>
        <w:t>Adicionalmente</w:t>
      </w:r>
      <w:r w:rsidR="00045DA8" w:rsidRPr="007E3358">
        <w:rPr>
          <w:rStyle w:val="Textoennegrita"/>
          <w:rFonts w:cs="Arial"/>
          <w:bCs w:val="0"/>
        </w:rPr>
        <w:t xml:space="preserve">, </w:t>
      </w:r>
      <w:r w:rsidR="00684D75" w:rsidRPr="007E3358">
        <w:rPr>
          <w:rStyle w:val="Textoennegrita"/>
          <w:rFonts w:cs="Arial"/>
        </w:rPr>
        <w:t xml:space="preserve">como modelo de estudio y validación </w:t>
      </w:r>
      <w:r w:rsidR="007018F3">
        <w:rPr>
          <w:rStyle w:val="Textoennegrita"/>
          <w:rFonts w:cs="Arial"/>
        </w:rPr>
        <w:t xml:space="preserve">ser realizó una RT-PCR, usando cebadores </w:t>
      </w:r>
      <w:r w:rsidR="007018F3" w:rsidRPr="007E3358">
        <w:rPr>
          <w:rStyle w:val="Textoennegrita"/>
          <w:rFonts w:cs="Arial"/>
          <w:bCs w:val="0"/>
        </w:rPr>
        <w:t xml:space="preserve">degenerados </w:t>
      </w:r>
      <w:r w:rsidR="00043B92">
        <w:rPr>
          <w:rStyle w:val="Textoennegrita"/>
          <w:rFonts w:cs="Arial"/>
          <w:bCs w:val="0"/>
        </w:rPr>
        <w:t xml:space="preserve">para amplificar </w:t>
      </w:r>
      <w:r w:rsidR="00043B92" w:rsidRPr="007E3358">
        <w:rPr>
          <w:rStyle w:val="Textoennegrita"/>
          <w:rFonts w:cs="Arial"/>
        </w:rPr>
        <w:t>un fragmento d</w:t>
      </w:r>
      <w:r w:rsidR="005C5DA6">
        <w:rPr>
          <w:rStyle w:val="Textoennegrita"/>
          <w:rFonts w:cs="Arial"/>
        </w:rPr>
        <w:t>el</w:t>
      </w:r>
      <w:r w:rsidR="00043B92" w:rsidRPr="007E3358">
        <w:rPr>
          <w:rStyle w:val="Textoennegrita"/>
          <w:rFonts w:cs="Arial"/>
        </w:rPr>
        <w:t xml:space="preserve"> </w:t>
      </w:r>
      <w:r w:rsidR="00043B92" w:rsidRPr="007E3358">
        <w:rPr>
          <w:rStyle w:val="Textoennegrita"/>
          <w:rFonts w:cs="Arial"/>
          <w:bCs w:val="0"/>
        </w:rPr>
        <w:t>gen de</w:t>
      </w:r>
      <w:r w:rsidR="00043B92" w:rsidRPr="007E3358">
        <w:rPr>
          <w:rStyle w:val="Textoennegrita"/>
          <w:rFonts w:cs="Arial"/>
        </w:rPr>
        <w:t xml:space="preserve"> la</w:t>
      </w:r>
      <w:r w:rsidR="00043B92" w:rsidRPr="007E3358">
        <w:rPr>
          <w:rStyle w:val="Textoennegrita"/>
          <w:rFonts w:cs="Arial"/>
          <w:bCs w:val="0"/>
        </w:rPr>
        <w:t xml:space="preserve"> </w:t>
      </w:r>
      <w:r w:rsidR="00043B92" w:rsidRPr="007E3358">
        <w:rPr>
          <w:rStyle w:val="Textoennegrita"/>
          <w:rFonts w:cs="Arial"/>
          <w:bCs w:val="0"/>
          <w:i/>
        </w:rPr>
        <w:t>β-tubulina</w:t>
      </w:r>
      <w:r w:rsidR="00043B92">
        <w:rPr>
          <w:rStyle w:val="Textoennegrita"/>
          <w:rFonts w:cs="Arial"/>
          <w:bCs w:val="0"/>
        </w:rPr>
        <w:t xml:space="preserve">. Estos fueron </w:t>
      </w:r>
      <w:r w:rsidR="007018F3" w:rsidRPr="007E3358">
        <w:rPr>
          <w:rStyle w:val="Textoennegrita"/>
          <w:rFonts w:cs="Arial"/>
          <w:bCs w:val="0"/>
        </w:rPr>
        <w:t>diseñados mediante análisis múltiple de secuencias obtenidas de hongos ascomicetos</w:t>
      </w:r>
      <w:r w:rsidR="00043B92">
        <w:rPr>
          <w:rStyle w:val="Textoennegrita"/>
          <w:rFonts w:cs="Arial"/>
        </w:rPr>
        <w:t>.</w:t>
      </w:r>
    </w:p>
    <w:p w:rsidR="00DE41A3" w:rsidRDefault="00DE41A3" w:rsidP="00045DA8">
      <w:pPr>
        <w:pStyle w:val="Prrafodelista"/>
        <w:rPr>
          <w:rStyle w:val="Textoennegrita"/>
          <w:lang w:val="es-CO"/>
        </w:rPr>
      </w:pPr>
    </w:p>
    <w:p w:rsidR="005C16CE" w:rsidRDefault="006501B6" w:rsidP="00DE41A3">
      <w:pPr>
        <w:pStyle w:val="Prrafodelista"/>
        <w:rPr>
          <w:rStyle w:val="Textoennegrita"/>
          <w:b/>
          <w:lang w:val="es-CO"/>
        </w:rPr>
      </w:pPr>
      <w:r w:rsidRPr="00DE41A3">
        <w:rPr>
          <w:rStyle w:val="Textoennegrita"/>
          <w:b/>
          <w:lang w:val="es-CO"/>
        </w:rPr>
        <w:t xml:space="preserve">MATERIALES Y MÉTODOS </w:t>
      </w:r>
    </w:p>
    <w:p w:rsidR="00C1235B" w:rsidRDefault="00C1235B" w:rsidP="00DE41A3">
      <w:pPr>
        <w:pStyle w:val="Prrafodelista"/>
        <w:rPr>
          <w:rStyle w:val="Textoennegrita"/>
          <w:b/>
          <w:lang w:val="es-CO"/>
        </w:rPr>
      </w:pPr>
    </w:p>
    <w:p w:rsidR="001948C1" w:rsidRPr="00A83789" w:rsidRDefault="001948C1" w:rsidP="00DE41A3">
      <w:pPr>
        <w:pStyle w:val="Prrafodelista"/>
        <w:rPr>
          <w:rStyle w:val="Textoennegrita"/>
          <w:b/>
          <w:lang w:val="es-CO"/>
        </w:rPr>
      </w:pPr>
      <w:r w:rsidRPr="00A83789">
        <w:rPr>
          <w:rStyle w:val="Textoennegrita"/>
          <w:b/>
          <w:lang w:val="es-CO"/>
        </w:rPr>
        <w:t>Aislamiento</w:t>
      </w:r>
      <w:r w:rsidR="006501B6" w:rsidRPr="00A83789">
        <w:rPr>
          <w:rStyle w:val="Textoennegrita"/>
          <w:b/>
          <w:lang w:val="es-CO"/>
        </w:rPr>
        <w:t xml:space="preserve"> fúngico y </w:t>
      </w:r>
      <w:r w:rsidRPr="00A83789">
        <w:rPr>
          <w:rStyle w:val="Textoennegrita"/>
          <w:b/>
          <w:lang w:val="es-CO"/>
        </w:rPr>
        <w:t>pre</w:t>
      </w:r>
      <w:r w:rsidR="006501B6" w:rsidRPr="00A83789">
        <w:rPr>
          <w:rStyle w:val="Textoennegrita"/>
          <w:b/>
          <w:lang w:val="es-CO"/>
        </w:rPr>
        <w:t>servación</w:t>
      </w:r>
    </w:p>
    <w:p w:rsidR="00662AD9" w:rsidRDefault="00C01C65" w:rsidP="00DE41A3">
      <w:pPr>
        <w:pStyle w:val="Prrafodelista"/>
        <w:rPr>
          <w:rFonts w:cs="Arial"/>
          <w:sz w:val="24"/>
        </w:rPr>
      </w:pPr>
      <w:r>
        <w:rPr>
          <w:rFonts w:cs="Arial"/>
          <w:sz w:val="24"/>
        </w:rPr>
        <w:t xml:space="preserve">Los aislamientos del </w:t>
      </w:r>
      <w:r w:rsidR="00DE41A3" w:rsidRPr="00DE41A3">
        <w:rPr>
          <w:rFonts w:cs="Arial"/>
          <w:sz w:val="24"/>
        </w:rPr>
        <w:t xml:space="preserve">hongo </w:t>
      </w:r>
      <w:proofErr w:type="spellStart"/>
      <w:r w:rsidRPr="00036051">
        <w:rPr>
          <w:rFonts w:cs="Arial"/>
          <w:i/>
          <w:sz w:val="24"/>
        </w:rPr>
        <w:t>Xylaria</w:t>
      </w:r>
      <w:proofErr w:type="spellEnd"/>
      <w:r w:rsidRPr="00036051">
        <w:rPr>
          <w:rFonts w:cs="Arial"/>
          <w:i/>
          <w:sz w:val="24"/>
        </w:rPr>
        <w:t xml:space="preserve"> </w:t>
      </w:r>
      <w:proofErr w:type="spellStart"/>
      <w:r w:rsidRPr="009865BF">
        <w:rPr>
          <w:rFonts w:cs="Arial"/>
          <w:sz w:val="24"/>
        </w:rPr>
        <w:t>sp</w:t>
      </w:r>
      <w:r w:rsidR="00C1235B" w:rsidRPr="009865BF">
        <w:rPr>
          <w:rFonts w:cs="Arial"/>
          <w:sz w:val="24"/>
        </w:rPr>
        <w:t>.</w:t>
      </w:r>
      <w:proofErr w:type="spellEnd"/>
      <w:r w:rsidRPr="009865BF">
        <w:rPr>
          <w:rFonts w:cs="Arial"/>
          <w:sz w:val="24"/>
        </w:rPr>
        <w:t xml:space="preserve"> (</w:t>
      </w:r>
      <w:proofErr w:type="spellStart"/>
      <w:r w:rsidRPr="009865BF">
        <w:rPr>
          <w:rFonts w:cs="Arial"/>
          <w:sz w:val="24"/>
        </w:rPr>
        <w:t>Ascomicota</w:t>
      </w:r>
      <w:proofErr w:type="spellEnd"/>
      <w:r w:rsidRPr="009865BF">
        <w:rPr>
          <w:rFonts w:cs="Arial"/>
          <w:sz w:val="24"/>
        </w:rPr>
        <w:t xml:space="preserve">: </w:t>
      </w:r>
      <w:proofErr w:type="spellStart"/>
      <w:r w:rsidRPr="00036051">
        <w:rPr>
          <w:rFonts w:cs="Arial"/>
          <w:sz w:val="24"/>
        </w:rPr>
        <w:t>Xylariaceae</w:t>
      </w:r>
      <w:proofErr w:type="spellEnd"/>
      <w:r w:rsidRPr="009865BF">
        <w:rPr>
          <w:rFonts w:cs="Arial"/>
          <w:sz w:val="24"/>
        </w:rPr>
        <w:t>)</w:t>
      </w:r>
      <w:r w:rsidR="009865BF">
        <w:rPr>
          <w:rFonts w:cs="Arial"/>
          <w:sz w:val="24"/>
        </w:rPr>
        <w:t xml:space="preserve"> </w:t>
      </w:r>
      <w:r w:rsidR="00DE41A3" w:rsidRPr="00DE41A3">
        <w:rPr>
          <w:rFonts w:cs="Arial"/>
          <w:sz w:val="24"/>
        </w:rPr>
        <w:t>fue</w:t>
      </w:r>
      <w:r w:rsidR="00293B38">
        <w:rPr>
          <w:rFonts w:cs="Arial"/>
          <w:sz w:val="24"/>
        </w:rPr>
        <w:t>ron</w:t>
      </w:r>
      <w:r w:rsidR="00DE41A3" w:rsidRPr="00DE41A3">
        <w:rPr>
          <w:rFonts w:cs="Arial"/>
          <w:sz w:val="24"/>
        </w:rPr>
        <w:t xml:space="preserve"> </w:t>
      </w:r>
      <w:r>
        <w:rPr>
          <w:rFonts w:cs="Arial"/>
          <w:sz w:val="24"/>
        </w:rPr>
        <w:t xml:space="preserve">obtenidos </w:t>
      </w:r>
      <w:r w:rsidR="00DE41A3" w:rsidRPr="00DE41A3">
        <w:rPr>
          <w:rFonts w:cs="Arial"/>
          <w:sz w:val="24"/>
        </w:rPr>
        <w:t>en el laboratorio de Agrobiotecnología de la Facultad de Ciencias Agrarias</w:t>
      </w:r>
      <w:r w:rsidR="0063765B">
        <w:rPr>
          <w:rFonts w:cs="Arial"/>
          <w:sz w:val="24"/>
        </w:rPr>
        <w:t xml:space="preserve"> (FCA)</w:t>
      </w:r>
      <w:r w:rsidR="00DE41A3" w:rsidRPr="00DE41A3">
        <w:rPr>
          <w:rFonts w:cs="Arial"/>
          <w:sz w:val="24"/>
        </w:rPr>
        <w:t xml:space="preserve"> </w:t>
      </w:r>
      <w:r w:rsidR="00DE41A3" w:rsidRPr="00DE41A3">
        <w:rPr>
          <w:rFonts w:cs="Arial"/>
          <w:sz w:val="24"/>
        </w:rPr>
        <w:lastRenderedPageBreak/>
        <w:t>de la Universidad Nacional de Colombia</w:t>
      </w:r>
      <w:r w:rsidR="0063765B">
        <w:rPr>
          <w:rFonts w:cs="Arial"/>
          <w:sz w:val="24"/>
        </w:rPr>
        <w:t xml:space="preserve"> (UNAL)</w:t>
      </w:r>
      <w:r w:rsidR="00C1235B">
        <w:rPr>
          <w:rFonts w:cs="Arial"/>
          <w:sz w:val="24"/>
        </w:rPr>
        <w:t xml:space="preserve">, </w:t>
      </w:r>
      <w:r w:rsidR="005C5DA6">
        <w:rPr>
          <w:rFonts w:cs="Arial"/>
          <w:sz w:val="24"/>
        </w:rPr>
        <w:t>sede Bogotá</w:t>
      </w:r>
      <w:r w:rsidR="00B21851">
        <w:rPr>
          <w:rFonts w:cs="Arial"/>
          <w:sz w:val="24"/>
        </w:rPr>
        <w:t>. Este</w:t>
      </w:r>
      <w:r w:rsidR="00A16442">
        <w:rPr>
          <w:rFonts w:cs="Arial"/>
          <w:sz w:val="24"/>
        </w:rPr>
        <w:t xml:space="preserve"> hongo fue </w:t>
      </w:r>
      <w:r w:rsidR="00DE41A3" w:rsidRPr="00DE41A3">
        <w:rPr>
          <w:rFonts w:cs="Arial"/>
          <w:sz w:val="24"/>
        </w:rPr>
        <w:t xml:space="preserve">seleccionado previamente </w:t>
      </w:r>
      <w:r w:rsidR="00A16442">
        <w:rPr>
          <w:rFonts w:cs="Arial"/>
          <w:sz w:val="24"/>
        </w:rPr>
        <w:t>por su</w:t>
      </w:r>
      <w:r w:rsidR="00DE41A3" w:rsidRPr="00DE41A3">
        <w:rPr>
          <w:rFonts w:cs="Arial"/>
          <w:sz w:val="24"/>
        </w:rPr>
        <w:t xml:space="preserve"> alta actividad </w:t>
      </w:r>
      <w:proofErr w:type="spellStart"/>
      <w:r w:rsidR="00DE41A3" w:rsidRPr="00DE41A3">
        <w:rPr>
          <w:rFonts w:cs="Arial"/>
          <w:sz w:val="24"/>
        </w:rPr>
        <w:t>lacasa</w:t>
      </w:r>
      <w:proofErr w:type="spellEnd"/>
      <w:r w:rsidR="00DE41A3" w:rsidRPr="00DE41A3">
        <w:rPr>
          <w:rFonts w:cs="Arial"/>
          <w:sz w:val="24"/>
        </w:rPr>
        <w:t xml:space="preserve"> </w:t>
      </w:r>
      <w:r w:rsidR="00B21851">
        <w:rPr>
          <w:rFonts w:cs="Arial"/>
          <w:sz w:val="24"/>
        </w:rPr>
        <w:t>y preservado</w:t>
      </w:r>
      <w:r w:rsidR="005C5DA6">
        <w:rPr>
          <w:rFonts w:cs="Arial"/>
          <w:sz w:val="24"/>
        </w:rPr>
        <w:t xml:space="preserve"> </w:t>
      </w:r>
      <w:r w:rsidR="001948C1">
        <w:rPr>
          <w:rFonts w:cs="Arial"/>
          <w:sz w:val="24"/>
        </w:rPr>
        <w:t xml:space="preserve">en medio </w:t>
      </w:r>
      <w:r w:rsidR="00DE41A3" w:rsidRPr="00DE41A3">
        <w:rPr>
          <w:rFonts w:cs="Arial"/>
          <w:sz w:val="24"/>
        </w:rPr>
        <w:t>agar</w:t>
      </w:r>
      <w:r w:rsidR="00BC40F7">
        <w:rPr>
          <w:rFonts w:cs="Arial"/>
          <w:sz w:val="24"/>
        </w:rPr>
        <w:t>-</w:t>
      </w:r>
      <w:r w:rsidR="00DE41A3" w:rsidRPr="00DE41A3">
        <w:rPr>
          <w:rFonts w:cs="Arial"/>
          <w:sz w:val="24"/>
        </w:rPr>
        <w:t>salvado de trigo</w:t>
      </w:r>
      <w:r w:rsidR="001948C1">
        <w:rPr>
          <w:rFonts w:cs="Arial"/>
          <w:sz w:val="24"/>
        </w:rPr>
        <w:t xml:space="preserve"> a </w:t>
      </w:r>
      <w:r w:rsidR="00DE41A3">
        <w:rPr>
          <w:rFonts w:cs="Arial"/>
          <w:sz w:val="24"/>
        </w:rPr>
        <w:t>4°C</w:t>
      </w:r>
      <w:r w:rsidR="00B21851">
        <w:rPr>
          <w:rFonts w:cs="Arial"/>
          <w:sz w:val="24"/>
        </w:rPr>
        <w:t xml:space="preserve"> según </w:t>
      </w:r>
      <w:r w:rsidR="00B21851" w:rsidRPr="00DE41A3">
        <w:rPr>
          <w:rFonts w:cs="Arial"/>
          <w:sz w:val="24"/>
        </w:rPr>
        <w:t xml:space="preserve">Castaño </w:t>
      </w:r>
      <w:r w:rsidR="00B21851" w:rsidRPr="00DE41A3">
        <w:rPr>
          <w:rFonts w:cs="Arial"/>
          <w:i/>
          <w:sz w:val="24"/>
        </w:rPr>
        <w:t>et al,</w:t>
      </w:r>
      <w:r w:rsidR="00B21851">
        <w:rPr>
          <w:rFonts w:cs="Arial"/>
          <w:sz w:val="24"/>
        </w:rPr>
        <w:t xml:space="preserve"> (2015)</w:t>
      </w:r>
      <w:r w:rsidR="00DE41A3" w:rsidRPr="00DE41A3">
        <w:rPr>
          <w:rFonts w:cs="Arial"/>
          <w:sz w:val="24"/>
        </w:rPr>
        <w:t xml:space="preserve">. </w:t>
      </w:r>
      <w:r w:rsidR="00662AD9">
        <w:rPr>
          <w:rFonts w:cs="Arial"/>
          <w:sz w:val="24"/>
        </w:rPr>
        <w:t>Para evaluar la especificidad de los</w:t>
      </w:r>
      <w:r w:rsidR="00662AD9" w:rsidRPr="00DE41A3">
        <w:rPr>
          <w:rFonts w:cs="Arial"/>
          <w:sz w:val="24"/>
        </w:rPr>
        <w:t xml:space="preserve"> </w:t>
      </w:r>
      <w:r w:rsidR="00662AD9">
        <w:rPr>
          <w:rFonts w:cs="Arial"/>
          <w:sz w:val="24"/>
        </w:rPr>
        <w:t>cebadores</w:t>
      </w:r>
      <w:r w:rsidR="00662AD9" w:rsidRPr="00DE41A3">
        <w:rPr>
          <w:rFonts w:cs="Arial"/>
          <w:sz w:val="24"/>
        </w:rPr>
        <w:t xml:space="preserve"> de referencia diseñado</w:t>
      </w:r>
      <w:r w:rsidR="00662AD9">
        <w:rPr>
          <w:rFonts w:cs="Arial"/>
          <w:sz w:val="24"/>
        </w:rPr>
        <w:t xml:space="preserve">s, además del ADN extraído a partir del hongo </w:t>
      </w:r>
      <w:proofErr w:type="spellStart"/>
      <w:r w:rsidR="00662AD9" w:rsidRPr="00725519">
        <w:rPr>
          <w:rFonts w:cs="Arial"/>
          <w:i/>
          <w:sz w:val="24"/>
        </w:rPr>
        <w:t>Xylaria</w:t>
      </w:r>
      <w:proofErr w:type="spellEnd"/>
      <w:r w:rsidR="00662AD9">
        <w:rPr>
          <w:rFonts w:cs="Arial"/>
          <w:sz w:val="24"/>
        </w:rPr>
        <w:t xml:space="preserve"> </w:t>
      </w:r>
      <w:proofErr w:type="spellStart"/>
      <w:r w:rsidR="00662AD9">
        <w:rPr>
          <w:rFonts w:cs="Arial"/>
          <w:sz w:val="24"/>
        </w:rPr>
        <w:t>sp.</w:t>
      </w:r>
      <w:proofErr w:type="spellEnd"/>
      <w:r w:rsidR="00725519">
        <w:rPr>
          <w:rFonts w:cs="Arial"/>
          <w:sz w:val="24"/>
        </w:rPr>
        <w:t>,</w:t>
      </w:r>
      <w:r w:rsidR="00662AD9">
        <w:rPr>
          <w:rFonts w:cs="Arial"/>
          <w:sz w:val="24"/>
        </w:rPr>
        <w:t xml:space="preserve"> se utilizó el ADN de otros hongos </w:t>
      </w:r>
      <w:r w:rsidR="00036051">
        <w:rPr>
          <w:rFonts w:cs="Arial"/>
          <w:sz w:val="24"/>
        </w:rPr>
        <w:t xml:space="preserve">actinomicetos </w:t>
      </w:r>
      <w:r w:rsidR="00036051" w:rsidRPr="00036051">
        <w:rPr>
          <w:rFonts w:cs="Arial"/>
          <w:sz w:val="24"/>
        </w:rPr>
        <w:t>(</w:t>
      </w:r>
      <w:proofErr w:type="spellStart"/>
      <w:r w:rsidR="00036051" w:rsidRPr="00036051">
        <w:rPr>
          <w:rFonts w:cs="Arial"/>
          <w:i/>
          <w:sz w:val="24"/>
        </w:rPr>
        <w:t>Sclerotinia</w:t>
      </w:r>
      <w:proofErr w:type="spellEnd"/>
      <w:r w:rsidR="00036051" w:rsidRPr="00036051">
        <w:rPr>
          <w:rFonts w:cs="Arial"/>
          <w:i/>
          <w:sz w:val="24"/>
        </w:rPr>
        <w:t xml:space="preserve"> </w:t>
      </w:r>
      <w:proofErr w:type="spellStart"/>
      <w:r w:rsidR="00036051" w:rsidRPr="00036051">
        <w:rPr>
          <w:rFonts w:cs="Arial"/>
          <w:sz w:val="24"/>
        </w:rPr>
        <w:t>sp.</w:t>
      </w:r>
      <w:proofErr w:type="spellEnd"/>
      <w:r w:rsidR="00036051" w:rsidRPr="00036051">
        <w:rPr>
          <w:rFonts w:cs="Arial"/>
          <w:sz w:val="24"/>
        </w:rPr>
        <w:t>, F</w:t>
      </w:r>
      <w:r w:rsidR="00036051" w:rsidRPr="00036051">
        <w:rPr>
          <w:rFonts w:cs="Arial"/>
          <w:i/>
          <w:sz w:val="24"/>
        </w:rPr>
        <w:t xml:space="preserve">usarium </w:t>
      </w:r>
      <w:proofErr w:type="spellStart"/>
      <w:r w:rsidR="00036051" w:rsidRPr="00036051">
        <w:rPr>
          <w:rFonts w:cs="Arial"/>
          <w:i/>
          <w:sz w:val="24"/>
        </w:rPr>
        <w:t>solani</w:t>
      </w:r>
      <w:proofErr w:type="spellEnd"/>
      <w:r w:rsidR="00036051" w:rsidRPr="00036051">
        <w:rPr>
          <w:rFonts w:cs="Arial"/>
          <w:sz w:val="24"/>
        </w:rPr>
        <w:t xml:space="preserve">, </w:t>
      </w:r>
      <w:proofErr w:type="spellStart"/>
      <w:r w:rsidR="00036051" w:rsidRPr="00036051">
        <w:rPr>
          <w:rFonts w:cs="Arial"/>
          <w:i/>
          <w:sz w:val="24"/>
        </w:rPr>
        <w:t>Penicillium</w:t>
      </w:r>
      <w:proofErr w:type="spellEnd"/>
      <w:r w:rsidR="00036051" w:rsidRPr="00036051">
        <w:rPr>
          <w:rFonts w:cs="Arial"/>
          <w:i/>
          <w:sz w:val="24"/>
        </w:rPr>
        <w:t xml:space="preserve"> </w:t>
      </w:r>
      <w:proofErr w:type="spellStart"/>
      <w:r w:rsidR="00036051" w:rsidRPr="00036051">
        <w:rPr>
          <w:rFonts w:cs="Arial"/>
          <w:sz w:val="24"/>
        </w:rPr>
        <w:t>sp.</w:t>
      </w:r>
      <w:proofErr w:type="spellEnd"/>
      <w:r w:rsidR="00036051" w:rsidRPr="00036051">
        <w:rPr>
          <w:rFonts w:cs="Arial"/>
          <w:sz w:val="24"/>
        </w:rPr>
        <w:t xml:space="preserve">, </w:t>
      </w:r>
      <w:r w:rsidR="00036051" w:rsidRPr="00036051">
        <w:rPr>
          <w:rFonts w:cs="Arial"/>
          <w:i/>
          <w:sz w:val="24"/>
        </w:rPr>
        <w:t xml:space="preserve">Fusarium </w:t>
      </w:r>
      <w:proofErr w:type="spellStart"/>
      <w:r w:rsidR="00036051" w:rsidRPr="00036051">
        <w:rPr>
          <w:rFonts w:cs="Arial"/>
          <w:i/>
          <w:sz w:val="24"/>
        </w:rPr>
        <w:t>oxysporum</w:t>
      </w:r>
      <w:proofErr w:type="spellEnd"/>
      <w:r w:rsidR="00036051" w:rsidRPr="00036051">
        <w:rPr>
          <w:rFonts w:cs="Arial"/>
          <w:i/>
          <w:sz w:val="24"/>
        </w:rPr>
        <w:t>)</w:t>
      </w:r>
      <w:r w:rsidR="00036051" w:rsidRPr="00036051">
        <w:rPr>
          <w:rFonts w:cs="Arial"/>
          <w:sz w:val="24"/>
        </w:rPr>
        <w:t xml:space="preserve"> y basidiomicetos (</w:t>
      </w:r>
      <w:r w:rsidR="00036051" w:rsidRPr="00036051">
        <w:rPr>
          <w:rFonts w:cs="Arial"/>
          <w:i/>
          <w:sz w:val="24"/>
          <w:lang w:val="es-CO"/>
        </w:rPr>
        <w:t xml:space="preserve">Hymenogloea </w:t>
      </w:r>
      <w:r w:rsidR="00036051" w:rsidRPr="00036051">
        <w:rPr>
          <w:rFonts w:cs="Arial"/>
          <w:sz w:val="24"/>
          <w:lang w:val="es-CO"/>
        </w:rPr>
        <w:t>sp.,</w:t>
      </w:r>
      <w:r w:rsidR="00036051" w:rsidRPr="00036051">
        <w:rPr>
          <w:rFonts w:cs="Arial"/>
          <w:i/>
          <w:sz w:val="24"/>
          <w:lang w:val="es-CO"/>
        </w:rPr>
        <w:t xml:space="preserve"> Pholliota </w:t>
      </w:r>
      <w:r w:rsidR="00036051" w:rsidRPr="00036051">
        <w:rPr>
          <w:rFonts w:cs="Arial"/>
          <w:sz w:val="24"/>
          <w:lang w:val="es-CO"/>
        </w:rPr>
        <w:t xml:space="preserve">sp., </w:t>
      </w:r>
      <w:r w:rsidR="00036051" w:rsidRPr="00036051">
        <w:rPr>
          <w:rFonts w:cs="Arial"/>
          <w:i/>
          <w:sz w:val="24"/>
          <w:lang w:val="es-CO"/>
        </w:rPr>
        <w:t xml:space="preserve">Agrocybe </w:t>
      </w:r>
      <w:r w:rsidR="00036051" w:rsidRPr="00036051">
        <w:rPr>
          <w:rFonts w:cs="Arial"/>
          <w:sz w:val="24"/>
          <w:lang w:val="es-CO"/>
        </w:rPr>
        <w:t>sp.)</w:t>
      </w:r>
      <w:r w:rsidR="008C1502">
        <w:rPr>
          <w:rFonts w:cs="Arial"/>
          <w:sz w:val="24"/>
          <w:lang w:val="es-CO"/>
        </w:rPr>
        <w:t xml:space="preserve"> obtenidos previamiente </w:t>
      </w:r>
      <w:r w:rsidR="00EA4EEE">
        <w:rPr>
          <w:rFonts w:cs="Arial"/>
          <w:sz w:val="24"/>
          <w:lang w:val="es-CO"/>
        </w:rPr>
        <w:t xml:space="preserve">en el laboratorio de Agrobiotecnología (Crespo </w:t>
      </w:r>
      <w:r w:rsidR="00EA4EEE" w:rsidRPr="00725519">
        <w:rPr>
          <w:rFonts w:cs="Arial"/>
          <w:i/>
          <w:sz w:val="24"/>
          <w:lang w:val="es-CO"/>
        </w:rPr>
        <w:t>et al</w:t>
      </w:r>
      <w:r w:rsidR="00EA4EEE">
        <w:rPr>
          <w:rFonts w:cs="Arial"/>
          <w:sz w:val="24"/>
          <w:lang w:val="es-CO"/>
        </w:rPr>
        <w:t>., 2014).</w:t>
      </w:r>
    </w:p>
    <w:p w:rsidR="00036051" w:rsidRDefault="00036051" w:rsidP="00DE41A3">
      <w:pPr>
        <w:pStyle w:val="Prrafodelista"/>
        <w:rPr>
          <w:b/>
          <w:i/>
          <w:sz w:val="24"/>
          <w:lang w:val="es-CO"/>
        </w:rPr>
      </w:pPr>
    </w:p>
    <w:p w:rsidR="006501B6" w:rsidRPr="00036051" w:rsidRDefault="006501B6" w:rsidP="00DE41A3">
      <w:pPr>
        <w:pStyle w:val="Prrafodelista"/>
        <w:rPr>
          <w:b/>
          <w:i/>
          <w:sz w:val="24"/>
          <w:lang w:val="es-CO"/>
        </w:rPr>
      </w:pPr>
      <w:r w:rsidRPr="00A83789">
        <w:rPr>
          <w:rFonts w:cs="Arial"/>
          <w:b/>
          <w:sz w:val="24"/>
        </w:rPr>
        <w:t>Medios de cultivo</w:t>
      </w:r>
    </w:p>
    <w:p w:rsidR="00DE41A3" w:rsidRDefault="001948C1" w:rsidP="00DE41A3">
      <w:pPr>
        <w:pStyle w:val="Prrafodelista"/>
        <w:rPr>
          <w:rFonts w:cs="Arial"/>
          <w:sz w:val="24"/>
        </w:rPr>
      </w:pPr>
      <w:r>
        <w:rPr>
          <w:rFonts w:cs="Arial"/>
          <w:sz w:val="24"/>
        </w:rPr>
        <w:t>Los hongos se sub</w:t>
      </w:r>
      <w:r w:rsidR="00B93D1C">
        <w:rPr>
          <w:rFonts w:cs="Arial"/>
          <w:sz w:val="24"/>
        </w:rPr>
        <w:t>-</w:t>
      </w:r>
      <w:r>
        <w:rPr>
          <w:rFonts w:cs="Arial"/>
          <w:sz w:val="24"/>
        </w:rPr>
        <w:t xml:space="preserve">cultivaron en </w:t>
      </w:r>
      <w:r w:rsidR="00DE41A3" w:rsidRPr="00DE41A3">
        <w:rPr>
          <w:rFonts w:cs="Arial"/>
          <w:sz w:val="24"/>
        </w:rPr>
        <w:t xml:space="preserve">30 ml de medio de cultivo líquido </w:t>
      </w:r>
      <w:proofErr w:type="spellStart"/>
      <w:r w:rsidR="00DE41A3" w:rsidRPr="00DE41A3">
        <w:rPr>
          <w:rFonts w:cs="Arial"/>
          <w:sz w:val="24"/>
        </w:rPr>
        <w:t>Mandels</w:t>
      </w:r>
      <w:proofErr w:type="spellEnd"/>
      <w:r w:rsidR="00DE41A3" w:rsidRPr="00DE41A3">
        <w:rPr>
          <w:rFonts w:cs="Arial"/>
          <w:sz w:val="24"/>
        </w:rPr>
        <w:t xml:space="preserve"> modificado de acuerdo a lo reportado por Moya &amp; Torres (2012). </w:t>
      </w:r>
      <w:r w:rsidR="00B93D1C">
        <w:rPr>
          <w:rFonts w:cs="Arial"/>
          <w:sz w:val="24"/>
        </w:rPr>
        <w:t xml:space="preserve">En todos los casos, los </w:t>
      </w:r>
      <w:r w:rsidR="00DE41A3" w:rsidRPr="00DE41A3">
        <w:rPr>
          <w:rFonts w:cs="Arial"/>
          <w:sz w:val="24"/>
        </w:rPr>
        <w:t xml:space="preserve">medios de cultivo fueron inoculados con tres discos de 5 mm de diámetro tomados de la periferia del hongo </w:t>
      </w:r>
      <w:r w:rsidR="00B93D1C">
        <w:rPr>
          <w:rFonts w:cs="Arial"/>
          <w:sz w:val="24"/>
        </w:rPr>
        <w:t xml:space="preserve">e </w:t>
      </w:r>
      <w:r w:rsidR="0025528A">
        <w:rPr>
          <w:rFonts w:cs="Arial"/>
          <w:sz w:val="24"/>
        </w:rPr>
        <w:t>incubados</w:t>
      </w:r>
      <w:r w:rsidR="00B93D1C">
        <w:rPr>
          <w:rFonts w:cs="Arial"/>
          <w:sz w:val="24"/>
        </w:rPr>
        <w:t xml:space="preserve"> a 26 </w:t>
      </w:r>
      <w:r w:rsidR="00DE41A3" w:rsidRPr="00DE41A3">
        <w:rPr>
          <w:rFonts w:cs="Arial"/>
          <w:sz w:val="24"/>
        </w:rPr>
        <w:t xml:space="preserve">°C </w:t>
      </w:r>
      <w:r w:rsidR="00B93D1C">
        <w:rPr>
          <w:rFonts w:cs="Arial"/>
          <w:sz w:val="24"/>
        </w:rPr>
        <w:t xml:space="preserve">y </w:t>
      </w:r>
      <w:r w:rsidR="00DE41A3" w:rsidRPr="00DE41A3">
        <w:rPr>
          <w:rFonts w:cs="Arial"/>
          <w:sz w:val="24"/>
        </w:rPr>
        <w:t>con agitación de 150</w:t>
      </w:r>
      <w:r w:rsidR="00BC40F7">
        <w:rPr>
          <w:rFonts w:cs="Arial"/>
          <w:sz w:val="24"/>
        </w:rPr>
        <w:t xml:space="preserve"> </w:t>
      </w:r>
      <w:r w:rsidR="00DE41A3" w:rsidRPr="00DE41A3">
        <w:rPr>
          <w:rFonts w:cs="Arial"/>
          <w:sz w:val="24"/>
        </w:rPr>
        <w:t xml:space="preserve">rpm </w:t>
      </w:r>
      <w:r w:rsidR="00DE41A3">
        <w:rPr>
          <w:rFonts w:cs="Arial"/>
          <w:sz w:val="24"/>
        </w:rPr>
        <w:t>durante</w:t>
      </w:r>
      <w:r w:rsidR="00DE41A3" w:rsidRPr="00DE41A3">
        <w:rPr>
          <w:rFonts w:cs="Arial"/>
          <w:sz w:val="24"/>
        </w:rPr>
        <w:t xml:space="preserve"> 6 días de acuerdo a lo reportado por Castaño </w:t>
      </w:r>
      <w:r w:rsidR="00B916FF">
        <w:rPr>
          <w:rFonts w:cs="Arial"/>
          <w:i/>
          <w:sz w:val="24"/>
        </w:rPr>
        <w:t>et al</w:t>
      </w:r>
      <w:r w:rsidR="00DE41A3" w:rsidRPr="00DE41A3">
        <w:rPr>
          <w:rFonts w:cs="Arial"/>
          <w:i/>
          <w:sz w:val="24"/>
        </w:rPr>
        <w:t>,</w:t>
      </w:r>
      <w:r w:rsidR="00DE41A3" w:rsidRPr="00DE41A3">
        <w:rPr>
          <w:rFonts w:cs="Arial"/>
          <w:sz w:val="24"/>
        </w:rPr>
        <w:t xml:space="preserve"> </w:t>
      </w:r>
      <w:r w:rsidR="00265E81">
        <w:rPr>
          <w:rFonts w:cs="Arial"/>
          <w:sz w:val="24"/>
        </w:rPr>
        <w:t>(</w:t>
      </w:r>
      <w:r w:rsidR="00DE41A3" w:rsidRPr="00DE41A3">
        <w:rPr>
          <w:rFonts w:cs="Arial"/>
          <w:sz w:val="24"/>
        </w:rPr>
        <w:t>2015).</w:t>
      </w:r>
    </w:p>
    <w:p w:rsidR="006501B6" w:rsidRDefault="006501B6" w:rsidP="00DE41A3">
      <w:pPr>
        <w:pStyle w:val="Prrafodelista"/>
        <w:rPr>
          <w:rFonts w:cs="Arial"/>
          <w:b/>
          <w:sz w:val="24"/>
        </w:rPr>
      </w:pPr>
    </w:p>
    <w:p w:rsidR="006501B6" w:rsidRPr="00A83789" w:rsidRDefault="006501B6" w:rsidP="00DE41A3">
      <w:pPr>
        <w:pStyle w:val="Prrafodelista"/>
        <w:rPr>
          <w:rFonts w:cs="Arial"/>
          <w:b/>
          <w:sz w:val="24"/>
        </w:rPr>
      </w:pPr>
      <w:r w:rsidRPr="00A83789">
        <w:rPr>
          <w:rFonts w:cs="Arial"/>
          <w:b/>
          <w:sz w:val="24"/>
        </w:rPr>
        <w:t>Extracción de ARN total a partir de micelio</w:t>
      </w:r>
    </w:p>
    <w:p w:rsidR="00DE41A3" w:rsidRDefault="00DE41A3" w:rsidP="00DE41A3">
      <w:pPr>
        <w:pStyle w:val="Prrafodelista"/>
        <w:rPr>
          <w:rFonts w:cs="Arial"/>
          <w:sz w:val="24"/>
        </w:rPr>
      </w:pPr>
      <w:r w:rsidRPr="00DE41A3">
        <w:rPr>
          <w:rFonts w:cs="Arial"/>
          <w:sz w:val="24"/>
        </w:rPr>
        <w:t>Para el proceso de extracción de ARN se partió de micelio homogenizado mediante maceración con nitrógeno líquido o liofilización (</w:t>
      </w:r>
      <w:proofErr w:type="spellStart"/>
      <w:r w:rsidRPr="00DE41A3">
        <w:rPr>
          <w:rFonts w:cs="Arial"/>
          <w:sz w:val="24"/>
        </w:rPr>
        <w:t>Christ</w:t>
      </w:r>
      <w:proofErr w:type="spellEnd"/>
      <w:r w:rsidRPr="00DE41A3">
        <w:rPr>
          <w:rFonts w:cs="Arial"/>
          <w:sz w:val="24"/>
        </w:rPr>
        <w:t xml:space="preserve"> </w:t>
      </w:r>
      <w:proofErr w:type="spellStart"/>
      <w:r w:rsidRPr="00DE41A3">
        <w:rPr>
          <w:rFonts w:cs="Arial"/>
          <w:sz w:val="24"/>
        </w:rPr>
        <w:t>Alpha</w:t>
      </w:r>
      <w:proofErr w:type="spellEnd"/>
      <w:r w:rsidRPr="00DE41A3">
        <w:rPr>
          <w:rFonts w:cs="Arial"/>
          <w:sz w:val="24"/>
        </w:rPr>
        <w:t xml:space="preserve"> 1-4LD) por 48 horas. Todas las soluciones</w:t>
      </w:r>
      <w:r w:rsidR="00B93D1C">
        <w:rPr>
          <w:rFonts w:cs="Arial"/>
          <w:sz w:val="24"/>
        </w:rPr>
        <w:t xml:space="preserve"> y materiales </w:t>
      </w:r>
      <w:r w:rsidRPr="00DE41A3">
        <w:rPr>
          <w:rFonts w:cs="Arial"/>
          <w:sz w:val="24"/>
        </w:rPr>
        <w:t>se esterilizaron tres veces previamente a su utilización a 121ºC</w:t>
      </w:r>
      <w:r w:rsidR="00265E81">
        <w:rPr>
          <w:rFonts w:cs="Arial"/>
          <w:sz w:val="24"/>
        </w:rPr>
        <w:t xml:space="preserve"> por</w:t>
      </w:r>
      <w:r w:rsidRPr="00DE41A3">
        <w:rPr>
          <w:rFonts w:cs="Arial"/>
          <w:sz w:val="24"/>
        </w:rPr>
        <w:t xml:space="preserve"> 20 min.</w:t>
      </w:r>
      <w:r w:rsidR="00115989">
        <w:rPr>
          <w:rFonts w:cs="Arial"/>
          <w:sz w:val="24"/>
        </w:rPr>
        <w:t xml:space="preserve"> Tubos eppendorf de 2 ml fueron</w:t>
      </w:r>
      <w:r w:rsidR="00005303">
        <w:rPr>
          <w:rFonts w:cs="Arial"/>
          <w:sz w:val="24"/>
        </w:rPr>
        <w:t xml:space="preserve"> </w:t>
      </w:r>
      <w:proofErr w:type="spellStart"/>
      <w:r w:rsidR="00005303">
        <w:rPr>
          <w:rFonts w:cs="Arial"/>
          <w:sz w:val="24"/>
        </w:rPr>
        <w:t>alicuota</w:t>
      </w:r>
      <w:r w:rsidR="00115989">
        <w:rPr>
          <w:rFonts w:cs="Arial"/>
          <w:sz w:val="24"/>
        </w:rPr>
        <w:t>dos</w:t>
      </w:r>
      <w:proofErr w:type="spellEnd"/>
      <w:r w:rsidRPr="00DE41A3">
        <w:rPr>
          <w:rFonts w:cs="Arial"/>
          <w:sz w:val="24"/>
        </w:rPr>
        <w:t xml:space="preserve"> con aproximadamente 400 mg de tejido fúngico homogenizado. Se evaluaron tres metodologías de extracción de ARN: </w:t>
      </w:r>
      <w:proofErr w:type="spellStart"/>
      <w:r w:rsidRPr="00DE41A3">
        <w:rPr>
          <w:rFonts w:cs="Arial"/>
          <w:sz w:val="24"/>
        </w:rPr>
        <w:t>Trizol</w:t>
      </w:r>
      <w:proofErr w:type="spellEnd"/>
      <w:r w:rsidRPr="00BB5C0C">
        <w:rPr>
          <w:rFonts w:cs="Arial"/>
          <w:sz w:val="24"/>
          <w:vertAlign w:val="superscript"/>
        </w:rPr>
        <w:t>®</w:t>
      </w:r>
      <w:r w:rsidRPr="00DE41A3">
        <w:rPr>
          <w:rFonts w:cs="Arial"/>
          <w:sz w:val="24"/>
        </w:rPr>
        <w:t xml:space="preserve"> </w:t>
      </w:r>
      <w:proofErr w:type="spellStart"/>
      <w:r w:rsidRPr="00DE41A3">
        <w:rPr>
          <w:rFonts w:cs="Arial"/>
          <w:sz w:val="24"/>
        </w:rPr>
        <w:t>reagent</w:t>
      </w:r>
      <w:proofErr w:type="spellEnd"/>
      <w:r w:rsidRPr="00DE41A3">
        <w:rPr>
          <w:rFonts w:cs="Arial"/>
          <w:sz w:val="24"/>
        </w:rPr>
        <w:t xml:space="preserve"> (</w:t>
      </w:r>
      <w:proofErr w:type="spellStart"/>
      <w:r w:rsidRPr="00DE41A3">
        <w:rPr>
          <w:rFonts w:cs="Arial"/>
          <w:sz w:val="24"/>
        </w:rPr>
        <w:t>Life</w:t>
      </w:r>
      <w:proofErr w:type="spellEnd"/>
      <w:r w:rsidRPr="00DE41A3">
        <w:rPr>
          <w:rFonts w:cs="Arial"/>
          <w:sz w:val="24"/>
        </w:rPr>
        <w:t xml:space="preserve"> T</w:t>
      </w:r>
      <w:r w:rsidR="0025528A">
        <w:rPr>
          <w:rFonts w:cs="Arial"/>
          <w:sz w:val="24"/>
        </w:rPr>
        <w:t>echnologies), protocolo CTAB con</w:t>
      </w:r>
      <w:r w:rsidRPr="00DE41A3">
        <w:rPr>
          <w:rFonts w:cs="Arial"/>
          <w:sz w:val="24"/>
        </w:rPr>
        <w:t xml:space="preserve"> precipitación </w:t>
      </w:r>
      <w:r w:rsidR="0025528A">
        <w:rPr>
          <w:rFonts w:cs="Arial"/>
          <w:sz w:val="24"/>
        </w:rPr>
        <w:t xml:space="preserve">con </w:t>
      </w:r>
      <w:r w:rsidRPr="00DE41A3">
        <w:rPr>
          <w:rFonts w:cs="Arial"/>
          <w:sz w:val="24"/>
        </w:rPr>
        <w:t>LiCl</w:t>
      </w:r>
      <w:r w:rsidRPr="00DE41A3">
        <w:rPr>
          <w:rFonts w:cs="Arial"/>
          <w:sz w:val="24"/>
          <w:vertAlign w:val="subscript"/>
        </w:rPr>
        <w:t xml:space="preserve">2 </w:t>
      </w:r>
      <w:r w:rsidRPr="00DE41A3">
        <w:rPr>
          <w:rFonts w:cs="Arial"/>
          <w:sz w:val="24"/>
        </w:rPr>
        <w:t xml:space="preserve">(Chang </w:t>
      </w:r>
      <w:r w:rsidRPr="00DE41A3">
        <w:rPr>
          <w:rFonts w:cs="Arial"/>
          <w:i/>
          <w:sz w:val="24"/>
        </w:rPr>
        <w:t>et al.,</w:t>
      </w:r>
      <w:r w:rsidRPr="00DE41A3">
        <w:rPr>
          <w:rFonts w:cs="Arial"/>
          <w:sz w:val="24"/>
        </w:rPr>
        <w:t xml:space="preserve"> 1993) y </w:t>
      </w:r>
      <w:proofErr w:type="spellStart"/>
      <w:r w:rsidR="00BB5C0C">
        <w:rPr>
          <w:rFonts w:cs="Arial"/>
          <w:sz w:val="24"/>
        </w:rPr>
        <w:t>RNeasy</w:t>
      </w:r>
      <w:proofErr w:type="spellEnd"/>
      <w:r w:rsidR="00BB5C0C">
        <w:rPr>
          <w:rFonts w:cs="Arial"/>
          <w:sz w:val="24"/>
        </w:rPr>
        <w:t xml:space="preserve"> Mini Kit</w:t>
      </w:r>
      <w:r w:rsidR="00C01C65">
        <w:rPr>
          <w:rFonts w:cs="Arial"/>
          <w:sz w:val="24"/>
        </w:rPr>
        <w:t xml:space="preserve"> ®</w:t>
      </w:r>
      <w:r w:rsidR="00BB5C0C">
        <w:rPr>
          <w:rFonts w:cs="Arial"/>
          <w:sz w:val="24"/>
        </w:rPr>
        <w:t xml:space="preserve"> (</w:t>
      </w:r>
      <w:proofErr w:type="spellStart"/>
      <w:r w:rsidRPr="00DE41A3">
        <w:rPr>
          <w:rFonts w:cs="Arial"/>
          <w:sz w:val="24"/>
        </w:rPr>
        <w:t>Qiagen</w:t>
      </w:r>
      <w:proofErr w:type="spellEnd"/>
      <w:r w:rsidR="00B93D1C">
        <w:rPr>
          <w:rFonts w:cs="Arial"/>
          <w:sz w:val="24"/>
        </w:rPr>
        <w:t>)</w:t>
      </w:r>
      <w:r w:rsidR="00BB5C0C">
        <w:rPr>
          <w:rFonts w:cs="Arial"/>
          <w:sz w:val="24"/>
        </w:rPr>
        <w:t>,</w:t>
      </w:r>
      <w:r w:rsidRPr="00DE41A3">
        <w:rPr>
          <w:rFonts w:cs="Arial"/>
          <w:sz w:val="24"/>
        </w:rPr>
        <w:t xml:space="preserve"> </w:t>
      </w:r>
      <w:r w:rsidR="002B5AFD">
        <w:rPr>
          <w:rFonts w:cs="Arial"/>
          <w:sz w:val="24"/>
        </w:rPr>
        <w:t>de acuerdo a</w:t>
      </w:r>
      <w:r w:rsidR="002B5AFD" w:rsidRPr="00DE41A3">
        <w:rPr>
          <w:rFonts w:cs="Arial"/>
          <w:sz w:val="24"/>
        </w:rPr>
        <w:t xml:space="preserve"> </w:t>
      </w:r>
      <w:r w:rsidR="00B93D1C">
        <w:rPr>
          <w:rFonts w:cs="Arial"/>
          <w:sz w:val="24"/>
        </w:rPr>
        <w:t>las instrucciones del proveedor</w:t>
      </w:r>
      <w:r w:rsidRPr="00DE41A3">
        <w:rPr>
          <w:rFonts w:cs="Arial"/>
          <w:sz w:val="24"/>
        </w:rPr>
        <w:t>. En cada caso, se realizaron tres repeticiones por muestra.</w:t>
      </w:r>
    </w:p>
    <w:p w:rsidR="006501B6" w:rsidRDefault="006501B6" w:rsidP="00DE41A3">
      <w:pPr>
        <w:pStyle w:val="Prrafodelista"/>
        <w:rPr>
          <w:rFonts w:cs="Arial"/>
          <w:sz w:val="24"/>
        </w:rPr>
      </w:pPr>
    </w:p>
    <w:p w:rsidR="006501B6" w:rsidRPr="00A83789" w:rsidRDefault="006501B6" w:rsidP="00DE41A3">
      <w:pPr>
        <w:pStyle w:val="Prrafodelista"/>
        <w:rPr>
          <w:rFonts w:cs="Arial"/>
          <w:b/>
          <w:sz w:val="24"/>
        </w:rPr>
      </w:pPr>
      <w:r w:rsidRPr="00A83789">
        <w:rPr>
          <w:rFonts w:cs="Arial"/>
          <w:b/>
          <w:sz w:val="24"/>
        </w:rPr>
        <w:t>Análisis y cuantificación de ARN</w:t>
      </w:r>
    </w:p>
    <w:p w:rsidR="00DE41A3" w:rsidRPr="00FF048C" w:rsidRDefault="00DE41A3" w:rsidP="00DE41A3">
      <w:pPr>
        <w:pStyle w:val="Prrafodelista"/>
        <w:rPr>
          <w:rFonts w:cs="Arial"/>
          <w:sz w:val="24"/>
          <w:lang w:val="es-CO"/>
        </w:rPr>
      </w:pPr>
      <w:r w:rsidRPr="00DE41A3">
        <w:rPr>
          <w:rFonts w:cs="Arial"/>
          <w:sz w:val="24"/>
        </w:rPr>
        <w:t xml:space="preserve">Las soluciones de </w:t>
      </w:r>
      <w:r w:rsidR="00BB5C0C">
        <w:rPr>
          <w:rFonts w:cs="Arial"/>
          <w:sz w:val="24"/>
        </w:rPr>
        <w:t xml:space="preserve">ARN obtenidas </w:t>
      </w:r>
      <w:r w:rsidRPr="00DE41A3">
        <w:rPr>
          <w:rFonts w:cs="Arial"/>
          <w:sz w:val="24"/>
        </w:rPr>
        <w:t xml:space="preserve">se cuantificaron </w:t>
      </w:r>
      <w:r w:rsidR="00BB5C0C">
        <w:rPr>
          <w:rFonts w:cs="Arial"/>
          <w:sz w:val="24"/>
        </w:rPr>
        <w:t xml:space="preserve">con un </w:t>
      </w:r>
      <w:r w:rsidR="0025528A">
        <w:rPr>
          <w:rFonts w:cs="Arial"/>
          <w:sz w:val="24"/>
        </w:rPr>
        <w:t>espectrofotómetro</w:t>
      </w:r>
      <w:r w:rsidR="00BB5C0C">
        <w:rPr>
          <w:rFonts w:cs="Arial"/>
          <w:sz w:val="24"/>
        </w:rPr>
        <w:t xml:space="preserve"> </w:t>
      </w:r>
      <w:proofErr w:type="spellStart"/>
      <w:r w:rsidR="00BB5C0C">
        <w:rPr>
          <w:rFonts w:cs="Arial"/>
          <w:sz w:val="24"/>
        </w:rPr>
        <w:t>N</w:t>
      </w:r>
      <w:r w:rsidRPr="00DE41A3">
        <w:rPr>
          <w:rFonts w:cs="Arial"/>
          <w:sz w:val="24"/>
        </w:rPr>
        <w:t>anodrop</w:t>
      </w:r>
      <w:proofErr w:type="spellEnd"/>
      <w:r w:rsidRPr="00DE41A3">
        <w:rPr>
          <w:rFonts w:cs="Arial"/>
          <w:sz w:val="24"/>
        </w:rPr>
        <w:t xml:space="preserve"> ND-2000 (</w:t>
      </w:r>
      <w:proofErr w:type="spellStart"/>
      <w:r w:rsidRPr="00DE41A3">
        <w:rPr>
          <w:rFonts w:cs="Arial"/>
          <w:sz w:val="24"/>
        </w:rPr>
        <w:t>Thermo</w:t>
      </w:r>
      <w:proofErr w:type="spellEnd"/>
      <w:r w:rsidRPr="00DE41A3">
        <w:rPr>
          <w:rFonts w:cs="Arial"/>
          <w:sz w:val="24"/>
        </w:rPr>
        <w:t xml:space="preserve"> </w:t>
      </w:r>
      <w:proofErr w:type="spellStart"/>
      <w:r w:rsidRPr="00DE41A3">
        <w:rPr>
          <w:rFonts w:cs="Arial"/>
          <w:sz w:val="24"/>
        </w:rPr>
        <w:t>scientific</w:t>
      </w:r>
      <w:proofErr w:type="spellEnd"/>
      <w:r w:rsidRPr="00DE41A3">
        <w:rPr>
          <w:rFonts w:cs="Arial"/>
          <w:sz w:val="24"/>
        </w:rPr>
        <w:t xml:space="preserve">). Se determinó la pureza del ARN </w:t>
      </w:r>
      <w:r w:rsidR="002B5AFD">
        <w:rPr>
          <w:rFonts w:cs="Arial"/>
          <w:sz w:val="24"/>
        </w:rPr>
        <w:t>en</w:t>
      </w:r>
      <w:r w:rsidR="002B5AFD" w:rsidRPr="00DE41A3">
        <w:rPr>
          <w:rFonts w:cs="Arial"/>
          <w:sz w:val="24"/>
        </w:rPr>
        <w:t xml:space="preserve"> </w:t>
      </w:r>
      <w:r w:rsidRPr="00DE41A3">
        <w:rPr>
          <w:rFonts w:cs="Arial"/>
          <w:sz w:val="24"/>
        </w:rPr>
        <w:t xml:space="preserve">cada </w:t>
      </w:r>
      <w:r w:rsidRPr="00DE41A3">
        <w:rPr>
          <w:rFonts w:cs="Arial"/>
          <w:sz w:val="24"/>
        </w:rPr>
        <w:lastRenderedPageBreak/>
        <w:t>muestra por medio de relaciones de absorbancia A</w:t>
      </w:r>
      <w:r w:rsidRPr="00DE41A3">
        <w:rPr>
          <w:rFonts w:cs="Arial"/>
          <w:sz w:val="24"/>
          <w:vertAlign w:val="subscript"/>
        </w:rPr>
        <w:t>260/A280</w:t>
      </w:r>
      <w:r w:rsidRPr="00DE41A3">
        <w:rPr>
          <w:rFonts w:cs="Arial"/>
          <w:sz w:val="24"/>
        </w:rPr>
        <w:t xml:space="preserve"> y A</w:t>
      </w:r>
      <w:r w:rsidRPr="00DE41A3">
        <w:rPr>
          <w:rFonts w:cs="Arial"/>
          <w:sz w:val="24"/>
          <w:vertAlign w:val="subscript"/>
        </w:rPr>
        <w:t>260/A230</w:t>
      </w:r>
      <w:r w:rsidRPr="00DE41A3">
        <w:rPr>
          <w:rFonts w:cs="Arial"/>
          <w:sz w:val="24"/>
        </w:rPr>
        <w:t xml:space="preserve"> y el rendimiento fue calculado </w:t>
      </w:r>
      <w:r w:rsidR="0025528A">
        <w:rPr>
          <w:rFonts w:cs="Arial"/>
          <w:sz w:val="24"/>
        </w:rPr>
        <w:t xml:space="preserve">como la cantidad de </w:t>
      </w:r>
      <w:r w:rsidR="002B5AFD">
        <w:rPr>
          <w:rFonts w:cs="Arial"/>
          <w:sz w:val="24"/>
        </w:rPr>
        <w:t xml:space="preserve">ARN </w:t>
      </w:r>
      <w:r w:rsidR="0025528A">
        <w:rPr>
          <w:rFonts w:cs="Arial"/>
          <w:sz w:val="24"/>
        </w:rPr>
        <w:t>obtenido (</w:t>
      </w:r>
      <w:proofErr w:type="spellStart"/>
      <w:r w:rsidR="0025528A">
        <w:rPr>
          <w:rFonts w:cs="Arial"/>
          <w:sz w:val="24"/>
        </w:rPr>
        <w:t>ng</w:t>
      </w:r>
      <w:proofErr w:type="spellEnd"/>
      <w:r w:rsidR="0025528A">
        <w:rPr>
          <w:rFonts w:cs="Arial"/>
          <w:sz w:val="24"/>
        </w:rPr>
        <w:t xml:space="preserve">) sobre el peso de micelio utilizado para la </w:t>
      </w:r>
      <w:r w:rsidR="00783704">
        <w:rPr>
          <w:rFonts w:cs="Arial"/>
          <w:sz w:val="24"/>
        </w:rPr>
        <w:t>extracción</w:t>
      </w:r>
      <w:r w:rsidR="0025528A">
        <w:rPr>
          <w:rFonts w:cs="Arial"/>
          <w:sz w:val="24"/>
        </w:rPr>
        <w:t xml:space="preserve"> (µg)</w:t>
      </w:r>
      <w:r w:rsidRPr="00DE41A3">
        <w:rPr>
          <w:rFonts w:cs="Arial"/>
          <w:sz w:val="24"/>
        </w:rPr>
        <w:t>, las extracciones se realizaron por triplicado</w:t>
      </w:r>
      <w:r w:rsidR="00862351">
        <w:rPr>
          <w:rFonts w:cs="Arial"/>
          <w:sz w:val="24"/>
        </w:rPr>
        <w:t>.</w:t>
      </w:r>
      <w:r w:rsidRPr="00DE41A3">
        <w:rPr>
          <w:rFonts w:cs="Arial"/>
          <w:sz w:val="24"/>
        </w:rPr>
        <w:t xml:space="preserve"> </w:t>
      </w:r>
      <w:r w:rsidR="00862351">
        <w:rPr>
          <w:rFonts w:cs="Arial"/>
          <w:sz w:val="24"/>
        </w:rPr>
        <w:t>L</w:t>
      </w:r>
      <w:r w:rsidRPr="00DE41A3">
        <w:rPr>
          <w:rFonts w:cs="Arial"/>
          <w:sz w:val="24"/>
        </w:rPr>
        <w:t xml:space="preserve">os resultados de pureza y rendimiento fueron analizados </w:t>
      </w:r>
      <w:r w:rsidR="00FF048C">
        <w:rPr>
          <w:rFonts w:cs="Arial"/>
          <w:sz w:val="24"/>
        </w:rPr>
        <w:t xml:space="preserve">mediante ANOVA </w:t>
      </w:r>
      <w:r w:rsidR="008335A8">
        <w:rPr>
          <w:rFonts w:cs="Arial"/>
          <w:sz w:val="24"/>
        </w:rPr>
        <w:t xml:space="preserve">y </w:t>
      </w:r>
      <w:r w:rsidR="008335A8" w:rsidRPr="00DE41A3">
        <w:rPr>
          <w:rFonts w:cs="Arial"/>
          <w:sz w:val="24"/>
        </w:rPr>
        <w:t>pruebas de</w:t>
      </w:r>
      <w:r w:rsidR="008335A8">
        <w:rPr>
          <w:rFonts w:cs="Arial"/>
          <w:sz w:val="24"/>
        </w:rPr>
        <w:t xml:space="preserve"> comparación de medias de </w:t>
      </w:r>
      <w:r w:rsidR="008335A8" w:rsidRPr="00DE41A3">
        <w:rPr>
          <w:rFonts w:cs="Arial"/>
          <w:sz w:val="24"/>
        </w:rPr>
        <w:t>Tukey</w:t>
      </w:r>
      <w:r w:rsidR="008335A8" w:rsidRPr="00E94EC5">
        <w:rPr>
          <w:rFonts w:cs="Arial"/>
          <w:sz w:val="24"/>
        </w:rPr>
        <w:t xml:space="preserve"> (α</w:t>
      </w:r>
      <w:r w:rsidR="008335A8" w:rsidRPr="00E94EC5">
        <w:rPr>
          <w:sz w:val="24"/>
        </w:rPr>
        <w:t>&lt;0.0</w:t>
      </w:r>
      <w:r w:rsidR="008335A8">
        <w:rPr>
          <w:sz w:val="24"/>
        </w:rPr>
        <w:t>1</w:t>
      </w:r>
      <w:r w:rsidR="008335A8" w:rsidRPr="00E94EC5">
        <w:rPr>
          <w:sz w:val="24"/>
        </w:rPr>
        <w:t>)</w:t>
      </w:r>
      <w:r w:rsidR="008335A8">
        <w:rPr>
          <w:sz w:val="24"/>
        </w:rPr>
        <w:t xml:space="preserve"> </w:t>
      </w:r>
      <w:r w:rsidR="002B5AFD">
        <w:rPr>
          <w:rFonts w:cs="Arial"/>
          <w:sz w:val="24"/>
        </w:rPr>
        <w:t>siguiendo un</w:t>
      </w:r>
      <w:r w:rsidRPr="00DE41A3">
        <w:rPr>
          <w:rFonts w:cs="Arial"/>
          <w:sz w:val="24"/>
        </w:rPr>
        <w:t xml:space="preserve"> diseño </w:t>
      </w:r>
      <w:r w:rsidR="00BA66A2">
        <w:rPr>
          <w:rFonts w:cs="Arial"/>
          <w:sz w:val="24"/>
        </w:rPr>
        <w:t xml:space="preserve">factorial </w:t>
      </w:r>
      <w:r w:rsidR="00E94EC5">
        <w:rPr>
          <w:rFonts w:cs="Arial"/>
          <w:sz w:val="24"/>
        </w:rPr>
        <w:t xml:space="preserve">completamente </w:t>
      </w:r>
      <w:r w:rsidR="002B5AFD">
        <w:rPr>
          <w:rFonts w:cs="Arial"/>
          <w:sz w:val="24"/>
        </w:rPr>
        <w:t>al</w:t>
      </w:r>
      <w:r w:rsidR="00BA66A2">
        <w:rPr>
          <w:rFonts w:cs="Arial"/>
          <w:sz w:val="24"/>
        </w:rPr>
        <w:t xml:space="preserve"> azar</w:t>
      </w:r>
      <w:r w:rsidR="00036051">
        <w:rPr>
          <w:rFonts w:cs="Arial"/>
          <w:sz w:val="24"/>
        </w:rPr>
        <w:t>,</w:t>
      </w:r>
      <w:r w:rsidR="00FF048C">
        <w:rPr>
          <w:rFonts w:cs="Arial"/>
          <w:sz w:val="24"/>
        </w:rPr>
        <w:t xml:space="preserve"> posterior a la revisión de supuestos de normalidad (</w:t>
      </w:r>
      <w:proofErr w:type="spellStart"/>
      <w:r w:rsidR="00FF048C">
        <w:rPr>
          <w:rFonts w:cs="Arial"/>
          <w:sz w:val="24"/>
        </w:rPr>
        <w:t>Lilliefors</w:t>
      </w:r>
      <w:proofErr w:type="spellEnd"/>
      <w:r w:rsidR="00FF048C">
        <w:rPr>
          <w:rFonts w:cs="Arial"/>
          <w:sz w:val="24"/>
        </w:rPr>
        <w:t>: p&gt;0.05) y homogeneidad de varianzas (</w:t>
      </w:r>
      <w:r w:rsidR="00FF048C" w:rsidRPr="00FF048C">
        <w:rPr>
          <w:rFonts w:cs="Arial"/>
          <w:sz w:val="24"/>
          <w:lang w:val="es-CO"/>
        </w:rPr>
        <w:t>Fligner-Killeen</w:t>
      </w:r>
      <w:r w:rsidR="00FF048C">
        <w:rPr>
          <w:rFonts w:cs="Arial"/>
          <w:sz w:val="24"/>
          <w:lang w:val="es-CO"/>
        </w:rPr>
        <w:t>: p&gt;0.05)</w:t>
      </w:r>
      <w:r w:rsidR="002B5AFD">
        <w:rPr>
          <w:rFonts w:cs="Arial"/>
          <w:sz w:val="24"/>
        </w:rPr>
        <w:t>. Los datos obtenidos fueron procesados con</w:t>
      </w:r>
      <w:r w:rsidR="002B5AFD" w:rsidRPr="00DE41A3">
        <w:rPr>
          <w:rFonts w:cs="Arial"/>
          <w:sz w:val="24"/>
        </w:rPr>
        <w:t xml:space="preserve"> </w:t>
      </w:r>
      <w:r w:rsidRPr="00DE41A3">
        <w:rPr>
          <w:rFonts w:cs="Arial"/>
          <w:sz w:val="24"/>
        </w:rPr>
        <w:t xml:space="preserve">el programa estadístico </w:t>
      </w:r>
      <w:r w:rsidR="00036051">
        <w:rPr>
          <w:rFonts w:cs="Arial"/>
          <w:sz w:val="24"/>
        </w:rPr>
        <w:t xml:space="preserve">R 3.4.0. </w:t>
      </w:r>
      <w:r w:rsidR="00115989">
        <w:rPr>
          <w:rFonts w:cs="Arial"/>
          <w:sz w:val="24"/>
        </w:rPr>
        <w:t>Además</w:t>
      </w:r>
      <w:r w:rsidR="00036051">
        <w:rPr>
          <w:rFonts w:cs="Arial"/>
          <w:sz w:val="24"/>
        </w:rPr>
        <w:t>,</w:t>
      </w:r>
      <w:r w:rsidRPr="00DE41A3">
        <w:rPr>
          <w:rFonts w:cs="Arial"/>
          <w:sz w:val="24"/>
        </w:rPr>
        <w:t xml:space="preserve"> se </w:t>
      </w:r>
      <w:r w:rsidR="002B5AFD">
        <w:rPr>
          <w:rFonts w:cs="Arial"/>
          <w:sz w:val="24"/>
        </w:rPr>
        <w:t>constató y documento</w:t>
      </w:r>
      <w:r w:rsidR="002B5AFD" w:rsidRPr="00DE41A3">
        <w:rPr>
          <w:rFonts w:cs="Arial"/>
          <w:sz w:val="24"/>
        </w:rPr>
        <w:t xml:space="preserve"> </w:t>
      </w:r>
      <w:r w:rsidRPr="00DE41A3">
        <w:rPr>
          <w:rFonts w:cs="Arial"/>
          <w:sz w:val="24"/>
        </w:rPr>
        <w:t xml:space="preserve">la integridad del ARN mediante visualización </w:t>
      </w:r>
      <w:r w:rsidR="00045B57">
        <w:rPr>
          <w:rFonts w:cs="Arial"/>
          <w:sz w:val="24"/>
        </w:rPr>
        <w:t>directa en</w:t>
      </w:r>
      <w:r w:rsidRPr="00DE41A3">
        <w:rPr>
          <w:rFonts w:cs="Arial"/>
          <w:sz w:val="24"/>
        </w:rPr>
        <w:t xml:space="preserve"> gel de electroforesis (agarosa al 1% </w:t>
      </w:r>
      <w:r w:rsidR="002B5AFD">
        <w:rPr>
          <w:rFonts w:cs="Arial"/>
          <w:sz w:val="24"/>
        </w:rPr>
        <w:t>te</w:t>
      </w:r>
      <w:r w:rsidR="002B5AFD" w:rsidRPr="00DE41A3">
        <w:rPr>
          <w:rFonts w:cs="Arial"/>
          <w:sz w:val="24"/>
        </w:rPr>
        <w:t>ñ</w:t>
      </w:r>
      <w:r w:rsidR="002B5AFD">
        <w:rPr>
          <w:rFonts w:cs="Arial"/>
          <w:sz w:val="24"/>
        </w:rPr>
        <w:t xml:space="preserve">ido </w:t>
      </w:r>
      <w:r w:rsidRPr="00DE41A3">
        <w:rPr>
          <w:rFonts w:cs="Arial"/>
          <w:sz w:val="24"/>
        </w:rPr>
        <w:t xml:space="preserve">con Bromuro de </w:t>
      </w:r>
      <w:proofErr w:type="spellStart"/>
      <w:r w:rsidRPr="00DE41A3">
        <w:rPr>
          <w:rFonts w:cs="Arial"/>
          <w:sz w:val="24"/>
        </w:rPr>
        <w:t>etidio</w:t>
      </w:r>
      <w:proofErr w:type="spellEnd"/>
      <w:r w:rsidR="00282922">
        <w:rPr>
          <w:rFonts w:cs="Arial"/>
          <w:sz w:val="24"/>
        </w:rPr>
        <w:t>, 100V por 15min</w:t>
      </w:r>
      <w:r w:rsidRPr="00DE41A3">
        <w:rPr>
          <w:rFonts w:cs="Arial"/>
          <w:sz w:val="24"/>
        </w:rPr>
        <w:t xml:space="preserve">) mediante </w:t>
      </w:r>
      <w:r w:rsidR="002B5AFD">
        <w:rPr>
          <w:rFonts w:cs="Arial"/>
          <w:sz w:val="24"/>
        </w:rPr>
        <w:t>un</w:t>
      </w:r>
      <w:r w:rsidR="002B5AFD" w:rsidRPr="00DE41A3">
        <w:rPr>
          <w:rFonts w:cs="Arial"/>
          <w:sz w:val="24"/>
        </w:rPr>
        <w:t xml:space="preserve"> </w:t>
      </w:r>
      <w:r w:rsidRPr="00DE41A3">
        <w:rPr>
          <w:rFonts w:cs="Arial"/>
          <w:sz w:val="24"/>
        </w:rPr>
        <w:t xml:space="preserve">visualizador de imágenes </w:t>
      </w:r>
      <w:proofErr w:type="spellStart"/>
      <w:r w:rsidRPr="00DE41A3">
        <w:rPr>
          <w:rFonts w:cs="Arial"/>
          <w:sz w:val="24"/>
        </w:rPr>
        <w:t>ChemiDoc</w:t>
      </w:r>
      <w:proofErr w:type="spellEnd"/>
      <w:r w:rsidRPr="00DE41A3">
        <w:rPr>
          <w:rFonts w:cs="Arial"/>
          <w:sz w:val="24"/>
        </w:rPr>
        <w:t xml:space="preserve"> MP </w:t>
      </w:r>
      <w:proofErr w:type="spellStart"/>
      <w:r w:rsidRPr="00DE41A3">
        <w:rPr>
          <w:rFonts w:cs="Arial"/>
          <w:sz w:val="24"/>
        </w:rPr>
        <w:t>system</w:t>
      </w:r>
      <w:proofErr w:type="spellEnd"/>
      <w:r w:rsidRPr="00DE41A3">
        <w:rPr>
          <w:rFonts w:cs="Arial"/>
          <w:sz w:val="24"/>
        </w:rPr>
        <w:t xml:space="preserve"> (</w:t>
      </w:r>
      <w:proofErr w:type="spellStart"/>
      <w:r w:rsidRPr="00DE41A3">
        <w:rPr>
          <w:rFonts w:cs="Arial"/>
          <w:sz w:val="24"/>
        </w:rPr>
        <w:t>BioRad</w:t>
      </w:r>
      <w:proofErr w:type="spellEnd"/>
      <w:r w:rsidRPr="00DE41A3">
        <w:rPr>
          <w:rFonts w:cs="Arial"/>
          <w:sz w:val="24"/>
        </w:rPr>
        <w:t>)</w:t>
      </w:r>
      <w:r w:rsidR="0030068E">
        <w:rPr>
          <w:rFonts w:cs="Arial"/>
          <w:sz w:val="24"/>
        </w:rPr>
        <w:t xml:space="preserve">. </w:t>
      </w:r>
      <w:r w:rsidR="00B36DB1">
        <w:rPr>
          <w:rFonts w:cs="Arial"/>
          <w:sz w:val="24"/>
        </w:rPr>
        <w:t xml:space="preserve">Los procesos de extracción de RNA se llevaron a cabo en el </w:t>
      </w:r>
      <w:r w:rsidR="00A16442">
        <w:rPr>
          <w:rFonts w:cs="Arial"/>
          <w:sz w:val="24"/>
        </w:rPr>
        <w:t xml:space="preserve">laboratorio de </w:t>
      </w:r>
      <w:r w:rsidR="00A16442" w:rsidRPr="00DE41A3">
        <w:rPr>
          <w:rFonts w:cs="Arial"/>
          <w:sz w:val="24"/>
        </w:rPr>
        <w:t>Agrobiotecnología</w:t>
      </w:r>
      <w:r w:rsidR="0063765B">
        <w:rPr>
          <w:rFonts w:cs="Arial"/>
          <w:sz w:val="24"/>
        </w:rPr>
        <w:t xml:space="preserve"> </w:t>
      </w:r>
      <w:r w:rsidR="0063765B" w:rsidRPr="00DE41A3">
        <w:rPr>
          <w:rFonts w:cs="Arial"/>
          <w:sz w:val="24"/>
        </w:rPr>
        <w:t xml:space="preserve">de la </w:t>
      </w:r>
      <w:r w:rsidR="0063765B">
        <w:rPr>
          <w:rFonts w:cs="Arial"/>
          <w:sz w:val="24"/>
        </w:rPr>
        <w:t>FCA</w:t>
      </w:r>
      <w:r w:rsidR="0063765B" w:rsidRPr="00DE41A3">
        <w:rPr>
          <w:rFonts w:cs="Arial"/>
          <w:sz w:val="24"/>
        </w:rPr>
        <w:t xml:space="preserve"> de la </w:t>
      </w:r>
      <w:r w:rsidR="0063765B">
        <w:rPr>
          <w:rFonts w:cs="Arial"/>
          <w:sz w:val="24"/>
        </w:rPr>
        <w:t>UNAL, sede Bogotá</w:t>
      </w:r>
      <w:r w:rsidR="00B36DB1">
        <w:rPr>
          <w:rFonts w:cs="Arial"/>
          <w:sz w:val="24"/>
        </w:rPr>
        <w:t xml:space="preserve"> y la visualización en el laboratorio de Biología de la Facultad de Ciencias de la UNAL</w:t>
      </w:r>
      <w:r w:rsidRPr="00DE41A3">
        <w:rPr>
          <w:rFonts w:cs="Arial"/>
          <w:sz w:val="24"/>
        </w:rPr>
        <w:t>.</w:t>
      </w:r>
    </w:p>
    <w:p w:rsidR="006501B6" w:rsidRPr="0063765B" w:rsidRDefault="006501B6" w:rsidP="00DE41A3">
      <w:pPr>
        <w:pStyle w:val="Prrafodelista"/>
        <w:rPr>
          <w:rFonts w:cs="Arial"/>
          <w:b/>
          <w:sz w:val="24"/>
          <w:lang w:val="es-CO"/>
        </w:rPr>
      </w:pPr>
    </w:p>
    <w:p w:rsidR="006501B6" w:rsidRPr="006501B6" w:rsidRDefault="006501B6" w:rsidP="00DE41A3">
      <w:pPr>
        <w:pStyle w:val="Prrafodelista"/>
        <w:rPr>
          <w:rFonts w:cs="Arial"/>
          <w:b/>
          <w:i/>
          <w:sz w:val="24"/>
        </w:rPr>
      </w:pPr>
      <w:r w:rsidRPr="00A83789">
        <w:rPr>
          <w:rFonts w:cs="Arial"/>
          <w:b/>
          <w:sz w:val="24"/>
        </w:rPr>
        <w:t xml:space="preserve">Diseño de </w:t>
      </w:r>
      <w:r w:rsidR="00E81BA5" w:rsidRPr="00A83789">
        <w:rPr>
          <w:rFonts w:cs="Arial"/>
          <w:b/>
          <w:sz w:val="24"/>
        </w:rPr>
        <w:t>cebadores</w:t>
      </w:r>
      <w:r w:rsidRPr="00A83789">
        <w:rPr>
          <w:rFonts w:cs="Arial"/>
          <w:b/>
          <w:sz w:val="24"/>
        </w:rPr>
        <w:t xml:space="preserve"> de referencia para el gen de la</w:t>
      </w:r>
      <w:r w:rsidRPr="006501B6">
        <w:rPr>
          <w:rFonts w:cs="Arial"/>
          <w:b/>
          <w:i/>
          <w:sz w:val="24"/>
        </w:rPr>
        <w:t xml:space="preserve"> </w:t>
      </w:r>
      <w:r w:rsidRPr="006501B6">
        <w:rPr>
          <w:rFonts w:ascii="Calibri" w:hAnsi="Calibri" w:cs="Arial"/>
          <w:b/>
          <w:i/>
          <w:sz w:val="24"/>
        </w:rPr>
        <w:t>β</w:t>
      </w:r>
      <w:r w:rsidRPr="006501B6">
        <w:rPr>
          <w:rFonts w:cs="Arial"/>
          <w:b/>
          <w:i/>
          <w:sz w:val="24"/>
        </w:rPr>
        <w:t>-tubulina</w:t>
      </w:r>
    </w:p>
    <w:p w:rsidR="00DE41A3" w:rsidRDefault="00DE41A3" w:rsidP="00DE41A3">
      <w:pPr>
        <w:pStyle w:val="Prrafodelista"/>
        <w:rPr>
          <w:rFonts w:cs="Arial"/>
          <w:sz w:val="24"/>
        </w:rPr>
      </w:pPr>
      <w:r w:rsidRPr="00DE41A3">
        <w:rPr>
          <w:rFonts w:cs="Arial"/>
          <w:sz w:val="24"/>
        </w:rPr>
        <w:t xml:space="preserve">Se diseñó </w:t>
      </w:r>
      <w:r w:rsidR="002B5AFD">
        <w:rPr>
          <w:rFonts w:cs="Arial"/>
          <w:sz w:val="24"/>
        </w:rPr>
        <w:t>un</w:t>
      </w:r>
      <w:r w:rsidR="002B5AFD" w:rsidRPr="00DE41A3">
        <w:rPr>
          <w:rFonts w:cs="Arial"/>
          <w:sz w:val="24"/>
        </w:rPr>
        <w:t xml:space="preserve"> </w:t>
      </w:r>
      <w:r w:rsidRPr="00DE41A3">
        <w:rPr>
          <w:rFonts w:cs="Arial"/>
          <w:sz w:val="24"/>
        </w:rPr>
        <w:t xml:space="preserve">juego de </w:t>
      </w:r>
      <w:r w:rsidR="00E81BA5">
        <w:rPr>
          <w:rFonts w:cs="Arial"/>
          <w:sz w:val="24"/>
        </w:rPr>
        <w:t>cebadores</w:t>
      </w:r>
      <w:r w:rsidRPr="00DE41A3">
        <w:rPr>
          <w:rFonts w:cs="Arial"/>
          <w:sz w:val="24"/>
        </w:rPr>
        <w:t xml:space="preserve"> a partir de</w:t>
      </w:r>
      <w:r w:rsidR="002B5AFD">
        <w:rPr>
          <w:rFonts w:cs="Arial"/>
          <w:sz w:val="24"/>
        </w:rPr>
        <w:t xml:space="preserve"> un </w:t>
      </w:r>
      <w:r w:rsidRPr="00DE41A3">
        <w:rPr>
          <w:rFonts w:cs="Arial"/>
          <w:sz w:val="24"/>
        </w:rPr>
        <w:t xml:space="preserve">alineamiento múltiple de veintitrés secuencias de ADN </w:t>
      </w:r>
      <w:r w:rsidR="002B5AFD">
        <w:rPr>
          <w:rFonts w:cs="Arial"/>
          <w:sz w:val="24"/>
        </w:rPr>
        <w:t>del</w:t>
      </w:r>
      <w:r w:rsidRPr="00DE41A3">
        <w:rPr>
          <w:rFonts w:cs="Arial"/>
          <w:sz w:val="24"/>
        </w:rPr>
        <w:t xml:space="preserve"> gen </w:t>
      </w:r>
      <w:r w:rsidRPr="00A83789">
        <w:rPr>
          <w:rFonts w:cs="Arial"/>
          <w:i/>
          <w:sz w:val="24"/>
        </w:rPr>
        <w:t>β-tubulina</w:t>
      </w:r>
      <w:r w:rsidRPr="00DE41A3">
        <w:rPr>
          <w:rFonts w:cs="Arial"/>
          <w:sz w:val="24"/>
        </w:rPr>
        <w:t xml:space="preserve"> obtenidas de </w:t>
      </w:r>
      <w:r w:rsidR="00A83789">
        <w:rPr>
          <w:rFonts w:cs="Arial"/>
          <w:sz w:val="24"/>
        </w:rPr>
        <w:t>veintitrés</w:t>
      </w:r>
      <w:r w:rsidRPr="00DE41A3">
        <w:rPr>
          <w:rFonts w:cs="Arial"/>
          <w:sz w:val="24"/>
        </w:rPr>
        <w:t xml:space="preserve"> </w:t>
      </w:r>
      <w:r w:rsidR="00005303">
        <w:rPr>
          <w:rFonts w:cs="Arial"/>
          <w:sz w:val="24"/>
        </w:rPr>
        <w:t xml:space="preserve">especies de la familia </w:t>
      </w:r>
      <w:proofErr w:type="spellStart"/>
      <w:r w:rsidR="00005303">
        <w:rPr>
          <w:rFonts w:cs="Arial"/>
          <w:sz w:val="24"/>
        </w:rPr>
        <w:t>Xylariaceae</w:t>
      </w:r>
      <w:proofErr w:type="spellEnd"/>
      <w:r w:rsidRPr="00DE41A3">
        <w:rPr>
          <w:rFonts w:cs="Arial"/>
          <w:sz w:val="24"/>
        </w:rPr>
        <w:t xml:space="preserve"> y diez secuencias </w:t>
      </w:r>
      <w:r w:rsidR="002B5AFD">
        <w:rPr>
          <w:rFonts w:cs="Arial"/>
          <w:sz w:val="24"/>
        </w:rPr>
        <w:t xml:space="preserve">adicionales </w:t>
      </w:r>
      <w:r w:rsidRPr="00DE41A3">
        <w:rPr>
          <w:rFonts w:cs="Arial"/>
          <w:sz w:val="24"/>
        </w:rPr>
        <w:t xml:space="preserve">de diversos ascomicetes almacenadas en la base de datos NCBI </w:t>
      </w:r>
      <w:r w:rsidR="002B5AFD" w:rsidRPr="00D7569D">
        <w:rPr>
          <w:rFonts w:cs="Arial"/>
          <w:sz w:val="24"/>
        </w:rPr>
        <w:t>usando BLAST</w:t>
      </w:r>
      <w:r w:rsidR="002B5AFD" w:rsidRPr="00EA4604">
        <w:rPr>
          <w:rFonts w:cs="Arial"/>
          <w:sz w:val="24"/>
        </w:rPr>
        <w:t xml:space="preserve"> </w:t>
      </w:r>
      <w:r w:rsidRPr="00EA4604">
        <w:rPr>
          <w:rFonts w:cs="Arial"/>
          <w:sz w:val="24"/>
        </w:rPr>
        <w:t>(</w:t>
      </w:r>
      <w:r w:rsidR="00EA4604">
        <w:rPr>
          <w:rFonts w:cs="Arial"/>
          <w:sz w:val="24"/>
        </w:rPr>
        <w:t xml:space="preserve">accesiones: </w:t>
      </w:r>
      <w:r w:rsidR="00EA4604" w:rsidRPr="00EA4604">
        <w:rPr>
          <w:rFonts w:cs="Arial"/>
          <w:sz w:val="24"/>
        </w:rPr>
        <w:t>HM585018, GQ502718</w:t>
      </w:r>
      <w:r w:rsidR="00EA4604">
        <w:rPr>
          <w:rFonts w:cs="Arial"/>
          <w:sz w:val="24"/>
        </w:rPr>
        <w:t xml:space="preserve">, GQ502698, GQ502712, GQ502703, </w:t>
      </w:r>
      <w:r w:rsidR="00EA4604" w:rsidRPr="00EA4604">
        <w:rPr>
          <w:rFonts w:cs="Arial"/>
          <w:sz w:val="24"/>
        </w:rPr>
        <w:t xml:space="preserve">GQ502710, GQ502697, GQ487702, GQ487701, GQ495955, GQ502685, GQ502707, GQ478209, GQ502706, GQ495945, AB625369, GQ502692, GQ478222, JX868543, EF025617, JX868550, GQ478226, EF025606, AY951665, AY951734, GQ478213, GQ470224, GQ470228, EF025607, GQ470220, EF025616, GQ478211, JQ691672. </w:t>
      </w:r>
      <w:r w:rsidR="00496466">
        <w:rPr>
          <w:rFonts w:cs="Arial"/>
          <w:sz w:val="24"/>
        </w:rPr>
        <w:t>Última</w:t>
      </w:r>
      <w:r w:rsidR="00BB5C0C">
        <w:rPr>
          <w:rFonts w:cs="Arial"/>
          <w:sz w:val="24"/>
        </w:rPr>
        <w:t xml:space="preserve"> fecha de acceso: </w:t>
      </w:r>
      <w:r w:rsidR="00A16442">
        <w:rPr>
          <w:rFonts w:cs="Arial"/>
          <w:sz w:val="24"/>
        </w:rPr>
        <w:t>Ma</w:t>
      </w:r>
      <w:r w:rsidR="00B36DB1">
        <w:rPr>
          <w:rFonts w:cs="Arial"/>
          <w:sz w:val="24"/>
        </w:rPr>
        <w:t>rzo</w:t>
      </w:r>
      <w:r w:rsidR="00EA4604">
        <w:rPr>
          <w:rFonts w:cs="Arial"/>
          <w:sz w:val="24"/>
        </w:rPr>
        <w:t xml:space="preserve"> 201</w:t>
      </w:r>
      <w:r w:rsidR="00B36DB1">
        <w:rPr>
          <w:rFonts w:cs="Arial"/>
          <w:sz w:val="24"/>
        </w:rPr>
        <w:t>7</w:t>
      </w:r>
      <w:r w:rsidRPr="00D7569D">
        <w:rPr>
          <w:rFonts w:cs="Arial"/>
          <w:sz w:val="24"/>
        </w:rPr>
        <w:t xml:space="preserve">). Las secuencias consenso se identificaron </w:t>
      </w:r>
      <w:r w:rsidR="000D64BE">
        <w:rPr>
          <w:rFonts w:cs="Arial"/>
          <w:sz w:val="24"/>
        </w:rPr>
        <w:t>a partir de</w:t>
      </w:r>
      <w:r w:rsidR="000D64BE" w:rsidRPr="00D7569D">
        <w:rPr>
          <w:rFonts w:cs="Arial"/>
          <w:sz w:val="24"/>
        </w:rPr>
        <w:t xml:space="preserve"> </w:t>
      </w:r>
      <w:r w:rsidRPr="00D7569D">
        <w:rPr>
          <w:rFonts w:cs="Arial"/>
          <w:sz w:val="24"/>
        </w:rPr>
        <w:t xml:space="preserve">alineamientos múltiples </w:t>
      </w:r>
      <w:r w:rsidR="000D64BE">
        <w:rPr>
          <w:rFonts w:cs="Arial"/>
          <w:sz w:val="24"/>
        </w:rPr>
        <w:t xml:space="preserve">para lo cual se </w:t>
      </w:r>
      <w:r w:rsidR="00115989">
        <w:rPr>
          <w:rFonts w:cs="Arial"/>
          <w:sz w:val="24"/>
        </w:rPr>
        <w:t>utilizó</w:t>
      </w:r>
      <w:r w:rsidR="000D64BE" w:rsidRPr="00D7569D">
        <w:rPr>
          <w:rFonts w:cs="Arial"/>
          <w:sz w:val="24"/>
        </w:rPr>
        <w:t xml:space="preserve"> </w:t>
      </w:r>
      <w:r w:rsidRPr="00D7569D">
        <w:rPr>
          <w:rFonts w:cs="Arial"/>
          <w:sz w:val="24"/>
        </w:rPr>
        <w:t xml:space="preserve">los programas ClustalX2 y </w:t>
      </w:r>
      <w:proofErr w:type="spellStart"/>
      <w:r w:rsidRPr="00D7569D">
        <w:rPr>
          <w:rFonts w:cs="Arial"/>
          <w:sz w:val="24"/>
        </w:rPr>
        <w:t>GeneDoc</w:t>
      </w:r>
      <w:proofErr w:type="spellEnd"/>
      <w:r w:rsidRPr="00D7569D">
        <w:rPr>
          <w:rFonts w:cs="Arial"/>
          <w:sz w:val="24"/>
        </w:rPr>
        <w:t xml:space="preserve">. </w:t>
      </w:r>
      <w:r w:rsidR="00115989">
        <w:rPr>
          <w:rFonts w:cs="Arial"/>
          <w:sz w:val="24"/>
        </w:rPr>
        <w:t>También</w:t>
      </w:r>
      <w:r w:rsidR="000D64BE">
        <w:rPr>
          <w:rFonts w:cs="Arial"/>
          <w:sz w:val="24"/>
        </w:rPr>
        <w:t xml:space="preserve"> se</w:t>
      </w:r>
      <w:r w:rsidR="000D64BE" w:rsidRPr="00D7569D">
        <w:rPr>
          <w:rFonts w:cs="Arial"/>
          <w:sz w:val="24"/>
        </w:rPr>
        <w:t xml:space="preserve"> </w:t>
      </w:r>
      <w:r w:rsidR="000D64BE">
        <w:rPr>
          <w:rFonts w:cs="Arial"/>
          <w:sz w:val="24"/>
        </w:rPr>
        <w:t>utilizaron</w:t>
      </w:r>
      <w:r w:rsidR="000D64BE" w:rsidRPr="00D7569D">
        <w:rPr>
          <w:rFonts w:cs="Arial"/>
          <w:sz w:val="24"/>
        </w:rPr>
        <w:t xml:space="preserve"> </w:t>
      </w:r>
      <w:r w:rsidRPr="00D7569D">
        <w:rPr>
          <w:rFonts w:cs="Arial"/>
          <w:sz w:val="24"/>
        </w:rPr>
        <w:t>los programas</w:t>
      </w:r>
      <w:r w:rsidR="00D7569D" w:rsidRPr="00D7569D">
        <w:rPr>
          <w:rFonts w:cs="Arial"/>
          <w:sz w:val="24"/>
        </w:rPr>
        <w:t xml:space="preserve"> Primer3, </w:t>
      </w:r>
      <w:proofErr w:type="spellStart"/>
      <w:r w:rsidR="00D7569D" w:rsidRPr="00D7569D">
        <w:rPr>
          <w:rFonts w:cs="Arial"/>
          <w:sz w:val="24"/>
        </w:rPr>
        <w:t>Olig</w:t>
      </w:r>
      <w:r w:rsidR="00EA4604">
        <w:rPr>
          <w:rFonts w:cs="Arial"/>
          <w:sz w:val="24"/>
        </w:rPr>
        <w:t>oAnalyzer</w:t>
      </w:r>
      <w:proofErr w:type="spellEnd"/>
      <w:r w:rsidR="00EA4604">
        <w:rPr>
          <w:rFonts w:cs="Arial"/>
          <w:sz w:val="24"/>
        </w:rPr>
        <w:t xml:space="preserve"> y</w:t>
      </w:r>
      <w:r w:rsidR="00D7569D" w:rsidRPr="00D7569D">
        <w:rPr>
          <w:rFonts w:cs="Arial"/>
          <w:sz w:val="24"/>
        </w:rPr>
        <w:t xml:space="preserve"> </w:t>
      </w:r>
      <w:proofErr w:type="spellStart"/>
      <w:r w:rsidR="00D7569D" w:rsidRPr="00D7569D">
        <w:rPr>
          <w:rFonts w:cs="Arial"/>
          <w:sz w:val="24"/>
        </w:rPr>
        <w:t>mF</w:t>
      </w:r>
      <w:r w:rsidR="00EA4604">
        <w:rPr>
          <w:rFonts w:cs="Arial"/>
          <w:sz w:val="24"/>
        </w:rPr>
        <w:t>old</w:t>
      </w:r>
      <w:proofErr w:type="spellEnd"/>
      <w:r w:rsidRPr="00D7569D">
        <w:rPr>
          <w:rFonts w:cs="Arial"/>
          <w:sz w:val="24"/>
        </w:rPr>
        <w:t xml:space="preserve"> para el diseño </w:t>
      </w:r>
      <w:r w:rsidR="000D64BE">
        <w:rPr>
          <w:rFonts w:cs="Arial"/>
          <w:sz w:val="24"/>
        </w:rPr>
        <w:t xml:space="preserve">de </w:t>
      </w:r>
      <w:r w:rsidR="00E81BA5">
        <w:rPr>
          <w:rFonts w:cs="Arial"/>
          <w:sz w:val="24"/>
        </w:rPr>
        <w:t>cebadores</w:t>
      </w:r>
      <w:r w:rsidR="000D64BE">
        <w:rPr>
          <w:rFonts w:cs="Arial"/>
          <w:sz w:val="24"/>
        </w:rPr>
        <w:t xml:space="preserve"> </w:t>
      </w:r>
      <w:r w:rsidRPr="00D7569D">
        <w:rPr>
          <w:rFonts w:cs="Arial"/>
          <w:sz w:val="24"/>
        </w:rPr>
        <w:t>y análisis de las propiedades termodinámicas</w:t>
      </w:r>
      <w:r w:rsidR="000D64BE">
        <w:rPr>
          <w:rFonts w:cs="Arial"/>
          <w:sz w:val="24"/>
        </w:rPr>
        <w:t xml:space="preserve"> </w:t>
      </w:r>
      <w:r w:rsidR="000D64BE" w:rsidRPr="00115989">
        <w:rPr>
          <w:rFonts w:cs="Arial"/>
          <w:i/>
          <w:sz w:val="24"/>
        </w:rPr>
        <w:t xml:space="preserve">in </w:t>
      </w:r>
      <w:proofErr w:type="spellStart"/>
      <w:r w:rsidR="000D64BE" w:rsidRPr="00115989">
        <w:rPr>
          <w:rFonts w:cs="Arial"/>
          <w:i/>
          <w:sz w:val="24"/>
        </w:rPr>
        <w:t>silico</w:t>
      </w:r>
      <w:proofErr w:type="spellEnd"/>
      <w:r w:rsidRPr="00D7569D">
        <w:rPr>
          <w:rFonts w:cs="Arial"/>
          <w:sz w:val="24"/>
        </w:rPr>
        <w:t xml:space="preserve">. Los </w:t>
      </w:r>
      <w:r w:rsidR="00E81BA5">
        <w:rPr>
          <w:rFonts w:cs="Arial"/>
          <w:sz w:val="24"/>
        </w:rPr>
        <w:t>cebadores</w:t>
      </w:r>
      <w:r w:rsidRPr="00D7569D">
        <w:rPr>
          <w:rFonts w:cs="Arial"/>
          <w:sz w:val="24"/>
        </w:rPr>
        <w:t xml:space="preserve"> fueron diseñados </w:t>
      </w:r>
      <w:r w:rsidR="000D64BE">
        <w:rPr>
          <w:rFonts w:cs="Arial"/>
          <w:sz w:val="24"/>
        </w:rPr>
        <w:t xml:space="preserve">teniendo como </w:t>
      </w:r>
      <w:r w:rsidR="000D64BE">
        <w:rPr>
          <w:rFonts w:cs="Arial"/>
          <w:sz w:val="24"/>
        </w:rPr>
        <w:lastRenderedPageBreak/>
        <w:t xml:space="preserve">referencia los </w:t>
      </w:r>
      <w:r w:rsidR="00005303">
        <w:rPr>
          <w:rFonts w:cs="Arial"/>
          <w:sz w:val="24"/>
        </w:rPr>
        <w:t>siguientes</w:t>
      </w:r>
      <w:r w:rsidR="00A83789">
        <w:rPr>
          <w:rFonts w:cs="Arial"/>
          <w:sz w:val="24"/>
        </w:rPr>
        <w:t xml:space="preserve"> parámetros: t</w:t>
      </w:r>
      <w:r w:rsidRPr="00D7569D">
        <w:rPr>
          <w:rFonts w:cs="Arial"/>
          <w:sz w:val="24"/>
        </w:rPr>
        <w:t xml:space="preserve">emperatura de </w:t>
      </w:r>
      <w:r w:rsidR="000D64BE">
        <w:rPr>
          <w:rFonts w:cs="Arial"/>
          <w:sz w:val="24"/>
        </w:rPr>
        <w:t xml:space="preserve">disociación </w:t>
      </w:r>
      <w:r w:rsidRPr="00D7569D">
        <w:rPr>
          <w:rFonts w:cs="Arial"/>
          <w:sz w:val="24"/>
        </w:rPr>
        <w:t>(Tm: 55-65°C), contenido de Guanin</w:t>
      </w:r>
      <w:r w:rsidR="00A83789">
        <w:rPr>
          <w:rFonts w:cs="Arial"/>
          <w:sz w:val="24"/>
        </w:rPr>
        <w:t>as y Citosinas (GC%: 50-55%), e</w:t>
      </w:r>
      <w:r w:rsidRPr="00D7569D">
        <w:rPr>
          <w:rFonts w:cs="Arial"/>
          <w:sz w:val="24"/>
        </w:rPr>
        <w:t>nergía óptima para ruptura de estructura</w:t>
      </w:r>
      <w:r w:rsidR="00A83789">
        <w:rPr>
          <w:rFonts w:cs="Arial"/>
          <w:sz w:val="24"/>
        </w:rPr>
        <w:t>s secundarias (ΔG&gt;-9Kcal/mol), t</w:t>
      </w:r>
      <w:r w:rsidRPr="00D7569D">
        <w:rPr>
          <w:rFonts w:cs="Arial"/>
          <w:sz w:val="24"/>
        </w:rPr>
        <w:t xml:space="preserve">endencia del primer a formar estructuras secundarias con </w:t>
      </w:r>
      <w:proofErr w:type="spellStart"/>
      <w:r w:rsidRPr="00D7569D">
        <w:rPr>
          <w:rFonts w:cs="Arial"/>
          <w:sz w:val="24"/>
        </w:rPr>
        <w:t>si</w:t>
      </w:r>
      <w:proofErr w:type="spellEnd"/>
      <w:r w:rsidRPr="00D7569D">
        <w:rPr>
          <w:rFonts w:cs="Arial"/>
          <w:sz w:val="24"/>
        </w:rPr>
        <w:t xml:space="preserve"> mismo (3&gt;</w:t>
      </w:r>
      <w:proofErr w:type="spellStart"/>
      <w:r w:rsidRPr="00D7569D">
        <w:rPr>
          <w:rFonts w:cs="Arial"/>
          <w:sz w:val="24"/>
        </w:rPr>
        <w:t>Any</w:t>
      </w:r>
      <w:proofErr w:type="spellEnd"/>
      <w:r w:rsidRPr="00D7569D">
        <w:rPr>
          <w:rFonts w:cs="Arial"/>
          <w:sz w:val="24"/>
        </w:rPr>
        <w:t xml:space="preserve"> </w:t>
      </w:r>
      <w:proofErr w:type="spellStart"/>
      <w:r w:rsidRPr="00D7569D">
        <w:rPr>
          <w:rFonts w:cs="Arial"/>
          <w:sz w:val="24"/>
        </w:rPr>
        <w:t>number</w:t>
      </w:r>
      <w:proofErr w:type="spellEnd"/>
      <w:r w:rsidRPr="00D7569D">
        <w:rPr>
          <w:rFonts w:cs="Arial"/>
          <w:sz w:val="24"/>
        </w:rPr>
        <w:t xml:space="preserve">) y con su extremo 3` (3 &gt; 3` </w:t>
      </w:r>
      <w:proofErr w:type="spellStart"/>
      <w:r w:rsidRPr="00D7569D">
        <w:rPr>
          <w:rFonts w:cs="Arial"/>
          <w:sz w:val="24"/>
        </w:rPr>
        <w:t>number</w:t>
      </w:r>
      <w:proofErr w:type="spellEnd"/>
      <w:r w:rsidRPr="00D7569D">
        <w:rPr>
          <w:rFonts w:cs="Arial"/>
          <w:sz w:val="24"/>
        </w:rPr>
        <w:t>) (</w:t>
      </w:r>
      <w:proofErr w:type="spellStart"/>
      <w:r w:rsidR="00005303" w:rsidRPr="00D7569D">
        <w:rPr>
          <w:rFonts w:cs="Arial"/>
          <w:sz w:val="24"/>
        </w:rPr>
        <w:t>Dieffenbach</w:t>
      </w:r>
      <w:proofErr w:type="spellEnd"/>
      <w:r w:rsidR="00005303" w:rsidRPr="00D7569D">
        <w:rPr>
          <w:rFonts w:cs="Arial"/>
          <w:sz w:val="24"/>
        </w:rPr>
        <w:t xml:space="preserve"> </w:t>
      </w:r>
      <w:r w:rsidR="00005303" w:rsidRPr="00D7569D">
        <w:rPr>
          <w:rFonts w:cs="Arial"/>
          <w:i/>
          <w:sz w:val="24"/>
        </w:rPr>
        <w:t xml:space="preserve">et al., </w:t>
      </w:r>
      <w:r w:rsidR="00456518">
        <w:rPr>
          <w:rFonts w:cs="Arial"/>
          <w:sz w:val="24"/>
        </w:rPr>
        <w:t>1993</w:t>
      </w:r>
      <w:r w:rsidR="00005303">
        <w:rPr>
          <w:rFonts w:cs="Arial"/>
          <w:sz w:val="24"/>
        </w:rPr>
        <w:t xml:space="preserve">; </w:t>
      </w:r>
      <w:proofErr w:type="spellStart"/>
      <w:r w:rsidRPr="00D7569D">
        <w:rPr>
          <w:rFonts w:cs="Arial"/>
          <w:sz w:val="24"/>
        </w:rPr>
        <w:t>Arif</w:t>
      </w:r>
      <w:proofErr w:type="spellEnd"/>
      <w:r w:rsidRPr="00D7569D">
        <w:rPr>
          <w:rFonts w:cs="Arial"/>
          <w:sz w:val="24"/>
        </w:rPr>
        <w:t xml:space="preserve"> &amp; Ochoa</w:t>
      </w:r>
      <w:r w:rsidR="00E45C67">
        <w:rPr>
          <w:rFonts w:cs="Arial"/>
          <w:sz w:val="24"/>
        </w:rPr>
        <w:t>-Corona</w:t>
      </w:r>
      <w:r w:rsidR="00005303">
        <w:rPr>
          <w:rFonts w:cs="Arial"/>
          <w:sz w:val="24"/>
        </w:rPr>
        <w:t>, 2013</w:t>
      </w:r>
      <w:r w:rsidRPr="00D7569D">
        <w:rPr>
          <w:rFonts w:cs="Arial"/>
          <w:sz w:val="24"/>
        </w:rPr>
        <w:t>).</w:t>
      </w:r>
      <w:r w:rsidRPr="00DE41A3">
        <w:rPr>
          <w:rFonts w:cs="Arial"/>
          <w:sz w:val="24"/>
        </w:rPr>
        <w:t xml:space="preserve"> </w:t>
      </w:r>
    </w:p>
    <w:p w:rsidR="006501B6" w:rsidRDefault="006501B6" w:rsidP="00DE41A3">
      <w:pPr>
        <w:pStyle w:val="Prrafodelista"/>
        <w:rPr>
          <w:rFonts w:cs="Arial"/>
          <w:sz w:val="24"/>
        </w:rPr>
      </w:pPr>
    </w:p>
    <w:p w:rsidR="006501B6" w:rsidRPr="00A83789" w:rsidRDefault="006501B6" w:rsidP="00DE41A3">
      <w:pPr>
        <w:pStyle w:val="Prrafodelista"/>
        <w:rPr>
          <w:rFonts w:cs="Arial"/>
          <w:b/>
          <w:sz w:val="24"/>
        </w:rPr>
      </w:pPr>
      <w:r w:rsidRPr="00A83789">
        <w:rPr>
          <w:rFonts w:cs="Arial"/>
          <w:b/>
          <w:sz w:val="24"/>
        </w:rPr>
        <w:t xml:space="preserve">Evaluación del juego de </w:t>
      </w:r>
      <w:r w:rsidR="00E81BA5" w:rsidRPr="00A83789">
        <w:rPr>
          <w:rFonts w:cs="Arial"/>
          <w:b/>
          <w:sz w:val="24"/>
        </w:rPr>
        <w:t>cebadores</w:t>
      </w:r>
    </w:p>
    <w:p w:rsidR="00DE41A3" w:rsidRDefault="00DE41A3" w:rsidP="00DE41A3">
      <w:pPr>
        <w:pStyle w:val="Prrafodelista"/>
        <w:rPr>
          <w:rFonts w:cs="Arial"/>
          <w:sz w:val="24"/>
        </w:rPr>
      </w:pPr>
      <w:r w:rsidRPr="00DE41A3">
        <w:rPr>
          <w:rFonts w:cs="Arial"/>
          <w:sz w:val="24"/>
        </w:rPr>
        <w:t xml:space="preserve">Se realizó la validación y optimización de condiciones para el funcionamiento de los </w:t>
      </w:r>
      <w:r w:rsidR="00E81BA5">
        <w:rPr>
          <w:rFonts w:cs="Arial"/>
          <w:sz w:val="24"/>
        </w:rPr>
        <w:t>cebadores</w:t>
      </w:r>
      <w:r w:rsidRPr="00DE41A3">
        <w:rPr>
          <w:rFonts w:cs="Arial"/>
          <w:sz w:val="24"/>
        </w:rPr>
        <w:t xml:space="preserve"> diseñados según Ochoa</w:t>
      </w:r>
      <w:r w:rsidR="00184E8A">
        <w:rPr>
          <w:rFonts w:cs="Arial"/>
          <w:sz w:val="24"/>
        </w:rPr>
        <w:t>-Corona</w:t>
      </w:r>
      <w:r w:rsidRPr="00DE41A3">
        <w:rPr>
          <w:rFonts w:cs="Arial"/>
          <w:sz w:val="24"/>
        </w:rPr>
        <w:t xml:space="preserve"> </w:t>
      </w:r>
      <w:r w:rsidRPr="00DE41A3">
        <w:rPr>
          <w:rFonts w:cs="Arial"/>
          <w:i/>
          <w:sz w:val="24"/>
        </w:rPr>
        <w:t>et al.</w:t>
      </w:r>
      <w:r w:rsidRPr="00DE41A3">
        <w:rPr>
          <w:rFonts w:cs="Arial"/>
          <w:sz w:val="24"/>
        </w:rPr>
        <w:t xml:space="preserve"> (20</w:t>
      </w:r>
      <w:r w:rsidR="00184E8A">
        <w:rPr>
          <w:rFonts w:cs="Arial"/>
          <w:sz w:val="24"/>
        </w:rPr>
        <w:t>07</w:t>
      </w:r>
      <w:r w:rsidRPr="00DE41A3">
        <w:rPr>
          <w:rFonts w:cs="Arial"/>
          <w:sz w:val="24"/>
        </w:rPr>
        <w:t>)</w:t>
      </w:r>
      <w:r w:rsidR="00FE48FF">
        <w:rPr>
          <w:rFonts w:cs="Arial"/>
          <w:sz w:val="24"/>
        </w:rPr>
        <w:t>,</w:t>
      </w:r>
      <w:r w:rsidRPr="00DE41A3">
        <w:rPr>
          <w:rFonts w:cs="Arial"/>
          <w:sz w:val="24"/>
        </w:rPr>
        <w:t xml:space="preserve"> por medio de</w:t>
      </w:r>
      <w:r w:rsidR="00265E81">
        <w:rPr>
          <w:rFonts w:cs="Arial"/>
          <w:sz w:val="24"/>
        </w:rPr>
        <w:t xml:space="preserve"> la</w:t>
      </w:r>
      <w:r w:rsidRPr="00DE41A3">
        <w:rPr>
          <w:rFonts w:cs="Arial"/>
          <w:sz w:val="24"/>
        </w:rPr>
        <w:t xml:space="preserve"> </w:t>
      </w:r>
      <w:r w:rsidR="00265E81">
        <w:rPr>
          <w:rFonts w:cs="Arial"/>
          <w:sz w:val="24"/>
        </w:rPr>
        <w:t>e</w:t>
      </w:r>
      <w:r w:rsidRPr="00DE41A3">
        <w:rPr>
          <w:rFonts w:cs="Arial"/>
          <w:sz w:val="24"/>
        </w:rPr>
        <w:t xml:space="preserve">valuación de </w:t>
      </w:r>
      <w:r w:rsidR="00D7569D">
        <w:rPr>
          <w:rFonts w:cs="Arial"/>
          <w:sz w:val="24"/>
        </w:rPr>
        <w:t xml:space="preserve">un gradiente de </w:t>
      </w:r>
      <w:r w:rsidRPr="00DE41A3">
        <w:rPr>
          <w:rFonts w:cs="Arial"/>
          <w:sz w:val="24"/>
        </w:rPr>
        <w:t xml:space="preserve">temperatura óptima de anillamiento (51-62°C), </w:t>
      </w:r>
      <w:r w:rsidR="00265E81">
        <w:rPr>
          <w:rFonts w:cs="Arial"/>
          <w:sz w:val="24"/>
        </w:rPr>
        <w:t xml:space="preserve">prueba de </w:t>
      </w:r>
      <w:r w:rsidRPr="00DE41A3">
        <w:rPr>
          <w:rFonts w:cs="Arial"/>
          <w:sz w:val="24"/>
        </w:rPr>
        <w:t xml:space="preserve">sensibilidad </w:t>
      </w:r>
      <w:r w:rsidR="00A83789">
        <w:rPr>
          <w:rFonts w:cs="Arial"/>
          <w:sz w:val="24"/>
        </w:rPr>
        <w:t>(d</w:t>
      </w:r>
      <w:r w:rsidRPr="00DE41A3">
        <w:rPr>
          <w:rFonts w:cs="Arial"/>
          <w:sz w:val="24"/>
        </w:rPr>
        <w:t xml:space="preserve">iluciones seriadas a partir de 1ng-1pg de ADN de </w:t>
      </w:r>
      <w:proofErr w:type="spellStart"/>
      <w:r w:rsidRPr="00DE41A3">
        <w:rPr>
          <w:rFonts w:cs="Arial"/>
          <w:i/>
          <w:sz w:val="24"/>
        </w:rPr>
        <w:t>Xylaria</w:t>
      </w:r>
      <w:proofErr w:type="spellEnd"/>
      <w:r w:rsidRPr="00DE41A3">
        <w:rPr>
          <w:rFonts w:cs="Arial"/>
          <w:sz w:val="24"/>
        </w:rPr>
        <w:t xml:space="preserve"> </w:t>
      </w:r>
      <w:proofErr w:type="spellStart"/>
      <w:r w:rsidRPr="00DE41A3">
        <w:rPr>
          <w:rFonts w:cs="Arial"/>
          <w:sz w:val="24"/>
        </w:rPr>
        <w:t>sp.</w:t>
      </w:r>
      <w:proofErr w:type="spellEnd"/>
      <w:r w:rsidRPr="00DE41A3">
        <w:rPr>
          <w:rFonts w:cs="Arial"/>
          <w:sz w:val="24"/>
        </w:rPr>
        <w:t xml:space="preserve">) y finalmente </w:t>
      </w:r>
      <w:r w:rsidR="00265E81">
        <w:rPr>
          <w:rFonts w:cs="Arial"/>
          <w:sz w:val="24"/>
        </w:rPr>
        <w:t xml:space="preserve">prueba de </w:t>
      </w:r>
      <w:r w:rsidRPr="00DE41A3">
        <w:rPr>
          <w:rFonts w:cs="Arial"/>
          <w:sz w:val="24"/>
        </w:rPr>
        <w:t xml:space="preserve">especificidad </w:t>
      </w:r>
      <w:r w:rsidR="00265E81">
        <w:rPr>
          <w:rFonts w:cs="Arial"/>
          <w:sz w:val="24"/>
        </w:rPr>
        <w:t>con</w:t>
      </w:r>
      <w:r w:rsidRPr="00DE41A3">
        <w:rPr>
          <w:rFonts w:cs="Arial"/>
          <w:sz w:val="24"/>
        </w:rPr>
        <w:t xml:space="preserve"> </w:t>
      </w:r>
      <w:r w:rsidR="00A83789">
        <w:rPr>
          <w:rFonts w:cs="Arial"/>
          <w:sz w:val="24"/>
        </w:rPr>
        <w:t xml:space="preserve">ocho </w:t>
      </w:r>
      <w:r w:rsidRPr="00DE41A3">
        <w:rPr>
          <w:rFonts w:cs="Arial"/>
          <w:sz w:val="24"/>
        </w:rPr>
        <w:t xml:space="preserve">especies de hongos </w:t>
      </w:r>
      <w:proofErr w:type="spellStart"/>
      <w:r w:rsidR="00EA4604">
        <w:rPr>
          <w:rFonts w:cs="Arial"/>
          <w:sz w:val="24"/>
        </w:rPr>
        <w:t>lignoceluloliticos</w:t>
      </w:r>
      <w:proofErr w:type="spellEnd"/>
      <w:r w:rsidR="00265E81">
        <w:rPr>
          <w:rFonts w:cs="Arial"/>
          <w:sz w:val="24"/>
        </w:rPr>
        <w:t xml:space="preserve">. </w:t>
      </w:r>
      <w:r w:rsidRPr="00DE41A3">
        <w:rPr>
          <w:rFonts w:cs="Arial"/>
          <w:sz w:val="24"/>
        </w:rPr>
        <w:t xml:space="preserve">Las reacciones de PCR fueron llevadas a cabo en 50µl de mezcla de reacción que contenía 500ng de ADN, 0.5U </w:t>
      </w:r>
      <w:r w:rsidR="00265E81">
        <w:rPr>
          <w:rFonts w:cs="Arial"/>
          <w:sz w:val="24"/>
        </w:rPr>
        <w:t xml:space="preserve">de </w:t>
      </w:r>
      <w:proofErr w:type="spellStart"/>
      <w:r w:rsidRPr="00DE41A3">
        <w:rPr>
          <w:rFonts w:cs="Arial"/>
          <w:sz w:val="24"/>
        </w:rPr>
        <w:t>Taq</w:t>
      </w:r>
      <w:proofErr w:type="spellEnd"/>
      <w:r w:rsidRPr="00DE41A3">
        <w:rPr>
          <w:rFonts w:cs="Arial"/>
          <w:sz w:val="24"/>
        </w:rPr>
        <w:t xml:space="preserve"> ADN polimerasa, 0.3mM </w:t>
      </w:r>
      <w:proofErr w:type="spellStart"/>
      <w:r w:rsidRPr="00DE41A3">
        <w:rPr>
          <w:rFonts w:cs="Arial"/>
          <w:sz w:val="24"/>
        </w:rPr>
        <w:t>dNTPs</w:t>
      </w:r>
      <w:proofErr w:type="spellEnd"/>
      <w:r w:rsidRPr="00DE41A3">
        <w:rPr>
          <w:rFonts w:cs="Arial"/>
          <w:sz w:val="24"/>
        </w:rPr>
        <w:t xml:space="preserve">, 1X buffer Tris </w:t>
      </w:r>
      <w:proofErr w:type="spellStart"/>
      <w:r w:rsidRPr="00DE41A3">
        <w:rPr>
          <w:rFonts w:cs="Arial"/>
          <w:sz w:val="24"/>
        </w:rPr>
        <w:t>HCl</w:t>
      </w:r>
      <w:proofErr w:type="spellEnd"/>
      <w:r w:rsidRPr="00DE41A3">
        <w:rPr>
          <w:rFonts w:cs="Arial"/>
          <w:sz w:val="24"/>
        </w:rPr>
        <w:t xml:space="preserve"> 0.1M, 2mM MgCl</w:t>
      </w:r>
      <w:r w:rsidRPr="00DE41A3">
        <w:rPr>
          <w:rFonts w:cs="Arial"/>
          <w:sz w:val="24"/>
          <w:vertAlign w:val="subscript"/>
        </w:rPr>
        <w:t>2</w:t>
      </w:r>
      <w:r w:rsidR="00EA4604">
        <w:rPr>
          <w:rFonts w:cs="Arial"/>
          <w:sz w:val="24"/>
        </w:rPr>
        <w:t xml:space="preserve">, 0.2µM de primer </w:t>
      </w:r>
      <w:proofErr w:type="spellStart"/>
      <w:r w:rsidR="00EA4604">
        <w:rPr>
          <w:rFonts w:cs="Arial"/>
          <w:sz w:val="24"/>
        </w:rPr>
        <w:t>B</w:t>
      </w:r>
      <w:r w:rsidRPr="00DE41A3">
        <w:rPr>
          <w:rFonts w:cs="Arial"/>
          <w:sz w:val="24"/>
        </w:rPr>
        <w:t>tubF</w:t>
      </w:r>
      <w:proofErr w:type="spellEnd"/>
      <w:r w:rsidRPr="00DE41A3">
        <w:rPr>
          <w:rFonts w:cs="Arial"/>
          <w:sz w:val="24"/>
        </w:rPr>
        <w:t xml:space="preserve"> (</w:t>
      </w:r>
      <w:r w:rsidR="00A83789">
        <w:rPr>
          <w:rFonts w:cs="Arial"/>
          <w:sz w:val="24"/>
        </w:rPr>
        <w:t>5’-TTCCARATYACMCACTCGCT-3’</w:t>
      </w:r>
      <w:r w:rsidR="00EA4604">
        <w:rPr>
          <w:rFonts w:cs="Arial"/>
          <w:sz w:val="24"/>
        </w:rPr>
        <w:t xml:space="preserve">) y </w:t>
      </w:r>
      <w:proofErr w:type="spellStart"/>
      <w:r w:rsidR="00EA4604">
        <w:rPr>
          <w:rFonts w:cs="Arial"/>
          <w:sz w:val="24"/>
        </w:rPr>
        <w:t>B</w:t>
      </w:r>
      <w:r w:rsidR="00A83789">
        <w:rPr>
          <w:rFonts w:cs="Arial"/>
          <w:sz w:val="24"/>
        </w:rPr>
        <w:t>tubR</w:t>
      </w:r>
      <w:proofErr w:type="spellEnd"/>
      <w:r w:rsidR="00A83789">
        <w:rPr>
          <w:rFonts w:cs="Arial"/>
          <w:sz w:val="24"/>
        </w:rPr>
        <w:t xml:space="preserve"> (5’-GCCATCATGTTCTTRGGGTC-3’</w:t>
      </w:r>
      <w:r w:rsidRPr="00DE41A3">
        <w:rPr>
          <w:rFonts w:cs="Arial"/>
          <w:sz w:val="24"/>
        </w:rPr>
        <w:t>). La amplificación de ADN se realizó bajo las siguientes condiciones: 96</w:t>
      </w:r>
      <w:r w:rsidR="00A83789">
        <w:rPr>
          <w:rFonts w:cs="Arial"/>
          <w:sz w:val="24"/>
        </w:rPr>
        <w:t xml:space="preserve"> </w:t>
      </w:r>
      <w:r w:rsidRPr="00DE41A3">
        <w:rPr>
          <w:rFonts w:cs="Arial"/>
          <w:sz w:val="24"/>
        </w:rPr>
        <w:t>°C por 2 min, seguido de 35 ciclos de 95</w:t>
      </w:r>
      <w:r w:rsidR="00A83789">
        <w:rPr>
          <w:rFonts w:cs="Arial"/>
          <w:sz w:val="24"/>
        </w:rPr>
        <w:t xml:space="preserve"> </w:t>
      </w:r>
      <w:r w:rsidRPr="00DE41A3">
        <w:rPr>
          <w:rFonts w:cs="Arial"/>
          <w:sz w:val="24"/>
        </w:rPr>
        <w:t>°C por 1 min, 55</w:t>
      </w:r>
      <w:r w:rsidR="00A83789">
        <w:rPr>
          <w:rFonts w:cs="Arial"/>
          <w:sz w:val="24"/>
        </w:rPr>
        <w:t xml:space="preserve"> </w:t>
      </w:r>
      <w:r w:rsidRPr="00DE41A3">
        <w:rPr>
          <w:rFonts w:cs="Arial"/>
          <w:sz w:val="24"/>
        </w:rPr>
        <w:t>°C por 1 min, 72</w:t>
      </w:r>
      <w:r w:rsidR="00A83789">
        <w:rPr>
          <w:rFonts w:cs="Arial"/>
          <w:sz w:val="24"/>
        </w:rPr>
        <w:t xml:space="preserve"> </w:t>
      </w:r>
      <w:r w:rsidRPr="00DE41A3">
        <w:rPr>
          <w:rFonts w:cs="Arial"/>
          <w:sz w:val="24"/>
        </w:rPr>
        <w:t>°C por 2 min, con una extensión final de 72</w:t>
      </w:r>
      <w:r w:rsidR="00A83789">
        <w:rPr>
          <w:rFonts w:cs="Arial"/>
          <w:sz w:val="24"/>
        </w:rPr>
        <w:t xml:space="preserve"> °C por 10 min en </w:t>
      </w:r>
      <w:r w:rsidRPr="00DE41A3">
        <w:rPr>
          <w:rFonts w:cs="Arial"/>
          <w:sz w:val="24"/>
        </w:rPr>
        <w:t xml:space="preserve">un </w:t>
      </w:r>
      <w:proofErr w:type="spellStart"/>
      <w:r w:rsidRPr="00DE41A3">
        <w:rPr>
          <w:rFonts w:cs="Arial"/>
          <w:sz w:val="24"/>
        </w:rPr>
        <w:t>termociclador</w:t>
      </w:r>
      <w:proofErr w:type="spellEnd"/>
      <w:r w:rsidR="00D7569D">
        <w:rPr>
          <w:rFonts w:cs="Arial"/>
          <w:sz w:val="24"/>
        </w:rPr>
        <w:t xml:space="preserve"> (</w:t>
      </w:r>
      <w:proofErr w:type="spellStart"/>
      <w:r w:rsidR="00D7569D">
        <w:rPr>
          <w:rFonts w:cs="Arial"/>
          <w:sz w:val="24"/>
        </w:rPr>
        <w:t>Thermal</w:t>
      </w:r>
      <w:proofErr w:type="spellEnd"/>
      <w:r w:rsidR="00D7569D">
        <w:rPr>
          <w:rFonts w:cs="Arial"/>
          <w:sz w:val="24"/>
        </w:rPr>
        <w:t xml:space="preserve"> </w:t>
      </w:r>
      <w:proofErr w:type="spellStart"/>
      <w:r w:rsidR="00D7569D">
        <w:rPr>
          <w:rFonts w:cs="Arial"/>
          <w:sz w:val="24"/>
        </w:rPr>
        <w:t>Cycler</w:t>
      </w:r>
      <w:proofErr w:type="spellEnd"/>
      <w:r w:rsidR="00D7569D">
        <w:rPr>
          <w:rFonts w:cs="Arial"/>
          <w:sz w:val="24"/>
        </w:rPr>
        <w:t xml:space="preserve"> 170-9701,</w:t>
      </w:r>
      <w:r w:rsidR="00184E8A">
        <w:rPr>
          <w:rFonts w:cs="Arial"/>
          <w:sz w:val="24"/>
        </w:rPr>
        <w:t xml:space="preserve"> </w:t>
      </w:r>
      <w:proofErr w:type="spellStart"/>
      <w:r w:rsidR="00184E8A">
        <w:rPr>
          <w:rFonts w:cs="Arial"/>
          <w:sz w:val="24"/>
        </w:rPr>
        <w:t>Bio</w:t>
      </w:r>
      <w:proofErr w:type="spellEnd"/>
      <w:r w:rsidR="00184E8A">
        <w:rPr>
          <w:rFonts w:cs="Arial"/>
          <w:sz w:val="24"/>
        </w:rPr>
        <w:t xml:space="preserve"> Rad</w:t>
      </w:r>
      <w:r w:rsidRPr="00DE41A3">
        <w:rPr>
          <w:rFonts w:cs="Arial"/>
          <w:sz w:val="24"/>
        </w:rPr>
        <w:t xml:space="preserve">). Finalmente, 5µl de producto de PCR con 1µl de EZ-visión fue visualizado y fotografiado en un gel (agarosa 1.0%, buffer TBE 0.5X, 90V por 35 min) </w:t>
      </w:r>
      <w:r w:rsidR="00E45C67">
        <w:rPr>
          <w:rFonts w:cs="Arial"/>
          <w:sz w:val="24"/>
        </w:rPr>
        <w:t>utilizando</w:t>
      </w:r>
      <w:r w:rsidR="00E45C67" w:rsidRPr="00DE41A3">
        <w:rPr>
          <w:rFonts w:cs="Arial"/>
          <w:sz w:val="24"/>
        </w:rPr>
        <w:t xml:space="preserve"> </w:t>
      </w:r>
      <w:r w:rsidRPr="00DE41A3">
        <w:rPr>
          <w:rFonts w:cs="Arial"/>
          <w:sz w:val="24"/>
        </w:rPr>
        <w:t xml:space="preserve">el visualizador de imágenes </w:t>
      </w:r>
      <w:proofErr w:type="spellStart"/>
      <w:r w:rsidRPr="00DE41A3">
        <w:rPr>
          <w:rFonts w:cs="Arial"/>
          <w:sz w:val="24"/>
        </w:rPr>
        <w:t>ChemiDoc</w:t>
      </w:r>
      <w:proofErr w:type="spellEnd"/>
      <w:r w:rsidRPr="00DE41A3">
        <w:rPr>
          <w:rFonts w:cs="Arial"/>
          <w:sz w:val="24"/>
        </w:rPr>
        <w:t xml:space="preserve"> MP </w:t>
      </w:r>
      <w:proofErr w:type="spellStart"/>
      <w:r w:rsidRPr="00DE41A3">
        <w:rPr>
          <w:rFonts w:cs="Arial"/>
          <w:sz w:val="24"/>
        </w:rPr>
        <w:t>system</w:t>
      </w:r>
      <w:proofErr w:type="spellEnd"/>
      <w:r w:rsidRPr="00DE41A3">
        <w:rPr>
          <w:rFonts w:cs="Arial"/>
          <w:sz w:val="24"/>
        </w:rPr>
        <w:t xml:space="preserve"> (</w:t>
      </w:r>
      <w:proofErr w:type="spellStart"/>
      <w:r w:rsidRPr="00DE41A3">
        <w:rPr>
          <w:rFonts w:cs="Arial"/>
          <w:sz w:val="24"/>
        </w:rPr>
        <w:t>Bio</w:t>
      </w:r>
      <w:proofErr w:type="spellEnd"/>
      <w:r w:rsidR="00E8772E">
        <w:rPr>
          <w:rFonts w:cs="Arial"/>
          <w:sz w:val="24"/>
        </w:rPr>
        <w:t xml:space="preserve"> </w:t>
      </w:r>
      <w:r w:rsidRPr="00DE41A3">
        <w:rPr>
          <w:rFonts w:cs="Arial"/>
          <w:sz w:val="24"/>
        </w:rPr>
        <w:t>Rad).</w:t>
      </w:r>
      <w:r w:rsidR="00B36DB1">
        <w:rPr>
          <w:rFonts w:cs="Arial"/>
          <w:sz w:val="24"/>
        </w:rPr>
        <w:t xml:space="preserve"> Estos procesos fueron llevados a cabo en el laboratorio de Agrobiotecnología de la FCA de la UNAL.</w:t>
      </w:r>
    </w:p>
    <w:p w:rsidR="006501B6" w:rsidRDefault="006501B6" w:rsidP="00DE41A3">
      <w:pPr>
        <w:pStyle w:val="Prrafodelista"/>
        <w:rPr>
          <w:rFonts w:cs="Arial"/>
          <w:b/>
          <w:sz w:val="24"/>
        </w:rPr>
      </w:pPr>
    </w:p>
    <w:p w:rsidR="006501B6" w:rsidRPr="00A83789" w:rsidRDefault="006501B6" w:rsidP="00DE41A3">
      <w:pPr>
        <w:pStyle w:val="Prrafodelista"/>
        <w:rPr>
          <w:rFonts w:cs="Arial"/>
          <w:b/>
          <w:sz w:val="24"/>
        </w:rPr>
      </w:pPr>
      <w:r w:rsidRPr="00A83789">
        <w:rPr>
          <w:rFonts w:cs="Arial"/>
          <w:b/>
          <w:sz w:val="24"/>
        </w:rPr>
        <w:t>Condiciones de RT-PCR</w:t>
      </w:r>
    </w:p>
    <w:p w:rsidR="00DE41A3" w:rsidRDefault="00DE41A3" w:rsidP="00DE41A3">
      <w:pPr>
        <w:pStyle w:val="Prrafodelista"/>
        <w:rPr>
          <w:rFonts w:cs="Arial"/>
          <w:sz w:val="24"/>
        </w:rPr>
      </w:pPr>
      <w:r w:rsidRPr="00DE41A3">
        <w:rPr>
          <w:rFonts w:cs="Arial"/>
          <w:sz w:val="24"/>
        </w:rPr>
        <w:t xml:space="preserve">La contaminación con ADN en la solución de ARN fue eliminada mediante tratamiento con kit de </w:t>
      </w:r>
      <w:proofErr w:type="spellStart"/>
      <w:r w:rsidRPr="00DE41A3">
        <w:rPr>
          <w:rFonts w:cs="Arial"/>
          <w:sz w:val="24"/>
        </w:rPr>
        <w:t>DNase</w:t>
      </w:r>
      <w:proofErr w:type="spellEnd"/>
      <w:r w:rsidRPr="00DE41A3">
        <w:rPr>
          <w:rFonts w:cs="Arial"/>
          <w:sz w:val="24"/>
        </w:rPr>
        <w:t xml:space="preserve"> I (Invitrogen, </w:t>
      </w:r>
      <w:proofErr w:type="spellStart"/>
      <w:r w:rsidRPr="00DE41A3">
        <w:rPr>
          <w:rFonts w:cs="Arial"/>
          <w:sz w:val="24"/>
        </w:rPr>
        <w:t>ThermoFishe</w:t>
      </w:r>
      <w:r w:rsidR="00EA4604">
        <w:rPr>
          <w:rFonts w:cs="Arial"/>
          <w:sz w:val="24"/>
        </w:rPr>
        <w:t>r</w:t>
      </w:r>
      <w:proofErr w:type="spellEnd"/>
      <w:r w:rsidR="00EA4604">
        <w:rPr>
          <w:rFonts w:cs="Arial"/>
          <w:sz w:val="24"/>
        </w:rPr>
        <w:t xml:space="preserve"> </w:t>
      </w:r>
      <w:proofErr w:type="spellStart"/>
      <w:r w:rsidR="00EA4604">
        <w:rPr>
          <w:rFonts w:cs="Arial"/>
          <w:sz w:val="24"/>
        </w:rPr>
        <w:t>scientific</w:t>
      </w:r>
      <w:proofErr w:type="spellEnd"/>
      <w:r w:rsidR="00C01C65">
        <w:rPr>
          <w:rFonts w:cs="Arial"/>
          <w:sz w:val="24"/>
        </w:rPr>
        <w:t xml:space="preserve"> ®</w:t>
      </w:r>
      <w:r w:rsidR="00EA4604">
        <w:rPr>
          <w:rFonts w:cs="Arial"/>
          <w:sz w:val="24"/>
        </w:rPr>
        <w:t xml:space="preserve">) </w:t>
      </w:r>
      <w:r w:rsidR="00E45C67">
        <w:rPr>
          <w:rFonts w:cs="Arial"/>
          <w:sz w:val="24"/>
        </w:rPr>
        <w:t xml:space="preserve">de acuerdo a las </w:t>
      </w:r>
      <w:r w:rsidR="00EA4604">
        <w:rPr>
          <w:rFonts w:cs="Arial"/>
          <w:sz w:val="24"/>
        </w:rPr>
        <w:t>indicaciones</w:t>
      </w:r>
      <w:r w:rsidRPr="00DE41A3">
        <w:rPr>
          <w:rFonts w:cs="Arial"/>
          <w:sz w:val="24"/>
        </w:rPr>
        <w:t xml:space="preserve"> del proveedor</w:t>
      </w:r>
      <w:r w:rsidR="00265E81">
        <w:rPr>
          <w:rFonts w:cs="Arial"/>
          <w:sz w:val="24"/>
        </w:rPr>
        <w:t>,</w:t>
      </w:r>
      <w:r w:rsidRPr="00DE41A3">
        <w:rPr>
          <w:rFonts w:cs="Arial"/>
          <w:sz w:val="24"/>
        </w:rPr>
        <w:t xml:space="preserve"> </w:t>
      </w:r>
      <w:r w:rsidR="00E45C67">
        <w:rPr>
          <w:rFonts w:cs="Arial"/>
          <w:sz w:val="24"/>
        </w:rPr>
        <w:t>seguido por</w:t>
      </w:r>
      <w:r w:rsidRPr="00DE41A3">
        <w:rPr>
          <w:rFonts w:cs="Arial"/>
          <w:sz w:val="24"/>
        </w:rPr>
        <w:t xml:space="preserve"> síntesis y amplificación del </w:t>
      </w:r>
      <w:proofErr w:type="spellStart"/>
      <w:r w:rsidRPr="00DE41A3">
        <w:rPr>
          <w:rFonts w:cs="Arial"/>
          <w:sz w:val="24"/>
        </w:rPr>
        <w:t>cADN</w:t>
      </w:r>
      <w:proofErr w:type="spellEnd"/>
      <w:r w:rsidR="00265E81" w:rsidRPr="00265E81">
        <w:rPr>
          <w:rFonts w:cs="Arial"/>
          <w:sz w:val="24"/>
        </w:rPr>
        <w:t xml:space="preserve"> </w:t>
      </w:r>
      <w:r w:rsidR="00265E81" w:rsidRPr="00DE41A3">
        <w:rPr>
          <w:rFonts w:cs="Arial"/>
          <w:sz w:val="24"/>
        </w:rPr>
        <w:t xml:space="preserve">a </w:t>
      </w:r>
      <w:r w:rsidR="00265E81" w:rsidRPr="00DE41A3">
        <w:rPr>
          <w:rFonts w:cs="Arial"/>
          <w:sz w:val="24"/>
        </w:rPr>
        <w:lastRenderedPageBreak/>
        <w:t>partir de 1µg ARN total</w:t>
      </w:r>
      <w:r w:rsidR="00E45C67">
        <w:rPr>
          <w:rFonts w:cs="Arial"/>
          <w:sz w:val="24"/>
        </w:rPr>
        <w:t xml:space="preserve">, </w:t>
      </w:r>
      <w:r w:rsidR="00265E81">
        <w:rPr>
          <w:rFonts w:cs="Arial"/>
          <w:sz w:val="24"/>
        </w:rPr>
        <w:t>usando el</w:t>
      </w:r>
      <w:r w:rsidRPr="00DE41A3">
        <w:rPr>
          <w:rFonts w:cs="Arial"/>
          <w:sz w:val="24"/>
        </w:rPr>
        <w:t xml:space="preserve"> kit R</w:t>
      </w:r>
      <w:r w:rsidR="00A83789">
        <w:rPr>
          <w:rFonts w:cs="Arial"/>
          <w:sz w:val="24"/>
        </w:rPr>
        <w:t xml:space="preserve">T-PCR </w:t>
      </w:r>
      <w:proofErr w:type="spellStart"/>
      <w:r w:rsidR="00A83789">
        <w:rPr>
          <w:rFonts w:cs="Arial"/>
          <w:sz w:val="24"/>
        </w:rPr>
        <w:t>one</w:t>
      </w:r>
      <w:proofErr w:type="spellEnd"/>
      <w:r w:rsidR="00A83789">
        <w:rPr>
          <w:rFonts w:cs="Arial"/>
          <w:sz w:val="24"/>
        </w:rPr>
        <w:t xml:space="preserve"> </w:t>
      </w:r>
      <w:proofErr w:type="spellStart"/>
      <w:r w:rsidR="00A83789">
        <w:rPr>
          <w:rFonts w:cs="Arial"/>
          <w:sz w:val="24"/>
        </w:rPr>
        <w:t>step</w:t>
      </w:r>
      <w:proofErr w:type="spellEnd"/>
      <w:r w:rsidR="00E8772E">
        <w:rPr>
          <w:rFonts w:cs="Arial"/>
          <w:sz w:val="24"/>
        </w:rPr>
        <w:t xml:space="preserve"> </w:t>
      </w:r>
      <w:r w:rsidR="00265E81">
        <w:rPr>
          <w:rFonts w:cs="Arial"/>
          <w:sz w:val="24"/>
        </w:rPr>
        <w:t>(</w:t>
      </w:r>
      <w:proofErr w:type="spellStart"/>
      <w:r w:rsidR="00E8772E">
        <w:rPr>
          <w:rFonts w:cs="Arial"/>
          <w:sz w:val="24"/>
        </w:rPr>
        <w:t>Qiagen</w:t>
      </w:r>
      <w:proofErr w:type="spellEnd"/>
      <w:r w:rsidRPr="00DE41A3">
        <w:rPr>
          <w:rFonts w:cs="Arial"/>
          <w:sz w:val="24"/>
        </w:rPr>
        <w:t>)</w:t>
      </w:r>
      <w:r w:rsidR="00A83789">
        <w:rPr>
          <w:rFonts w:cs="Arial"/>
          <w:sz w:val="24"/>
        </w:rPr>
        <w:t>,</w:t>
      </w:r>
      <w:r w:rsidRPr="00DE41A3">
        <w:rPr>
          <w:rFonts w:cs="Arial"/>
          <w:sz w:val="24"/>
        </w:rPr>
        <w:t xml:space="preserve"> de acuerdo a las indicaciones del proveedor.</w:t>
      </w:r>
    </w:p>
    <w:p w:rsidR="006501B6" w:rsidRDefault="006501B6" w:rsidP="00DE41A3">
      <w:pPr>
        <w:pStyle w:val="Prrafodelista"/>
        <w:rPr>
          <w:rFonts w:cs="Arial"/>
          <w:sz w:val="24"/>
        </w:rPr>
      </w:pPr>
    </w:p>
    <w:p w:rsidR="006501B6" w:rsidRDefault="006501B6" w:rsidP="00DE41A3">
      <w:pPr>
        <w:pStyle w:val="Prrafodelista"/>
        <w:rPr>
          <w:rFonts w:cs="Arial"/>
          <w:b/>
          <w:sz w:val="24"/>
        </w:rPr>
      </w:pPr>
      <w:r w:rsidRPr="006501B6">
        <w:rPr>
          <w:rFonts w:cs="Arial"/>
          <w:b/>
          <w:sz w:val="24"/>
        </w:rPr>
        <w:t>RESULTADOS Y DISCUSION</w:t>
      </w:r>
    </w:p>
    <w:p w:rsidR="003132BE" w:rsidRDefault="003132BE" w:rsidP="00DE41A3">
      <w:pPr>
        <w:pStyle w:val="Prrafodelista"/>
        <w:rPr>
          <w:rFonts w:cs="Arial"/>
          <w:b/>
          <w:sz w:val="24"/>
        </w:rPr>
      </w:pPr>
    </w:p>
    <w:p w:rsidR="006501B6" w:rsidRPr="00B40E88" w:rsidRDefault="00B40E88" w:rsidP="00DE41A3">
      <w:pPr>
        <w:pStyle w:val="Prrafodelista"/>
        <w:rPr>
          <w:rFonts w:cs="Arial"/>
          <w:b/>
          <w:sz w:val="24"/>
          <w:lang w:val="es-CO"/>
        </w:rPr>
      </w:pPr>
      <w:r>
        <w:rPr>
          <w:rFonts w:cs="Arial"/>
          <w:b/>
          <w:sz w:val="24"/>
          <w:lang w:val="es-CO"/>
        </w:rPr>
        <w:t>Homogeneizaci</w:t>
      </w:r>
      <w:r w:rsidR="0076261D">
        <w:rPr>
          <w:rFonts w:cs="Arial"/>
          <w:b/>
          <w:sz w:val="24"/>
          <w:lang w:val="es-CO"/>
        </w:rPr>
        <w:t xml:space="preserve">ón de micelio y extracción de </w:t>
      </w:r>
      <w:r>
        <w:rPr>
          <w:rFonts w:cs="Arial"/>
          <w:b/>
          <w:sz w:val="24"/>
          <w:lang w:val="es-CO"/>
        </w:rPr>
        <w:t>A</w:t>
      </w:r>
      <w:r w:rsidR="0076261D">
        <w:rPr>
          <w:rFonts w:cs="Arial"/>
          <w:b/>
          <w:sz w:val="24"/>
          <w:lang w:val="es-CO"/>
        </w:rPr>
        <w:t>RN</w:t>
      </w:r>
    </w:p>
    <w:p w:rsidR="0055475D" w:rsidRDefault="007E2A89" w:rsidP="006501B6">
      <w:pPr>
        <w:pStyle w:val="Prrafodelista"/>
        <w:rPr>
          <w:rFonts w:cs="Arial"/>
          <w:sz w:val="24"/>
          <w:lang w:val="es-CO"/>
        </w:rPr>
      </w:pPr>
      <w:r>
        <w:rPr>
          <w:rFonts w:cs="Arial"/>
          <w:sz w:val="24"/>
          <w:lang w:val="es-CO"/>
        </w:rPr>
        <w:t>Como consecuencia a</w:t>
      </w:r>
      <w:r w:rsidR="0067438D">
        <w:rPr>
          <w:rFonts w:cs="Arial"/>
          <w:sz w:val="24"/>
          <w:lang w:val="es-CO"/>
        </w:rPr>
        <w:t xml:space="preserve"> la </w:t>
      </w:r>
      <w:r w:rsidR="00EA4604">
        <w:rPr>
          <w:rFonts w:cs="Arial"/>
          <w:sz w:val="24"/>
          <w:lang w:val="es-CO"/>
        </w:rPr>
        <w:t>susceptibilidad</w:t>
      </w:r>
      <w:r w:rsidR="0067438D">
        <w:rPr>
          <w:rFonts w:cs="Arial"/>
          <w:sz w:val="24"/>
          <w:lang w:val="es-CO"/>
        </w:rPr>
        <w:t xml:space="preserve"> del </w:t>
      </w:r>
      <w:r w:rsidR="006501B6" w:rsidRPr="00740EEB">
        <w:rPr>
          <w:rFonts w:cs="Arial"/>
          <w:sz w:val="24"/>
          <w:lang w:val="es-CO"/>
        </w:rPr>
        <w:t xml:space="preserve">ARN a </w:t>
      </w:r>
      <w:r>
        <w:rPr>
          <w:rFonts w:cs="Arial"/>
          <w:sz w:val="24"/>
          <w:lang w:val="es-CO"/>
        </w:rPr>
        <w:t xml:space="preserve">ser </w:t>
      </w:r>
      <w:r w:rsidRPr="00740EEB">
        <w:rPr>
          <w:rFonts w:cs="Arial"/>
          <w:sz w:val="24"/>
          <w:lang w:val="es-CO"/>
        </w:rPr>
        <w:t>degrada</w:t>
      </w:r>
      <w:r>
        <w:rPr>
          <w:rFonts w:cs="Arial"/>
          <w:sz w:val="24"/>
          <w:lang w:val="es-CO"/>
        </w:rPr>
        <w:t>do</w:t>
      </w:r>
      <w:r w:rsidRPr="00740EEB">
        <w:rPr>
          <w:rFonts w:cs="Arial"/>
          <w:sz w:val="24"/>
          <w:lang w:val="es-CO"/>
        </w:rPr>
        <w:t xml:space="preserve"> </w:t>
      </w:r>
      <w:r w:rsidR="006501B6" w:rsidRPr="00740EEB">
        <w:rPr>
          <w:rFonts w:cs="Arial"/>
          <w:sz w:val="24"/>
          <w:lang w:val="es-CO"/>
        </w:rPr>
        <w:t xml:space="preserve">durante el proceso de extracción, </w:t>
      </w:r>
      <w:r w:rsidR="00C65422">
        <w:rPr>
          <w:rFonts w:cs="Arial"/>
          <w:sz w:val="24"/>
          <w:lang w:val="es-CO"/>
        </w:rPr>
        <w:t>la estandarización de</w:t>
      </w:r>
      <w:r w:rsidR="006501B6" w:rsidRPr="00740EEB">
        <w:rPr>
          <w:rFonts w:cs="Arial"/>
          <w:sz w:val="24"/>
          <w:lang w:val="es-CO"/>
        </w:rPr>
        <w:t xml:space="preserve"> este tipo de procedimientos es fundamental para asegurar la reproducibilidad de protocolos. </w:t>
      </w:r>
      <w:r w:rsidR="00C65422">
        <w:rPr>
          <w:rFonts w:cs="Arial"/>
          <w:sz w:val="24"/>
          <w:lang w:val="es-CO"/>
        </w:rPr>
        <w:t xml:space="preserve">Generalmente, </w:t>
      </w:r>
      <w:r w:rsidR="00E8772E">
        <w:rPr>
          <w:rFonts w:cs="Arial"/>
          <w:sz w:val="24"/>
          <w:lang w:val="es-CO"/>
        </w:rPr>
        <w:t>e</w:t>
      </w:r>
      <w:r w:rsidR="006501B6" w:rsidRPr="00740EEB">
        <w:rPr>
          <w:rFonts w:cs="Arial"/>
          <w:sz w:val="24"/>
          <w:lang w:val="es-CO"/>
        </w:rPr>
        <w:t>n los procesos de extracción d</w:t>
      </w:r>
      <w:r w:rsidR="00C65422">
        <w:rPr>
          <w:rFonts w:cs="Arial"/>
          <w:sz w:val="24"/>
          <w:lang w:val="es-CO"/>
        </w:rPr>
        <w:t>e ácidos nucleicos</w:t>
      </w:r>
      <w:r w:rsidR="006501B6" w:rsidRPr="00740EEB">
        <w:rPr>
          <w:rFonts w:cs="Arial"/>
          <w:sz w:val="24"/>
          <w:lang w:val="es-CO"/>
        </w:rPr>
        <w:t xml:space="preserve"> se hace uso de macerac</w:t>
      </w:r>
      <w:r w:rsidR="0076261D">
        <w:rPr>
          <w:rFonts w:cs="Arial"/>
          <w:sz w:val="24"/>
          <w:lang w:val="es-CO"/>
        </w:rPr>
        <w:t xml:space="preserve">ión con nitrógeno líquido para la </w:t>
      </w:r>
      <w:r w:rsidR="006501B6" w:rsidRPr="00740EEB">
        <w:rPr>
          <w:rFonts w:cs="Arial"/>
          <w:sz w:val="24"/>
          <w:lang w:val="es-CO"/>
        </w:rPr>
        <w:t>homogeneización de tejido</w:t>
      </w:r>
      <w:r>
        <w:rPr>
          <w:rFonts w:cs="Arial"/>
          <w:sz w:val="24"/>
          <w:lang w:val="es-CO"/>
        </w:rPr>
        <w:t>s</w:t>
      </w:r>
      <w:r w:rsidR="006501B6" w:rsidRPr="00740EEB">
        <w:rPr>
          <w:rFonts w:cs="Arial"/>
          <w:sz w:val="24"/>
          <w:lang w:val="es-CO"/>
        </w:rPr>
        <w:t>, no obstante</w:t>
      </w:r>
      <w:r w:rsidR="0076261D">
        <w:rPr>
          <w:rFonts w:cs="Arial"/>
          <w:sz w:val="24"/>
          <w:lang w:val="es-CO"/>
        </w:rPr>
        <w:t>,</w:t>
      </w:r>
      <w:r w:rsidR="006501B6" w:rsidRPr="00740EEB">
        <w:rPr>
          <w:rFonts w:cs="Arial"/>
          <w:sz w:val="24"/>
          <w:lang w:val="es-CO"/>
        </w:rPr>
        <w:t xml:space="preserve"> </w:t>
      </w:r>
      <w:r w:rsidR="0067438D">
        <w:rPr>
          <w:rFonts w:cs="Arial"/>
          <w:sz w:val="24"/>
          <w:lang w:val="es-CO"/>
        </w:rPr>
        <w:t xml:space="preserve">existe </w:t>
      </w:r>
      <w:r w:rsidR="006501B6" w:rsidRPr="00740EEB">
        <w:rPr>
          <w:rFonts w:cs="Arial"/>
          <w:sz w:val="24"/>
          <w:lang w:val="es-CO"/>
        </w:rPr>
        <w:t xml:space="preserve">riesgo de rehidratación de muestras y </w:t>
      </w:r>
      <w:r>
        <w:rPr>
          <w:rFonts w:cs="Arial"/>
          <w:sz w:val="24"/>
          <w:lang w:val="es-CO"/>
        </w:rPr>
        <w:t xml:space="preserve">con ello </w:t>
      </w:r>
      <w:r w:rsidR="006501B6" w:rsidRPr="00740EEB">
        <w:rPr>
          <w:rFonts w:cs="Arial"/>
          <w:sz w:val="24"/>
          <w:lang w:val="es-CO"/>
        </w:rPr>
        <w:t>activación de ARNasas</w:t>
      </w:r>
      <w:r>
        <w:rPr>
          <w:rFonts w:cs="Arial"/>
          <w:sz w:val="24"/>
          <w:lang w:val="es-CO"/>
        </w:rPr>
        <w:t>, lo cual puede ocurrir</w:t>
      </w:r>
      <w:r w:rsidR="006501B6" w:rsidRPr="00740EEB">
        <w:rPr>
          <w:rFonts w:cs="Arial"/>
          <w:sz w:val="24"/>
          <w:lang w:val="es-CO"/>
        </w:rPr>
        <w:t xml:space="preserve"> si el procedimiento </w:t>
      </w:r>
      <w:r w:rsidR="00B15F09">
        <w:rPr>
          <w:rFonts w:cs="Arial"/>
          <w:sz w:val="24"/>
          <w:lang w:val="es-CO"/>
        </w:rPr>
        <w:t xml:space="preserve">no es continuo y rápido. </w:t>
      </w:r>
      <w:r w:rsidR="006501B6" w:rsidRPr="00740EEB">
        <w:rPr>
          <w:rFonts w:cs="Arial"/>
          <w:sz w:val="24"/>
          <w:lang w:val="es-CO"/>
        </w:rPr>
        <w:t xml:space="preserve">(Wilfinger &amp; Mackey, 2015). Otra forma de homogeneizar el tejido inicial es </w:t>
      </w:r>
      <w:r>
        <w:rPr>
          <w:rFonts w:cs="Arial"/>
          <w:sz w:val="24"/>
          <w:lang w:val="es-CO"/>
        </w:rPr>
        <w:t>haciendo uso de la</w:t>
      </w:r>
      <w:r w:rsidR="006501B6" w:rsidRPr="00740EEB">
        <w:rPr>
          <w:rFonts w:cs="Arial"/>
          <w:sz w:val="24"/>
          <w:lang w:val="es-CO"/>
        </w:rPr>
        <w:t xml:space="preserve"> liofilización debido a </w:t>
      </w:r>
      <w:r>
        <w:rPr>
          <w:rFonts w:cs="Arial"/>
          <w:sz w:val="24"/>
          <w:lang w:val="es-CO"/>
        </w:rPr>
        <w:t>su</w:t>
      </w:r>
      <w:r w:rsidRPr="00740EEB">
        <w:rPr>
          <w:rFonts w:cs="Arial"/>
          <w:sz w:val="24"/>
          <w:lang w:val="es-CO"/>
        </w:rPr>
        <w:t xml:space="preserve"> </w:t>
      </w:r>
      <w:r w:rsidR="006501B6" w:rsidRPr="00740EEB">
        <w:rPr>
          <w:rFonts w:cs="Arial"/>
          <w:sz w:val="24"/>
          <w:lang w:val="es-CO"/>
        </w:rPr>
        <w:t xml:space="preserve">facilidad </w:t>
      </w:r>
      <w:r>
        <w:rPr>
          <w:rFonts w:cs="Arial"/>
          <w:sz w:val="24"/>
          <w:lang w:val="es-CO"/>
        </w:rPr>
        <w:t xml:space="preserve">durante la manipulación </w:t>
      </w:r>
      <w:r w:rsidR="006501B6" w:rsidRPr="00740EEB">
        <w:rPr>
          <w:rFonts w:cs="Arial"/>
          <w:sz w:val="24"/>
          <w:lang w:val="es-CO"/>
        </w:rPr>
        <w:t>de muestras</w:t>
      </w:r>
      <w:r w:rsidR="0001565C">
        <w:rPr>
          <w:rFonts w:cs="Arial"/>
          <w:sz w:val="24"/>
          <w:lang w:val="es-CO"/>
        </w:rPr>
        <w:t xml:space="preserve">, la disrupción </w:t>
      </w:r>
      <w:r w:rsidR="008F15CA">
        <w:rPr>
          <w:rFonts w:cs="Arial"/>
          <w:sz w:val="24"/>
          <w:lang w:val="es-CO"/>
        </w:rPr>
        <w:t>uniforme</w:t>
      </w:r>
      <w:r w:rsidR="0001565C">
        <w:rPr>
          <w:rFonts w:cs="Arial"/>
          <w:sz w:val="24"/>
          <w:lang w:val="es-CO"/>
        </w:rPr>
        <w:t xml:space="preserve"> del tejido y </w:t>
      </w:r>
      <w:r w:rsidR="008F15CA">
        <w:rPr>
          <w:rFonts w:cs="Arial"/>
          <w:sz w:val="24"/>
          <w:lang w:val="es-CO"/>
        </w:rPr>
        <w:t xml:space="preserve">sus </w:t>
      </w:r>
      <w:r w:rsidR="0001565C">
        <w:rPr>
          <w:rFonts w:cs="Arial"/>
          <w:sz w:val="24"/>
          <w:lang w:val="es-CO"/>
        </w:rPr>
        <w:t xml:space="preserve">consistentes </w:t>
      </w:r>
      <w:r w:rsidR="008F15CA">
        <w:rPr>
          <w:rFonts w:cs="Arial"/>
          <w:sz w:val="24"/>
          <w:lang w:val="es-CO"/>
        </w:rPr>
        <w:t xml:space="preserve">resultados en los </w:t>
      </w:r>
      <w:r w:rsidR="0001565C">
        <w:rPr>
          <w:rFonts w:cs="Arial"/>
          <w:sz w:val="24"/>
          <w:lang w:val="es-CO"/>
        </w:rPr>
        <w:t>rendimientos de extracción</w:t>
      </w:r>
      <w:r w:rsidR="006501B6" w:rsidRPr="00740EEB">
        <w:rPr>
          <w:rFonts w:cs="Arial"/>
          <w:sz w:val="24"/>
          <w:lang w:val="es-CO"/>
        </w:rPr>
        <w:t xml:space="preserve"> </w:t>
      </w:r>
      <w:r w:rsidR="008F15CA">
        <w:rPr>
          <w:rFonts w:cs="Arial"/>
          <w:sz w:val="24"/>
          <w:lang w:val="es-CO"/>
        </w:rPr>
        <w:t xml:space="preserve">de ARN </w:t>
      </w:r>
      <w:r w:rsidR="006501B6" w:rsidRPr="00740EEB">
        <w:rPr>
          <w:rFonts w:cs="Arial"/>
          <w:sz w:val="24"/>
          <w:lang w:val="es-CO"/>
        </w:rPr>
        <w:t xml:space="preserve">(Pearson </w:t>
      </w:r>
      <w:r w:rsidR="006501B6" w:rsidRPr="00740EEB">
        <w:rPr>
          <w:rFonts w:cs="Arial"/>
          <w:i/>
          <w:sz w:val="24"/>
          <w:lang w:val="es-CO"/>
        </w:rPr>
        <w:t>et al.,</w:t>
      </w:r>
      <w:r w:rsidR="006501B6" w:rsidRPr="00740EEB">
        <w:rPr>
          <w:rFonts w:cs="Arial"/>
          <w:sz w:val="24"/>
          <w:lang w:val="es-CO"/>
        </w:rPr>
        <w:t xml:space="preserve"> 2006).  </w:t>
      </w:r>
    </w:p>
    <w:p w:rsidR="00004B07" w:rsidRDefault="00004B07" w:rsidP="006501B6">
      <w:pPr>
        <w:pStyle w:val="Prrafodelista"/>
        <w:rPr>
          <w:rFonts w:cs="Arial"/>
          <w:sz w:val="24"/>
          <w:lang w:val="es-CO"/>
        </w:rPr>
      </w:pPr>
    </w:p>
    <w:p w:rsidR="006501B6" w:rsidRPr="00740EEB" w:rsidRDefault="006501B6" w:rsidP="006501B6">
      <w:pPr>
        <w:pStyle w:val="Prrafodelista"/>
        <w:rPr>
          <w:rFonts w:cs="Arial"/>
          <w:sz w:val="24"/>
          <w:lang w:val="es-CO"/>
        </w:rPr>
      </w:pPr>
      <w:r w:rsidRPr="00740EEB">
        <w:rPr>
          <w:rFonts w:cs="Arial"/>
          <w:sz w:val="24"/>
          <w:lang w:val="es-CO"/>
        </w:rPr>
        <w:t xml:space="preserve">En el caso de </w:t>
      </w:r>
      <w:r w:rsidRPr="00740EEB">
        <w:rPr>
          <w:rFonts w:cs="Arial"/>
          <w:i/>
          <w:sz w:val="24"/>
          <w:lang w:val="es-CO"/>
        </w:rPr>
        <w:t>Xylaria</w:t>
      </w:r>
      <w:r w:rsidR="004C3CBA">
        <w:rPr>
          <w:rFonts w:cs="Arial"/>
          <w:sz w:val="24"/>
          <w:lang w:val="es-CO"/>
        </w:rPr>
        <w:t xml:space="preserve"> sp. se encontró que</w:t>
      </w:r>
      <w:r w:rsidR="00810A41">
        <w:rPr>
          <w:rFonts w:cs="Arial"/>
          <w:sz w:val="24"/>
          <w:lang w:val="es-CO"/>
        </w:rPr>
        <w:t xml:space="preserve"> tanto el método de homogenización como el protocolo utilizado</w:t>
      </w:r>
      <w:r w:rsidR="009D64FD">
        <w:rPr>
          <w:rFonts w:cs="Arial"/>
          <w:sz w:val="24"/>
          <w:lang w:val="es-CO"/>
        </w:rPr>
        <w:t>, afectan</w:t>
      </w:r>
      <w:r w:rsidR="00810A41">
        <w:rPr>
          <w:rFonts w:cs="Arial"/>
          <w:sz w:val="24"/>
          <w:lang w:val="es-CO"/>
        </w:rPr>
        <w:t xml:space="preserve"> el rendimiento de extracción de ARN</w:t>
      </w:r>
      <w:r w:rsidR="00B916FF">
        <w:rPr>
          <w:rFonts w:cs="Arial"/>
          <w:sz w:val="24"/>
          <w:lang w:val="es-CO"/>
        </w:rPr>
        <w:t xml:space="preserve"> (figura 1)</w:t>
      </w:r>
      <w:r w:rsidR="009D64FD">
        <w:rPr>
          <w:rFonts w:cs="Arial"/>
          <w:sz w:val="24"/>
          <w:lang w:val="es-CO"/>
        </w:rPr>
        <w:t>, encontrando los mayores rendimientos con el uso de liofilización y el protocolo RNeasy</w:t>
      </w:r>
      <w:r w:rsidR="00C22D49">
        <w:rPr>
          <w:rFonts w:cs="Arial"/>
          <w:sz w:val="24"/>
          <w:lang w:val="es-CO"/>
        </w:rPr>
        <w:t xml:space="preserve"> (306</w:t>
      </w:r>
      <w:r w:rsidR="00C22D49" w:rsidRPr="00C22D49">
        <w:rPr>
          <w:rFonts w:cs="Arial"/>
          <w:sz w:val="24"/>
          <w:lang w:val="es-CO"/>
        </w:rPr>
        <w:t xml:space="preserve"> </w:t>
      </w:r>
      <w:r w:rsidR="00C22D49">
        <w:rPr>
          <w:rFonts w:cs="Arial"/>
          <w:sz w:val="24"/>
          <w:lang w:val="es-CO"/>
        </w:rPr>
        <w:t>ngRNA µg</w:t>
      </w:r>
      <w:r w:rsidR="00C22D49">
        <w:rPr>
          <w:rFonts w:cs="Arial"/>
          <w:sz w:val="24"/>
          <w:vertAlign w:val="superscript"/>
          <w:lang w:val="es-CO"/>
        </w:rPr>
        <w:t>-1</w:t>
      </w:r>
      <w:r w:rsidR="009D64FD">
        <w:rPr>
          <w:rFonts w:cs="Arial"/>
          <w:sz w:val="24"/>
          <w:lang w:val="es-CO"/>
        </w:rPr>
        <w:t>). S</w:t>
      </w:r>
      <w:r w:rsidR="004C3CBA">
        <w:rPr>
          <w:rFonts w:cs="Arial"/>
          <w:sz w:val="24"/>
          <w:lang w:val="es-CO"/>
        </w:rPr>
        <w:t xml:space="preserve">e detectó que </w:t>
      </w:r>
      <w:r w:rsidR="0076261D">
        <w:rPr>
          <w:rFonts w:cs="Arial"/>
          <w:sz w:val="24"/>
          <w:lang w:val="es-CO"/>
        </w:rPr>
        <w:t xml:space="preserve">con </w:t>
      </w:r>
      <w:r w:rsidR="004A0EFB">
        <w:rPr>
          <w:rFonts w:cs="Arial"/>
          <w:sz w:val="24"/>
          <w:lang w:val="es-CO"/>
        </w:rPr>
        <w:t>el uso de tejido</w:t>
      </w:r>
      <w:r w:rsidR="00BE0D79">
        <w:rPr>
          <w:rFonts w:cs="Arial"/>
          <w:sz w:val="24"/>
          <w:lang w:val="es-CO"/>
        </w:rPr>
        <w:t xml:space="preserve"> liofilizado </w:t>
      </w:r>
      <w:r w:rsidR="004C3CBA">
        <w:rPr>
          <w:rFonts w:cs="Arial"/>
          <w:sz w:val="24"/>
          <w:lang w:val="es-CO"/>
        </w:rPr>
        <w:t>se obtuvieron</w:t>
      </w:r>
      <w:r w:rsidRPr="00740EEB">
        <w:rPr>
          <w:rFonts w:cs="Arial"/>
          <w:sz w:val="24"/>
          <w:lang w:val="es-CO"/>
        </w:rPr>
        <w:t xml:space="preserve"> rendimientos de extracción más altos </w:t>
      </w:r>
      <w:r w:rsidR="00B833CE">
        <w:rPr>
          <w:rFonts w:cs="Arial"/>
          <w:sz w:val="24"/>
          <w:lang w:val="es-CO"/>
        </w:rPr>
        <w:t>(</w:t>
      </w:r>
      <w:r w:rsidR="005C48B3">
        <w:rPr>
          <w:rFonts w:cs="Arial"/>
          <w:sz w:val="24"/>
          <w:lang w:val="es-CO"/>
        </w:rPr>
        <w:t>1.7, 3.4, 1.5 veces más) que cuando se realizó con micelio macerado con nitrógeno líquido</w:t>
      </w:r>
      <w:r w:rsidR="00580D72">
        <w:rPr>
          <w:rFonts w:cs="Arial"/>
          <w:sz w:val="24"/>
          <w:lang w:val="es-CO"/>
        </w:rPr>
        <w:t>,</w:t>
      </w:r>
      <w:r w:rsidR="0050638F">
        <w:rPr>
          <w:rFonts w:cs="Arial"/>
          <w:sz w:val="24"/>
          <w:lang w:val="es-CO"/>
        </w:rPr>
        <w:t xml:space="preserve"> </w:t>
      </w:r>
      <w:r w:rsidR="005C48B3">
        <w:rPr>
          <w:rFonts w:cs="Arial"/>
          <w:sz w:val="24"/>
          <w:lang w:val="es-CO"/>
        </w:rPr>
        <w:t>co</w:t>
      </w:r>
      <w:r w:rsidR="0055475D">
        <w:rPr>
          <w:rFonts w:cs="Arial"/>
          <w:sz w:val="24"/>
          <w:lang w:val="es-CO"/>
        </w:rPr>
        <w:t>n</w:t>
      </w:r>
      <w:r w:rsidR="0076261D">
        <w:rPr>
          <w:rFonts w:cs="Arial"/>
          <w:sz w:val="24"/>
          <w:lang w:val="es-CO"/>
        </w:rPr>
        <w:t xml:space="preserve"> las</w:t>
      </w:r>
      <w:r w:rsidRPr="00740EEB">
        <w:rPr>
          <w:rFonts w:cs="Arial"/>
          <w:sz w:val="24"/>
          <w:lang w:val="es-CO"/>
        </w:rPr>
        <w:t xml:space="preserve"> tres </w:t>
      </w:r>
      <w:r w:rsidR="0067438D">
        <w:rPr>
          <w:rFonts w:cs="Arial"/>
          <w:sz w:val="24"/>
          <w:lang w:val="es-CO"/>
        </w:rPr>
        <w:t>metodologías de extra</w:t>
      </w:r>
      <w:r w:rsidR="00553012">
        <w:rPr>
          <w:rFonts w:cs="Arial"/>
          <w:sz w:val="24"/>
          <w:lang w:val="es-CO"/>
        </w:rPr>
        <w:t xml:space="preserve">cción de ARN </w:t>
      </w:r>
      <w:r w:rsidR="0076261D">
        <w:rPr>
          <w:rFonts w:cs="Arial"/>
          <w:sz w:val="24"/>
          <w:lang w:val="es-CO"/>
        </w:rPr>
        <w:t>empleadas (Trizol, CTAB y RNeasy mini kit</w:t>
      </w:r>
      <w:r w:rsidR="0050638F">
        <w:rPr>
          <w:rFonts w:cs="Arial"/>
          <w:sz w:val="24"/>
          <w:lang w:val="es-CO"/>
        </w:rPr>
        <w:t>, respectivamente</w:t>
      </w:r>
      <w:r w:rsidR="005C48B3">
        <w:rPr>
          <w:rFonts w:cs="Arial"/>
          <w:sz w:val="24"/>
          <w:lang w:val="es-CO"/>
        </w:rPr>
        <w:t>)</w:t>
      </w:r>
      <w:r w:rsidR="0076261D">
        <w:rPr>
          <w:rFonts w:cs="Arial"/>
          <w:sz w:val="24"/>
          <w:lang w:val="es-CO"/>
        </w:rPr>
        <w:t>.</w:t>
      </w:r>
      <w:r w:rsidRPr="00740EEB">
        <w:rPr>
          <w:rFonts w:cs="Arial"/>
          <w:sz w:val="24"/>
          <w:lang w:val="es-CO"/>
        </w:rPr>
        <w:t xml:space="preserve"> </w:t>
      </w:r>
      <w:r w:rsidR="0076261D">
        <w:rPr>
          <w:rFonts w:cs="Arial"/>
          <w:sz w:val="24"/>
          <w:lang w:val="es-CO"/>
        </w:rPr>
        <w:t>E</w:t>
      </w:r>
      <w:r w:rsidR="007E2A89">
        <w:rPr>
          <w:rFonts w:cs="Arial"/>
          <w:sz w:val="24"/>
          <w:lang w:val="es-CO"/>
        </w:rPr>
        <w:t>ste</w:t>
      </w:r>
      <w:r w:rsidR="007E2A89" w:rsidRPr="00740EEB">
        <w:rPr>
          <w:rFonts w:cs="Arial"/>
          <w:sz w:val="24"/>
          <w:lang w:val="es-CO"/>
        </w:rPr>
        <w:t xml:space="preserve"> </w:t>
      </w:r>
      <w:r w:rsidRPr="00740EEB">
        <w:rPr>
          <w:rFonts w:cs="Arial"/>
          <w:sz w:val="24"/>
          <w:lang w:val="es-CO"/>
        </w:rPr>
        <w:t xml:space="preserve">resultado puede estar asociado a la diferencia en peso seco de </w:t>
      </w:r>
      <w:r w:rsidR="007E2A89">
        <w:rPr>
          <w:rFonts w:cs="Arial"/>
          <w:sz w:val="24"/>
          <w:lang w:val="es-CO"/>
        </w:rPr>
        <w:t xml:space="preserve">las </w:t>
      </w:r>
      <w:r w:rsidRPr="00740EEB">
        <w:rPr>
          <w:rFonts w:cs="Arial"/>
          <w:sz w:val="24"/>
          <w:lang w:val="es-CO"/>
        </w:rPr>
        <w:t>muestra</w:t>
      </w:r>
      <w:r w:rsidR="00E30A64">
        <w:rPr>
          <w:rFonts w:cs="Arial"/>
          <w:sz w:val="24"/>
          <w:lang w:val="es-CO"/>
        </w:rPr>
        <w:t>s</w:t>
      </w:r>
      <w:r w:rsidR="0055475D">
        <w:rPr>
          <w:rFonts w:cs="Arial"/>
          <w:sz w:val="24"/>
          <w:lang w:val="es-CO"/>
        </w:rPr>
        <w:t xml:space="preserve"> como resultado</w:t>
      </w:r>
      <w:r w:rsidR="00F41AAD">
        <w:rPr>
          <w:rFonts w:cs="Arial"/>
          <w:sz w:val="24"/>
          <w:lang w:val="es-CO"/>
        </w:rPr>
        <w:t xml:space="preserve"> de las</w:t>
      </w:r>
      <w:r w:rsidRPr="00740EEB">
        <w:rPr>
          <w:rFonts w:cs="Arial"/>
          <w:sz w:val="24"/>
          <w:lang w:val="es-CO"/>
        </w:rPr>
        <w:t xml:space="preserve"> diferentes metodologías de homogen</w:t>
      </w:r>
      <w:r w:rsidR="0076261D">
        <w:rPr>
          <w:rFonts w:cs="Arial"/>
          <w:sz w:val="24"/>
          <w:lang w:val="es-CO"/>
        </w:rPr>
        <w:t>e</w:t>
      </w:r>
      <w:r w:rsidRPr="00740EEB">
        <w:rPr>
          <w:rFonts w:cs="Arial"/>
          <w:sz w:val="24"/>
          <w:lang w:val="es-CO"/>
        </w:rPr>
        <w:t>ización</w:t>
      </w:r>
      <w:r w:rsidR="00FB314B">
        <w:rPr>
          <w:rFonts w:cs="Arial"/>
          <w:sz w:val="24"/>
          <w:lang w:val="es-CO"/>
        </w:rPr>
        <w:t xml:space="preserve"> empleadas</w:t>
      </w:r>
      <w:r w:rsidRPr="00740EEB">
        <w:rPr>
          <w:rFonts w:cs="Arial"/>
          <w:sz w:val="24"/>
          <w:lang w:val="es-CO"/>
        </w:rPr>
        <w:t xml:space="preserve">. Kumar </w:t>
      </w:r>
      <w:r w:rsidRPr="00740EEB">
        <w:rPr>
          <w:rFonts w:cs="Arial"/>
          <w:i/>
          <w:sz w:val="24"/>
          <w:lang w:val="es-CO"/>
        </w:rPr>
        <w:t>et al.</w:t>
      </w:r>
      <w:r w:rsidRPr="00740EEB">
        <w:rPr>
          <w:rFonts w:cs="Arial"/>
          <w:sz w:val="24"/>
          <w:lang w:val="es-CO"/>
        </w:rPr>
        <w:t xml:space="preserve"> (2007)</w:t>
      </w:r>
      <w:r w:rsidR="00014BB2">
        <w:rPr>
          <w:rFonts w:cs="Arial"/>
          <w:sz w:val="24"/>
          <w:lang w:val="es-CO"/>
        </w:rPr>
        <w:t>,</w:t>
      </w:r>
      <w:r w:rsidRPr="00740EEB">
        <w:rPr>
          <w:rFonts w:cs="Arial"/>
          <w:sz w:val="24"/>
          <w:lang w:val="es-CO"/>
        </w:rPr>
        <w:t xml:space="preserve"> reporta</w:t>
      </w:r>
      <w:r w:rsidR="00FB314B">
        <w:rPr>
          <w:rFonts w:cs="Arial"/>
          <w:sz w:val="24"/>
          <w:lang w:val="es-CO"/>
        </w:rPr>
        <w:t>n</w:t>
      </w:r>
      <w:r w:rsidRPr="00740EEB">
        <w:rPr>
          <w:rFonts w:cs="Arial"/>
          <w:sz w:val="24"/>
          <w:lang w:val="es-CO"/>
        </w:rPr>
        <w:t xml:space="preserve"> </w:t>
      </w:r>
      <w:r w:rsidR="00542699">
        <w:rPr>
          <w:rFonts w:cs="Arial"/>
          <w:sz w:val="24"/>
          <w:lang w:val="es-CO"/>
        </w:rPr>
        <w:t xml:space="preserve">de manera similar </w:t>
      </w:r>
      <w:r w:rsidRPr="00740EEB">
        <w:rPr>
          <w:rFonts w:cs="Arial"/>
          <w:sz w:val="24"/>
          <w:lang w:val="es-CO"/>
        </w:rPr>
        <w:t xml:space="preserve">aumentos en rendimiento de extracción de ARN </w:t>
      </w:r>
      <w:r w:rsidR="00106890">
        <w:rPr>
          <w:rFonts w:cs="Arial"/>
          <w:sz w:val="24"/>
          <w:lang w:val="es-CO"/>
        </w:rPr>
        <w:t xml:space="preserve">en </w:t>
      </w:r>
      <w:r w:rsidR="00542699" w:rsidRPr="00542699">
        <w:rPr>
          <w:rFonts w:cs="Arial"/>
          <w:i/>
          <w:sz w:val="24"/>
          <w:lang w:val="es-CO"/>
        </w:rPr>
        <w:t xml:space="preserve">Solanum tuberosum </w:t>
      </w:r>
      <w:r w:rsidR="00810A41">
        <w:rPr>
          <w:rFonts w:cs="Arial"/>
          <w:sz w:val="24"/>
          <w:lang w:val="es-CO"/>
        </w:rPr>
        <w:lastRenderedPageBreak/>
        <w:t xml:space="preserve">(Solanaceae) </w:t>
      </w:r>
      <w:r w:rsidR="001F0345">
        <w:rPr>
          <w:rFonts w:cs="Arial"/>
          <w:sz w:val="24"/>
          <w:lang w:val="es-CO"/>
        </w:rPr>
        <w:t>cuando se utiliza</w:t>
      </w:r>
      <w:r w:rsidRPr="00740EEB">
        <w:rPr>
          <w:rFonts w:cs="Arial"/>
          <w:sz w:val="24"/>
          <w:lang w:val="es-CO"/>
        </w:rPr>
        <w:t xml:space="preserve"> tejido liofilizado (100% peso seco) en contraste con tejido macerado con nitrógeno</w:t>
      </w:r>
      <w:bookmarkStart w:id="0" w:name="_GoBack"/>
      <w:bookmarkEnd w:id="0"/>
      <w:r w:rsidRPr="00740EEB">
        <w:rPr>
          <w:rFonts w:cs="Arial"/>
          <w:sz w:val="24"/>
          <w:lang w:val="es-CO"/>
        </w:rPr>
        <w:t xml:space="preserve"> </w:t>
      </w:r>
      <w:r w:rsidR="001F0345">
        <w:rPr>
          <w:rFonts w:cs="Arial"/>
          <w:sz w:val="24"/>
          <w:lang w:val="es-CO"/>
        </w:rPr>
        <w:t xml:space="preserve">líquido </w:t>
      </w:r>
      <w:r w:rsidRPr="00740EEB">
        <w:rPr>
          <w:rFonts w:cs="Arial"/>
          <w:sz w:val="24"/>
          <w:lang w:val="es-CO"/>
        </w:rPr>
        <w:t xml:space="preserve">(tejido con 18% peso seco). </w:t>
      </w:r>
    </w:p>
    <w:p w:rsidR="00E94EC5" w:rsidRPr="00740EEB" w:rsidRDefault="007C0D44" w:rsidP="00740EEB">
      <w:pPr>
        <w:pStyle w:val="Prrafodelista"/>
        <w:jc w:val="center"/>
        <w:rPr>
          <w:rFonts w:cs="Arial"/>
          <w:sz w:val="18"/>
          <w:lang w:val="es-CO"/>
        </w:rPr>
      </w:pPr>
      <w:r w:rsidRPr="007C0D44">
        <w:rPr>
          <w:rFonts w:cs="Arial"/>
          <w:noProof/>
          <w:sz w:val="18"/>
          <w:lang w:val="es-CO" w:eastAsia="es-CO"/>
        </w:rPr>
        <w:drawing>
          <wp:inline distT="0" distB="0" distL="0" distR="0">
            <wp:extent cx="5612130" cy="3164840"/>
            <wp:effectExtent l="0" t="0" r="762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l="27083" t="23320" r="15104" b="18689"/>
                    <a:stretch/>
                  </pic:blipFill>
                  <pic:spPr>
                    <a:xfrm>
                      <a:off x="0" y="0"/>
                      <a:ext cx="5612130" cy="316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1B4" w:rsidRPr="0023514D" w:rsidRDefault="00E94EC5" w:rsidP="0023514D">
      <w:pPr>
        <w:pStyle w:val="Prrafodelista"/>
        <w:spacing w:line="240" w:lineRule="auto"/>
        <w:rPr>
          <w:rFonts w:cs="Arial"/>
          <w:sz w:val="18"/>
          <w:lang w:val="es-CO"/>
        </w:rPr>
      </w:pPr>
      <w:r w:rsidRPr="002B25E5">
        <w:rPr>
          <w:rFonts w:cs="Arial"/>
          <w:b/>
          <w:sz w:val="18"/>
          <w:lang w:val="es-CO"/>
        </w:rPr>
        <w:t>Figura 1.</w:t>
      </w:r>
      <w:r w:rsidRPr="002B25E5">
        <w:rPr>
          <w:rFonts w:cs="Arial"/>
          <w:sz w:val="18"/>
          <w:lang w:val="es-CO"/>
        </w:rPr>
        <w:t xml:space="preserve"> ARN obtenido mediante diferentes metodolog</w:t>
      </w:r>
      <w:r>
        <w:rPr>
          <w:rFonts w:cs="Arial"/>
          <w:sz w:val="18"/>
          <w:lang w:val="es-CO"/>
        </w:rPr>
        <w:t>ías de homogeneización y extracción, 1µ</w:t>
      </w:r>
      <w:r w:rsidR="004A0EFB">
        <w:rPr>
          <w:rFonts w:cs="Arial"/>
          <w:sz w:val="18"/>
          <w:lang w:val="es-CO"/>
        </w:rPr>
        <w:t>g de RNA fue servido en cada poz</w:t>
      </w:r>
      <w:r>
        <w:rPr>
          <w:rFonts w:cs="Arial"/>
          <w:sz w:val="18"/>
          <w:lang w:val="es-CO"/>
        </w:rPr>
        <w:t xml:space="preserve">o. </w:t>
      </w:r>
      <w:r w:rsidR="00045B57">
        <w:rPr>
          <w:rFonts w:cs="Arial"/>
          <w:sz w:val="18"/>
          <w:lang w:val="es-CO"/>
        </w:rPr>
        <w:t>Asteriscos</w:t>
      </w:r>
      <w:r w:rsidR="0023514D">
        <w:rPr>
          <w:rFonts w:cs="Arial"/>
          <w:sz w:val="18"/>
          <w:lang w:val="es-CO"/>
        </w:rPr>
        <w:t xml:space="preserve"> </w:t>
      </w:r>
      <w:r w:rsidR="00DB57AE">
        <w:rPr>
          <w:rFonts w:cs="Arial"/>
          <w:sz w:val="18"/>
          <w:lang w:val="es-CO"/>
        </w:rPr>
        <w:t>indican los P-valores generados por el análisis de varianza (ns, no significativo; *, &lt;0.05; **,</w:t>
      </w:r>
      <w:r w:rsidR="00DB57AE" w:rsidRPr="00045B57">
        <w:rPr>
          <w:rFonts w:cs="Arial"/>
          <w:sz w:val="18"/>
          <w:lang w:val="es-CO"/>
        </w:rPr>
        <w:t xml:space="preserve"> </w:t>
      </w:r>
      <w:r w:rsidR="00DB57AE">
        <w:rPr>
          <w:rFonts w:cs="Arial"/>
          <w:sz w:val="18"/>
          <w:lang w:val="es-CO"/>
        </w:rPr>
        <w:t>&lt;0.01; ***,</w:t>
      </w:r>
      <w:r w:rsidR="00DB57AE" w:rsidRPr="00045B57">
        <w:rPr>
          <w:rFonts w:cs="Arial"/>
          <w:sz w:val="18"/>
          <w:lang w:val="es-CO"/>
        </w:rPr>
        <w:t xml:space="preserve"> </w:t>
      </w:r>
      <w:r w:rsidR="00DB57AE">
        <w:rPr>
          <w:rFonts w:cs="Arial"/>
          <w:sz w:val="18"/>
          <w:lang w:val="es-CO"/>
        </w:rPr>
        <w:t>&lt;0.001)</w:t>
      </w:r>
      <w:r w:rsidR="0023514D">
        <w:rPr>
          <w:rFonts w:cs="Arial"/>
          <w:sz w:val="18"/>
          <w:lang w:val="es-CO"/>
        </w:rPr>
        <w:t xml:space="preserve"> de</w:t>
      </w:r>
      <w:r w:rsidR="00045B57">
        <w:rPr>
          <w:rFonts w:cs="Arial"/>
          <w:sz w:val="18"/>
          <w:lang w:val="es-CO"/>
        </w:rPr>
        <w:t xml:space="preserve"> los factores: método de homogenización (H), tipo de protocolo de extracción (P) y su interacción (H*P)</w:t>
      </w:r>
      <w:r w:rsidR="00DB57AE">
        <w:rPr>
          <w:rFonts w:cs="Arial"/>
          <w:sz w:val="18"/>
          <w:lang w:val="es-CO"/>
        </w:rPr>
        <w:t>.</w:t>
      </w:r>
      <w:r w:rsidR="00045B57">
        <w:rPr>
          <w:rFonts w:cs="Arial"/>
          <w:sz w:val="18"/>
          <w:lang w:val="es-CO"/>
        </w:rPr>
        <w:t xml:space="preserve"> </w:t>
      </w:r>
      <w:r w:rsidR="00DB57AE">
        <w:rPr>
          <w:rFonts w:cs="Arial"/>
          <w:sz w:val="18"/>
          <w:lang w:val="es-CO"/>
        </w:rPr>
        <w:t>V</w:t>
      </w:r>
      <w:r w:rsidR="00045B57" w:rsidRPr="00740EEB">
        <w:rPr>
          <w:rFonts w:cs="Arial"/>
          <w:sz w:val="18"/>
          <w:lang w:val="es-CO"/>
        </w:rPr>
        <w:t xml:space="preserve">alores con la misma letra no son </w:t>
      </w:r>
      <w:r w:rsidR="00045B57">
        <w:rPr>
          <w:rFonts w:cs="Arial"/>
          <w:sz w:val="18"/>
          <w:lang w:val="es-CO"/>
        </w:rPr>
        <w:t xml:space="preserve">estadísticamente diferentes según pruebas de Tukey (α=0.01; </w:t>
      </w:r>
      <w:r w:rsidR="00045B57" w:rsidRPr="00740EEB">
        <w:rPr>
          <w:rFonts w:cs="Arial"/>
          <w:sz w:val="18"/>
          <w:lang w:val="es-CO"/>
        </w:rPr>
        <w:t>n=3</w:t>
      </w:r>
      <w:r w:rsidR="00045B57">
        <w:rPr>
          <w:rFonts w:cs="Arial"/>
          <w:sz w:val="18"/>
          <w:lang w:val="es-CO"/>
        </w:rPr>
        <w:t>)</w:t>
      </w:r>
      <w:r w:rsidR="00045B57" w:rsidRPr="00740EEB">
        <w:rPr>
          <w:rFonts w:cs="Arial"/>
          <w:sz w:val="18"/>
          <w:lang w:val="es-CO"/>
        </w:rPr>
        <w:t>.</w:t>
      </w:r>
    </w:p>
    <w:p w:rsidR="00DB57AE" w:rsidRDefault="00DB57AE" w:rsidP="006501B6">
      <w:pPr>
        <w:pStyle w:val="Prrafodelista"/>
        <w:rPr>
          <w:rFonts w:cs="Arial"/>
          <w:sz w:val="24"/>
          <w:lang w:val="es-CO"/>
        </w:rPr>
      </w:pPr>
    </w:p>
    <w:p w:rsidR="006501B6" w:rsidRDefault="006501B6" w:rsidP="006501B6">
      <w:pPr>
        <w:pStyle w:val="Prrafodelista"/>
        <w:rPr>
          <w:rFonts w:cs="Arial"/>
          <w:sz w:val="24"/>
          <w:lang w:val="es-CO"/>
        </w:rPr>
      </w:pPr>
      <w:r w:rsidRPr="00740EEB">
        <w:rPr>
          <w:rFonts w:cs="Arial"/>
          <w:sz w:val="24"/>
          <w:lang w:val="es-CO"/>
        </w:rPr>
        <w:t xml:space="preserve">No obstante, a pesar de </w:t>
      </w:r>
      <w:r w:rsidR="008711B4">
        <w:rPr>
          <w:rFonts w:cs="Arial"/>
          <w:sz w:val="24"/>
          <w:lang w:val="es-CO"/>
        </w:rPr>
        <w:t>haber obtenido</w:t>
      </w:r>
      <w:r w:rsidRPr="00740EEB">
        <w:rPr>
          <w:rFonts w:cs="Arial"/>
          <w:sz w:val="24"/>
          <w:lang w:val="es-CO"/>
        </w:rPr>
        <w:t xml:space="preserve"> indica</w:t>
      </w:r>
      <w:r w:rsidR="00C65422">
        <w:rPr>
          <w:rFonts w:cs="Arial"/>
          <w:sz w:val="24"/>
          <w:lang w:val="es-CO"/>
        </w:rPr>
        <w:t>dores altos de calidad</w:t>
      </w:r>
      <w:r w:rsidRPr="00740EEB">
        <w:rPr>
          <w:rFonts w:cs="Arial"/>
          <w:sz w:val="24"/>
          <w:lang w:val="es-CO"/>
        </w:rPr>
        <w:t xml:space="preserve"> con la homogenizaci</w:t>
      </w:r>
      <w:r w:rsidR="00C65422">
        <w:rPr>
          <w:rFonts w:cs="Arial"/>
          <w:sz w:val="24"/>
          <w:lang w:val="es-CO"/>
        </w:rPr>
        <w:t>ón mediante liofilización (</w:t>
      </w:r>
      <w:r w:rsidR="0096067E">
        <w:rPr>
          <w:rFonts w:cs="Arial"/>
          <w:sz w:val="24"/>
          <w:lang w:val="es-CO"/>
        </w:rPr>
        <w:t>figura</w:t>
      </w:r>
      <w:r w:rsidR="0096067E" w:rsidRPr="00740EEB">
        <w:rPr>
          <w:rFonts w:cs="Arial"/>
          <w:sz w:val="24"/>
          <w:lang w:val="es-CO"/>
        </w:rPr>
        <w:t xml:space="preserve"> </w:t>
      </w:r>
      <w:r w:rsidRPr="00740EEB">
        <w:rPr>
          <w:rFonts w:cs="Arial"/>
          <w:sz w:val="24"/>
          <w:lang w:val="es-CO"/>
        </w:rPr>
        <w:t>1. A</w:t>
      </w:r>
      <w:r w:rsidRPr="00740EEB">
        <w:rPr>
          <w:rFonts w:cs="Arial"/>
          <w:sz w:val="24"/>
          <w:vertAlign w:val="subscript"/>
          <w:lang w:val="es-CO"/>
        </w:rPr>
        <w:t>260/280</w:t>
      </w:r>
      <w:r w:rsidRPr="00740EEB">
        <w:rPr>
          <w:rFonts w:cs="Arial"/>
          <w:sz w:val="24"/>
          <w:lang w:val="es-CO"/>
        </w:rPr>
        <w:t xml:space="preserve"> y A</w:t>
      </w:r>
      <w:r w:rsidRPr="00740EEB">
        <w:rPr>
          <w:rFonts w:cs="Arial"/>
          <w:sz w:val="24"/>
          <w:vertAlign w:val="subscript"/>
          <w:lang w:val="es-CO"/>
        </w:rPr>
        <w:t>260/230</w:t>
      </w:r>
      <w:r w:rsidRPr="00740EEB">
        <w:rPr>
          <w:rFonts w:cs="Arial"/>
          <w:sz w:val="24"/>
          <w:lang w:val="es-CO"/>
        </w:rPr>
        <w:t xml:space="preserve"> &gt; 1.8: Manchester, 1996), al observar la integridad del ARN en el gel se </w:t>
      </w:r>
      <w:r w:rsidR="00B55C05">
        <w:rPr>
          <w:rFonts w:cs="Arial"/>
          <w:sz w:val="24"/>
          <w:lang w:val="es-CO"/>
        </w:rPr>
        <w:t>constató</w:t>
      </w:r>
      <w:r w:rsidR="007E2A89">
        <w:rPr>
          <w:rFonts w:cs="Arial"/>
          <w:sz w:val="24"/>
          <w:lang w:val="es-CO"/>
        </w:rPr>
        <w:t xml:space="preserve"> una</w:t>
      </w:r>
      <w:r w:rsidR="007E2A89" w:rsidRPr="00740EEB">
        <w:rPr>
          <w:rFonts w:cs="Arial"/>
          <w:sz w:val="24"/>
          <w:lang w:val="es-CO"/>
        </w:rPr>
        <w:t xml:space="preserve"> </w:t>
      </w:r>
      <w:r w:rsidRPr="00740EEB">
        <w:rPr>
          <w:rFonts w:cs="Arial"/>
          <w:sz w:val="24"/>
          <w:lang w:val="es-CO"/>
        </w:rPr>
        <w:t xml:space="preserve">ligera degradación por el uso de </w:t>
      </w:r>
      <w:r w:rsidR="00C65422">
        <w:rPr>
          <w:rFonts w:cs="Arial"/>
          <w:sz w:val="24"/>
          <w:lang w:val="es-CO"/>
        </w:rPr>
        <w:t>esta metodología de homogeneización</w:t>
      </w:r>
      <w:r w:rsidR="00552BCB">
        <w:rPr>
          <w:rFonts w:cs="Arial"/>
          <w:sz w:val="24"/>
          <w:lang w:val="es-CO"/>
        </w:rPr>
        <w:t xml:space="preserve">, </w:t>
      </w:r>
      <w:r w:rsidR="007E2A89">
        <w:rPr>
          <w:rFonts w:cs="Arial"/>
          <w:sz w:val="24"/>
          <w:lang w:val="es-CO"/>
        </w:rPr>
        <w:t xml:space="preserve">lo cual </w:t>
      </w:r>
      <w:r w:rsidR="004501C8">
        <w:rPr>
          <w:rFonts w:cs="Arial"/>
          <w:sz w:val="24"/>
          <w:lang w:val="es-CO"/>
        </w:rPr>
        <w:t xml:space="preserve">sugiere que la evaluación de calidad y pureza por medio de espectrofotometría no corresponde </w:t>
      </w:r>
      <w:r w:rsidR="007E2A89">
        <w:rPr>
          <w:rFonts w:cs="Arial"/>
          <w:sz w:val="24"/>
          <w:lang w:val="es-CO"/>
        </w:rPr>
        <w:t xml:space="preserve">completamente </w:t>
      </w:r>
      <w:r w:rsidR="004501C8">
        <w:rPr>
          <w:rFonts w:cs="Arial"/>
          <w:sz w:val="24"/>
          <w:lang w:val="es-CO"/>
        </w:rPr>
        <w:t>a lo reflejado por el gel de electroforesis</w:t>
      </w:r>
      <w:r w:rsidR="004A7734">
        <w:rPr>
          <w:rFonts w:cs="Arial"/>
          <w:sz w:val="24"/>
          <w:lang w:val="es-CO"/>
        </w:rPr>
        <w:t>.</w:t>
      </w:r>
      <w:r w:rsidR="004F2D48">
        <w:rPr>
          <w:rFonts w:cs="Arial"/>
          <w:sz w:val="24"/>
          <w:lang w:val="es-CO"/>
        </w:rPr>
        <w:t xml:space="preserve"> Kasajima </w:t>
      </w:r>
      <w:r w:rsidR="004F2D48" w:rsidRPr="004F2D48">
        <w:rPr>
          <w:rFonts w:cs="Arial"/>
          <w:i/>
          <w:sz w:val="24"/>
          <w:lang w:val="es-CO"/>
        </w:rPr>
        <w:t>et al.</w:t>
      </w:r>
      <w:r w:rsidR="00BE0D79">
        <w:rPr>
          <w:rFonts w:cs="Arial"/>
          <w:sz w:val="24"/>
          <w:lang w:val="es-CO"/>
        </w:rPr>
        <w:t xml:space="preserve"> (2013)</w:t>
      </w:r>
      <w:r w:rsidR="00E44140">
        <w:rPr>
          <w:rFonts w:cs="Arial"/>
          <w:sz w:val="24"/>
          <w:lang w:val="es-CO"/>
        </w:rPr>
        <w:t>,</w:t>
      </w:r>
      <w:r w:rsidR="00BE0D79">
        <w:rPr>
          <w:rFonts w:cs="Arial"/>
          <w:sz w:val="24"/>
          <w:lang w:val="es-CO"/>
        </w:rPr>
        <w:t xml:space="preserve"> </w:t>
      </w:r>
      <w:r w:rsidR="007E2A89">
        <w:rPr>
          <w:rFonts w:cs="Arial"/>
          <w:sz w:val="24"/>
          <w:lang w:val="es-CO"/>
        </w:rPr>
        <w:t>discuten que las</w:t>
      </w:r>
      <w:r w:rsidR="004F2D48">
        <w:rPr>
          <w:rFonts w:cs="Arial"/>
          <w:sz w:val="24"/>
          <w:lang w:val="es-CO"/>
        </w:rPr>
        <w:t xml:space="preserve"> estimaciones </w:t>
      </w:r>
      <w:r w:rsidR="00BE0D79">
        <w:rPr>
          <w:rFonts w:cs="Arial"/>
          <w:sz w:val="24"/>
          <w:lang w:val="es-CO"/>
        </w:rPr>
        <w:t xml:space="preserve">de calidad y pureza </w:t>
      </w:r>
      <w:r w:rsidR="004A0EFB">
        <w:rPr>
          <w:rFonts w:cs="Arial"/>
          <w:sz w:val="24"/>
          <w:lang w:val="es-CO"/>
        </w:rPr>
        <w:t xml:space="preserve">de ácidos nucleicos </w:t>
      </w:r>
      <w:r w:rsidR="004F2D48">
        <w:rPr>
          <w:rFonts w:cs="Arial"/>
          <w:sz w:val="24"/>
          <w:lang w:val="es-CO"/>
        </w:rPr>
        <w:t xml:space="preserve">se hacen de manera más confiable con visualización </w:t>
      </w:r>
      <w:r w:rsidR="007E2A89">
        <w:rPr>
          <w:rFonts w:cs="Arial"/>
          <w:sz w:val="24"/>
          <w:lang w:val="es-CO"/>
        </w:rPr>
        <w:t>directa en</w:t>
      </w:r>
      <w:r w:rsidR="004F2D48">
        <w:rPr>
          <w:rFonts w:cs="Arial"/>
          <w:sz w:val="24"/>
          <w:lang w:val="es-CO"/>
        </w:rPr>
        <w:t xml:space="preserve"> gel de electroforesis</w:t>
      </w:r>
      <w:r w:rsidR="00E8772E">
        <w:rPr>
          <w:rFonts w:cs="Arial"/>
          <w:sz w:val="24"/>
          <w:lang w:val="es-CO"/>
        </w:rPr>
        <w:t>,</w:t>
      </w:r>
      <w:r w:rsidR="004F2D48">
        <w:rPr>
          <w:rFonts w:cs="Arial"/>
          <w:sz w:val="24"/>
          <w:lang w:val="es-CO"/>
        </w:rPr>
        <w:t xml:space="preserve"> que con el uso de relaciones </w:t>
      </w:r>
      <w:r w:rsidR="004F2D48" w:rsidRPr="00740EEB">
        <w:rPr>
          <w:rFonts w:cs="Arial"/>
          <w:sz w:val="24"/>
          <w:lang w:val="es-CO"/>
        </w:rPr>
        <w:t>A</w:t>
      </w:r>
      <w:r w:rsidR="004F2D48" w:rsidRPr="00740EEB">
        <w:rPr>
          <w:rFonts w:cs="Arial"/>
          <w:sz w:val="24"/>
          <w:vertAlign w:val="subscript"/>
          <w:lang w:val="es-CO"/>
        </w:rPr>
        <w:t>260/280</w:t>
      </w:r>
      <w:r w:rsidR="004F2D48" w:rsidRPr="00740EEB">
        <w:rPr>
          <w:rFonts w:cs="Arial"/>
          <w:sz w:val="24"/>
          <w:lang w:val="es-CO"/>
        </w:rPr>
        <w:t xml:space="preserve"> y A</w:t>
      </w:r>
      <w:r w:rsidR="004F2D48" w:rsidRPr="00740EEB">
        <w:rPr>
          <w:rFonts w:cs="Arial"/>
          <w:sz w:val="24"/>
          <w:vertAlign w:val="subscript"/>
          <w:lang w:val="es-CO"/>
        </w:rPr>
        <w:t>260/230</w:t>
      </w:r>
      <w:r w:rsidR="00DE0335">
        <w:rPr>
          <w:rFonts w:cs="Arial"/>
          <w:sz w:val="24"/>
          <w:lang w:val="es-CO"/>
        </w:rPr>
        <w:t xml:space="preserve">. </w:t>
      </w:r>
      <w:r w:rsidR="00EA4604">
        <w:rPr>
          <w:rFonts w:cs="Arial"/>
          <w:sz w:val="24"/>
          <w:lang w:val="es-CO"/>
        </w:rPr>
        <w:t>Los resultados</w:t>
      </w:r>
      <w:r w:rsidR="00793443">
        <w:rPr>
          <w:rFonts w:cs="Arial"/>
          <w:sz w:val="24"/>
          <w:lang w:val="es-CO"/>
        </w:rPr>
        <w:t xml:space="preserve"> obtenidos</w:t>
      </w:r>
      <w:r w:rsidR="00EA4604">
        <w:rPr>
          <w:rFonts w:cs="Arial"/>
          <w:sz w:val="24"/>
          <w:lang w:val="es-CO"/>
        </w:rPr>
        <w:t xml:space="preserve"> concuerdan con </w:t>
      </w:r>
      <w:r w:rsidRPr="00740EEB">
        <w:rPr>
          <w:rFonts w:cs="Arial"/>
          <w:sz w:val="24"/>
          <w:lang w:val="es-CO"/>
        </w:rPr>
        <w:t xml:space="preserve">Sukumar </w:t>
      </w:r>
      <w:r w:rsidRPr="00740EEB">
        <w:rPr>
          <w:rFonts w:cs="Arial"/>
          <w:i/>
          <w:sz w:val="24"/>
          <w:lang w:val="es-CO"/>
        </w:rPr>
        <w:t>et al.</w:t>
      </w:r>
      <w:r w:rsidRPr="00740EEB">
        <w:rPr>
          <w:rFonts w:cs="Arial"/>
          <w:sz w:val="24"/>
          <w:lang w:val="es-CO"/>
        </w:rPr>
        <w:t xml:space="preserve"> (1997)</w:t>
      </w:r>
      <w:r w:rsidR="00E44140">
        <w:rPr>
          <w:rFonts w:cs="Arial"/>
          <w:sz w:val="24"/>
          <w:lang w:val="es-CO"/>
        </w:rPr>
        <w:t>,</w:t>
      </w:r>
      <w:r w:rsidRPr="00740EEB">
        <w:rPr>
          <w:rFonts w:cs="Arial"/>
          <w:sz w:val="24"/>
          <w:lang w:val="es-CO"/>
        </w:rPr>
        <w:t xml:space="preserve"> </w:t>
      </w:r>
      <w:r w:rsidR="004A0EFB">
        <w:rPr>
          <w:rFonts w:cs="Arial"/>
          <w:sz w:val="24"/>
          <w:lang w:val="es-CO"/>
        </w:rPr>
        <w:t>donde la utilización de</w:t>
      </w:r>
      <w:r w:rsidRPr="00740EEB">
        <w:rPr>
          <w:rFonts w:cs="Arial"/>
          <w:sz w:val="24"/>
          <w:lang w:val="es-CO"/>
        </w:rPr>
        <w:t xml:space="preserve"> tejido liofilizado </w:t>
      </w:r>
      <w:r w:rsidR="004A0EFB">
        <w:rPr>
          <w:rFonts w:cs="Arial"/>
          <w:sz w:val="24"/>
          <w:lang w:val="es-CO"/>
        </w:rPr>
        <w:t xml:space="preserve">de </w:t>
      </w:r>
      <w:r w:rsidR="004A0EFB" w:rsidRPr="00740EEB">
        <w:rPr>
          <w:rFonts w:cs="Arial"/>
          <w:i/>
          <w:sz w:val="24"/>
          <w:lang w:val="es-CO"/>
        </w:rPr>
        <w:t>Gossypium hirsutum</w:t>
      </w:r>
      <w:r w:rsidR="004A0EFB" w:rsidRPr="00740EEB">
        <w:rPr>
          <w:rFonts w:cs="Arial"/>
          <w:sz w:val="24"/>
          <w:lang w:val="es-CO"/>
        </w:rPr>
        <w:t xml:space="preserve"> L</w:t>
      </w:r>
      <w:r w:rsidR="004A0EFB">
        <w:rPr>
          <w:rFonts w:cs="Arial"/>
          <w:sz w:val="24"/>
          <w:lang w:val="es-CO"/>
        </w:rPr>
        <w:t xml:space="preserve">. </w:t>
      </w:r>
      <w:r w:rsidR="00E30A64">
        <w:rPr>
          <w:rFonts w:cs="Arial"/>
          <w:sz w:val="24"/>
          <w:lang w:val="es-CO"/>
        </w:rPr>
        <w:t xml:space="preserve">(Malvacea) </w:t>
      </w:r>
      <w:r w:rsidR="004A0EFB">
        <w:rPr>
          <w:rFonts w:cs="Arial"/>
          <w:sz w:val="24"/>
          <w:lang w:val="es-CO"/>
        </w:rPr>
        <w:t>generó una</w:t>
      </w:r>
      <w:r w:rsidRPr="00740EEB">
        <w:rPr>
          <w:rFonts w:cs="Arial"/>
          <w:sz w:val="24"/>
          <w:lang w:val="es-CO"/>
        </w:rPr>
        <w:t xml:space="preserve"> degradación </w:t>
      </w:r>
      <w:r w:rsidR="004A0EFB" w:rsidRPr="00740EEB">
        <w:rPr>
          <w:rFonts w:cs="Arial"/>
          <w:sz w:val="24"/>
          <w:lang w:val="es-CO"/>
        </w:rPr>
        <w:t xml:space="preserve">total </w:t>
      </w:r>
      <w:r w:rsidRPr="00740EEB">
        <w:rPr>
          <w:rFonts w:cs="Arial"/>
          <w:sz w:val="24"/>
          <w:lang w:val="es-CO"/>
        </w:rPr>
        <w:t>de ARN</w:t>
      </w:r>
      <w:r w:rsidR="00B252F8">
        <w:rPr>
          <w:rFonts w:cs="Arial"/>
          <w:sz w:val="24"/>
          <w:lang w:val="es-CO"/>
        </w:rPr>
        <w:t xml:space="preserve">, </w:t>
      </w:r>
      <w:r w:rsidR="00B916FF">
        <w:rPr>
          <w:rFonts w:cs="Arial"/>
          <w:sz w:val="24"/>
          <w:lang w:val="es-CO"/>
        </w:rPr>
        <w:t xml:space="preserve">este tipo de </w:t>
      </w:r>
      <w:r w:rsidR="001F0345">
        <w:rPr>
          <w:rFonts w:cs="Arial"/>
          <w:sz w:val="24"/>
          <w:lang w:val="es-CO"/>
        </w:rPr>
        <w:t xml:space="preserve">daños en la integridad del ARN pueden </w:t>
      </w:r>
      <w:r w:rsidR="00C22D49">
        <w:rPr>
          <w:rFonts w:cs="Arial"/>
          <w:sz w:val="24"/>
          <w:lang w:val="es-CO"/>
        </w:rPr>
        <w:t xml:space="preserve">posteriormente </w:t>
      </w:r>
      <w:r w:rsidRPr="00740EEB">
        <w:rPr>
          <w:rFonts w:cs="Arial"/>
          <w:sz w:val="24"/>
          <w:lang w:val="es-CO"/>
        </w:rPr>
        <w:t>limita</w:t>
      </w:r>
      <w:r w:rsidR="001F0345">
        <w:rPr>
          <w:rFonts w:cs="Arial"/>
          <w:sz w:val="24"/>
          <w:lang w:val="es-CO"/>
        </w:rPr>
        <w:t>r</w:t>
      </w:r>
      <w:r w:rsidRPr="00740EEB">
        <w:rPr>
          <w:rFonts w:cs="Arial"/>
          <w:sz w:val="24"/>
          <w:lang w:val="es-CO"/>
        </w:rPr>
        <w:t xml:space="preserve"> la </w:t>
      </w:r>
      <w:r w:rsidRPr="00740EEB">
        <w:rPr>
          <w:rFonts w:cs="Arial"/>
          <w:sz w:val="24"/>
          <w:lang w:val="es-CO"/>
        </w:rPr>
        <w:lastRenderedPageBreak/>
        <w:t>eficiencia de reacción</w:t>
      </w:r>
      <w:r w:rsidR="00C22D49">
        <w:rPr>
          <w:rFonts w:cs="Arial"/>
          <w:sz w:val="24"/>
          <w:lang w:val="es-CO"/>
        </w:rPr>
        <w:t>es</w:t>
      </w:r>
      <w:r w:rsidR="00050AEA">
        <w:rPr>
          <w:rFonts w:cs="Arial"/>
          <w:sz w:val="24"/>
          <w:lang w:val="es-CO"/>
        </w:rPr>
        <w:t xml:space="preserve"> de RT-PCR (Fleige &amp; Pfaffl</w:t>
      </w:r>
      <w:r w:rsidRPr="00740EEB">
        <w:rPr>
          <w:rFonts w:cs="Arial"/>
          <w:sz w:val="24"/>
          <w:lang w:val="es-CO"/>
        </w:rPr>
        <w:t xml:space="preserve">, 2006). Por otro lado, aunque la maceración con nitrógeno no fue la metodología que permitió </w:t>
      </w:r>
      <w:r w:rsidR="001F0345">
        <w:rPr>
          <w:rFonts w:cs="Arial"/>
          <w:sz w:val="24"/>
          <w:lang w:val="es-CO"/>
        </w:rPr>
        <w:t xml:space="preserve">los </w:t>
      </w:r>
      <w:r w:rsidRPr="00740EEB">
        <w:rPr>
          <w:rFonts w:cs="Arial"/>
          <w:sz w:val="24"/>
          <w:lang w:val="es-CO"/>
        </w:rPr>
        <w:t>mayores rendimientos de extracción por peso de muestra usada</w:t>
      </w:r>
      <w:r w:rsidR="001F0345">
        <w:rPr>
          <w:rFonts w:cs="Arial"/>
          <w:sz w:val="24"/>
          <w:lang w:val="es-CO"/>
        </w:rPr>
        <w:t xml:space="preserve"> en comparación al uso de liofilización</w:t>
      </w:r>
      <w:r w:rsidRPr="00740EEB">
        <w:rPr>
          <w:rFonts w:cs="Arial"/>
          <w:sz w:val="24"/>
          <w:lang w:val="es-CO"/>
        </w:rPr>
        <w:t xml:space="preserve">, se logró extraer ARN </w:t>
      </w:r>
      <w:r w:rsidR="00DB57AE">
        <w:rPr>
          <w:rFonts w:cs="Arial"/>
          <w:sz w:val="24"/>
          <w:lang w:val="es-CO"/>
        </w:rPr>
        <w:t>no degradado, observándose</w:t>
      </w:r>
      <w:r w:rsidR="00DE0335">
        <w:rPr>
          <w:rFonts w:cs="Arial"/>
          <w:sz w:val="24"/>
          <w:lang w:val="es-CO"/>
        </w:rPr>
        <w:t xml:space="preserve"> </w:t>
      </w:r>
      <w:r w:rsidR="00B252F8">
        <w:rPr>
          <w:rFonts w:cs="Arial"/>
          <w:sz w:val="24"/>
          <w:lang w:val="es-CO"/>
        </w:rPr>
        <w:t xml:space="preserve">con claridad </w:t>
      </w:r>
      <w:r w:rsidRPr="00740EEB">
        <w:rPr>
          <w:rFonts w:cs="Arial"/>
          <w:sz w:val="24"/>
          <w:lang w:val="es-CO"/>
        </w:rPr>
        <w:t>las dos bandas correspondientes a las subunidades ribosomales 28 y 18S</w:t>
      </w:r>
      <w:r w:rsidR="00B252F8">
        <w:rPr>
          <w:rFonts w:cs="Arial"/>
          <w:sz w:val="24"/>
          <w:lang w:val="es-CO"/>
        </w:rPr>
        <w:t>, respectivamente</w:t>
      </w:r>
      <w:r w:rsidR="00793443">
        <w:rPr>
          <w:rFonts w:cs="Arial"/>
          <w:sz w:val="24"/>
          <w:lang w:val="es-CO"/>
        </w:rPr>
        <w:t xml:space="preserve"> (</w:t>
      </w:r>
      <w:r w:rsidR="0096067E">
        <w:rPr>
          <w:rFonts w:cs="Arial"/>
          <w:sz w:val="24"/>
          <w:lang w:val="es-CO"/>
        </w:rPr>
        <w:t xml:space="preserve">figura </w:t>
      </w:r>
      <w:r w:rsidR="00793443">
        <w:rPr>
          <w:rFonts w:cs="Arial"/>
          <w:sz w:val="24"/>
          <w:lang w:val="es-CO"/>
        </w:rPr>
        <w:t>1)</w:t>
      </w:r>
      <w:r w:rsidRPr="00740EEB">
        <w:rPr>
          <w:rFonts w:cs="Arial"/>
          <w:sz w:val="24"/>
          <w:lang w:val="es-CO"/>
        </w:rPr>
        <w:t xml:space="preserve">. </w:t>
      </w:r>
    </w:p>
    <w:p w:rsidR="006501B6" w:rsidRPr="00740EEB" w:rsidRDefault="006501B6" w:rsidP="006501B6">
      <w:pPr>
        <w:pStyle w:val="Prrafodelista"/>
        <w:rPr>
          <w:rFonts w:cs="Arial"/>
          <w:sz w:val="24"/>
          <w:lang w:val="es-CO"/>
        </w:rPr>
      </w:pPr>
    </w:p>
    <w:p w:rsidR="006501B6" w:rsidRDefault="006501B6" w:rsidP="006501B6">
      <w:pPr>
        <w:pStyle w:val="Prrafodelista"/>
        <w:rPr>
          <w:rFonts w:cs="Arial"/>
          <w:sz w:val="24"/>
          <w:lang w:val="es-CO"/>
        </w:rPr>
      </w:pPr>
      <w:r w:rsidRPr="00740EEB">
        <w:rPr>
          <w:rFonts w:cs="Arial"/>
          <w:sz w:val="24"/>
          <w:lang w:val="es-CO"/>
        </w:rPr>
        <w:t xml:space="preserve">Con respecto a las metodologías de extracción se encontró que </w:t>
      </w:r>
      <w:r w:rsidR="00B252F8">
        <w:rPr>
          <w:rFonts w:cs="Arial"/>
          <w:sz w:val="24"/>
          <w:lang w:val="es-CO"/>
        </w:rPr>
        <w:t xml:space="preserve">las </w:t>
      </w:r>
      <w:r w:rsidR="008711B4">
        <w:rPr>
          <w:rFonts w:cs="Arial"/>
          <w:sz w:val="24"/>
          <w:lang w:val="es-CO"/>
        </w:rPr>
        <w:t>extracciones con</w:t>
      </w:r>
      <w:r w:rsidR="005B7310">
        <w:rPr>
          <w:rFonts w:cs="Arial"/>
          <w:sz w:val="24"/>
          <w:lang w:val="es-CO"/>
        </w:rPr>
        <w:t xml:space="preserve"> Trizol y RNeasy </w:t>
      </w:r>
      <w:r w:rsidR="00CF1E42">
        <w:rPr>
          <w:rFonts w:cs="Arial"/>
          <w:sz w:val="24"/>
          <w:lang w:val="es-CO"/>
        </w:rPr>
        <w:t>m</w:t>
      </w:r>
      <w:r w:rsidR="001C1432">
        <w:rPr>
          <w:rFonts w:cs="Arial"/>
          <w:sz w:val="24"/>
          <w:lang w:val="es-CO"/>
        </w:rPr>
        <w:t>i</w:t>
      </w:r>
      <w:r w:rsidR="00CF1E42">
        <w:rPr>
          <w:rFonts w:cs="Arial"/>
          <w:sz w:val="24"/>
          <w:lang w:val="es-CO"/>
        </w:rPr>
        <w:t xml:space="preserve">ni </w:t>
      </w:r>
      <w:r w:rsidR="005B7310">
        <w:rPr>
          <w:rFonts w:cs="Arial"/>
          <w:sz w:val="24"/>
          <w:lang w:val="es-CO"/>
        </w:rPr>
        <w:t>kit</w:t>
      </w:r>
      <w:r w:rsidR="002A26A3">
        <w:rPr>
          <w:rFonts w:cs="Arial"/>
          <w:sz w:val="24"/>
          <w:lang w:val="es-CO"/>
        </w:rPr>
        <w:t xml:space="preserve"> ®</w:t>
      </w:r>
      <w:r w:rsidRPr="00740EEB">
        <w:rPr>
          <w:rFonts w:cs="Arial"/>
          <w:sz w:val="24"/>
          <w:lang w:val="es-CO"/>
        </w:rPr>
        <w:t xml:space="preserve"> </w:t>
      </w:r>
      <w:r w:rsidR="00CF1E42">
        <w:rPr>
          <w:rFonts w:cs="Arial"/>
          <w:sz w:val="24"/>
          <w:lang w:val="es-CO"/>
        </w:rPr>
        <w:t>generaro</w:t>
      </w:r>
      <w:r w:rsidR="008711B4">
        <w:rPr>
          <w:rFonts w:cs="Arial"/>
          <w:sz w:val="24"/>
          <w:lang w:val="es-CO"/>
        </w:rPr>
        <w:t>n</w:t>
      </w:r>
      <w:r w:rsidRPr="00740EEB">
        <w:rPr>
          <w:rFonts w:cs="Arial"/>
          <w:sz w:val="24"/>
          <w:lang w:val="es-CO"/>
        </w:rPr>
        <w:t xml:space="preserve"> ARN</w:t>
      </w:r>
      <w:r w:rsidR="008711B4">
        <w:rPr>
          <w:rFonts w:cs="Arial"/>
          <w:sz w:val="24"/>
          <w:lang w:val="es-CO"/>
        </w:rPr>
        <w:t xml:space="preserve"> </w:t>
      </w:r>
      <w:r w:rsidRPr="00740EEB">
        <w:rPr>
          <w:rFonts w:cs="Arial"/>
          <w:sz w:val="24"/>
          <w:lang w:val="es-CO"/>
        </w:rPr>
        <w:t>contamina</w:t>
      </w:r>
      <w:r w:rsidR="008711B4">
        <w:rPr>
          <w:rFonts w:cs="Arial"/>
          <w:sz w:val="24"/>
          <w:lang w:val="es-CO"/>
        </w:rPr>
        <w:t>do con</w:t>
      </w:r>
      <w:r w:rsidRPr="00740EEB">
        <w:rPr>
          <w:rFonts w:cs="Arial"/>
          <w:sz w:val="24"/>
          <w:lang w:val="es-CO"/>
        </w:rPr>
        <w:t xml:space="preserve"> polisacáridos (A</w:t>
      </w:r>
      <w:r w:rsidRPr="00740EEB">
        <w:rPr>
          <w:rFonts w:cs="Arial"/>
          <w:sz w:val="24"/>
          <w:vertAlign w:val="subscript"/>
          <w:lang w:val="es-CO"/>
        </w:rPr>
        <w:t>260/230</w:t>
      </w:r>
      <w:r w:rsidR="00F005E5">
        <w:rPr>
          <w:rFonts w:cs="Arial"/>
          <w:sz w:val="24"/>
          <w:lang w:val="es-CO"/>
        </w:rPr>
        <w:t xml:space="preserve">&lt;1.8; </w:t>
      </w:r>
      <w:r w:rsidR="0096067E">
        <w:rPr>
          <w:rFonts w:cs="Arial"/>
          <w:sz w:val="24"/>
          <w:lang w:val="es-CO"/>
        </w:rPr>
        <w:t xml:space="preserve">figura </w:t>
      </w:r>
      <w:r w:rsidR="00F005E5">
        <w:rPr>
          <w:rFonts w:cs="Arial"/>
          <w:sz w:val="24"/>
          <w:lang w:val="es-CO"/>
        </w:rPr>
        <w:t>1).</w:t>
      </w:r>
      <w:r w:rsidRPr="00740EEB">
        <w:rPr>
          <w:rFonts w:cs="Arial"/>
          <w:sz w:val="24"/>
          <w:lang w:val="es-CO"/>
        </w:rPr>
        <w:t xml:space="preserve"> </w:t>
      </w:r>
      <w:r w:rsidR="00F005E5">
        <w:rPr>
          <w:rFonts w:cs="Arial"/>
          <w:sz w:val="24"/>
          <w:lang w:val="es-CO"/>
        </w:rPr>
        <w:t xml:space="preserve">Es </w:t>
      </w:r>
      <w:r w:rsidR="00EF0716">
        <w:rPr>
          <w:rFonts w:cs="Arial"/>
          <w:sz w:val="24"/>
          <w:lang w:val="es-CO"/>
        </w:rPr>
        <w:t xml:space="preserve">frecuente </w:t>
      </w:r>
      <w:r w:rsidR="00F005E5">
        <w:rPr>
          <w:rFonts w:cs="Arial"/>
          <w:sz w:val="24"/>
          <w:lang w:val="es-CO"/>
        </w:rPr>
        <w:t>encontrar</w:t>
      </w:r>
      <w:r w:rsidR="00F005E5" w:rsidRPr="00740EEB">
        <w:rPr>
          <w:rFonts w:cs="Arial"/>
          <w:sz w:val="24"/>
          <w:lang w:val="es-CO"/>
        </w:rPr>
        <w:t xml:space="preserve"> extracciones de ARN</w:t>
      </w:r>
      <w:r w:rsidR="00F005E5">
        <w:rPr>
          <w:rFonts w:cs="Arial"/>
          <w:sz w:val="24"/>
          <w:lang w:val="es-CO"/>
        </w:rPr>
        <w:t xml:space="preserve"> de hongos con</w:t>
      </w:r>
      <w:r w:rsidR="00F005E5" w:rsidRPr="00740EEB">
        <w:rPr>
          <w:rFonts w:cs="Arial"/>
          <w:sz w:val="24"/>
          <w:lang w:val="es-CO"/>
        </w:rPr>
        <w:t xml:space="preserve"> baja relación A</w:t>
      </w:r>
      <w:r w:rsidR="00F005E5">
        <w:rPr>
          <w:rFonts w:cs="Arial"/>
          <w:sz w:val="24"/>
          <w:vertAlign w:val="subscript"/>
          <w:lang w:val="es-CO"/>
        </w:rPr>
        <w:t>260/230</w:t>
      </w:r>
      <w:r w:rsidR="00F005E5">
        <w:rPr>
          <w:rFonts w:cs="Arial"/>
          <w:sz w:val="24"/>
          <w:lang w:val="es-CO"/>
        </w:rPr>
        <w:t xml:space="preserve"> debido</w:t>
      </w:r>
      <w:r w:rsidR="00F005E5" w:rsidRPr="00740EEB">
        <w:rPr>
          <w:rFonts w:cs="Arial"/>
          <w:sz w:val="24"/>
          <w:lang w:val="es-CO"/>
        </w:rPr>
        <w:t xml:space="preserve"> a contaminación con melanina, </w:t>
      </w:r>
      <w:r w:rsidR="00F005E5">
        <w:rPr>
          <w:rFonts w:cs="Arial"/>
          <w:sz w:val="24"/>
          <w:lang w:val="es-CO"/>
        </w:rPr>
        <w:t xml:space="preserve">la cual </w:t>
      </w:r>
      <w:r w:rsidR="00F005E5" w:rsidRPr="00740EEB">
        <w:rPr>
          <w:rFonts w:cs="Arial"/>
          <w:sz w:val="24"/>
          <w:lang w:val="es-CO"/>
        </w:rPr>
        <w:t>también absorb</w:t>
      </w:r>
      <w:r w:rsidR="00F005E5">
        <w:rPr>
          <w:rFonts w:cs="Arial"/>
          <w:sz w:val="24"/>
          <w:lang w:val="es-CO"/>
        </w:rPr>
        <w:t xml:space="preserve">e </w:t>
      </w:r>
      <w:r w:rsidR="00F005E5" w:rsidRPr="00740EEB">
        <w:rPr>
          <w:rFonts w:cs="Arial"/>
          <w:sz w:val="24"/>
          <w:lang w:val="es-CO"/>
        </w:rPr>
        <w:t xml:space="preserve">luz en el espectro 200-400nm (Dorrie </w:t>
      </w:r>
      <w:r w:rsidR="00F005E5" w:rsidRPr="00740EEB">
        <w:rPr>
          <w:rFonts w:cs="Arial"/>
          <w:i/>
          <w:sz w:val="24"/>
          <w:lang w:val="es-CO"/>
        </w:rPr>
        <w:t>et al.,</w:t>
      </w:r>
      <w:r w:rsidR="00F005E5" w:rsidRPr="00740EEB">
        <w:rPr>
          <w:rFonts w:cs="Arial"/>
          <w:sz w:val="24"/>
          <w:lang w:val="es-CO"/>
        </w:rPr>
        <w:t xml:space="preserve"> 2006). </w:t>
      </w:r>
      <w:r w:rsidR="00DE0335">
        <w:rPr>
          <w:rFonts w:cs="Arial"/>
          <w:sz w:val="24"/>
          <w:lang w:val="es-CO"/>
        </w:rPr>
        <w:t>Adicionalmente</w:t>
      </w:r>
      <w:r w:rsidR="00F005E5">
        <w:rPr>
          <w:rFonts w:cs="Arial"/>
          <w:sz w:val="24"/>
          <w:lang w:val="es-CO"/>
        </w:rPr>
        <w:t>, a</w:t>
      </w:r>
      <w:r w:rsidRPr="00740EEB">
        <w:rPr>
          <w:rFonts w:cs="Arial"/>
          <w:sz w:val="24"/>
          <w:lang w:val="es-CO"/>
        </w:rPr>
        <w:t xml:space="preserve">lgunos autores han reportado baja calidad </w:t>
      </w:r>
      <w:r w:rsidR="00EF0716">
        <w:rPr>
          <w:rFonts w:cs="Arial"/>
          <w:sz w:val="24"/>
          <w:lang w:val="es-CO"/>
        </w:rPr>
        <w:t xml:space="preserve">de ARN </w:t>
      </w:r>
      <w:r w:rsidRPr="00740EEB">
        <w:rPr>
          <w:rFonts w:cs="Arial"/>
          <w:sz w:val="24"/>
          <w:lang w:val="es-CO"/>
        </w:rPr>
        <w:t xml:space="preserve">por presencia de contaminación con polisacáridos mediante el uso de Trizol en plantas y hongos (Ma &amp; Yang, 2011; Schumann </w:t>
      </w:r>
      <w:r w:rsidRPr="00740EEB">
        <w:rPr>
          <w:rFonts w:cs="Arial"/>
          <w:i/>
          <w:sz w:val="24"/>
          <w:lang w:val="es-CO"/>
        </w:rPr>
        <w:t>et al.,</w:t>
      </w:r>
      <w:r w:rsidR="00CC2CBA">
        <w:rPr>
          <w:rFonts w:cs="Arial"/>
          <w:sz w:val="24"/>
          <w:lang w:val="es-CO"/>
        </w:rPr>
        <w:t xml:space="preserve"> 2013);</w:t>
      </w:r>
      <w:r w:rsidRPr="00740EEB">
        <w:rPr>
          <w:rFonts w:cs="Arial"/>
          <w:sz w:val="24"/>
          <w:lang w:val="es-CO"/>
        </w:rPr>
        <w:t xml:space="preserve"> </w:t>
      </w:r>
      <w:r w:rsidR="00EF0716">
        <w:rPr>
          <w:rFonts w:cs="Arial"/>
          <w:sz w:val="24"/>
          <w:lang w:val="es-CO"/>
        </w:rPr>
        <w:t>en forma similar</w:t>
      </w:r>
      <w:r w:rsidR="00B916FF">
        <w:rPr>
          <w:rFonts w:cs="Arial"/>
          <w:sz w:val="24"/>
          <w:lang w:val="es-CO"/>
        </w:rPr>
        <w:t>,</w:t>
      </w:r>
      <w:r w:rsidR="005B7310">
        <w:rPr>
          <w:rFonts w:cs="Arial"/>
          <w:sz w:val="24"/>
          <w:lang w:val="es-CO"/>
        </w:rPr>
        <w:t xml:space="preserve"> </w:t>
      </w:r>
      <w:r w:rsidR="00F005E5">
        <w:rPr>
          <w:rFonts w:cs="Arial"/>
          <w:sz w:val="24"/>
          <w:lang w:val="es-CO"/>
        </w:rPr>
        <w:t>la contaminación</w:t>
      </w:r>
      <w:r w:rsidR="00B916FF">
        <w:rPr>
          <w:rFonts w:cs="Arial"/>
          <w:sz w:val="24"/>
          <w:lang w:val="es-CO"/>
        </w:rPr>
        <w:t xml:space="preserve"> por</w:t>
      </w:r>
      <w:r w:rsidR="00B252F8" w:rsidRPr="00740EEB">
        <w:rPr>
          <w:rFonts w:cs="Arial"/>
          <w:sz w:val="24"/>
          <w:lang w:val="es-CO"/>
        </w:rPr>
        <w:t xml:space="preserve"> presencia de azúcares residuales al final de la extracción</w:t>
      </w:r>
      <w:r w:rsidR="00B252F8">
        <w:rPr>
          <w:rFonts w:cs="Arial"/>
          <w:sz w:val="24"/>
          <w:lang w:val="es-CO"/>
        </w:rPr>
        <w:t xml:space="preserve">, </w:t>
      </w:r>
      <w:r w:rsidR="00EF0716">
        <w:rPr>
          <w:rFonts w:cs="Arial"/>
          <w:sz w:val="24"/>
          <w:lang w:val="es-CO"/>
        </w:rPr>
        <w:t xml:space="preserve">puede ocurrir </w:t>
      </w:r>
      <w:r w:rsidR="00B252F8">
        <w:rPr>
          <w:rFonts w:cs="Arial"/>
          <w:sz w:val="24"/>
          <w:lang w:val="es-CO"/>
        </w:rPr>
        <w:t>cuando</w:t>
      </w:r>
      <w:r w:rsidR="00B916FF">
        <w:rPr>
          <w:rFonts w:cs="Arial"/>
          <w:sz w:val="24"/>
          <w:lang w:val="es-CO"/>
        </w:rPr>
        <w:t xml:space="preserve"> se emplean</w:t>
      </w:r>
      <w:r w:rsidR="00B252F8">
        <w:rPr>
          <w:rFonts w:cs="Arial"/>
          <w:sz w:val="24"/>
          <w:lang w:val="es-CO"/>
        </w:rPr>
        <w:t xml:space="preserve"> </w:t>
      </w:r>
      <w:r w:rsidR="00EF0716">
        <w:rPr>
          <w:rFonts w:cs="Arial"/>
          <w:sz w:val="24"/>
          <w:lang w:val="es-CO"/>
        </w:rPr>
        <w:t>kits de extracción</w:t>
      </w:r>
      <w:r w:rsidR="00B252F8">
        <w:rPr>
          <w:rFonts w:cs="Arial"/>
          <w:sz w:val="24"/>
          <w:lang w:val="es-CO"/>
        </w:rPr>
        <w:t xml:space="preserve"> </w:t>
      </w:r>
      <w:r w:rsidR="00B916FF">
        <w:rPr>
          <w:rFonts w:cs="Arial"/>
          <w:sz w:val="24"/>
          <w:lang w:val="es-CO"/>
        </w:rPr>
        <w:t>y</w:t>
      </w:r>
      <w:r w:rsidR="00B252F8">
        <w:rPr>
          <w:rFonts w:cs="Arial"/>
          <w:sz w:val="24"/>
          <w:lang w:val="es-CO"/>
        </w:rPr>
        <w:t>a que</w:t>
      </w:r>
      <w:r w:rsidR="00EF0716" w:rsidRPr="00740EEB">
        <w:rPr>
          <w:rFonts w:cs="Arial"/>
          <w:sz w:val="24"/>
          <w:lang w:val="es-CO"/>
        </w:rPr>
        <w:t xml:space="preserve"> </w:t>
      </w:r>
      <w:r w:rsidR="005B7310" w:rsidRPr="00740EEB">
        <w:rPr>
          <w:rFonts w:cs="Arial"/>
          <w:sz w:val="24"/>
          <w:lang w:val="es-CO"/>
        </w:rPr>
        <w:t xml:space="preserve">los carbohidratos </w:t>
      </w:r>
      <w:r w:rsidR="00B252F8">
        <w:rPr>
          <w:rFonts w:cs="Arial"/>
          <w:sz w:val="24"/>
          <w:lang w:val="es-CO"/>
        </w:rPr>
        <w:t>de</w:t>
      </w:r>
      <w:r w:rsidR="005B7310" w:rsidRPr="00740EEB">
        <w:rPr>
          <w:rFonts w:cs="Arial"/>
          <w:sz w:val="24"/>
          <w:lang w:val="es-CO"/>
        </w:rPr>
        <w:t xml:space="preserve"> la muestra pueden establecer interacciones hidrofóbicas </w:t>
      </w:r>
      <w:r w:rsidR="00B916FF">
        <w:rPr>
          <w:rFonts w:cs="Arial"/>
          <w:sz w:val="24"/>
          <w:lang w:val="es-CO"/>
        </w:rPr>
        <w:t>con</w:t>
      </w:r>
      <w:r w:rsidR="005B7310" w:rsidRPr="00740EEB">
        <w:rPr>
          <w:rFonts w:cs="Arial"/>
          <w:sz w:val="24"/>
          <w:lang w:val="es-CO"/>
        </w:rPr>
        <w:t xml:space="preserve"> la matriz </w:t>
      </w:r>
      <w:r w:rsidR="00B252F8">
        <w:rPr>
          <w:rFonts w:cs="Arial"/>
          <w:sz w:val="24"/>
          <w:lang w:val="es-CO"/>
        </w:rPr>
        <w:t>la cual</w:t>
      </w:r>
      <w:r w:rsidR="005B7310" w:rsidRPr="00740EEB">
        <w:rPr>
          <w:rFonts w:cs="Arial"/>
          <w:sz w:val="24"/>
          <w:lang w:val="es-CO"/>
        </w:rPr>
        <w:t xml:space="preserve"> posee los grupos oligo dT necesar</w:t>
      </w:r>
      <w:r w:rsidR="005B7310">
        <w:rPr>
          <w:rFonts w:cs="Arial"/>
          <w:sz w:val="24"/>
          <w:lang w:val="es-CO"/>
        </w:rPr>
        <w:t xml:space="preserve">ios para la captura de las </w:t>
      </w:r>
      <w:r w:rsidR="00E8772E">
        <w:rPr>
          <w:rFonts w:cs="Arial"/>
          <w:sz w:val="24"/>
          <w:lang w:val="es-CO"/>
        </w:rPr>
        <w:t>secuencias</w:t>
      </w:r>
      <w:r w:rsidR="005B7310">
        <w:rPr>
          <w:rFonts w:cs="Arial"/>
          <w:sz w:val="24"/>
          <w:lang w:val="es-CO"/>
        </w:rPr>
        <w:t xml:space="preserve"> terminales</w:t>
      </w:r>
      <w:r w:rsidR="005B7310" w:rsidRPr="00740EEB">
        <w:rPr>
          <w:rFonts w:cs="Arial"/>
          <w:sz w:val="24"/>
          <w:lang w:val="es-CO"/>
        </w:rPr>
        <w:t xml:space="preserve"> polyA+ del ARN</w:t>
      </w:r>
      <w:r w:rsidR="00F005E5">
        <w:rPr>
          <w:rFonts w:cs="Arial"/>
          <w:sz w:val="24"/>
          <w:lang w:val="es-CO"/>
        </w:rPr>
        <w:t xml:space="preserve">, </w:t>
      </w:r>
      <w:r w:rsidR="00F005E5" w:rsidRPr="00740EEB">
        <w:rPr>
          <w:rFonts w:cs="Arial"/>
          <w:sz w:val="24"/>
          <w:lang w:val="es-CO"/>
        </w:rPr>
        <w:t xml:space="preserve">(Sánchez </w:t>
      </w:r>
      <w:r w:rsidR="00F005E5" w:rsidRPr="00740EEB">
        <w:rPr>
          <w:rFonts w:cs="Arial"/>
          <w:i/>
          <w:sz w:val="24"/>
          <w:lang w:val="es-CO"/>
        </w:rPr>
        <w:t>et al.,</w:t>
      </w:r>
      <w:r w:rsidR="00F005E5" w:rsidRPr="00740EEB">
        <w:rPr>
          <w:rFonts w:cs="Arial"/>
          <w:sz w:val="24"/>
          <w:lang w:val="es-CO"/>
        </w:rPr>
        <w:t xml:space="preserve"> 200</w:t>
      </w:r>
      <w:r w:rsidR="00B252F8">
        <w:rPr>
          <w:rFonts w:cs="Arial"/>
          <w:sz w:val="24"/>
          <w:lang w:val="es-CO"/>
        </w:rPr>
        <w:t>8).</w:t>
      </w:r>
    </w:p>
    <w:p w:rsidR="00E94EC5" w:rsidRPr="00740EEB" w:rsidRDefault="00E94EC5" w:rsidP="006501B6">
      <w:pPr>
        <w:pStyle w:val="Prrafodelista"/>
        <w:rPr>
          <w:rFonts w:cs="Arial"/>
          <w:sz w:val="24"/>
          <w:lang w:val="es-CO"/>
        </w:rPr>
      </w:pPr>
    </w:p>
    <w:p w:rsidR="005A47BB" w:rsidRDefault="006501B6" w:rsidP="00E94EC5">
      <w:pPr>
        <w:pStyle w:val="Prrafodelista"/>
        <w:rPr>
          <w:rFonts w:cs="Arial"/>
          <w:sz w:val="24"/>
          <w:lang w:val="es-CO"/>
        </w:rPr>
      </w:pPr>
      <w:r w:rsidRPr="00740EEB">
        <w:rPr>
          <w:rFonts w:cs="Arial"/>
          <w:sz w:val="24"/>
          <w:lang w:val="es-CO"/>
        </w:rPr>
        <w:t xml:space="preserve">El uso del protocolo CTAB en </w:t>
      </w:r>
      <w:r w:rsidRPr="00740EEB">
        <w:rPr>
          <w:rFonts w:cs="Arial"/>
          <w:i/>
          <w:sz w:val="24"/>
          <w:lang w:val="es-CO"/>
        </w:rPr>
        <w:t>Xylaria</w:t>
      </w:r>
      <w:r w:rsidRPr="00740EEB">
        <w:rPr>
          <w:rFonts w:cs="Arial"/>
          <w:sz w:val="24"/>
          <w:lang w:val="es-CO"/>
        </w:rPr>
        <w:t xml:space="preserve"> sp. incrementó la pureza, disminuyendo la presencia de polisacáridos (A</w:t>
      </w:r>
      <w:r w:rsidRPr="00740EEB">
        <w:rPr>
          <w:rFonts w:cs="Arial"/>
          <w:sz w:val="24"/>
          <w:vertAlign w:val="subscript"/>
          <w:lang w:val="es-CO"/>
        </w:rPr>
        <w:t>260/230</w:t>
      </w:r>
      <w:r w:rsidRPr="00740EEB">
        <w:rPr>
          <w:rFonts w:cs="Arial"/>
          <w:sz w:val="24"/>
          <w:lang w:val="es-CO"/>
        </w:rPr>
        <w:t>: 2.43 y 2.63 con nitrógeno y liofilización respectivamente)</w:t>
      </w:r>
      <w:r w:rsidR="00DE0335">
        <w:rPr>
          <w:rFonts w:cs="Arial"/>
          <w:sz w:val="24"/>
          <w:lang w:val="es-CO"/>
        </w:rPr>
        <w:t>.</w:t>
      </w:r>
      <w:r w:rsidRPr="00740EEB">
        <w:rPr>
          <w:rFonts w:cs="Arial"/>
          <w:sz w:val="24"/>
          <w:lang w:val="es-CO"/>
        </w:rPr>
        <w:t xml:space="preserve"> </w:t>
      </w:r>
      <w:r w:rsidR="00DE0335">
        <w:rPr>
          <w:rFonts w:cs="Arial"/>
          <w:sz w:val="24"/>
          <w:lang w:val="es-CO"/>
        </w:rPr>
        <w:t>S</w:t>
      </w:r>
      <w:r w:rsidRPr="00740EEB">
        <w:rPr>
          <w:rFonts w:cs="Arial"/>
          <w:sz w:val="24"/>
          <w:lang w:val="es-CO"/>
        </w:rPr>
        <w:t>e ha reportado que el uso de agentes como CTAB y LiCl</w:t>
      </w:r>
      <w:r w:rsidRPr="00740EEB">
        <w:rPr>
          <w:rFonts w:cs="Arial"/>
          <w:sz w:val="24"/>
          <w:vertAlign w:val="subscript"/>
          <w:lang w:val="es-CO"/>
        </w:rPr>
        <w:t>2</w:t>
      </w:r>
      <w:r w:rsidRPr="00740EEB">
        <w:rPr>
          <w:rFonts w:cs="Arial"/>
          <w:sz w:val="24"/>
          <w:lang w:val="es-CO"/>
        </w:rPr>
        <w:t xml:space="preserve"> son ideales para incrementar la pureza del ARN en organismos con alto contenido de contaminantes (Sánchez </w:t>
      </w:r>
      <w:r w:rsidRPr="00740EEB">
        <w:rPr>
          <w:rFonts w:cs="Arial"/>
          <w:i/>
          <w:sz w:val="24"/>
          <w:lang w:val="es-CO"/>
        </w:rPr>
        <w:t>et al.,</w:t>
      </w:r>
      <w:r w:rsidRPr="00740EEB">
        <w:rPr>
          <w:rFonts w:cs="Arial"/>
          <w:sz w:val="24"/>
          <w:lang w:val="es-CO"/>
        </w:rPr>
        <w:t xml:space="preserve"> 2008: Vasanthaiah </w:t>
      </w:r>
      <w:r w:rsidRPr="00740EEB">
        <w:rPr>
          <w:rFonts w:cs="Arial"/>
          <w:i/>
          <w:sz w:val="24"/>
          <w:lang w:val="es-CO"/>
        </w:rPr>
        <w:t>et al.,</w:t>
      </w:r>
      <w:r w:rsidRPr="00740EEB">
        <w:rPr>
          <w:rFonts w:cs="Arial"/>
          <w:sz w:val="24"/>
          <w:lang w:val="es-CO"/>
        </w:rPr>
        <w:t xml:space="preserve"> 2008), esto sucede debido a que el CTAB se une a los polisacáridos cuando la concentración de sales es alta, removiéndolos de la </w:t>
      </w:r>
      <w:r w:rsidR="00783704" w:rsidRPr="00740EEB">
        <w:rPr>
          <w:rFonts w:cs="Arial"/>
          <w:sz w:val="24"/>
          <w:lang w:val="es-CO"/>
        </w:rPr>
        <w:t>solución</w:t>
      </w:r>
      <w:r w:rsidRPr="00740EEB">
        <w:rPr>
          <w:rFonts w:cs="Arial"/>
          <w:sz w:val="24"/>
          <w:lang w:val="es-CO"/>
        </w:rPr>
        <w:t xml:space="preserve"> (Clarke,</w:t>
      </w:r>
      <w:r w:rsidR="00B252F8">
        <w:rPr>
          <w:rFonts w:cs="Arial"/>
          <w:sz w:val="24"/>
          <w:lang w:val="es-CO"/>
        </w:rPr>
        <w:t xml:space="preserve"> 2009). A</w:t>
      </w:r>
      <w:r w:rsidR="00783704">
        <w:rPr>
          <w:rFonts w:cs="Arial"/>
          <w:sz w:val="24"/>
          <w:lang w:val="es-CO"/>
        </w:rPr>
        <w:t>dicionalmente</w:t>
      </w:r>
      <w:r w:rsidR="00B252F8">
        <w:rPr>
          <w:rFonts w:cs="Arial"/>
          <w:sz w:val="24"/>
          <w:lang w:val="es-CO"/>
        </w:rPr>
        <w:t>,</w:t>
      </w:r>
      <w:r w:rsidR="00783704">
        <w:rPr>
          <w:rFonts w:cs="Arial"/>
          <w:sz w:val="24"/>
          <w:lang w:val="es-CO"/>
        </w:rPr>
        <w:t xml:space="preserve"> el</w:t>
      </w:r>
      <w:r w:rsidRPr="00740EEB">
        <w:rPr>
          <w:rFonts w:cs="Arial"/>
          <w:sz w:val="24"/>
          <w:lang w:val="es-CO"/>
        </w:rPr>
        <w:t xml:space="preserve"> LiCl</w:t>
      </w:r>
      <w:r w:rsidRPr="00740EEB">
        <w:rPr>
          <w:rFonts w:cs="Arial"/>
          <w:sz w:val="24"/>
          <w:vertAlign w:val="subscript"/>
          <w:lang w:val="es-CO"/>
        </w:rPr>
        <w:t>2</w:t>
      </w:r>
      <w:r w:rsidRPr="00740EEB">
        <w:rPr>
          <w:rFonts w:cs="Arial"/>
          <w:sz w:val="24"/>
          <w:lang w:val="es-CO"/>
        </w:rPr>
        <w:t xml:space="preserve"> </w:t>
      </w:r>
      <w:r w:rsidR="00DE0335">
        <w:rPr>
          <w:rFonts w:cs="Arial"/>
          <w:sz w:val="24"/>
          <w:lang w:val="es-CO"/>
        </w:rPr>
        <w:t>facilita la precipitación específica</w:t>
      </w:r>
      <w:r w:rsidR="00DE0335" w:rsidRPr="00740EEB">
        <w:rPr>
          <w:rFonts w:cs="Arial"/>
          <w:sz w:val="24"/>
          <w:lang w:val="es-CO"/>
        </w:rPr>
        <w:t xml:space="preserve"> </w:t>
      </w:r>
      <w:r w:rsidR="00DE0335">
        <w:rPr>
          <w:rFonts w:cs="Arial"/>
          <w:sz w:val="24"/>
          <w:lang w:val="es-CO"/>
        </w:rPr>
        <w:t>d</w:t>
      </w:r>
      <w:r w:rsidR="00DE0335" w:rsidRPr="00740EEB">
        <w:rPr>
          <w:rFonts w:cs="Arial"/>
          <w:sz w:val="24"/>
          <w:lang w:val="es-CO"/>
        </w:rPr>
        <w:t>el ARN</w:t>
      </w:r>
      <w:r w:rsidR="00DE0335">
        <w:rPr>
          <w:rFonts w:cs="Arial"/>
          <w:sz w:val="24"/>
          <w:lang w:val="es-CO"/>
        </w:rPr>
        <w:t>, libre de</w:t>
      </w:r>
      <w:r w:rsidR="00DE0335" w:rsidRPr="00740EEB">
        <w:rPr>
          <w:rFonts w:cs="Arial"/>
          <w:sz w:val="24"/>
          <w:lang w:val="es-CO"/>
        </w:rPr>
        <w:t xml:space="preserve"> </w:t>
      </w:r>
      <w:r w:rsidRPr="00740EEB">
        <w:rPr>
          <w:rFonts w:cs="Arial"/>
          <w:sz w:val="24"/>
          <w:lang w:val="es-CO"/>
        </w:rPr>
        <w:t xml:space="preserve">ADN, proteínas o carbohidratos </w:t>
      </w:r>
      <w:r w:rsidRPr="00740EEB">
        <w:rPr>
          <w:rFonts w:cs="Arial"/>
          <w:sz w:val="24"/>
          <w:lang w:val="es-CO"/>
        </w:rPr>
        <w:lastRenderedPageBreak/>
        <w:t xml:space="preserve">(Barlow </w:t>
      </w:r>
      <w:r w:rsidRPr="00740EEB">
        <w:rPr>
          <w:rFonts w:cs="Arial"/>
          <w:i/>
          <w:sz w:val="24"/>
          <w:lang w:val="es-CO"/>
        </w:rPr>
        <w:t>et al.,</w:t>
      </w:r>
      <w:r w:rsidR="00B252F8">
        <w:rPr>
          <w:rFonts w:cs="Arial"/>
          <w:sz w:val="24"/>
          <w:lang w:val="es-CO"/>
        </w:rPr>
        <w:t xml:space="preserve"> 1963); n</w:t>
      </w:r>
      <w:r w:rsidR="00F005E5">
        <w:rPr>
          <w:rFonts w:cs="Arial"/>
          <w:sz w:val="24"/>
          <w:lang w:val="es-CO"/>
        </w:rPr>
        <w:t>o obstante</w:t>
      </w:r>
      <w:r w:rsidR="00B252F8">
        <w:rPr>
          <w:rFonts w:cs="Arial"/>
          <w:sz w:val="24"/>
          <w:lang w:val="es-CO"/>
        </w:rPr>
        <w:t>,</w:t>
      </w:r>
      <w:r w:rsidR="00F005E5">
        <w:rPr>
          <w:rFonts w:cs="Arial"/>
          <w:sz w:val="24"/>
          <w:lang w:val="es-CO"/>
        </w:rPr>
        <w:t xml:space="preserve"> </w:t>
      </w:r>
      <w:r w:rsidR="00B252F8">
        <w:rPr>
          <w:rFonts w:cs="Arial"/>
          <w:sz w:val="24"/>
          <w:lang w:val="es-CO"/>
        </w:rPr>
        <w:t xml:space="preserve">en este trabajo, </w:t>
      </w:r>
      <w:r w:rsidR="00F005E5">
        <w:rPr>
          <w:rFonts w:cs="Arial"/>
          <w:sz w:val="24"/>
          <w:lang w:val="es-CO"/>
        </w:rPr>
        <w:t xml:space="preserve">se observó </w:t>
      </w:r>
      <w:r w:rsidR="00EF0716">
        <w:rPr>
          <w:rFonts w:cs="Arial"/>
          <w:sz w:val="24"/>
          <w:lang w:val="es-CO"/>
        </w:rPr>
        <w:t xml:space="preserve">una </w:t>
      </w:r>
      <w:r w:rsidR="00F005E5">
        <w:rPr>
          <w:rFonts w:cs="Arial"/>
          <w:sz w:val="24"/>
          <w:lang w:val="es-CO"/>
        </w:rPr>
        <w:t xml:space="preserve">ligera degradación </w:t>
      </w:r>
      <w:r w:rsidR="00EF0716">
        <w:rPr>
          <w:rFonts w:cs="Arial"/>
          <w:sz w:val="24"/>
          <w:lang w:val="es-CO"/>
        </w:rPr>
        <w:t xml:space="preserve">del ARN </w:t>
      </w:r>
      <w:r w:rsidR="00DE0335">
        <w:rPr>
          <w:rFonts w:cs="Arial"/>
          <w:sz w:val="24"/>
          <w:lang w:val="es-CO"/>
        </w:rPr>
        <w:t>con</w:t>
      </w:r>
      <w:r w:rsidR="00F005E5">
        <w:rPr>
          <w:rFonts w:cs="Arial"/>
          <w:sz w:val="24"/>
          <w:lang w:val="es-CO"/>
        </w:rPr>
        <w:t xml:space="preserve"> esta metodología de extracción (</w:t>
      </w:r>
      <w:r w:rsidR="0096067E">
        <w:rPr>
          <w:rFonts w:cs="Arial"/>
          <w:sz w:val="24"/>
          <w:lang w:val="es-CO"/>
        </w:rPr>
        <w:t xml:space="preserve">figura </w:t>
      </w:r>
      <w:r w:rsidR="00F005E5">
        <w:rPr>
          <w:rFonts w:cs="Arial"/>
          <w:sz w:val="24"/>
          <w:lang w:val="es-CO"/>
        </w:rPr>
        <w:t>1).</w:t>
      </w:r>
      <w:r w:rsidR="00D837AA">
        <w:rPr>
          <w:rFonts w:cs="Arial"/>
          <w:sz w:val="24"/>
          <w:lang w:val="es-CO"/>
        </w:rPr>
        <w:t xml:space="preserve"> </w:t>
      </w:r>
    </w:p>
    <w:p w:rsidR="005D1D0E" w:rsidRDefault="005D1D0E" w:rsidP="00E94EC5">
      <w:pPr>
        <w:pStyle w:val="Prrafodelista"/>
        <w:rPr>
          <w:rFonts w:cs="Arial"/>
          <w:sz w:val="24"/>
          <w:lang w:val="es-CO"/>
        </w:rPr>
      </w:pPr>
    </w:p>
    <w:p w:rsidR="006501B6" w:rsidRPr="00740EEB" w:rsidRDefault="00EF0716" w:rsidP="00E94EC5">
      <w:pPr>
        <w:pStyle w:val="Prrafodelista"/>
        <w:rPr>
          <w:rFonts w:cs="Arial"/>
          <w:sz w:val="24"/>
          <w:lang w:val="es-CO"/>
        </w:rPr>
      </w:pPr>
      <w:r>
        <w:rPr>
          <w:rFonts w:cs="Arial"/>
          <w:sz w:val="24"/>
          <w:lang w:val="es-CO"/>
        </w:rPr>
        <w:t>Con respecto a</w:t>
      </w:r>
      <w:r w:rsidR="00D837AA">
        <w:rPr>
          <w:rFonts w:cs="Arial"/>
          <w:sz w:val="24"/>
          <w:lang w:val="es-CO"/>
        </w:rPr>
        <w:t xml:space="preserve"> </w:t>
      </w:r>
      <w:r w:rsidR="00D837AA" w:rsidRPr="00D837AA">
        <w:rPr>
          <w:rFonts w:cs="Arial"/>
          <w:i/>
          <w:sz w:val="24"/>
          <w:lang w:val="es-CO"/>
        </w:rPr>
        <w:t xml:space="preserve">Xylaria </w:t>
      </w:r>
      <w:r w:rsidR="00D837AA" w:rsidRPr="00DD30BC">
        <w:rPr>
          <w:rFonts w:cs="Arial"/>
          <w:sz w:val="24"/>
          <w:lang w:val="es-CO"/>
        </w:rPr>
        <w:t>sp.</w:t>
      </w:r>
      <w:r w:rsidR="00D837AA" w:rsidRPr="00D837AA">
        <w:rPr>
          <w:rFonts w:cs="Arial"/>
          <w:i/>
          <w:sz w:val="24"/>
          <w:lang w:val="es-CO"/>
        </w:rPr>
        <w:t xml:space="preserve"> </w:t>
      </w:r>
      <w:r w:rsidR="00D837AA">
        <w:rPr>
          <w:rFonts w:cs="Arial"/>
          <w:sz w:val="24"/>
          <w:lang w:val="es-CO"/>
        </w:rPr>
        <w:t>e</w:t>
      </w:r>
      <w:r w:rsidR="00CF1E42">
        <w:rPr>
          <w:rFonts w:cs="Arial"/>
          <w:sz w:val="24"/>
          <w:lang w:val="es-CO"/>
        </w:rPr>
        <w:t>l uso de homogen</w:t>
      </w:r>
      <w:r w:rsidR="001D79C7">
        <w:rPr>
          <w:rFonts w:cs="Arial"/>
          <w:sz w:val="24"/>
          <w:lang w:val="es-CO"/>
        </w:rPr>
        <w:t>e</w:t>
      </w:r>
      <w:r w:rsidR="00CF1E42">
        <w:rPr>
          <w:rFonts w:cs="Arial"/>
          <w:sz w:val="24"/>
          <w:lang w:val="es-CO"/>
        </w:rPr>
        <w:t xml:space="preserve">ización del micelio con nitrógeno </w:t>
      </w:r>
      <w:r w:rsidR="00D837AA">
        <w:rPr>
          <w:rFonts w:cs="Arial"/>
          <w:sz w:val="24"/>
          <w:lang w:val="es-CO"/>
        </w:rPr>
        <w:t>líquido</w:t>
      </w:r>
      <w:r w:rsidR="00CF1E42">
        <w:rPr>
          <w:rFonts w:cs="Arial"/>
          <w:sz w:val="24"/>
          <w:lang w:val="es-CO"/>
        </w:rPr>
        <w:t xml:space="preserve"> combinado con el protocolo de extracción RNeasy mini </w:t>
      </w:r>
      <w:r w:rsidR="001D79C7">
        <w:rPr>
          <w:rFonts w:cs="Arial"/>
          <w:sz w:val="24"/>
          <w:lang w:val="es-CO"/>
        </w:rPr>
        <w:t xml:space="preserve">kit </w:t>
      </w:r>
      <w:r w:rsidR="00CF1E42">
        <w:rPr>
          <w:rFonts w:cs="Arial"/>
          <w:sz w:val="24"/>
          <w:lang w:val="es-CO"/>
        </w:rPr>
        <w:t xml:space="preserve">permitió la extracción de ARN </w:t>
      </w:r>
      <w:r>
        <w:rPr>
          <w:rFonts w:cs="Arial"/>
          <w:sz w:val="24"/>
          <w:lang w:val="es-CO"/>
        </w:rPr>
        <w:t xml:space="preserve">de </w:t>
      </w:r>
      <w:r w:rsidR="00CF1E42">
        <w:rPr>
          <w:rFonts w:cs="Arial"/>
          <w:sz w:val="24"/>
          <w:lang w:val="es-CO"/>
        </w:rPr>
        <w:t>mejor calidad, pureza y rendimiento</w:t>
      </w:r>
      <w:r w:rsidR="003B151A">
        <w:rPr>
          <w:rFonts w:cs="Arial"/>
          <w:sz w:val="24"/>
          <w:lang w:val="es-CO"/>
        </w:rPr>
        <w:t xml:space="preserve"> </w:t>
      </w:r>
      <w:r w:rsidR="003B151A" w:rsidRPr="003B151A">
        <w:rPr>
          <w:rFonts w:cs="Arial"/>
          <w:sz w:val="24"/>
          <w:lang w:val="es-CO"/>
        </w:rPr>
        <w:t xml:space="preserve"> </w:t>
      </w:r>
      <w:r w:rsidR="003B151A">
        <w:rPr>
          <w:rFonts w:cs="Arial"/>
          <w:sz w:val="24"/>
          <w:lang w:val="es-CO"/>
        </w:rPr>
        <w:t>(</w:t>
      </w:r>
      <w:r w:rsidR="003B151A" w:rsidRPr="00740EEB">
        <w:rPr>
          <w:rFonts w:cs="Arial"/>
          <w:sz w:val="24"/>
          <w:lang w:val="es-CO"/>
        </w:rPr>
        <w:t>A</w:t>
      </w:r>
      <w:r w:rsidR="003B151A" w:rsidRPr="00740EEB">
        <w:rPr>
          <w:rFonts w:cs="Arial"/>
          <w:sz w:val="24"/>
          <w:vertAlign w:val="subscript"/>
          <w:lang w:val="es-CO"/>
        </w:rPr>
        <w:t>260/280</w:t>
      </w:r>
      <w:r w:rsidR="003B151A">
        <w:rPr>
          <w:rFonts w:cs="Arial"/>
          <w:sz w:val="24"/>
          <w:lang w:val="es-CO"/>
        </w:rPr>
        <w:t>: 2.18;</w:t>
      </w:r>
      <w:r w:rsidR="003B151A" w:rsidRPr="00740EEB">
        <w:rPr>
          <w:rFonts w:cs="Arial"/>
          <w:sz w:val="24"/>
          <w:lang w:val="es-CO"/>
        </w:rPr>
        <w:t xml:space="preserve"> A</w:t>
      </w:r>
      <w:r w:rsidR="003B151A" w:rsidRPr="00740EEB">
        <w:rPr>
          <w:rFonts w:cs="Arial"/>
          <w:sz w:val="24"/>
          <w:vertAlign w:val="subscript"/>
          <w:lang w:val="es-CO"/>
        </w:rPr>
        <w:t>260/230</w:t>
      </w:r>
      <w:r w:rsidR="003B151A">
        <w:rPr>
          <w:rFonts w:cs="Arial"/>
          <w:sz w:val="24"/>
          <w:lang w:val="es-CO"/>
        </w:rPr>
        <w:t>: 1.5; rendimiento: 209ngRNA µg</w:t>
      </w:r>
      <w:r w:rsidR="003B151A">
        <w:rPr>
          <w:rFonts w:cs="Arial"/>
          <w:sz w:val="24"/>
          <w:vertAlign w:val="superscript"/>
          <w:lang w:val="es-CO"/>
        </w:rPr>
        <w:t>-1</w:t>
      </w:r>
      <w:r w:rsidR="003B151A">
        <w:rPr>
          <w:rFonts w:cs="Arial"/>
          <w:sz w:val="24"/>
          <w:lang w:val="es-CO"/>
        </w:rPr>
        <w:t>)</w:t>
      </w:r>
      <w:r w:rsidR="005A47BB">
        <w:rPr>
          <w:rFonts w:cs="Arial"/>
          <w:sz w:val="24"/>
          <w:lang w:val="es-CO"/>
        </w:rPr>
        <w:t xml:space="preserve">, </w:t>
      </w:r>
      <w:r w:rsidR="005D1D0E">
        <w:rPr>
          <w:rFonts w:cs="Arial"/>
          <w:sz w:val="24"/>
          <w:lang w:val="es-CO"/>
        </w:rPr>
        <w:t>además</w:t>
      </w:r>
      <w:r w:rsidR="0021432B">
        <w:rPr>
          <w:rFonts w:cs="Arial"/>
          <w:sz w:val="24"/>
          <w:lang w:val="es-CO"/>
        </w:rPr>
        <w:t xml:space="preserve"> </w:t>
      </w:r>
      <w:r w:rsidR="00EF2A31">
        <w:rPr>
          <w:rFonts w:cs="Arial"/>
          <w:sz w:val="24"/>
          <w:lang w:val="es-CO"/>
        </w:rPr>
        <w:t xml:space="preserve">este protocolo requiere </w:t>
      </w:r>
      <w:r w:rsidR="0021432B">
        <w:rPr>
          <w:rFonts w:cs="Arial"/>
          <w:sz w:val="24"/>
          <w:lang w:val="es-CO"/>
        </w:rPr>
        <w:t xml:space="preserve">de </w:t>
      </w:r>
      <w:r w:rsidR="005A47BB">
        <w:rPr>
          <w:rFonts w:cs="Arial"/>
          <w:sz w:val="24"/>
          <w:lang w:val="es-CO"/>
        </w:rPr>
        <w:t xml:space="preserve">un </w:t>
      </w:r>
      <w:r w:rsidR="00EF2A31">
        <w:rPr>
          <w:rFonts w:cs="Arial"/>
          <w:sz w:val="24"/>
          <w:lang w:val="es-CO"/>
        </w:rPr>
        <w:t xml:space="preserve">periodo </w:t>
      </w:r>
      <w:r w:rsidR="00E8772E">
        <w:rPr>
          <w:rFonts w:cs="Arial"/>
          <w:sz w:val="24"/>
          <w:lang w:val="es-CO"/>
        </w:rPr>
        <w:t>de</w:t>
      </w:r>
      <w:r w:rsidR="0021432B">
        <w:rPr>
          <w:rFonts w:cs="Arial"/>
          <w:sz w:val="24"/>
          <w:lang w:val="es-CO"/>
        </w:rPr>
        <w:t xml:space="preserve"> procesamiento </w:t>
      </w:r>
      <w:r w:rsidR="001D79C7">
        <w:rPr>
          <w:rFonts w:cs="Arial"/>
          <w:sz w:val="24"/>
          <w:lang w:val="es-CO"/>
        </w:rPr>
        <w:t xml:space="preserve">menor a </w:t>
      </w:r>
      <w:r w:rsidR="00EF2A31">
        <w:rPr>
          <w:rFonts w:cs="Arial"/>
          <w:sz w:val="24"/>
          <w:lang w:val="es-CO"/>
        </w:rPr>
        <w:t>30</w:t>
      </w:r>
      <w:r w:rsidR="00646020">
        <w:rPr>
          <w:rFonts w:cs="Arial"/>
          <w:sz w:val="24"/>
          <w:lang w:val="es-CO"/>
        </w:rPr>
        <w:t xml:space="preserve"> </w:t>
      </w:r>
      <w:r w:rsidR="001D79C7">
        <w:rPr>
          <w:rFonts w:cs="Arial"/>
          <w:sz w:val="24"/>
          <w:lang w:val="es-CO"/>
        </w:rPr>
        <w:t>min</w:t>
      </w:r>
      <w:r w:rsidR="00EF2A31">
        <w:rPr>
          <w:rFonts w:cs="Arial"/>
          <w:sz w:val="24"/>
          <w:lang w:val="es-CO"/>
        </w:rPr>
        <w:t xml:space="preserve"> en comparación con el uso de las otras metodologías de extracción </w:t>
      </w:r>
      <w:r w:rsidR="001D79C7">
        <w:rPr>
          <w:rFonts w:cs="Arial"/>
          <w:sz w:val="24"/>
          <w:lang w:val="es-CO"/>
        </w:rPr>
        <w:t xml:space="preserve">en donde el proceso requiere de aproximadamente </w:t>
      </w:r>
      <w:r w:rsidR="00646020">
        <w:rPr>
          <w:rFonts w:cs="Arial"/>
          <w:sz w:val="24"/>
          <w:lang w:val="es-CO"/>
        </w:rPr>
        <w:t>30 horas</w:t>
      </w:r>
      <w:r w:rsidR="00EF2A31">
        <w:rPr>
          <w:rFonts w:cs="Arial"/>
          <w:sz w:val="24"/>
          <w:lang w:val="es-CO"/>
        </w:rPr>
        <w:t xml:space="preserve">, lo cual es recomendable cuando se requiere </w:t>
      </w:r>
      <w:r w:rsidR="001D79C7">
        <w:rPr>
          <w:rFonts w:cs="Arial"/>
          <w:sz w:val="24"/>
          <w:lang w:val="es-CO"/>
        </w:rPr>
        <w:t xml:space="preserve">realizar la </w:t>
      </w:r>
      <w:r w:rsidR="00EF2A31">
        <w:rPr>
          <w:rFonts w:cs="Arial"/>
          <w:sz w:val="24"/>
          <w:lang w:val="es-CO"/>
        </w:rPr>
        <w:t>extracción de un amplio número de muestras.</w:t>
      </w:r>
      <w:r w:rsidR="005A47BB">
        <w:rPr>
          <w:rFonts w:cs="Arial"/>
          <w:sz w:val="24"/>
          <w:lang w:val="es-CO"/>
        </w:rPr>
        <w:t xml:space="preserve"> </w:t>
      </w:r>
    </w:p>
    <w:p w:rsidR="002B25E5" w:rsidRDefault="002B25E5" w:rsidP="006501B6">
      <w:pPr>
        <w:pStyle w:val="Prrafodelista"/>
        <w:rPr>
          <w:rFonts w:cs="Arial"/>
          <w:sz w:val="24"/>
          <w:lang w:val="es-CO"/>
        </w:rPr>
      </w:pPr>
    </w:p>
    <w:p w:rsidR="006501B6" w:rsidRPr="002B25E5" w:rsidRDefault="002B25E5" w:rsidP="00DE41A3">
      <w:pPr>
        <w:pStyle w:val="Prrafodelista"/>
        <w:rPr>
          <w:rFonts w:cs="Arial"/>
          <w:b/>
          <w:sz w:val="24"/>
          <w:lang w:val="es-CO"/>
        </w:rPr>
      </w:pPr>
      <w:r w:rsidRPr="002B25E5">
        <w:rPr>
          <w:rFonts w:cs="Arial"/>
          <w:b/>
          <w:sz w:val="24"/>
          <w:lang w:val="es-CO"/>
        </w:rPr>
        <w:t xml:space="preserve">Diseño del </w:t>
      </w:r>
      <w:r w:rsidR="00E81BA5">
        <w:rPr>
          <w:rFonts w:cs="Arial"/>
          <w:b/>
          <w:sz w:val="24"/>
          <w:lang w:val="es-CO"/>
        </w:rPr>
        <w:t>cebadores</w:t>
      </w:r>
      <w:r w:rsidRPr="002B25E5">
        <w:rPr>
          <w:rFonts w:cs="Arial"/>
          <w:b/>
          <w:sz w:val="24"/>
          <w:lang w:val="es-CO"/>
        </w:rPr>
        <w:t xml:space="preserve"> de referencia</w:t>
      </w:r>
      <w:r w:rsidR="00580D72">
        <w:rPr>
          <w:rFonts w:cs="Arial"/>
          <w:b/>
          <w:sz w:val="24"/>
          <w:lang w:val="es-CO"/>
        </w:rPr>
        <w:t xml:space="preserve"> para el gen</w:t>
      </w:r>
      <w:r w:rsidR="004945A3">
        <w:rPr>
          <w:rFonts w:cs="Arial"/>
          <w:b/>
          <w:sz w:val="24"/>
          <w:lang w:val="es-CO"/>
        </w:rPr>
        <w:t xml:space="preserve"> </w:t>
      </w:r>
      <w:r w:rsidR="004945A3" w:rsidRPr="004945A3">
        <w:rPr>
          <w:rFonts w:ascii="Calibri" w:hAnsi="Calibri" w:cs="Arial"/>
          <w:b/>
          <w:i/>
          <w:sz w:val="24"/>
          <w:lang w:val="es-CO"/>
        </w:rPr>
        <w:t>β</w:t>
      </w:r>
      <w:r w:rsidR="004945A3" w:rsidRPr="004945A3">
        <w:rPr>
          <w:rFonts w:cs="Arial"/>
          <w:b/>
          <w:i/>
          <w:sz w:val="24"/>
          <w:lang w:val="es-CO"/>
        </w:rPr>
        <w:t>-tubu</w:t>
      </w:r>
      <w:r w:rsidR="004945A3">
        <w:rPr>
          <w:rFonts w:cs="Arial"/>
          <w:b/>
          <w:i/>
          <w:sz w:val="24"/>
          <w:lang w:val="es-CO"/>
        </w:rPr>
        <w:t>l</w:t>
      </w:r>
      <w:r w:rsidR="004945A3" w:rsidRPr="004945A3">
        <w:rPr>
          <w:rFonts w:cs="Arial"/>
          <w:b/>
          <w:i/>
          <w:sz w:val="24"/>
          <w:lang w:val="es-CO"/>
        </w:rPr>
        <w:t>ina</w:t>
      </w:r>
    </w:p>
    <w:p w:rsidR="004F2D48" w:rsidRDefault="002B25E5" w:rsidP="002B25E5">
      <w:pPr>
        <w:pStyle w:val="Prrafodelista"/>
        <w:rPr>
          <w:rFonts w:cs="Arial"/>
          <w:sz w:val="24"/>
          <w:lang w:val="es-CO"/>
        </w:rPr>
      </w:pPr>
      <w:r w:rsidRPr="002B25E5">
        <w:rPr>
          <w:rFonts w:cs="Arial"/>
          <w:sz w:val="24"/>
          <w:lang w:val="es-CO"/>
        </w:rPr>
        <w:t xml:space="preserve">Con el fin de evaluar la efectividad de las metodologías de extracción de ARN se diseñó un </w:t>
      </w:r>
      <w:r w:rsidR="00DC4ACF">
        <w:rPr>
          <w:rFonts w:cs="Arial"/>
          <w:sz w:val="24"/>
          <w:lang w:val="es-CO"/>
        </w:rPr>
        <w:t xml:space="preserve">par de </w:t>
      </w:r>
      <w:r w:rsidR="00E81BA5">
        <w:rPr>
          <w:rFonts w:cs="Arial"/>
          <w:sz w:val="24"/>
          <w:lang w:val="es-CO"/>
        </w:rPr>
        <w:t>cebadores</w:t>
      </w:r>
      <w:r w:rsidR="000D1666">
        <w:rPr>
          <w:rFonts w:cs="Arial"/>
          <w:sz w:val="24"/>
          <w:lang w:val="es-CO"/>
        </w:rPr>
        <w:t xml:space="preserve"> de referencia</w:t>
      </w:r>
      <w:r w:rsidRPr="002B25E5">
        <w:rPr>
          <w:rFonts w:cs="Arial"/>
          <w:sz w:val="24"/>
          <w:lang w:val="es-CO"/>
        </w:rPr>
        <w:t xml:space="preserve"> para</w:t>
      </w:r>
      <w:r w:rsidR="00580D72">
        <w:rPr>
          <w:rFonts w:cs="Arial"/>
          <w:sz w:val="24"/>
          <w:lang w:val="es-CO"/>
        </w:rPr>
        <w:t xml:space="preserve"> la detección del gen</w:t>
      </w:r>
      <w:r w:rsidRPr="002B25E5">
        <w:rPr>
          <w:rFonts w:cs="Arial"/>
          <w:sz w:val="24"/>
          <w:lang w:val="es-CO"/>
        </w:rPr>
        <w:t xml:space="preserve"> </w:t>
      </w:r>
      <w:r w:rsidRPr="002B25E5">
        <w:rPr>
          <w:rFonts w:cs="Arial"/>
          <w:i/>
          <w:sz w:val="24"/>
          <w:lang w:val="es-CO"/>
        </w:rPr>
        <w:t>β-tubulina</w:t>
      </w:r>
      <w:r w:rsidR="00E8772E">
        <w:rPr>
          <w:rFonts w:cs="Arial"/>
          <w:sz w:val="24"/>
          <w:lang w:val="es-CO"/>
        </w:rPr>
        <w:t>, este</w:t>
      </w:r>
      <w:r w:rsidR="00DC4ACF">
        <w:rPr>
          <w:rFonts w:cs="Arial"/>
          <w:sz w:val="24"/>
          <w:lang w:val="es-CO"/>
        </w:rPr>
        <w:t xml:space="preserve"> codifica una</w:t>
      </w:r>
      <w:r w:rsidRPr="002B25E5">
        <w:rPr>
          <w:rFonts w:cs="Arial"/>
          <w:sz w:val="24"/>
          <w:lang w:val="es-CO"/>
        </w:rPr>
        <w:t xml:space="preserve"> proteína crucial </w:t>
      </w:r>
      <w:r w:rsidR="00DC4ACF">
        <w:rPr>
          <w:rFonts w:cs="Arial"/>
          <w:sz w:val="24"/>
          <w:lang w:val="es-CO"/>
        </w:rPr>
        <w:t xml:space="preserve">requerida </w:t>
      </w:r>
      <w:r w:rsidRPr="002B25E5">
        <w:rPr>
          <w:rFonts w:cs="Arial"/>
          <w:sz w:val="24"/>
          <w:lang w:val="es-CO"/>
        </w:rPr>
        <w:t>en procesos</w:t>
      </w:r>
      <w:r w:rsidR="00DC4ACF">
        <w:rPr>
          <w:rFonts w:cs="Arial"/>
          <w:sz w:val="24"/>
          <w:lang w:val="es-CO"/>
        </w:rPr>
        <w:t xml:space="preserve"> celulares de eucariotes y </w:t>
      </w:r>
      <w:r w:rsidR="004330AC">
        <w:rPr>
          <w:rFonts w:cs="Arial"/>
          <w:sz w:val="24"/>
          <w:lang w:val="es-CO"/>
        </w:rPr>
        <w:t>está</w:t>
      </w:r>
      <w:r w:rsidR="00DC4ACF">
        <w:rPr>
          <w:rFonts w:cs="Arial"/>
          <w:sz w:val="24"/>
          <w:lang w:val="es-CO"/>
        </w:rPr>
        <w:t xml:space="preserve"> presente</w:t>
      </w:r>
      <w:r w:rsidRPr="002B25E5">
        <w:rPr>
          <w:rFonts w:cs="Arial"/>
          <w:sz w:val="24"/>
          <w:lang w:val="es-CO"/>
        </w:rPr>
        <w:t xml:space="preserve"> en la mayoría de los componentes del citoesqueleto y flagelos eucari</w:t>
      </w:r>
      <w:r w:rsidR="00DC4ACF">
        <w:rPr>
          <w:rFonts w:cs="Arial"/>
          <w:sz w:val="24"/>
          <w:lang w:val="es-CO"/>
        </w:rPr>
        <w:t>óticos (Faguy &amp; Doolittle 1998)</w:t>
      </w:r>
      <w:r w:rsidR="00E8772E">
        <w:rPr>
          <w:rFonts w:cs="Arial"/>
          <w:sz w:val="24"/>
          <w:lang w:val="es-CO"/>
        </w:rPr>
        <w:t>. E</w:t>
      </w:r>
      <w:r w:rsidR="00580D72">
        <w:rPr>
          <w:rFonts w:cs="Arial"/>
          <w:sz w:val="24"/>
          <w:lang w:val="es-CO"/>
        </w:rPr>
        <w:t>l gen que codifica</w:t>
      </w:r>
      <w:r w:rsidRPr="002B25E5">
        <w:rPr>
          <w:rFonts w:cs="Arial"/>
          <w:sz w:val="24"/>
          <w:lang w:val="es-CO"/>
        </w:rPr>
        <w:t xml:space="preserve"> la proteína </w:t>
      </w:r>
      <w:r w:rsidRPr="002B25E5">
        <w:rPr>
          <w:rFonts w:cs="Arial"/>
          <w:i/>
          <w:sz w:val="24"/>
          <w:lang w:val="es-CO"/>
        </w:rPr>
        <w:t>β-tubulina</w:t>
      </w:r>
      <w:r w:rsidRPr="002B25E5">
        <w:rPr>
          <w:rFonts w:cs="Arial"/>
          <w:sz w:val="24"/>
          <w:lang w:val="es-CO"/>
        </w:rPr>
        <w:t xml:space="preserve"> es un candidato </w:t>
      </w:r>
      <w:r w:rsidR="00DC4ACF" w:rsidRPr="002B25E5">
        <w:rPr>
          <w:rFonts w:cs="Arial"/>
          <w:sz w:val="24"/>
          <w:lang w:val="es-CO"/>
        </w:rPr>
        <w:t xml:space="preserve">ideal </w:t>
      </w:r>
      <w:r w:rsidRPr="002B25E5">
        <w:rPr>
          <w:rFonts w:cs="Arial"/>
          <w:sz w:val="24"/>
          <w:lang w:val="es-CO"/>
        </w:rPr>
        <w:t xml:space="preserve">como </w:t>
      </w:r>
      <w:r w:rsidR="002B1FF8">
        <w:rPr>
          <w:rFonts w:cs="Arial"/>
          <w:sz w:val="24"/>
          <w:lang w:val="es-CO"/>
        </w:rPr>
        <w:t>gen de referencia</w:t>
      </w:r>
      <w:r w:rsidRPr="002B25E5">
        <w:rPr>
          <w:rFonts w:cs="Arial"/>
          <w:sz w:val="24"/>
          <w:lang w:val="es-CO"/>
        </w:rPr>
        <w:t xml:space="preserve"> debido a la alta</w:t>
      </w:r>
      <w:r w:rsidR="000B5BA1">
        <w:rPr>
          <w:rFonts w:cs="Arial"/>
          <w:sz w:val="24"/>
          <w:lang w:val="es-CO"/>
        </w:rPr>
        <w:t xml:space="preserve"> similitud</w:t>
      </w:r>
      <w:r w:rsidR="00DC4ACF">
        <w:rPr>
          <w:rFonts w:cs="Arial"/>
          <w:sz w:val="24"/>
          <w:lang w:val="es-CO"/>
        </w:rPr>
        <w:t xml:space="preserve"> entre </w:t>
      </w:r>
      <w:r w:rsidRPr="002B25E5">
        <w:rPr>
          <w:rFonts w:cs="Arial"/>
          <w:sz w:val="24"/>
          <w:lang w:val="es-CO"/>
        </w:rPr>
        <w:t xml:space="preserve">secuencias </w:t>
      </w:r>
      <w:r w:rsidR="00DC4ACF">
        <w:rPr>
          <w:rFonts w:cs="Arial"/>
          <w:sz w:val="24"/>
          <w:lang w:val="es-CO"/>
        </w:rPr>
        <w:t>de</w:t>
      </w:r>
      <w:r w:rsidRPr="002B25E5">
        <w:rPr>
          <w:rFonts w:cs="Arial"/>
          <w:sz w:val="24"/>
          <w:lang w:val="es-CO"/>
        </w:rPr>
        <w:t xml:space="preserve"> toda la taxa eucariota (65-70%) (Einax &amp;</w:t>
      </w:r>
      <w:r w:rsidR="002B1FF8">
        <w:rPr>
          <w:rFonts w:cs="Arial"/>
          <w:sz w:val="24"/>
          <w:lang w:val="es-CO"/>
        </w:rPr>
        <w:t xml:space="preserve"> Voigt, 2003).</w:t>
      </w:r>
      <w:r w:rsidR="00E8772E">
        <w:rPr>
          <w:rFonts w:cs="Arial"/>
          <w:sz w:val="24"/>
          <w:lang w:val="es-CO"/>
        </w:rPr>
        <w:t xml:space="preserve"> </w:t>
      </w:r>
      <w:r w:rsidR="002B1FF8">
        <w:rPr>
          <w:rFonts w:cs="Arial"/>
          <w:sz w:val="24"/>
          <w:lang w:val="es-CO"/>
        </w:rPr>
        <w:t>E</w:t>
      </w:r>
      <w:r w:rsidR="004F2D48" w:rsidRPr="002B25E5">
        <w:rPr>
          <w:rFonts w:cs="Arial"/>
          <w:sz w:val="24"/>
          <w:lang w:val="es-CO"/>
        </w:rPr>
        <w:t xml:space="preserve">l análisis </w:t>
      </w:r>
      <w:r w:rsidR="004F2D48">
        <w:rPr>
          <w:rFonts w:cs="Arial"/>
          <w:sz w:val="24"/>
          <w:lang w:val="es-CO"/>
        </w:rPr>
        <w:t>realizado con</w:t>
      </w:r>
      <w:r w:rsidR="004F2D48" w:rsidRPr="002B25E5">
        <w:rPr>
          <w:rFonts w:cs="Arial"/>
          <w:sz w:val="24"/>
          <w:lang w:val="es-CO"/>
        </w:rPr>
        <w:t xml:space="preserve"> ClustalX</w:t>
      </w:r>
      <w:r w:rsidR="00DE0335">
        <w:rPr>
          <w:rFonts w:cs="Arial"/>
          <w:sz w:val="24"/>
          <w:lang w:val="es-CO"/>
        </w:rPr>
        <w:t>2</w:t>
      </w:r>
      <w:r w:rsidR="004F2D48" w:rsidRPr="002B25E5">
        <w:rPr>
          <w:rFonts w:cs="Arial"/>
          <w:sz w:val="24"/>
          <w:lang w:val="es-CO"/>
        </w:rPr>
        <w:t xml:space="preserve"> permitió la identificación de una región altamente conservada </w:t>
      </w:r>
      <w:r w:rsidR="004F2D48">
        <w:rPr>
          <w:rFonts w:cs="Arial"/>
          <w:sz w:val="24"/>
          <w:lang w:val="es-CO"/>
        </w:rPr>
        <w:t xml:space="preserve">en uno de los exones por lo cual se diseñó </w:t>
      </w:r>
      <w:r w:rsidR="00C439EF">
        <w:rPr>
          <w:rFonts w:cs="Arial"/>
          <w:sz w:val="24"/>
          <w:lang w:val="es-CO"/>
        </w:rPr>
        <w:t>un par</w:t>
      </w:r>
      <w:r w:rsidR="004F2D48">
        <w:rPr>
          <w:rFonts w:cs="Arial"/>
          <w:sz w:val="24"/>
          <w:lang w:val="es-CO"/>
        </w:rPr>
        <w:t xml:space="preserve"> de </w:t>
      </w:r>
      <w:r w:rsidR="00E81BA5">
        <w:rPr>
          <w:rFonts w:cs="Arial"/>
          <w:sz w:val="24"/>
          <w:lang w:val="es-CO"/>
        </w:rPr>
        <w:t>cebadores</w:t>
      </w:r>
      <w:r w:rsidR="004F2D48">
        <w:rPr>
          <w:rFonts w:cs="Arial"/>
          <w:sz w:val="24"/>
          <w:lang w:val="es-CO"/>
        </w:rPr>
        <w:t xml:space="preserve"> en esa posición</w:t>
      </w:r>
      <w:r w:rsidR="00DE0335">
        <w:rPr>
          <w:rFonts w:cs="Arial"/>
          <w:sz w:val="24"/>
          <w:lang w:val="es-CO"/>
        </w:rPr>
        <w:t xml:space="preserve"> </w:t>
      </w:r>
      <w:r w:rsidR="00DE0335" w:rsidRPr="002B25E5">
        <w:rPr>
          <w:rFonts w:cs="Arial"/>
          <w:sz w:val="24"/>
          <w:lang w:val="es-CO"/>
        </w:rPr>
        <w:t>(</w:t>
      </w:r>
      <w:r w:rsidR="00FF2BAC">
        <w:rPr>
          <w:rFonts w:cs="Arial"/>
          <w:sz w:val="24"/>
          <w:lang w:val="es-CO"/>
        </w:rPr>
        <w:t>f</w:t>
      </w:r>
      <w:r w:rsidR="00FF2BAC" w:rsidRPr="002B25E5">
        <w:rPr>
          <w:rFonts w:cs="Arial"/>
          <w:sz w:val="24"/>
          <w:lang w:val="es-CO"/>
        </w:rPr>
        <w:t xml:space="preserve">igura </w:t>
      </w:r>
      <w:r w:rsidR="00DE0335" w:rsidRPr="002B25E5">
        <w:rPr>
          <w:rFonts w:cs="Arial"/>
          <w:sz w:val="24"/>
          <w:lang w:val="es-CO"/>
        </w:rPr>
        <w:t>2</w:t>
      </w:r>
      <w:r w:rsidR="00DE0335">
        <w:rPr>
          <w:rFonts w:cs="Arial"/>
          <w:sz w:val="24"/>
          <w:lang w:val="es-CO"/>
        </w:rPr>
        <w:t>)</w:t>
      </w:r>
      <w:r w:rsidR="004F2D48">
        <w:rPr>
          <w:rFonts w:cs="Arial"/>
          <w:sz w:val="24"/>
          <w:lang w:val="es-CO"/>
        </w:rPr>
        <w:t>.</w:t>
      </w:r>
    </w:p>
    <w:p w:rsidR="004F2D48" w:rsidRPr="002B25E5" w:rsidRDefault="003F4B8B" w:rsidP="004F2D48">
      <w:pPr>
        <w:pStyle w:val="Prrafodelista"/>
        <w:jc w:val="center"/>
        <w:rPr>
          <w:rFonts w:cs="Arial"/>
          <w:sz w:val="24"/>
          <w:lang w:val="es-CO"/>
        </w:rPr>
      </w:pPr>
      <w:r w:rsidRPr="003F4B8B">
        <w:rPr>
          <w:rFonts w:cs="Arial"/>
          <w:noProof/>
          <w:sz w:val="24"/>
          <w:lang w:val="es-CO" w:eastAsia="es-CO"/>
        </w:rPr>
        <w:lastRenderedPageBreak/>
        <w:drawing>
          <wp:inline distT="0" distB="0" distL="0" distR="0">
            <wp:extent cx="5612130" cy="3416300"/>
            <wp:effectExtent l="0" t="0" r="762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 rotWithShape="1">
                    <a:blip r:embed="rId9"/>
                    <a:srcRect l="26769" t="21319" r="13478" b="13992"/>
                    <a:stretch/>
                  </pic:blipFill>
                  <pic:spPr>
                    <a:xfrm>
                      <a:off x="0" y="0"/>
                      <a:ext cx="5612130" cy="341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25E5" w:rsidRDefault="004F2D48" w:rsidP="00E8772E">
      <w:pPr>
        <w:pStyle w:val="Prrafodelista"/>
        <w:jc w:val="center"/>
        <w:rPr>
          <w:rFonts w:cs="Arial"/>
          <w:i/>
          <w:sz w:val="18"/>
          <w:lang w:val="es-CO"/>
        </w:rPr>
      </w:pPr>
      <w:r w:rsidRPr="002B25E5">
        <w:rPr>
          <w:rFonts w:cs="Arial"/>
          <w:b/>
          <w:sz w:val="18"/>
          <w:lang w:val="es-CO"/>
        </w:rPr>
        <w:t>Figura 2.</w:t>
      </w:r>
      <w:r w:rsidRPr="002B25E5">
        <w:rPr>
          <w:rFonts w:cs="Arial"/>
          <w:sz w:val="18"/>
          <w:lang w:val="es-CO"/>
        </w:rPr>
        <w:t xml:space="preserve"> </w:t>
      </w:r>
      <w:r>
        <w:rPr>
          <w:rFonts w:cs="Arial"/>
          <w:sz w:val="18"/>
          <w:lang w:val="es-CO"/>
        </w:rPr>
        <w:t xml:space="preserve">Localización aproximada de los </w:t>
      </w:r>
      <w:r w:rsidR="00E81BA5">
        <w:rPr>
          <w:rFonts w:cs="Arial"/>
          <w:sz w:val="18"/>
          <w:lang w:val="es-CO"/>
        </w:rPr>
        <w:t>cebadores</w:t>
      </w:r>
      <w:r>
        <w:rPr>
          <w:rFonts w:cs="Arial"/>
          <w:sz w:val="18"/>
          <w:lang w:val="es-CO"/>
        </w:rPr>
        <w:t xml:space="preserve"> BtubF y BtubR sobre l</w:t>
      </w:r>
      <w:r w:rsidRPr="002B25E5">
        <w:rPr>
          <w:rFonts w:cs="Arial"/>
          <w:sz w:val="18"/>
          <w:lang w:val="es-CO"/>
        </w:rPr>
        <w:t xml:space="preserve">a secuencia del gen </w:t>
      </w:r>
      <w:r w:rsidRPr="000B5BA1">
        <w:rPr>
          <w:rFonts w:cs="Arial"/>
          <w:i/>
          <w:sz w:val="18"/>
          <w:lang w:val="es-CO"/>
        </w:rPr>
        <w:t>β-Tubulina.</w:t>
      </w:r>
    </w:p>
    <w:p w:rsidR="00226627" w:rsidRPr="00E8772E" w:rsidRDefault="00226627" w:rsidP="00E8772E">
      <w:pPr>
        <w:pStyle w:val="Prrafodelista"/>
        <w:jc w:val="center"/>
        <w:rPr>
          <w:rFonts w:cs="Arial"/>
          <w:sz w:val="18"/>
          <w:lang w:val="es-CO"/>
        </w:rPr>
      </w:pPr>
    </w:p>
    <w:p w:rsidR="00226627" w:rsidRPr="002B1FF8" w:rsidRDefault="009F0309" w:rsidP="002B1FF8">
      <w:pPr>
        <w:pStyle w:val="Prrafodelista"/>
        <w:rPr>
          <w:rFonts w:cs="Arial"/>
          <w:sz w:val="24"/>
        </w:rPr>
      </w:pPr>
      <w:r w:rsidRPr="002B25E5">
        <w:rPr>
          <w:rFonts w:cs="Arial"/>
          <w:sz w:val="24"/>
          <w:lang w:val="es-CO"/>
        </w:rPr>
        <w:t xml:space="preserve">A pesar de los recientes desarrollos en herramientas bioinformáticas, el diseño de </w:t>
      </w:r>
      <w:r w:rsidR="00E81BA5">
        <w:rPr>
          <w:rFonts w:cs="Arial"/>
          <w:sz w:val="24"/>
          <w:lang w:val="es-CO"/>
        </w:rPr>
        <w:t>cebadores</w:t>
      </w:r>
      <w:r w:rsidRPr="002B25E5">
        <w:rPr>
          <w:rFonts w:cs="Arial"/>
          <w:sz w:val="24"/>
          <w:lang w:val="es-CO"/>
        </w:rPr>
        <w:t xml:space="preserve"> puede ser </w:t>
      </w:r>
      <w:r w:rsidR="00C439EF">
        <w:rPr>
          <w:rFonts w:cs="Arial"/>
          <w:sz w:val="24"/>
          <w:lang w:val="es-CO"/>
        </w:rPr>
        <w:t>perfeccionado</w:t>
      </w:r>
      <w:r w:rsidR="00C439EF" w:rsidRPr="002B25E5">
        <w:rPr>
          <w:rFonts w:cs="Arial"/>
          <w:sz w:val="24"/>
          <w:lang w:val="es-CO"/>
        </w:rPr>
        <w:t xml:space="preserve"> </w:t>
      </w:r>
      <w:r w:rsidR="002B1FF8">
        <w:rPr>
          <w:rFonts w:cs="Arial"/>
          <w:sz w:val="24"/>
          <w:lang w:val="es-CO"/>
        </w:rPr>
        <w:t>con base en e</w:t>
      </w:r>
      <w:r w:rsidR="000B5BA1">
        <w:rPr>
          <w:rFonts w:cs="Arial"/>
          <w:sz w:val="24"/>
          <w:lang w:val="es-CO"/>
        </w:rPr>
        <w:t>l</w:t>
      </w:r>
      <w:r w:rsidRPr="002B25E5">
        <w:rPr>
          <w:rFonts w:cs="Arial"/>
          <w:sz w:val="24"/>
          <w:lang w:val="es-CO"/>
        </w:rPr>
        <w:t xml:space="preserve"> análisis termodin</w:t>
      </w:r>
      <w:r w:rsidR="000B5BA1">
        <w:rPr>
          <w:rFonts w:cs="Arial"/>
          <w:sz w:val="24"/>
          <w:lang w:val="es-CO"/>
        </w:rPr>
        <w:t>ámico de las secu</w:t>
      </w:r>
      <w:r w:rsidR="00AA7A24">
        <w:rPr>
          <w:rFonts w:cs="Arial"/>
          <w:sz w:val="24"/>
          <w:lang w:val="es-CO"/>
        </w:rPr>
        <w:t>encias</w:t>
      </w:r>
      <w:r w:rsidRPr="002B25E5">
        <w:rPr>
          <w:rFonts w:cs="Arial"/>
          <w:sz w:val="24"/>
          <w:lang w:val="es-CO"/>
        </w:rPr>
        <w:t xml:space="preserve"> </w:t>
      </w:r>
      <w:r w:rsidR="00C439EF">
        <w:rPr>
          <w:rFonts w:cs="Arial"/>
          <w:sz w:val="24"/>
          <w:lang w:val="es-CO"/>
        </w:rPr>
        <w:t>que permiten</w:t>
      </w:r>
      <w:r w:rsidR="00C439EF" w:rsidRPr="002B25E5">
        <w:rPr>
          <w:rFonts w:cs="Arial"/>
          <w:sz w:val="24"/>
          <w:lang w:val="es-CO"/>
        </w:rPr>
        <w:t xml:space="preserve"> </w:t>
      </w:r>
      <w:r w:rsidRPr="002B25E5">
        <w:rPr>
          <w:rFonts w:cs="Arial"/>
          <w:sz w:val="24"/>
          <w:lang w:val="es-CO"/>
        </w:rPr>
        <w:t>predecir la efic</w:t>
      </w:r>
      <w:r w:rsidR="000B5BA1">
        <w:rPr>
          <w:rFonts w:cs="Arial"/>
          <w:sz w:val="24"/>
          <w:lang w:val="es-CO"/>
        </w:rPr>
        <w:t xml:space="preserve">iencia del </w:t>
      </w:r>
      <w:r w:rsidR="002B1FF8">
        <w:rPr>
          <w:rFonts w:cs="Arial"/>
          <w:sz w:val="24"/>
          <w:lang w:val="es-CO"/>
        </w:rPr>
        <w:t>cebador</w:t>
      </w:r>
      <w:r w:rsidR="000B5BA1">
        <w:rPr>
          <w:rFonts w:cs="Arial"/>
          <w:sz w:val="24"/>
          <w:lang w:val="es-CO"/>
        </w:rPr>
        <w:t xml:space="preserve"> incluso </w:t>
      </w:r>
      <w:r w:rsidR="00AA7A24">
        <w:rPr>
          <w:rFonts w:cs="Arial"/>
          <w:sz w:val="24"/>
          <w:lang w:val="es-CO"/>
        </w:rPr>
        <w:t>antes de</w:t>
      </w:r>
      <w:r w:rsidRPr="002B25E5">
        <w:rPr>
          <w:rFonts w:cs="Arial"/>
          <w:sz w:val="24"/>
          <w:lang w:val="es-CO"/>
        </w:rPr>
        <w:t xml:space="preserve"> su validación </w:t>
      </w:r>
      <w:r w:rsidR="00216ADE" w:rsidRPr="005D1D0E">
        <w:rPr>
          <w:rFonts w:cs="Arial"/>
          <w:i/>
          <w:sz w:val="24"/>
          <w:lang w:val="es-CO"/>
        </w:rPr>
        <w:t>in vitro</w:t>
      </w:r>
      <w:r w:rsidR="00216ADE">
        <w:rPr>
          <w:rFonts w:cs="Arial"/>
          <w:sz w:val="24"/>
          <w:lang w:val="es-CO"/>
        </w:rPr>
        <w:t xml:space="preserve"> </w:t>
      </w:r>
      <w:r w:rsidRPr="002B25E5">
        <w:rPr>
          <w:rFonts w:cs="Arial"/>
          <w:sz w:val="24"/>
          <w:lang w:val="es-CO"/>
        </w:rPr>
        <w:t>en reacciones de PCR (Arif &amp; Ochoa</w:t>
      </w:r>
      <w:r w:rsidR="00216ADE">
        <w:rPr>
          <w:rFonts w:cs="Arial"/>
          <w:sz w:val="24"/>
          <w:lang w:val="es-CO"/>
        </w:rPr>
        <w:t>-Corona</w:t>
      </w:r>
      <w:r w:rsidRPr="002B25E5">
        <w:rPr>
          <w:rFonts w:cs="Arial"/>
          <w:sz w:val="24"/>
          <w:lang w:val="es-CO"/>
        </w:rPr>
        <w:t xml:space="preserve">, </w:t>
      </w:r>
      <w:r w:rsidR="00216ADE" w:rsidRPr="002B25E5">
        <w:rPr>
          <w:rFonts w:cs="Arial"/>
          <w:sz w:val="24"/>
          <w:lang w:val="es-CO"/>
        </w:rPr>
        <w:t>201</w:t>
      </w:r>
      <w:r w:rsidR="00216ADE">
        <w:rPr>
          <w:rFonts w:cs="Arial"/>
          <w:sz w:val="24"/>
          <w:lang w:val="es-CO"/>
        </w:rPr>
        <w:t>3</w:t>
      </w:r>
      <w:r w:rsidRPr="002B25E5">
        <w:rPr>
          <w:rFonts w:cs="Arial"/>
          <w:sz w:val="24"/>
          <w:lang w:val="es-CO"/>
        </w:rPr>
        <w:t>).</w:t>
      </w:r>
      <w:r>
        <w:rPr>
          <w:rFonts w:cs="Arial"/>
          <w:sz w:val="24"/>
          <w:lang w:val="es-CO"/>
        </w:rPr>
        <w:t xml:space="preserve"> </w:t>
      </w:r>
      <w:r w:rsidR="000B5BA1">
        <w:rPr>
          <w:rFonts w:cs="Arial"/>
          <w:sz w:val="24"/>
          <w:lang w:val="es-CO"/>
        </w:rPr>
        <w:t xml:space="preserve">Por esta razón, mediante el programa mFold </w:t>
      </w:r>
      <w:r w:rsidR="00D837AA">
        <w:rPr>
          <w:rFonts w:cs="Arial"/>
          <w:sz w:val="24"/>
          <w:lang w:val="es-CO"/>
        </w:rPr>
        <w:t>se determin</w:t>
      </w:r>
      <w:r w:rsidR="00DE0335">
        <w:rPr>
          <w:rFonts w:cs="Arial"/>
          <w:sz w:val="24"/>
          <w:lang w:val="es-CO"/>
        </w:rPr>
        <w:t>ó</w:t>
      </w:r>
      <w:r w:rsidR="00D837AA">
        <w:rPr>
          <w:rFonts w:cs="Arial"/>
          <w:sz w:val="24"/>
          <w:lang w:val="es-CO"/>
        </w:rPr>
        <w:t xml:space="preserve"> </w:t>
      </w:r>
      <w:r w:rsidR="000B5BA1">
        <w:rPr>
          <w:rFonts w:cs="Arial"/>
          <w:sz w:val="24"/>
        </w:rPr>
        <w:t xml:space="preserve">la tendencia de los </w:t>
      </w:r>
      <w:r w:rsidR="00E81BA5">
        <w:rPr>
          <w:rFonts w:cs="Arial"/>
          <w:sz w:val="24"/>
        </w:rPr>
        <w:t>cebadores</w:t>
      </w:r>
      <w:r w:rsidR="000B5BA1">
        <w:rPr>
          <w:rFonts w:cs="Arial"/>
          <w:sz w:val="24"/>
        </w:rPr>
        <w:t xml:space="preserve"> a formar estructuras secundarias</w:t>
      </w:r>
      <w:r w:rsidR="00DE0335">
        <w:rPr>
          <w:rFonts w:cs="Arial"/>
          <w:sz w:val="24"/>
        </w:rPr>
        <w:t xml:space="preserve"> y</w:t>
      </w:r>
      <w:r w:rsidR="000B5BA1">
        <w:rPr>
          <w:rFonts w:cs="Arial"/>
          <w:sz w:val="24"/>
        </w:rPr>
        <w:t xml:space="preserve"> </w:t>
      </w:r>
      <w:r w:rsidR="00D837AA">
        <w:rPr>
          <w:rFonts w:cs="Arial"/>
          <w:sz w:val="24"/>
        </w:rPr>
        <w:t xml:space="preserve">se encontró </w:t>
      </w:r>
      <w:r w:rsidR="00AA7A24">
        <w:rPr>
          <w:rFonts w:cs="Arial"/>
          <w:sz w:val="24"/>
        </w:rPr>
        <w:t xml:space="preserve">que la </w:t>
      </w:r>
      <w:r w:rsidR="002B25E5" w:rsidRPr="002B25E5">
        <w:rPr>
          <w:rFonts w:cs="Arial"/>
          <w:sz w:val="24"/>
        </w:rPr>
        <w:t>energía óptima (ΔG) es de 1 y 0.7</w:t>
      </w:r>
      <w:r w:rsidR="000B5BA1">
        <w:rPr>
          <w:rFonts w:cs="Arial"/>
          <w:sz w:val="24"/>
        </w:rPr>
        <w:t xml:space="preserve"> </w:t>
      </w:r>
      <w:r w:rsidR="00AA7A24">
        <w:rPr>
          <w:rFonts w:cs="Arial"/>
          <w:sz w:val="24"/>
        </w:rPr>
        <w:t xml:space="preserve">kcal/mol para los </w:t>
      </w:r>
      <w:r w:rsidR="002B1FF8">
        <w:rPr>
          <w:rFonts w:cs="Arial"/>
          <w:sz w:val="24"/>
        </w:rPr>
        <w:t>cebadores</w:t>
      </w:r>
      <w:r w:rsidR="00AA7A24">
        <w:rPr>
          <w:rFonts w:cs="Arial"/>
          <w:sz w:val="24"/>
        </w:rPr>
        <w:t xml:space="preserve"> sentido y </w:t>
      </w:r>
      <w:proofErr w:type="spellStart"/>
      <w:r w:rsidR="00AA7A24">
        <w:rPr>
          <w:rFonts w:cs="Arial"/>
          <w:sz w:val="24"/>
        </w:rPr>
        <w:t>antisentido</w:t>
      </w:r>
      <w:proofErr w:type="spellEnd"/>
      <w:r w:rsidR="002B1FF8">
        <w:rPr>
          <w:rFonts w:cs="Arial"/>
          <w:sz w:val="24"/>
        </w:rPr>
        <w:t>,</w:t>
      </w:r>
      <w:r w:rsidR="00511C30">
        <w:rPr>
          <w:rFonts w:cs="Arial"/>
          <w:sz w:val="24"/>
        </w:rPr>
        <w:t xml:space="preserve"> respectivamente (</w:t>
      </w:r>
      <w:r w:rsidR="00403394">
        <w:rPr>
          <w:rFonts w:cs="Arial"/>
          <w:sz w:val="24"/>
        </w:rPr>
        <w:t xml:space="preserve">tabla </w:t>
      </w:r>
      <w:r w:rsidR="00E76B7C">
        <w:rPr>
          <w:rFonts w:cs="Arial"/>
          <w:sz w:val="24"/>
        </w:rPr>
        <w:t>1</w:t>
      </w:r>
      <w:r w:rsidR="002B25E5" w:rsidRPr="002B25E5">
        <w:rPr>
          <w:rFonts w:cs="Arial"/>
          <w:sz w:val="24"/>
        </w:rPr>
        <w:t>)</w:t>
      </w:r>
      <w:r w:rsidR="00DE0335">
        <w:rPr>
          <w:rFonts w:cs="Arial"/>
          <w:sz w:val="24"/>
        </w:rPr>
        <w:t>.</w:t>
      </w:r>
      <w:r w:rsidR="002B25E5" w:rsidRPr="002B25E5">
        <w:rPr>
          <w:rFonts w:cs="Arial"/>
          <w:sz w:val="24"/>
        </w:rPr>
        <w:t xml:space="preserve"> </w:t>
      </w:r>
      <w:r w:rsidR="00DE0335">
        <w:rPr>
          <w:rFonts w:cs="Arial"/>
          <w:sz w:val="24"/>
        </w:rPr>
        <w:t>E</w:t>
      </w:r>
      <w:r w:rsidR="002B25E5" w:rsidRPr="002B25E5">
        <w:rPr>
          <w:rFonts w:cs="Arial"/>
          <w:sz w:val="24"/>
        </w:rPr>
        <w:t xml:space="preserve">ste valor hace referencia a la cantidad de energía mínima </w:t>
      </w:r>
      <w:r w:rsidR="00AA7A24">
        <w:rPr>
          <w:rFonts w:cs="Arial"/>
          <w:sz w:val="24"/>
        </w:rPr>
        <w:t xml:space="preserve">requerida </w:t>
      </w:r>
      <w:r w:rsidR="002B25E5" w:rsidRPr="002B25E5">
        <w:rPr>
          <w:rFonts w:cs="Arial"/>
          <w:sz w:val="24"/>
        </w:rPr>
        <w:t>para romper dic</w:t>
      </w:r>
      <w:r w:rsidR="00877FF2">
        <w:rPr>
          <w:rFonts w:cs="Arial"/>
          <w:sz w:val="24"/>
        </w:rPr>
        <w:t>has estructuras</w:t>
      </w:r>
      <w:r w:rsidR="00347284">
        <w:rPr>
          <w:rFonts w:cs="Arial"/>
          <w:sz w:val="24"/>
        </w:rPr>
        <w:t>,</w:t>
      </w:r>
      <w:r w:rsidR="002B25E5" w:rsidRPr="002B25E5">
        <w:rPr>
          <w:rFonts w:cs="Arial"/>
          <w:sz w:val="24"/>
        </w:rPr>
        <w:t xml:space="preserve"> ΔG menores a -9</w:t>
      </w:r>
      <w:r w:rsidR="00AA7A24">
        <w:rPr>
          <w:rFonts w:cs="Arial"/>
          <w:sz w:val="24"/>
        </w:rPr>
        <w:t xml:space="preserve"> </w:t>
      </w:r>
      <w:r w:rsidR="002B25E5" w:rsidRPr="002B25E5">
        <w:rPr>
          <w:rFonts w:cs="Arial"/>
          <w:sz w:val="24"/>
        </w:rPr>
        <w:t>kcal/mol pueden generar problemas</w:t>
      </w:r>
      <w:r w:rsidR="003F5FBD">
        <w:rPr>
          <w:rFonts w:cs="Arial"/>
          <w:sz w:val="24"/>
        </w:rPr>
        <w:t xml:space="preserve"> en reacciones de PCR (IDT, 2010</w:t>
      </w:r>
      <w:r w:rsidR="002B25E5" w:rsidRPr="002B25E5">
        <w:rPr>
          <w:rFonts w:cs="Arial"/>
          <w:sz w:val="24"/>
        </w:rPr>
        <w:t>), generalmente asociados a alto contenido de</w:t>
      </w:r>
      <w:r w:rsidR="004F2D48">
        <w:rPr>
          <w:rFonts w:cs="Arial"/>
          <w:sz w:val="24"/>
        </w:rPr>
        <w:t xml:space="preserve"> regiones GC que requerirían </w:t>
      </w:r>
      <w:r w:rsidR="002B25E5" w:rsidRPr="002B25E5">
        <w:rPr>
          <w:rFonts w:cs="Arial"/>
          <w:sz w:val="24"/>
        </w:rPr>
        <w:t xml:space="preserve">condiciones </w:t>
      </w:r>
      <w:proofErr w:type="spellStart"/>
      <w:r w:rsidR="002B25E5" w:rsidRPr="002B25E5">
        <w:rPr>
          <w:rFonts w:cs="Arial"/>
          <w:sz w:val="24"/>
        </w:rPr>
        <w:t>denaturantes</w:t>
      </w:r>
      <w:proofErr w:type="spellEnd"/>
      <w:r w:rsidR="002B25E5" w:rsidRPr="002B25E5">
        <w:rPr>
          <w:rFonts w:cs="Arial"/>
          <w:sz w:val="24"/>
        </w:rPr>
        <w:t xml:space="preserve"> más agresivas como temperaturas de </w:t>
      </w:r>
      <w:r w:rsidR="00216ADE">
        <w:rPr>
          <w:rFonts w:cs="Arial"/>
          <w:sz w:val="24"/>
        </w:rPr>
        <w:t>disocia</w:t>
      </w:r>
      <w:r w:rsidR="005D1D0E">
        <w:rPr>
          <w:rFonts w:cs="Arial"/>
          <w:sz w:val="24"/>
        </w:rPr>
        <w:t>c</w:t>
      </w:r>
      <w:r w:rsidR="00216ADE">
        <w:rPr>
          <w:rFonts w:cs="Arial"/>
          <w:sz w:val="24"/>
        </w:rPr>
        <w:t>i</w:t>
      </w:r>
      <w:r w:rsidR="005D1D0E">
        <w:rPr>
          <w:rFonts w:cs="Arial"/>
          <w:sz w:val="24"/>
        </w:rPr>
        <w:t>ó</w:t>
      </w:r>
      <w:r w:rsidR="00216ADE">
        <w:rPr>
          <w:rFonts w:cs="Arial"/>
          <w:sz w:val="24"/>
        </w:rPr>
        <w:t xml:space="preserve">n </w:t>
      </w:r>
      <w:r w:rsidR="004F2D48">
        <w:rPr>
          <w:rFonts w:cs="Arial"/>
          <w:sz w:val="24"/>
        </w:rPr>
        <w:t>más altas</w:t>
      </w:r>
      <w:r w:rsidR="003F4B8B">
        <w:rPr>
          <w:rFonts w:cs="Arial"/>
          <w:sz w:val="24"/>
        </w:rPr>
        <w:t>,</w:t>
      </w:r>
      <w:r w:rsidR="004F2D48">
        <w:rPr>
          <w:rFonts w:cs="Arial"/>
          <w:sz w:val="24"/>
        </w:rPr>
        <w:t xml:space="preserve"> </w:t>
      </w:r>
      <w:r w:rsidR="00216ADE">
        <w:rPr>
          <w:rFonts w:cs="Arial"/>
          <w:sz w:val="24"/>
        </w:rPr>
        <w:t xml:space="preserve">ocasionando </w:t>
      </w:r>
      <w:r w:rsidR="00AA7A24">
        <w:rPr>
          <w:rFonts w:cs="Arial"/>
          <w:sz w:val="24"/>
        </w:rPr>
        <w:t>un</w:t>
      </w:r>
      <w:r w:rsidR="002B25E5" w:rsidRPr="002B25E5">
        <w:rPr>
          <w:rFonts w:cs="Arial"/>
          <w:sz w:val="24"/>
        </w:rPr>
        <w:t xml:space="preserve"> rápid</w:t>
      </w:r>
      <w:r w:rsidR="004F2D48">
        <w:rPr>
          <w:rFonts w:cs="Arial"/>
          <w:sz w:val="24"/>
        </w:rPr>
        <w:t>o deterioro de la polimerasa</w:t>
      </w:r>
      <w:r w:rsidR="00DE0335">
        <w:rPr>
          <w:rFonts w:cs="Arial"/>
          <w:sz w:val="24"/>
        </w:rPr>
        <w:t>.</w:t>
      </w:r>
      <w:r w:rsidR="002B25E5" w:rsidRPr="002B25E5">
        <w:rPr>
          <w:rFonts w:cs="Arial"/>
          <w:sz w:val="24"/>
        </w:rPr>
        <w:t xml:space="preserve"> </w:t>
      </w:r>
      <w:r w:rsidR="00DE0335">
        <w:rPr>
          <w:rFonts w:cs="Arial"/>
          <w:sz w:val="24"/>
        </w:rPr>
        <w:t>P</w:t>
      </w:r>
      <w:r w:rsidR="002B25E5" w:rsidRPr="002B25E5">
        <w:rPr>
          <w:rFonts w:cs="Arial"/>
          <w:sz w:val="24"/>
        </w:rPr>
        <w:t xml:space="preserve">or lo </w:t>
      </w:r>
      <w:r w:rsidR="002B1FF8">
        <w:rPr>
          <w:rFonts w:cs="Arial"/>
          <w:sz w:val="24"/>
        </w:rPr>
        <w:t>tanto,</w:t>
      </w:r>
      <w:r w:rsidR="002B25E5" w:rsidRPr="002B25E5">
        <w:rPr>
          <w:rFonts w:cs="Arial"/>
          <w:sz w:val="24"/>
        </w:rPr>
        <w:t xml:space="preserve"> </w:t>
      </w:r>
      <w:r w:rsidR="00216ADE">
        <w:rPr>
          <w:rFonts w:cs="Arial"/>
          <w:sz w:val="24"/>
        </w:rPr>
        <w:t xml:space="preserve">se requiere que </w:t>
      </w:r>
      <w:r w:rsidR="002B25E5" w:rsidRPr="002B25E5">
        <w:rPr>
          <w:rFonts w:cs="Arial"/>
          <w:sz w:val="24"/>
        </w:rPr>
        <w:t xml:space="preserve">los </w:t>
      </w:r>
      <w:r w:rsidR="00E81BA5">
        <w:rPr>
          <w:rFonts w:cs="Arial"/>
          <w:sz w:val="24"/>
        </w:rPr>
        <w:t>cebadores</w:t>
      </w:r>
      <w:r w:rsidR="002B25E5" w:rsidRPr="002B25E5">
        <w:rPr>
          <w:rFonts w:cs="Arial"/>
          <w:sz w:val="24"/>
        </w:rPr>
        <w:t xml:space="preserve"> diseñados </w:t>
      </w:r>
      <w:r w:rsidR="00216ADE">
        <w:rPr>
          <w:rFonts w:cs="Arial"/>
          <w:sz w:val="24"/>
        </w:rPr>
        <w:t>tengan un</w:t>
      </w:r>
      <w:r w:rsidR="002B25E5" w:rsidRPr="002B25E5">
        <w:rPr>
          <w:rFonts w:cs="Arial"/>
          <w:sz w:val="24"/>
        </w:rPr>
        <w:t xml:space="preserve"> rango mínimo de energía que no limit</w:t>
      </w:r>
      <w:r w:rsidR="00216ADE">
        <w:rPr>
          <w:rFonts w:cs="Arial"/>
          <w:sz w:val="24"/>
        </w:rPr>
        <w:t>e</w:t>
      </w:r>
      <w:r w:rsidR="002B25E5" w:rsidRPr="002B25E5">
        <w:rPr>
          <w:rFonts w:cs="Arial"/>
          <w:sz w:val="24"/>
        </w:rPr>
        <w:t xml:space="preserve"> </w:t>
      </w:r>
      <w:r w:rsidR="00216ADE">
        <w:rPr>
          <w:rFonts w:cs="Arial"/>
          <w:sz w:val="24"/>
        </w:rPr>
        <w:t xml:space="preserve">las </w:t>
      </w:r>
      <w:r w:rsidR="002B25E5" w:rsidRPr="002B25E5">
        <w:rPr>
          <w:rFonts w:cs="Arial"/>
          <w:sz w:val="24"/>
        </w:rPr>
        <w:t xml:space="preserve">condiciones de </w:t>
      </w:r>
      <w:r w:rsidR="00216ADE">
        <w:rPr>
          <w:rFonts w:cs="Arial"/>
          <w:sz w:val="24"/>
        </w:rPr>
        <w:t xml:space="preserve">la reacción </w:t>
      </w:r>
      <w:r w:rsidR="002B25E5" w:rsidRPr="002B25E5">
        <w:rPr>
          <w:rFonts w:cs="Arial"/>
          <w:sz w:val="24"/>
        </w:rPr>
        <w:t>PCR.</w:t>
      </w:r>
    </w:p>
    <w:p w:rsidR="00226627" w:rsidRDefault="00226627" w:rsidP="005D1D0E">
      <w:pPr>
        <w:pStyle w:val="Prrafodelista"/>
        <w:jc w:val="left"/>
        <w:rPr>
          <w:rFonts w:cs="Arial"/>
          <w:b/>
          <w:sz w:val="18"/>
          <w:lang w:val="es-CO"/>
        </w:rPr>
      </w:pPr>
    </w:p>
    <w:p w:rsidR="00E82941" w:rsidRDefault="00E82941" w:rsidP="005D1D0E">
      <w:pPr>
        <w:pStyle w:val="Prrafodelista"/>
        <w:jc w:val="left"/>
        <w:rPr>
          <w:rFonts w:cs="Arial"/>
          <w:sz w:val="24"/>
        </w:rPr>
      </w:pPr>
      <w:r>
        <w:rPr>
          <w:rFonts w:cs="Arial"/>
          <w:b/>
          <w:sz w:val="18"/>
          <w:lang w:val="es-CO"/>
        </w:rPr>
        <w:lastRenderedPageBreak/>
        <w:t>Tabla 1</w:t>
      </w:r>
      <w:r w:rsidRPr="002B25E5">
        <w:rPr>
          <w:rFonts w:cs="Arial"/>
          <w:b/>
          <w:sz w:val="18"/>
          <w:lang w:val="es-CO"/>
        </w:rPr>
        <w:t>.</w:t>
      </w:r>
      <w:r w:rsidRPr="002B25E5">
        <w:rPr>
          <w:rFonts w:cs="Arial"/>
          <w:sz w:val="18"/>
          <w:lang w:val="es-CO"/>
        </w:rPr>
        <w:t xml:space="preserve"> Evaluación de propiedades termodinámicas del juego de </w:t>
      </w:r>
      <w:r w:rsidR="00E81BA5">
        <w:rPr>
          <w:rFonts w:cs="Arial"/>
          <w:sz w:val="18"/>
          <w:lang w:val="es-CO"/>
        </w:rPr>
        <w:t>cebadores</w:t>
      </w:r>
      <w:r w:rsidRPr="002B25E5">
        <w:rPr>
          <w:rFonts w:cs="Arial"/>
          <w:sz w:val="18"/>
          <w:lang w:val="es-CO"/>
        </w:rPr>
        <w:t xml:space="preserve"> β-Tub</w:t>
      </w:r>
      <w:r w:rsidR="005D1D0E">
        <w:rPr>
          <w:rFonts w:cs="Arial"/>
          <w:sz w:val="18"/>
          <w:lang w:val="es-CO"/>
        </w:rPr>
        <w:t>.</w:t>
      </w:r>
    </w:p>
    <w:tbl>
      <w:tblPr>
        <w:tblW w:w="8520" w:type="dxa"/>
        <w:tblInd w:w="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071"/>
        <w:gridCol w:w="699"/>
        <w:gridCol w:w="2340"/>
        <w:gridCol w:w="810"/>
        <w:gridCol w:w="810"/>
        <w:gridCol w:w="540"/>
        <w:gridCol w:w="630"/>
        <w:gridCol w:w="540"/>
        <w:gridCol w:w="630"/>
        <w:gridCol w:w="450"/>
      </w:tblGrid>
      <w:tr w:rsidR="005D1D0E" w:rsidTr="005D1D0E">
        <w:trPr>
          <w:trHeight w:val="20"/>
        </w:trPr>
        <w:tc>
          <w:tcPr>
            <w:tcW w:w="1071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1D0E" w:rsidRDefault="005D1D0E" w:rsidP="007B68A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Especie </w:t>
            </w:r>
          </w:p>
        </w:tc>
        <w:tc>
          <w:tcPr>
            <w:tcW w:w="699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1D0E" w:rsidRDefault="005D1D0E" w:rsidP="007B68AD">
            <w:pPr>
              <w:ind w:left="-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Primer</w:t>
            </w:r>
          </w:p>
        </w:tc>
        <w:tc>
          <w:tcPr>
            <w:tcW w:w="2340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1D0E" w:rsidRPr="00AA7A24" w:rsidRDefault="005D1D0E" w:rsidP="007B68AD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Secuencia del Primer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br/>
              <w:t>5’ – 3’</w:t>
            </w:r>
          </w:p>
        </w:tc>
        <w:tc>
          <w:tcPr>
            <w:tcW w:w="810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1D0E" w:rsidRDefault="005D1D0E" w:rsidP="007B68A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Producto (pb)</w:t>
            </w:r>
          </w:p>
        </w:tc>
        <w:tc>
          <w:tcPr>
            <w:tcW w:w="810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1D0E" w:rsidRDefault="005D1D0E" w:rsidP="007B68A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Longitud (pb)</w:t>
            </w:r>
          </w:p>
        </w:tc>
        <w:tc>
          <w:tcPr>
            <w:tcW w:w="540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1D0E" w:rsidRDefault="005D1D0E" w:rsidP="007B68A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Tm (°C)</w:t>
            </w:r>
          </w:p>
        </w:tc>
        <w:tc>
          <w:tcPr>
            <w:tcW w:w="630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1D0E" w:rsidRPr="00967EE0" w:rsidRDefault="005D1D0E" w:rsidP="007B68AD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GC (%)</w:t>
            </w:r>
          </w:p>
        </w:tc>
        <w:tc>
          <w:tcPr>
            <w:tcW w:w="540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1D0E" w:rsidRDefault="005D1D0E" w:rsidP="007B68A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ΔG*</w:t>
            </w:r>
          </w:p>
        </w:tc>
        <w:tc>
          <w:tcPr>
            <w:tcW w:w="630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1D0E" w:rsidRDefault="005D1D0E" w:rsidP="007B68A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Any**</w:t>
            </w:r>
          </w:p>
        </w:tc>
        <w:tc>
          <w:tcPr>
            <w:tcW w:w="450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1D0E" w:rsidRDefault="005D1D0E" w:rsidP="007B68AD">
            <w:pPr>
              <w:ind w:right="-280"/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3’***</w:t>
            </w:r>
          </w:p>
        </w:tc>
      </w:tr>
      <w:tr w:rsidR="005D1D0E" w:rsidTr="005D1D0E">
        <w:tc>
          <w:tcPr>
            <w:tcW w:w="107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1D0E" w:rsidRDefault="005D1D0E" w:rsidP="007B68AD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  <w:highlight w:val="white"/>
              </w:rPr>
              <w:t>X. polymorpha</w:t>
            </w:r>
          </w:p>
        </w:tc>
        <w:tc>
          <w:tcPr>
            <w:tcW w:w="69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1D0E" w:rsidRDefault="005D1D0E" w:rsidP="007B68AD">
            <w:pPr>
              <w:jc w:val="center"/>
            </w:pPr>
            <w:r>
              <w:rPr>
                <w:rFonts w:ascii="Calibri" w:eastAsia="Times New Roman" w:hAnsi="Calibri" w:cs="Times New Roman"/>
                <w:sz w:val="14"/>
                <w:szCs w:val="14"/>
                <w:highlight w:val="white"/>
              </w:rPr>
              <w:t>Β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highlight w:val="white"/>
              </w:rPr>
              <w:t>tubF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1D0E" w:rsidRPr="00E4069F" w:rsidRDefault="005D1D0E" w:rsidP="007B68AD">
            <w:pPr>
              <w:jc w:val="center"/>
              <w:rPr>
                <w:lang w:val="en-US"/>
              </w:rPr>
            </w:pPr>
            <w:r w:rsidRPr="00E4069F">
              <w:rPr>
                <w:rFonts w:ascii="Times New Roman" w:eastAsia="Times New Roman" w:hAnsi="Times New Roman" w:cs="Times New Roman"/>
                <w:sz w:val="14"/>
                <w:szCs w:val="14"/>
                <w:highlight w:val="white"/>
                <w:lang w:val="en-US"/>
              </w:rPr>
              <w:t>TTC CAR ATY ACM CAC TCG CT</w:t>
            </w:r>
          </w:p>
        </w:tc>
        <w:tc>
          <w:tcPr>
            <w:tcW w:w="810" w:type="dxa"/>
            <w:vMerge w:val="restart"/>
            <w:tcBorders>
              <w:bottom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1D0E" w:rsidRDefault="005D1D0E" w:rsidP="007B68A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highlight w:val="white"/>
              </w:rPr>
              <w:t>506</w:t>
            </w:r>
          </w:p>
        </w:tc>
        <w:tc>
          <w:tcPr>
            <w:tcW w:w="8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1D0E" w:rsidRDefault="005D1D0E" w:rsidP="007B68A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highlight w:val="white"/>
              </w:rPr>
              <w:t>20</w:t>
            </w:r>
          </w:p>
        </w:tc>
        <w:tc>
          <w:tcPr>
            <w:tcW w:w="5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1D0E" w:rsidRDefault="005D1D0E" w:rsidP="007B68A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highlight w:val="white"/>
              </w:rPr>
              <w:t>63.13</w:t>
            </w:r>
          </w:p>
        </w:tc>
        <w:tc>
          <w:tcPr>
            <w:tcW w:w="63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1D0E" w:rsidRDefault="005D1D0E" w:rsidP="007B68A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highlight w:val="white"/>
              </w:rPr>
              <w:t>55</w:t>
            </w:r>
          </w:p>
        </w:tc>
        <w:tc>
          <w:tcPr>
            <w:tcW w:w="5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1D0E" w:rsidRDefault="005D1D0E" w:rsidP="007B68A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highlight w:val="white"/>
              </w:rPr>
              <w:t>0.7</w:t>
            </w:r>
          </w:p>
        </w:tc>
        <w:tc>
          <w:tcPr>
            <w:tcW w:w="63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1D0E" w:rsidRDefault="005D1D0E" w:rsidP="007B68A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highlight w:val="white"/>
              </w:rPr>
              <w:t>4.00</w:t>
            </w:r>
          </w:p>
        </w:tc>
        <w:tc>
          <w:tcPr>
            <w:tcW w:w="4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1D0E" w:rsidRDefault="005D1D0E" w:rsidP="007B68A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highlight w:val="white"/>
              </w:rPr>
              <w:t>1.00</w:t>
            </w:r>
          </w:p>
        </w:tc>
      </w:tr>
      <w:tr w:rsidR="005D1D0E" w:rsidTr="003439E9">
        <w:tc>
          <w:tcPr>
            <w:tcW w:w="1071" w:type="dxa"/>
            <w:tcBorders>
              <w:bottom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1D0E" w:rsidRDefault="005D1D0E" w:rsidP="007B68AD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  <w:highlight w:val="white"/>
              </w:rPr>
              <w:t>X. polymorpha</w:t>
            </w: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1D0E" w:rsidRDefault="005D1D0E" w:rsidP="007B68AD">
            <w:pPr>
              <w:jc w:val="center"/>
            </w:pPr>
            <w:r>
              <w:rPr>
                <w:rFonts w:ascii="Calibri" w:eastAsia="Times New Roman" w:hAnsi="Calibri" w:cs="Times New Roman"/>
                <w:sz w:val="14"/>
                <w:szCs w:val="14"/>
                <w:highlight w:val="white"/>
              </w:rPr>
              <w:t>Β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highlight w:val="white"/>
              </w:rPr>
              <w:t>tubR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1D0E" w:rsidRDefault="005D1D0E" w:rsidP="007B68A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highlight w:val="white"/>
              </w:rPr>
              <w:t>GCC ATC ATG TTC TTR GGG TC</w:t>
            </w:r>
          </w:p>
        </w:tc>
        <w:tc>
          <w:tcPr>
            <w:tcW w:w="81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1D0E" w:rsidRDefault="005D1D0E" w:rsidP="007B68AD">
            <w:pPr>
              <w:jc w:val="center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1D0E" w:rsidRDefault="005D1D0E" w:rsidP="007B68A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highlight w:val="white"/>
              </w:rP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1D0E" w:rsidRDefault="005D1D0E" w:rsidP="007B68A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highlight w:val="white"/>
              </w:rPr>
              <w:t>62.63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1D0E" w:rsidRDefault="005D1D0E" w:rsidP="007B68A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highlight w:val="white"/>
              </w:rPr>
              <w:t>55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1D0E" w:rsidRDefault="005D1D0E" w:rsidP="007B68A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highlight w:val="white"/>
              </w:rPr>
              <w:t>1.0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1D0E" w:rsidRDefault="005D1D0E" w:rsidP="007B68A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highlight w:val="white"/>
              </w:rPr>
              <w:t>5.00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1D0E" w:rsidRDefault="005D1D0E" w:rsidP="007B68A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highlight w:val="white"/>
              </w:rPr>
              <w:t>1.00</w:t>
            </w:r>
          </w:p>
        </w:tc>
      </w:tr>
      <w:tr w:rsidR="003439E9" w:rsidTr="003439E9">
        <w:trPr>
          <w:trHeight w:val="583"/>
        </w:trPr>
        <w:tc>
          <w:tcPr>
            <w:tcW w:w="852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39E9" w:rsidRDefault="003439E9" w:rsidP="003439E9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highlight w:val="white"/>
              </w:rPr>
            </w:pPr>
            <w:r w:rsidRPr="002B25E5">
              <w:rPr>
                <w:rFonts w:ascii="Arial" w:eastAsia="Times New Roman" w:hAnsi="Arial" w:cs="Arial"/>
                <w:sz w:val="14"/>
                <w:szCs w:val="14"/>
              </w:rPr>
              <w:t>*</w:t>
            </w:r>
            <w:r w:rsidR="002B1FF8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2B25E5">
              <w:rPr>
                <w:rFonts w:ascii="Arial" w:eastAsia="Times New Roman" w:hAnsi="Arial" w:cs="Arial"/>
                <w:sz w:val="14"/>
                <w:szCs w:val="14"/>
              </w:rPr>
              <w:t>Valor ΔG calculado usando mfold</w:t>
            </w:r>
            <w:r>
              <w:rPr>
                <w:rFonts w:ascii="Arial" w:hAnsi="Arial" w:cs="Arial"/>
              </w:rPr>
              <w:br/>
            </w:r>
            <w:r w:rsidRPr="002B25E5">
              <w:rPr>
                <w:rFonts w:ascii="Arial" w:eastAsia="Times New Roman" w:hAnsi="Arial" w:cs="Arial"/>
                <w:sz w:val="14"/>
                <w:szCs w:val="14"/>
              </w:rPr>
              <w:t xml:space="preserve">** 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T</w:t>
            </w:r>
            <w:r w:rsidRPr="002B25E5">
              <w:rPr>
                <w:rFonts w:ascii="Arial" w:eastAsia="Times New Roman" w:hAnsi="Arial" w:cs="Arial"/>
                <w:sz w:val="14"/>
                <w:szCs w:val="14"/>
              </w:rPr>
              <w:t xml:space="preserve">endencia del oligo a formar estructura secundarias 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calculado</w:t>
            </w:r>
            <w:r w:rsidRPr="002B25E5">
              <w:rPr>
                <w:rFonts w:ascii="Arial" w:eastAsia="Times New Roman" w:hAnsi="Arial" w:cs="Arial"/>
                <w:sz w:val="14"/>
                <w:szCs w:val="14"/>
              </w:rPr>
              <w:t xml:space="preserve"> usando Primer 3</w:t>
            </w:r>
            <w:r>
              <w:rPr>
                <w:rFonts w:ascii="Arial" w:hAnsi="Arial" w:cs="Arial"/>
              </w:rPr>
              <w:br/>
            </w:r>
            <w:r w:rsidRPr="002B25E5">
              <w:rPr>
                <w:rFonts w:ascii="Arial" w:eastAsia="Times New Roman" w:hAnsi="Arial" w:cs="Arial"/>
                <w:sz w:val="14"/>
                <w:szCs w:val="14"/>
              </w:rPr>
              <w:t>***</w:t>
            </w:r>
            <w:r w:rsidR="002B1FF8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T</w:t>
            </w:r>
            <w:r w:rsidRPr="002B25E5">
              <w:rPr>
                <w:rFonts w:ascii="Arial" w:eastAsia="Times New Roman" w:hAnsi="Arial" w:cs="Arial"/>
                <w:sz w:val="14"/>
                <w:szCs w:val="14"/>
              </w:rPr>
              <w:t xml:space="preserve">endencia del 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 xml:space="preserve">extremo terminal 3’ del </w:t>
            </w:r>
            <w:r w:rsidRPr="002B25E5">
              <w:rPr>
                <w:rFonts w:ascii="Arial" w:eastAsia="Times New Roman" w:hAnsi="Arial" w:cs="Arial"/>
                <w:sz w:val="14"/>
                <w:szCs w:val="14"/>
              </w:rPr>
              <w:t>oligo a formar dímeros con sí mismo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 xml:space="preserve"> calculado</w:t>
            </w:r>
            <w:r w:rsidRPr="002B25E5">
              <w:rPr>
                <w:rFonts w:ascii="Arial" w:eastAsia="Times New Roman" w:hAnsi="Arial" w:cs="Arial"/>
                <w:sz w:val="14"/>
                <w:szCs w:val="14"/>
              </w:rPr>
              <w:t xml:space="preserve"> usando Primer 3</w:t>
            </w:r>
          </w:p>
        </w:tc>
      </w:tr>
    </w:tbl>
    <w:p w:rsidR="002B25E5" w:rsidRDefault="00774430" w:rsidP="002B25E5">
      <w:pPr>
        <w:pStyle w:val="Prrafodelista"/>
        <w:rPr>
          <w:rFonts w:cs="Arial"/>
          <w:sz w:val="24"/>
        </w:rPr>
      </w:pPr>
      <w:r>
        <w:rPr>
          <w:rFonts w:cs="Arial"/>
          <w:sz w:val="24"/>
        </w:rPr>
        <w:t>El</w:t>
      </w:r>
      <w:r w:rsidR="002B25E5" w:rsidRPr="002B25E5">
        <w:rPr>
          <w:rFonts w:cs="Arial"/>
          <w:sz w:val="24"/>
        </w:rPr>
        <w:t xml:space="preserve"> análisis realizado determinó que los </w:t>
      </w:r>
      <w:r w:rsidR="00E81BA5">
        <w:rPr>
          <w:rFonts w:cs="Arial"/>
          <w:sz w:val="24"/>
        </w:rPr>
        <w:t>cebadores</w:t>
      </w:r>
      <w:r w:rsidR="002B25E5" w:rsidRPr="002B25E5">
        <w:rPr>
          <w:rFonts w:cs="Arial"/>
          <w:sz w:val="24"/>
        </w:rPr>
        <w:t xml:space="preserve"> poseen características </w:t>
      </w:r>
      <w:r>
        <w:rPr>
          <w:rFonts w:cs="Arial"/>
          <w:sz w:val="24"/>
        </w:rPr>
        <w:t>termodinámicas ajustadas a</w:t>
      </w:r>
      <w:r w:rsidR="00AA7A24">
        <w:rPr>
          <w:rFonts w:cs="Arial"/>
          <w:sz w:val="24"/>
        </w:rPr>
        <w:t xml:space="preserve"> un margen óptimo </w:t>
      </w:r>
      <w:r>
        <w:rPr>
          <w:rFonts w:cs="Arial"/>
          <w:sz w:val="24"/>
        </w:rPr>
        <w:t>que favorece la</w:t>
      </w:r>
      <w:r w:rsidR="00AA7A24">
        <w:rPr>
          <w:rFonts w:cs="Arial"/>
          <w:sz w:val="24"/>
        </w:rPr>
        <w:t xml:space="preserve"> amplificación</w:t>
      </w:r>
      <w:r w:rsidR="00E76B7C">
        <w:rPr>
          <w:rFonts w:cs="Arial"/>
          <w:sz w:val="24"/>
        </w:rPr>
        <w:t xml:space="preserve"> </w:t>
      </w:r>
      <w:r>
        <w:rPr>
          <w:rFonts w:cs="Arial"/>
          <w:sz w:val="24"/>
        </w:rPr>
        <w:t xml:space="preserve">de ADN en PCR </w:t>
      </w:r>
      <w:r w:rsidR="00E76B7C">
        <w:rPr>
          <w:rFonts w:cs="Arial"/>
          <w:sz w:val="24"/>
        </w:rPr>
        <w:t>(</w:t>
      </w:r>
      <w:r w:rsidR="00FF2BAC">
        <w:rPr>
          <w:rFonts w:cs="Arial"/>
          <w:sz w:val="24"/>
        </w:rPr>
        <w:t xml:space="preserve">tabla </w:t>
      </w:r>
      <w:r w:rsidR="00E76B7C">
        <w:rPr>
          <w:rFonts w:cs="Arial"/>
          <w:sz w:val="24"/>
        </w:rPr>
        <w:t>1</w:t>
      </w:r>
      <w:r w:rsidR="002B25E5" w:rsidRPr="002B25E5">
        <w:rPr>
          <w:rFonts w:cs="Arial"/>
          <w:sz w:val="24"/>
        </w:rPr>
        <w:t xml:space="preserve">). Los </w:t>
      </w:r>
      <w:r w:rsidR="00E81BA5">
        <w:rPr>
          <w:rFonts w:cs="Arial"/>
          <w:sz w:val="24"/>
        </w:rPr>
        <w:t>cebadores</w:t>
      </w:r>
      <w:r w:rsidR="002B25E5" w:rsidRPr="002B25E5">
        <w:rPr>
          <w:rFonts w:cs="Arial"/>
          <w:sz w:val="24"/>
        </w:rPr>
        <w:t xml:space="preserve"> diseñados presentan baja probabilidad de formación de estructuras secundarias (</w:t>
      </w:r>
      <w:r w:rsidR="00E82941" w:rsidRPr="002B25E5">
        <w:rPr>
          <w:rFonts w:cs="Arial"/>
          <w:sz w:val="24"/>
        </w:rPr>
        <w:t>A</w:t>
      </w:r>
      <w:r w:rsidR="002B1FF8">
        <w:rPr>
          <w:rFonts w:cs="Arial"/>
          <w:sz w:val="24"/>
        </w:rPr>
        <w:t>NY</w:t>
      </w:r>
      <w:r w:rsidR="002B25E5" w:rsidRPr="002B25E5">
        <w:rPr>
          <w:rFonts w:cs="Arial"/>
          <w:sz w:val="24"/>
        </w:rPr>
        <w:t xml:space="preserve">&lt; 3; </w:t>
      </w:r>
      <w:r w:rsidR="00E82941">
        <w:rPr>
          <w:rFonts w:cs="Arial"/>
          <w:sz w:val="24"/>
        </w:rPr>
        <w:t xml:space="preserve"> y </w:t>
      </w:r>
      <w:r w:rsidR="002B25E5" w:rsidRPr="002B25E5">
        <w:rPr>
          <w:rFonts w:cs="Arial"/>
          <w:sz w:val="24"/>
        </w:rPr>
        <w:t>3’&lt; 6)</w:t>
      </w:r>
      <w:r>
        <w:rPr>
          <w:rFonts w:cs="Arial"/>
          <w:sz w:val="24"/>
        </w:rPr>
        <w:t xml:space="preserve">, </w:t>
      </w:r>
      <w:r w:rsidR="002B25E5" w:rsidRPr="002B25E5">
        <w:rPr>
          <w:rFonts w:cs="Arial"/>
          <w:sz w:val="24"/>
        </w:rPr>
        <w:t xml:space="preserve">adicionalmente poseen </w:t>
      </w:r>
      <w:r w:rsidR="00E82941">
        <w:rPr>
          <w:rFonts w:cs="Arial"/>
          <w:sz w:val="24"/>
        </w:rPr>
        <w:t xml:space="preserve">otros </w:t>
      </w:r>
      <w:r w:rsidR="002B25E5" w:rsidRPr="002B25E5">
        <w:rPr>
          <w:rFonts w:cs="Arial"/>
          <w:sz w:val="24"/>
        </w:rPr>
        <w:t xml:space="preserve">parámetros óptimos </w:t>
      </w:r>
      <w:r w:rsidR="00E82941">
        <w:rPr>
          <w:rFonts w:cs="Arial"/>
          <w:sz w:val="24"/>
        </w:rPr>
        <w:t>como son</w:t>
      </w:r>
      <w:r>
        <w:rPr>
          <w:rFonts w:cs="Arial"/>
          <w:sz w:val="24"/>
        </w:rPr>
        <w:t>:</w:t>
      </w:r>
      <w:r w:rsidR="00E82941">
        <w:rPr>
          <w:rFonts w:cs="Arial"/>
          <w:sz w:val="24"/>
        </w:rPr>
        <w:t xml:space="preserve"> </w:t>
      </w:r>
      <w:r w:rsidR="00D158BA">
        <w:rPr>
          <w:rFonts w:cs="Arial"/>
          <w:sz w:val="24"/>
        </w:rPr>
        <w:t>%GC (</w:t>
      </w:r>
      <w:r w:rsidR="002B25E5" w:rsidRPr="002B25E5">
        <w:rPr>
          <w:rFonts w:cs="Arial"/>
          <w:sz w:val="24"/>
        </w:rPr>
        <w:t>55%</w:t>
      </w:r>
      <w:r w:rsidR="00D158BA">
        <w:rPr>
          <w:rFonts w:cs="Arial"/>
          <w:sz w:val="24"/>
        </w:rPr>
        <w:t>)</w:t>
      </w:r>
      <w:r w:rsidR="002B25E5" w:rsidRPr="002B25E5">
        <w:rPr>
          <w:rFonts w:cs="Arial"/>
          <w:sz w:val="24"/>
        </w:rPr>
        <w:t xml:space="preserve"> y diferenci</w:t>
      </w:r>
      <w:r w:rsidR="00F46796">
        <w:rPr>
          <w:rFonts w:cs="Arial"/>
          <w:sz w:val="24"/>
        </w:rPr>
        <w:t xml:space="preserve">a entre Tm de los </w:t>
      </w:r>
      <w:r w:rsidR="00E81BA5">
        <w:rPr>
          <w:rFonts w:cs="Arial"/>
          <w:sz w:val="24"/>
        </w:rPr>
        <w:t>cebadores</w:t>
      </w:r>
      <w:r w:rsidR="00F46796">
        <w:rPr>
          <w:rFonts w:cs="Arial"/>
          <w:sz w:val="24"/>
        </w:rPr>
        <w:t xml:space="preserve"> </w:t>
      </w:r>
      <w:r w:rsidR="00D158BA">
        <w:rPr>
          <w:rFonts w:cs="Arial"/>
          <w:sz w:val="24"/>
        </w:rPr>
        <w:t>(</w:t>
      </w:r>
      <w:r w:rsidR="00F46796">
        <w:rPr>
          <w:rFonts w:cs="Arial"/>
          <w:sz w:val="24"/>
        </w:rPr>
        <w:t>&lt; 2°C)</w:t>
      </w:r>
      <w:r>
        <w:rPr>
          <w:rFonts w:cs="Arial"/>
          <w:sz w:val="24"/>
        </w:rPr>
        <w:t>. L</w:t>
      </w:r>
      <w:r w:rsidR="00E82941">
        <w:rPr>
          <w:rFonts w:cs="Arial"/>
          <w:sz w:val="24"/>
        </w:rPr>
        <w:t xml:space="preserve">os </w:t>
      </w:r>
      <w:r w:rsidR="00E81BA5">
        <w:rPr>
          <w:rFonts w:cs="Arial"/>
          <w:sz w:val="24"/>
        </w:rPr>
        <w:t>cebadores</w:t>
      </w:r>
      <w:r w:rsidR="002B25E5" w:rsidRPr="002B25E5">
        <w:rPr>
          <w:rFonts w:cs="Arial"/>
          <w:sz w:val="24"/>
        </w:rPr>
        <w:t xml:space="preserve"> que no cumplen con estas características pueden </w:t>
      </w:r>
      <w:r w:rsidR="00E82941">
        <w:rPr>
          <w:rFonts w:cs="Arial"/>
          <w:sz w:val="24"/>
        </w:rPr>
        <w:t>experimentar</w:t>
      </w:r>
      <w:r w:rsidR="002B25E5" w:rsidRPr="002B25E5">
        <w:rPr>
          <w:rFonts w:cs="Arial"/>
          <w:sz w:val="24"/>
        </w:rPr>
        <w:t xml:space="preserve"> dimerización, amplificaciones inespecíficas e incluso falsos </w:t>
      </w:r>
      <w:r w:rsidR="002B25E5" w:rsidRPr="004F2D48">
        <w:rPr>
          <w:rFonts w:cs="Arial"/>
          <w:sz w:val="24"/>
        </w:rPr>
        <w:t>positivos</w:t>
      </w:r>
      <w:r w:rsidR="00F46796">
        <w:rPr>
          <w:rFonts w:cs="Arial"/>
          <w:sz w:val="24"/>
        </w:rPr>
        <w:t xml:space="preserve"> (</w:t>
      </w:r>
      <w:proofErr w:type="spellStart"/>
      <w:r w:rsidR="00F46796" w:rsidRPr="002B25E5">
        <w:rPr>
          <w:rFonts w:cs="Arial"/>
          <w:sz w:val="24"/>
        </w:rPr>
        <w:t>Dieffenbach</w:t>
      </w:r>
      <w:proofErr w:type="spellEnd"/>
      <w:r w:rsidR="00F46796" w:rsidRPr="002B25E5">
        <w:rPr>
          <w:rFonts w:cs="Arial"/>
          <w:sz w:val="24"/>
        </w:rPr>
        <w:t xml:space="preserve"> </w:t>
      </w:r>
      <w:r w:rsidR="00F46796" w:rsidRPr="002B25E5">
        <w:rPr>
          <w:rFonts w:cs="Arial"/>
          <w:i/>
          <w:sz w:val="24"/>
        </w:rPr>
        <w:t xml:space="preserve">et al., </w:t>
      </w:r>
      <w:r w:rsidR="00456518">
        <w:rPr>
          <w:rFonts w:cs="Arial"/>
          <w:sz w:val="24"/>
        </w:rPr>
        <w:t>1993</w:t>
      </w:r>
      <w:r w:rsidR="00F46796" w:rsidRPr="002B25E5">
        <w:rPr>
          <w:rFonts w:cs="Arial"/>
          <w:sz w:val="24"/>
        </w:rPr>
        <w:t>).</w:t>
      </w:r>
      <w:r w:rsidR="002B25E5" w:rsidRPr="004F2D48">
        <w:rPr>
          <w:rFonts w:cs="Arial"/>
          <w:sz w:val="24"/>
        </w:rPr>
        <w:t xml:space="preserve">  </w:t>
      </w:r>
      <w:r w:rsidR="00E82941">
        <w:rPr>
          <w:rFonts w:cs="Arial"/>
          <w:sz w:val="24"/>
        </w:rPr>
        <w:t>E</w:t>
      </w:r>
      <w:r w:rsidR="002B25E5" w:rsidRPr="002B25E5">
        <w:rPr>
          <w:rFonts w:cs="Arial"/>
          <w:sz w:val="24"/>
        </w:rPr>
        <w:t xml:space="preserve">l análisis realizado </w:t>
      </w:r>
      <w:r w:rsidR="00E82941">
        <w:rPr>
          <w:rFonts w:cs="Arial"/>
          <w:sz w:val="24"/>
        </w:rPr>
        <w:t xml:space="preserve">permite </w:t>
      </w:r>
      <w:r w:rsidR="002368D8">
        <w:rPr>
          <w:rFonts w:cs="Arial"/>
          <w:sz w:val="24"/>
        </w:rPr>
        <w:t>predecir que</w:t>
      </w:r>
      <w:r w:rsidR="002B25E5" w:rsidRPr="002B25E5">
        <w:rPr>
          <w:rFonts w:cs="Arial"/>
          <w:sz w:val="24"/>
        </w:rPr>
        <w:t xml:space="preserve"> </w:t>
      </w:r>
      <w:r w:rsidR="00E82941">
        <w:rPr>
          <w:rFonts w:cs="Arial"/>
          <w:sz w:val="24"/>
        </w:rPr>
        <w:t>los</w:t>
      </w:r>
      <w:r w:rsidR="00E82941" w:rsidRPr="002B25E5">
        <w:rPr>
          <w:rFonts w:cs="Arial"/>
          <w:sz w:val="24"/>
        </w:rPr>
        <w:t xml:space="preserve"> </w:t>
      </w:r>
      <w:r w:rsidR="002B25E5" w:rsidRPr="002B25E5">
        <w:rPr>
          <w:rFonts w:cs="Arial"/>
          <w:sz w:val="24"/>
        </w:rPr>
        <w:t>primer posee</w:t>
      </w:r>
      <w:r w:rsidR="00E82941">
        <w:rPr>
          <w:rFonts w:cs="Arial"/>
          <w:sz w:val="24"/>
        </w:rPr>
        <w:t>n</w:t>
      </w:r>
      <w:r w:rsidR="002B25E5" w:rsidRPr="002B25E5">
        <w:rPr>
          <w:rFonts w:cs="Arial"/>
          <w:sz w:val="24"/>
        </w:rPr>
        <w:t xml:space="preserve"> características termodinámicas </w:t>
      </w:r>
      <w:r w:rsidR="00E82941">
        <w:rPr>
          <w:rFonts w:cs="Arial"/>
          <w:sz w:val="24"/>
        </w:rPr>
        <w:t xml:space="preserve">favorables para </w:t>
      </w:r>
      <w:r w:rsidR="002B25E5" w:rsidRPr="002B25E5">
        <w:rPr>
          <w:rFonts w:cs="Arial"/>
          <w:sz w:val="24"/>
        </w:rPr>
        <w:t>una eficaz reacción de PCR</w:t>
      </w:r>
      <w:r w:rsidR="003B151A">
        <w:rPr>
          <w:rFonts w:cs="Arial"/>
          <w:sz w:val="24"/>
        </w:rPr>
        <w:t xml:space="preserve"> (</w:t>
      </w:r>
      <w:proofErr w:type="spellStart"/>
      <w:r w:rsidR="003B151A">
        <w:rPr>
          <w:rFonts w:cs="Arial"/>
          <w:sz w:val="24"/>
        </w:rPr>
        <w:t>Arif</w:t>
      </w:r>
      <w:proofErr w:type="spellEnd"/>
      <w:r w:rsidR="003B151A">
        <w:rPr>
          <w:rFonts w:cs="Arial"/>
          <w:sz w:val="24"/>
        </w:rPr>
        <w:t xml:space="preserve"> &amp; </w:t>
      </w:r>
      <w:r w:rsidR="003B151A" w:rsidRPr="002B25E5">
        <w:rPr>
          <w:rFonts w:cs="Arial"/>
          <w:sz w:val="24"/>
        </w:rPr>
        <w:t>Ochoa</w:t>
      </w:r>
      <w:r w:rsidR="003B151A">
        <w:rPr>
          <w:rFonts w:cs="Arial"/>
          <w:sz w:val="24"/>
        </w:rPr>
        <w:t>-Corona</w:t>
      </w:r>
      <w:r w:rsidR="003B151A" w:rsidRPr="002B25E5">
        <w:rPr>
          <w:rFonts w:cs="Arial"/>
          <w:sz w:val="24"/>
        </w:rPr>
        <w:t>, 2013</w:t>
      </w:r>
      <w:r w:rsidR="003B151A">
        <w:rPr>
          <w:rFonts w:cs="Arial"/>
          <w:sz w:val="24"/>
        </w:rPr>
        <w:t>)</w:t>
      </w:r>
      <w:r w:rsidR="002B25E5" w:rsidRPr="002B25E5">
        <w:rPr>
          <w:rFonts w:cs="Arial"/>
          <w:sz w:val="24"/>
        </w:rPr>
        <w:t>.</w:t>
      </w:r>
    </w:p>
    <w:p w:rsidR="009C1AE4" w:rsidRPr="002B25E5" w:rsidRDefault="009C1AE4" w:rsidP="002B25E5">
      <w:pPr>
        <w:pStyle w:val="Prrafodelista"/>
        <w:rPr>
          <w:rFonts w:cs="Arial"/>
          <w:sz w:val="24"/>
        </w:rPr>
      </w:pPr>
    </w:p>
    <w:p w:rsidR="002B25E5" w:rsidRDefault="0070432E" w:rsidP="002B25E5">
      <w:pPr>
        <w:pStyle w:val="Prrafodelista"/>
        <w:rPr>
          <w:rFonts w:cs="Arial"/>
          <w:sz w:val="24"/>
          <w:lang w:val="es-CO"/>
        </w:rPr>
      </w:pPr>
      <w:r w:rsidRPr="002368D8">
        <w:rPr>
          <w:rFonts w:cs="Arial"/>
          <w:sz w:val="24"/>
          <w:lang w:val="es-CO"/>
        </w:rPr>
        <w:t>Los</w:t>
      </w:r>
      <w:r w:rsidR="00F46796" w:rsidRPr="002368D8">
        <w:rPr>
          <w:rFonts w:cs="Arial"/>
          <w:sz w:val="24"/>
          <w:lang w:val="es-CO"/>
        </w:rPr>
        <w:t xml:space="preserve"> </w:t>
      </w:r>
      <w:r w:rsidR="00E81BA5">
        <w:rPr>
          <w:rFonts w:cs="Arial"/>
          <w:sz w:val="24"/>
          <w:lang w:val="es-CO"/>
        </w:rPr>
        <w:t>cebadores</w:t>
      </w:r>
      <w:r w:rsidR="00F46796" w:rsidRPr="002368D8">
        <w:rPr>
          <w:rFonts w:cs="Arial"/>
          <w:sz w:val="24"/>
          <w:lang w:val="es-CO"/>
        </w:rPr>
        <w:t xml:space="preserve"> </w:t>
      </w:r>
      <w:proofErr w:type="spellStart"/>
      <w:r w:rsidRPr="002368D8">
        <w:rPr>
          <w:rFonts w:cs="Arial"/>
          <w:sz w:val="24"/>
          <w:highlight w:val="white"/>
        </w:rPr>
        <w:t>ΒtubF</w:t>
      </w:r>
      <w:proofErr w:type="spellEnd"/>
      <w:r w:rsidRPr="002368D8">
        <w:rPr>
          <w:rFonts w:cs="Arial"/>
          <w:sz w:val="24"/>
          <w:lang w:val="es-CO"/>
        </w:rPr>
        <w:t xml:space="preserve"> y </w:t>
      </w:r>
      <w:proofErr w:type="spellStart"/>
      <w:r w:rsidRPr="002368D8">
        <w:rPr>
          <w:rFonts w:cs="Arial"/>
          <w:sz w:val="24"/>
          <w:highlight w:val="white"/>
        </w:rPr>
        <w:t>Βtub</w:t>
      </w:r>
      <w:r w:rsidRPr="002368D8">
        <w:rPr>
          <w:rFonts w:cs="Arial"/>
          <w:sz w:val="24"/>
        </w:rPr>
        <w:t>R</w:t>
      </w:r>
      <w:proofErr w:type="spellEnd"/>
      <w:r w:rsidRPr="002368D8">
        <w:rPr>
          <w:rFonts w:cs="Arial"/>
          <w:sz w:val="24"/>
          <w:lang w:val="es-CO"/>
        </w:rPr>
        <w:t xml:space="preserve"> fueron </w:t>
      </w:r>
      <w:r w:rsidR="00D158BA" w:rsidRPr="002368D8">
        <w:rPr>
          <w:rFonts w:cs="Arial"/>
          <w:sz w:val="24"/>
          <w:lang w:val="es-CO"/>
        </w:rPr>
        <w:t>validados</w:t>
      </w:r>
      <w:r w:rsidRPr="002368D8">
        <w:rPr>
          <w:rFonts w:cs="Arial"/>
          <w:sz w:val="24"/>
          <w:lang w:val="es-CO"/>
        </w:rPr>
        <w:t xml:space="preserve"> y optimizados por</w:t>
      </w:r>
      <w:r w:rsidR="002B25E5" w:rsidRPr="002368D8">
        <w:rPr>
          <w:rFonts w:cs="Arial"/>
          <w:sz w:val="24"/>
          <w:lang w:val="es-CO"/>
        </w:rPr>
        <w:t xml:space="preserve"> </w:t>
      </w:r>
      <w:r w:rsidR="00F46796" w:rsidRPr="002368D8">
        <w:rPr>
          <w:rFonts w:cs="Arial"/>
          <w:sz w:val="24"/>
          <w:lang w:val="es-CO"/>
        </w:rPr>
        <w:t xml:space="preserve">un </w:t>
      </w:r>
      <w:r w:rsidR="002B25E5" w:rsidRPr="002368D8">
        <w:rPr>
          <w:rFonts w:cs="Arial"/>
          <w:sz w:val="24"/>
          <w:lang w:val="es-CO"/>
        </w:rPr>
        <w:t>gradiente</w:t>
      </w:r>
      <w:r w:rsidR="002B25E5" w:rsidRPr="002B25E5">
        <w:rPr>
          <w:rFonts w:cs="Arial"/>
          <w:sz w:val="24"/>
          <w:lang w:val="es-CO"/>
        </w:rPr>
        <w:t xml:space="preserve"> de temperatura de anillamiento</w:t>
      </w:r>
      <w:r>
        <w:rPr>
          <w:rFonts w:cs="Arial"/>
          <w:sz w:val="24"/>
          <w:lang w:val="es-CO"/>
        </w:rPr>
        <w:t xml:space="preserve"> </w:t>
      </w:r>
      <w:r w:rsidR="002B1FF8">
        <w:rPr>
          <w:rFonts w:cs="Arial"/>
          <w:sz w:val="24"/>
          <w:lang w:val="es-CO"/>
        </w:rPr>
        <w:t>en donde la</w:t>
      </w:r>
      <w:r w:rsidR="002B25E5" w:rsidRPr="002B25E5">
        <w:rPr>
          <w:rFonts w:cs="Arial"/>
          <w:sz w:val="24"/>
          <w:lang w:val="es-CO"/>
        </w:rPr>
        <w:t xml:space="preserve"> </w:t>
      </w:r>
      <w:r w:rsidR="002B1FF8">
        <w:rPr>
          <w:rFonts w:cs="Arial"/>
          <w:sz w:val="24"/>
          <w:lang w:val="es-CO"/>
        </w:rPr>
        <w:t xml:space="preserve">temperatura óptima correspondió a </w:t>
      </w:r>
      <w:r w:rsidR="002B25E5" w:rsidRPr="002B25E5">
        <w:rPr>
          <w:rFonts w:cs="Arial"/>
          <w:sz w:val="24"/>
          <w:lang w:val="es-CO"/>
        </w:rPr>
        <w:t>57</w:t>
      </w:r>
      <w:r w:rsidR="002B1FF8">
        <w:rPr>
          <w:rFonts w:cs="Arial"/>
          <w:sz w:val="24"/>
          <w:lang w:val="es-CO"/>
        </w:rPr>
        <w:t xml:space="preserve"> </w:t>
      </w:r>
      <w:r w:rsidR="002B25E5" w:rsidRPr="002B25E5">
        <w:rPr>
          <w:rFonts w:cs="Arial"/>
          <w:sz w:val="24"/>
          <w:lang w:val="es-CO"/>
        </w:rPr>
        <w:t xml:space="preserve">°C </w:t>
      </w:r>
      <w:r w:rsidR="00F46796">
        <w:rPr>
          <w:rFonts w:cs="Arial"/>
          <w:sz w:val="24"/>
          <w:lang w:val="es-CO"/>
        </w:rPr>
        <w:t>(</w:t>
      </w:r>
      <w:r w:rsidR="00FF2BAC">
        <w:rPr>
          <w:rFonts w:cs="Arial"/>
          <w:sz w:val="24"/>
          <w:lang w:val="es-CO"/>
        </w:rPr>
        <w:t xml:space="preserve">figura </w:t>
      </w:r>
      <w:r w:rsidR="00F46796">
        <w:rPr>
          <w:rFonts w:cs="Arial"/>
          <w:sz w:val="24"/>
          <w:lang w:val="es-CO"/>
        </w:rPr>
        <w:t>3A</w:t>
      </w:r>
      <w:r w:rsidR="002B1FF8">
        <w:rPr>
          <w:rFonts w:cs="Arial"/>
          <w:sz w:val="24"/>
          <w:lang w:val="es-CO"/>
        </w:rPr>
        <w:t>);</w:t>
      </w:r>
      <w:r w:rsidR="002B25E5" w:rsidRPr="002B25E5">
        <w:rPr>
          <w:rFonts w:cs="Arial"/>
          <w:sz w:val="24"/>
          <w:lang w:val="es-CO"/>
        </w:rPr>
        <w:t xml:space="preserve"> temperaturas menores a 53</w:t>
      </w:r>
      <w:r w:rsidR="002B1FF8">
        <w:rPr>
          <w:rFonts w:cs="Arial"/>
          <w:sz w:val="24"/>
          <w:lang w:val="es-CO"/>
        </w:rPr>
        <w:t xml:space="preserve"> </w:t>
      </w:r>
      <w:r w:rsidR="002B25E5" w:rsidRPr="002B25E5">
        <w:rPr>
          <w:rFonts w:cs="Arial"/>
          <w:sz w:val="24"/>
          <w:lang w:val="es-CO"/>
        </w:rPr>
        <w:t xml:space="preserve">°C </w:t>
      </w:r>
      <w:r w:rsidR="00B22DA1">
        <w:rPr>
          <w:rFonts w:cs="Arial"/>
          <w:sz w:val="24"/>
          <w:lang w:val="es-CO"/>
        </w:rPr>
        <w:t>favorecieron</w:t>
      </w:r>
      <w:r>
        <w:rPr>
          <w:rFonts w:cs="Arial"/>
          <w:sz w:val="24"/>
          <w:lang w:val="es-CO"/>
        </w:rPr>
        <w:t xml:space="preserve"> </w:t>
      </w:r>
      <w:r w:rsidR="002B25E5" w:rsidRPr="002B25E5">
        <w:rPr>
          <w:rFonts w:cs="Arial"/>
          <w:sz w:val="24"/>
          <w:lang w:val="es-CO"/>
        </w:rPr>
        <w:t>amplificaciones inespecíficas y temperaturas mayores a 61</w:t>
      </w:r>
      <w:r w:rsidR="002B1FF8">
        <w:rPr>
          <w:rFonts w:cs="Arial"/>
          <w:sz w:val="24"/>
          <w:lang w:val="es-CO"/>
        </w:rPr>
        <w:t xml:space="preserve"> </w:t>
      </w:r>
      <w:r w:rsidR="002B25E5" w:rsidRPr="002B25E5">
        <w:rPr>
          <w:rFonts w:cs="Arial"/>
          <w:sz w:val="24"/>
          <w:lang w:val="es-CO"/>
        </w:rPr>
        <w:t xml:space="preserve">°C </w:t>
      </w:r>
      <w:r w:rsidR="002B1FF8">
        <w:rPr>
          <w:rFonts w:cs="Arial"/>
          <w:sz w:val="24"/>
          <w:lang w:val="es-CO"/>
        </w:rPr>
        <w:t>inhibieron</w:t>
      </w:r>
      <w:r w:rsidR="002B25E5" w:rsidRPr="002B25E5">
        <w:rPr>
          <w:rFonts w:cs="Arial"/>
          <w:sz w:val="24"/>
          <w:lang w:val="es-CO"/>
        </w:rPr>
        <w:t xml:space="preserve"> la hibridación de los </w:t>
      </w:r>
      <w:r w:rsidR="00E81BA5">
        <w:rPr>
          <w:rFonts w:cs="Arial"/>
          <w:sz w:val="24"/>
          <w:lang w:val="es-CO"/>
        </w:rPr>
        <w:t>cebadores</w:t>
      </w:r>
      <w:r w:rsidR="002B25E5" w:rsidRPr="002B25E5">
        <w:rPr>
          <w:rFonts w:cs="Arial"/>
          <w:sz w:val="24"/>
          <w:lang w:val="es-CO"/>
        </w:rPr>
        <w:t xml:space="preserve">. Mediante </w:t>
      </w:r>
      <w:r>
        <w:rPr>
          <w:rFonts w:cs="Arial"/>
          <w:sz w:val="24"/>
          <w:lang w:val="es-CO"/>
        </w:rPr>
        <w:t>una</w:t>
      </w:r>
      <w:r w:rsidRPr="002B25E5">
        <w:rPr>
          <w:rFonts w:cs="Arial"/>
          <w:sz w:val="24"/>
          <w:lang w:val="es-CO"/>
        </w:rPr>
        <w:t xml:space="preserve"> </w:t>
      </w:r>
      <w:r w:rsidR="002B25E5" w:rsidRPr="002B25E5">
        <w:rPr>
          <w:rFonts w:cs="Arial"/>
          <w:sz w:val="24"/>
          <w:lang w:val="es-CO"/>
        </w:rPr>
        <w:t xml:space="preserve">prueba de sensibilidad se determinó que </w:t>
      </w:r>
      <w:r>
        <w:rPr>
          <w:rFonts w:cs="Arial"/>
          <w:sz w:val="24"/>
          <w:lang w:val="es-CO"/>
        </w:rPr>
        <w:t>este par</w:t>
      </w:r>
      <w:r w:rsidR="002B25E5" w:rsidRPr="002B25E5">
        <w:rPr>
          <w:rFonts w:cs="Arial"/>
          <w:sz w:val="24"/>
          <w:lang w:val="es-CO"/>
        </w:rPr>
        <w:t xml:space="preserve"> </w:t>
      </w:r>
      <w:r w:rsidR="002368D8">
        <w:rPr>
          <w:rFonts w:cs="Arial"/>
          <w:sz w:val="24"/>
          <w:lang w:val="es-CO"/>
        </w:rPr>
        <w:t xml:space="preserve">de </w:t>
      </w:r>
      <w:r w:rsidR="00E81BA5">
        <w:rPr>
          <w:rFonts w:cs="Arial"/>
          <w:sz w:val="24"/>
          <w:lang w:val="es-CO"/>
        </w:rPr>
        <w:t>cebadores</w:t>
      </w:r>
      <w:r w:rsidR="002B25E5" w:rsidRPr="002B25E5">
        <w:rPr>
          <w:rFonts w:cs="Arial"/>
          <w:sz w:val="24"/>
          <w:lang w:val="es-CO"/>
        </w:rPr>
        <w:t xml:space="preserve"> </w:t>
      </w:r>
      <w:r>
        <w:rPr>
          <w:rFonts w:cs="Arial"/>
          <w:sz w:val="24"/>
          <w:lang w:val="es-CO"/>
        </w:rPr>
        <w:t>posee</w:t>
      </w:r>
      <w:r w:rsidR="002368D8">
        <w:rPr>
          <w:rFonts w:cs="Arial"/>
          <w:sz w:val="24"/>
          <w:lang w:val="es-CO"/>
        </w:rPr>
        <w:t>n</w:t>
      </w:r>
      <w:r>
        <w:rPr>
          <w:rFonts w:cs="Arial"/>
          <w:sz w:val="24"/>
          <w:lang w:val="es-CO"/>
        </w:rPr>
        <w:t xml:space="preserve"> un </w:t>
      </w:r>
      <w:r w:rsidR="002368D8">
        <w:rPr>
          <w:rFonts w:cs="Arial"/>
          <w:sz w:val="24"/>
          <w:lang w:val="es-CO"/>
        </w:rPr>
        <w:t>límite</w:t>
      </w:r>
      <w:r>
        <w:rPr>
          <w:rFonts w:cs="Arial"/>
          <w:sz w:val="24"/>
          <w:lang w:val="es-CO"/>
        </w:rPr>
        <w:t xml:space="preserve"> de </w:t>
      </w:r>
      <w:r w:rsidR="002B25E5" w:rsidRPr="002B25E5">
        <w:rPr>
          <w:rFonts w:cs="Arial"/>
          <w:sz w:val="24"/>
          <w:lang w:val="es-CO"/>
        </w:rPr>
        <w:t>amplifica</w:t>
      </w:r>
      <w:r w:rsidR="002368D8">
        <w:rPr>
          <w:rFonts w:cs="Arial"/>
          <w:sz w:val="24"/>
          <w:lang w:val="es-CO"/>
        </w:rPr>
        <w:t>ción</w:t>
      </w:r>
      <w:r w:rsidR="002B25E5" w:rsidRPr="002B25E5">
        <w:rPr>
          <w:rFonts w:cs="Arial"/>
          <w:sz w:val="24"/>
          <w:lang w:val="es-CO"/>
        </w:rPr>
        <w:t xml:space="preserve"> </w:t>
      </w:r>
      <w:r w:rsidR="005E1766">
        <w:rPr>
          <w:rFonts w:cs="Arial"/>
          <w:sz w:val="24"/>
          <w:lang w:val="es-CO"/>
        </w:rPr>
        <w:t xml:space="preserve">de </w:t>
      </w:r>
      <w:r>
        <w:rPr>
          <w:rFonts w:cs="Arial"/>
          <w:sz w:val="24"/>
          <w:lang w:val="es-CO"/>
        </w:rPr>
        <w:t>hasta</w:t>
      </w:r>
      <w:r w:rsidR="00F46796">
        <w:rPr>
          <w:rFonts w:cs="Arial"/>
          <w:sz w:val="24"/>
          <w:lang w:val="es-CO"/>
        </w:rPr>
        <w:t xml:space="preserve"> 1ng</w:t>
      </w:r>
      <w:r w:rsidR="005E1766">
        <w:rPr>
          <w:rFonts w:cs="Arial"/>
          <w:sz w:val="24"/>
          <w:lang w:val="es-CO"/>
        </w:rPr>
        <w:t xml:space="preserve"> de ADN</w:t>
      </w:r>
      <w:r w:rsidR="00F46796">
        <w:rPr>
          <w:rFonts w:cs="Arial"/>
          <w:sz w:val="24"/>
          <w:lang w:val="es-CO"/>
        </w:rPr>
        <w:t xml:space="preserve"> (</w:t>
      </w:r>
      <w:r w:rsidR="00FF2BAC">
        <w:rPr>
          <w:rFonts w:cs="Arial"/>
          <w:sz w:val="24"/>
          <w:lang w:val="es-CO"/>
        </w:rPr>
        <w:t xml:space="preserve">figura </w:t>
      </w:r>
      <w:r w:rsidR="00F46796">
        <w:rPr>
          <w:rFonts w:cs="Arial"/>
          <w:sz w:val="24"/>
          <w:lang w:val="es-CO"/>
        </w:rPr>
        <w:t>3B</w:t>
      </w:r>
      <w:r w:rsidR="002B25E5" w:rsidRPr="002B25E5">
        <w:rPr>
          <w:rFonts w:cs="Arial"/>
          <w:sz w:val="24"/>
          <w:lang w:val="es-CO"/>
        </w:rPr>
        <w:t xml:space="preserve">), otros autores </w:t>
      </w:r>
      <w:r>
        <w:rPr>
          <w:rFonts w:cs="Arial"/>
          <w:sz w:val="24"/>
          <w:lang w:val="es-CO"/>
        </w:rPr>
        <w:t xml:space="preserve">han </w:t>
      </w:r>
      <w:r w:rsidRPr="002B25E5">
        <w:rPr>
          <w:rFonts w:cs="Arial"/>
          <w:sz w:val="24"/>
          <w:lang w:val="es-CO"/>
        </w:rPr>
        <w:t>reporta</w:t>
      </w:r>
      <w:r>
        <w:rPr>
          <w:rFonts w:cs="Arial"/>
          <w:sz w:val="24"/>
          <w:lang w:val="es-CO"/>
        </w:rPr>
        <w:t>do</w:t>
      </w:r>
      <w:r w:rsidRPr="002B25E5">
        <w:rPr>
          <w:rFonts w:cs="Arial"/>
          <w:sz w:val="24"/>
          <w:lang w:val="es-CO"/>
        </w:rPr>
        <w:t xml:space="preserve"> </w:t>
      </w:r>
      <w:r>
        <w:rPr>
          <w:rFonts w:cs="Arial"/>
          <w:sz w:val="24"/>
          <w:lang w:val="es-CO"/>
        </w:rPr>
        <w:t>sensibilidades de</w:t>
      </w:r>
      <w:r w:rsidR="002B25E5" w:rsidRPr="002B25E5">
        <w:rPr>
          <w:rFonts w:cs="Arial"/>
          <w:sz w:val="24"/>
          <w:lang w:val="es-CO"/>
        </w:rPr>
        <w:t xml:space="preserve"> detección de 25</w:t>
      </w:r>
      <w:r w:rsidR="005E1766">
        <w:rPr>
          <w:rFonts w:cs="Arial"/>
          <w:sz w:val="24"/>
          <w:lang w:val="es-CO"/>
        </w:rPr>
        <w:t xml:space="preserve"> </w:t>
      </w:r>
      <w:r w:rsidR="002B25E5" w:rsidRPr="002B25E5">
        <w:rPr>
          <w:rFonts w:cs="Arial"/>
          <w:sz w:val="24"/>
          <w:lang w:val="es-CO"/>
        </w:rPr>
        <w:t xml:space="preserve">ng (Quellhorst &amp; Rulli, 2006), </w:t>
      </w:r>
      <w:r w:rsidR="00E81BA5">
        <w:rPr>
          <w:rFonts w:cs="Arial"/>
          <w:sz w:val="24"/>
          <w:lang w:val="es-CO"/>
        </w:rPr>
        <w:t>cebadores</w:t>
      </w:r>
      <w:r w:rsidR="002B25E5" w:rsidRPr="002B25E5">
        <w:rPr>
          <w:rFonts w:cs="Arial"/>
          <w:sz w:val="24"/>
          <w:lang w:val="es-CO"/>
        </w:rPr>
        <w:t xml:space="preserve"> altamente sensibles </w:t>
      </w:r>
      <w:r>
        <w:rPr>
          <w:rFonts w:cs="Arial"/>
          <w:sz w:val="24"/>
          <w:lang w:val="es-CO"/>
        </w:rPr>
        <w:t>tienen la</w:t>
      </w:r>
      <w:r w:rsidR="002B25E5" w:rsidRPr="002B25E5">
        <w:rPr>
          <w:rFonts w:cs="Arial"/>
          <w:sz w:val="24"/>
          <w:lang w:val="es-CO"/>
        </w:rPr>
        <w:t xml:space="preserve"> ventaja </w:t>
      </w:r>
      <w:r>
        <w:rPr>
          <w:rFonts w:cs="Arial"/>
          <w:sz w:val="24"/>
          <w:lang w:val="es-CO"/>
        </w:rPr>
        <w:t>de</w:t>
      </w:r>
      <w:r w:rsidRPr="002B25E5">
        <w:rPr>
          <w:rFonts w:cs="Arial"/>
          <w:sz w:val="24"/>
          <w:lang w:val="es-CO"/>
        </w:rPr>
        <w:t xml:space="preserve"> </w:t>
      </w:r>
      <w:r w:rsidR="002B25E5" w:rsidRPr="002B25E5">
        <w:rPr>
          <w:rFonts w:cs="Arial"/>
          <w:sz w:val="24"/>
          <w:lang w:val="es-CO"/>
        </w:rPr>
        <w:t>permit</w:t>
      </w:r>
      <w:r w:rsidR="002368D8">
        <w:rPr>
          <w:rFonts w:cs="Arial"/>
          <w:sz w:val="24"/>
          <w:lang w:val="es-CO"/>
        </w:rPr>
        <w:t>ir</w:t>
      </w:r>
      <w:r w:rsidR="002B25E5" w:rsidRPr="002B25E5">
        <w:rPr>
          <w:rFonts w:cs="Arial"/>
          <w:sz w:val="24"/>
          <w:lang w:val="es-CO"/>
        </w:rPr>
        <w:t xml:space="preserve"> </w:t>
      </w:r>
      <w:r w:rsidR="002368D8">
        <w:rPr>
          <w:rFonts w:cs="Arial"/>
          <w:sz w:val="24"/>
          <w:lang w:val="es-CO"/>
        </w:rPr>
        <w:t xml:space="preserve">la </w:t>
      </w:r>
      <w:r>
        <w:rPr>
          <w:rFonts w:cs="Arial"/>
          <w:sz w:val="24"/>
          <w:lang w:val="es-CO"/>
        </w:rPr>
        <w:t>dete</w:t>
      </w:r>
      <w:r w:rsidR="002368D8">
        <w:rPr>
          <w:rFonts w:cs="Arial"/>
          <w:sz w:val="24"/>
          <w:lang w:val="es-CO"/>
        </w:rPr>
        <w:t>cción</w:t>
      </w:r>
      <w:r>
        <w:rPr>
          <w:rFonts w:cs="Arial"/>
          <w:sz w:val="24"/>
          <w:lang w:val="es-CO"/>
        </w:rPr>
        <w:t xml:space="preserve"> el objetivo en</w:t>
      </w:r>
      <w:r w:rsidR="00F46796">
        <w:rPr>
          <w:rFonts w:cs="Arial"/>
          <w:sz w:val="24"/>
          <w:lang w:val="es-CO"/>
        </w:rPr>
        <w:t xml:space="preserve"> muestra</w:t>
      </w:r>
      <w:r w:rsidR="002368D8">
        <w:rPr>
          <w:rFonts w:cs="Arial"/>
          <w:sz w:val="24"/>
          <w:lang w:val="es-CO"/>
        </w:rPr>
        <w:t>s</w:t>
      </w:r>
      <w:r w:rsidR="00F46796" w:rsidRPr="00F46796">
        <w:rPr>
          <w:rFonts w:cs="Arial"/>
          <w:sz w:val="24"/>
          <w:lang w:val="es-CO"/>
        </w:rPr>
        <w:t xml:space="preserve"> </w:t>
      </w:r>
      <w:r>
        <w:rPr>
          <w:rFonts w:cs="Arial"/>
          <w:sz w:val="24"/>
          <w:lang w:val="es-CO"/>
        </w:rPr>
        <w:t xml:space="preserve">con </w:t>
      </w:r>
      <w:r w:rsidR="005E1766">
        <w:rPr>
          <w:rFonts w:cs="Arial"/>
          <w:sz w:val="24"/>
          <w:lang w:val="es-CO"/>
        </w:rPr>
        <w:t>poco ARN</w:t>
      </w:r>
      <w:r w:rsidR="002B25E5" w:rsidRPr="002B25E5">
        <w:rPr>
          <w:rFonts w:cs="Arial"/>
          <w:sz w:val="24"/>
          <w:lang w:val="es-CO"/>
        </w:rPr>
        <w:t>. Finalmente, mediante la prueba de especificidad se determinó que en ascomicetes se de</w:t>
      </w:r>
      <w:r w:rsidR="00F46796">
        <w:rPr>
          <w:rFonts w:cs="Arial"/>
          <w:sz w:val="24"/>
          <w:lang w:val="es-CO"/>
        </w:rPr>
        <w:t>tecta una única banda</w:t>
      </w:r>
      <w:r w:rsidR="00167C36">
        <w:rPr>
          <w:rFonts w:cs="Arial"/>
          <w:sz w:val="24"/>
          <w:lang w:val="es-CO"/>
        </w:rPr>
        <w:t>, cuyo peso varía entre 500-650pb dependiendo de la especie</w:t>
      </w:r>
      <w:r w:rsidR="00F46796">
        <w:rPr>
          <w:rFonts w:cs="Arial"/>
          <w:sz w:val="24"/>
          <w:lang w:val="es-CO"/>
        </w:rPr>
        <w:t xml:space="preserve"> (</w:t>
      </w:r>
      <w:r w:rsidR="00FF2BAC">
        <w:rPr>
          <w:rFonts w:cs="Arial"/>
          <w:sz w:val="24"/>
          <w:lang w:val="es-CO"/>
        </w:rPr>
        <w:t xml:space="preserve">figura </w:t>
      </w:r>
      <w:r w:rsidR="00F46796">
        <w:rPr>
          <w:rFonts w:cs="Arial"/>
          <w:sz w:val="24"/>
          <w:lang w:val="es-CO"/>
        </w:rPr>
        <w:t>3C</w:t>
      </w:r>
      <w:r w:rsidR="005E1766">
        <w:rPr>
          <w:rFonts w:cs="Arial"/>
          <w:sz w:val="24"/>
          <w:lang w:val="es-CO"/>
        </w:rPr>
        <w:t>); e</w:t>
      </w:r>
      <w:r w:rsidR="002B25E5" w:rsidRPr="002B25E5">
        <w:rPr>
          <w:rFonts w:cs="Arial"/>
          <w:sz w:val="24"/>
          <w:lang w:val="es-CO"/>
        </w:rPr>
        <w:t>sto es ideal ya que múltiples bandas indican generalmente la presencia de</w:t>
      </w:r>
      <w:r w:rsidR="005E1766">
        <w:rPr>
          <w:rFonts w:cs="Arial"/>
          <w:sz w:val="24"/>
          <w:lang w:val="es-CO"/>
        </w:rPr>
        <w:t xml:space="preserve"> </w:t>
      </w:r>
      <w:r w:rsidR="005E1766">
        <w:rPr>
          <w:rFonts w:cs="Arial"/>
          <w:sz w:val="24"/>
          <w:lang w:val="es-CO"/>
        </w:rPr>
        <w:lastRenderedPageBreak/>
        <w:t xml:space="preserve">inespecificidad </w:t>
      </w:r>
      <w:r w:rsidR="004107F3">
        <w:rPr>
          <w:rFonts w:cs="Arial"/>
          <w:sz w:val="24"/>
          <w:lang w:val="es-CO"/>
        </w:rPr>
        <w:t>(Quellhorst &amp; Rulli, 2006). L</w:t>
      </w:r>
      <w:r w:rsidR="002B25E5" w:rsidRPr="002B25E5">
        <w:rPr>
          <w:rFonts w:cs="Arial"/>
          <w:sz w:val="24"/>
          <w:lang w:val="es-CO"/>
        </w:rPr>
        <w:t xml:space="preserve">os </w:t>
      </w:r>
      <w:r w:rsidR="00E81BA5">
        <w:rPr>
          <w:rFonts w:cs="Arial"/>
          <w:sz w:val="24"/>
          <w:lang w:val="es-CO"/>
        </w:rPr>
        <w:t>cebadores</w:t>
      </w:r>
      <w:r w:rsidR="002B25E5" w:rsidRPr="002B25E5">
        <w:rPr>
          <w:rFonts w:cs="Arial"/>
          <w:sz w:val="24"/>
          <w:lang w:val="es-CO"/>
        </w:rPr>
        <w:t xml:space="preserve"> </w:t>
      </w:r>
      <w:r w:rsidR="00EF0024">
        <w:rPr>
          <w:rFonts w:cs="Arial"/>
          <w:sz w:val="24"/>
          <w:lang w:val="es-CO"/>
        </w:rPr>
        <w:t>amplifican</w:t>
      </w:r>
      <w:r w:rsidR="00EF0024" w:rsidRPr="002B25E5">
        <w:rPr>
          <w:rFonts w:cs="Arial"/>
          <w:sz w:val="24"/>
          <w:lang w:val="es-CO"/>
        </w:rPr>
        <w:t xml:space="preserve"> </w:t>
      </w:r>
      <w:r w:rsidR="00EF0024">
        <w:rPr>
          <w:rFonts w:cs="Arial"/>
          <w:sz w:val="24"/>
          <w:lang w:val="es-CO"/>
        </w:rPr>
        <w:t xml:space="preserve">productos </w:t>
      </w:r>
      <w:r w:rsidR="002B25E5" w:rsidRPr="002B25E5">
        <w:rPr>
          <w:rFonts w:cs="Arial"/>
          <w:sz w:val="24"/>
          <w:lang w:val="es-CO"/>
        </w:rPr>
        <w:t>en diferentes organismos ascomicetes y algun</w:t>
      </w:r>
      <w:r w:rsidR="004107F3">
        <w:rPr>
          <w:rFonts w:cs="Arial"/>
          <w:sz w:val="24"/>
          <w:lang w:val="es-CO"/>
        </w:rPr>
        <w:t>os basidiomicetes</w:t>
      </w:r>
      <w:r w:rsidR="002B25E5" w:rsidRPr="002B25E5">
        <w:rPr>
          <w:rFonts w:cs="Arial"/>
          <w:sz w:val="24"/>
          <w:lang w:val="es-CO"/>
        </w:rPr>
        <w:t xml:space="preserve">, por lo que se concluye que se diseñaron </w:t>
      </w:r>
      <w:r w:rsidR="00E81BA5">
        <w:rPr>
          <w:rFonts w:cs="Arial"/>
          <w:sz w:val="24"/>
          <w:lang w:val="es-CO"/>
        </w:rPr>
        <w:t>cebadores</w:t>
      </w:r>
      <w:r w:rsidR="002B25E5" w:rsidRPr="002B25E5">
        <w:rPr>
          <w:rFonts w:cs="Arial"/>
          <w:sz w:val="24"/>
          <w:lang w:val="es-CO"/>
        </w:rPr>
        <w:t xml:space="preserve"> en una región altamente conservada que permiten su uso en el estudio de genes de los diversos organismos evaluados.</w:t>
      </w:r>
    </w:p>
    <w:p w:rsidR="00F46796" w:rsidRPr="002B25E5" w:rsidRDefault="009C1AE4" w:rsidP="00F46796">
      <w:pPr>
        <w:pStyle w:val="Prrafodelista"/>
        <w:jc w:val="center"/>
        <w:rPr>
          <w:rFonts w:cs="Arial"/>
          <w:sz w:val="24"/>
        </w:rPr>
      </w:pPr>
      <w:r w:rsidRPr="009C1AE4">
        <w:rPr>
          <w:rStyle w:val="Textoennegrita"/>
          <w:bCs w:val="0"/>
          <w:noProof/>
          <w:lang w:val="es-CO" w:eastAsia="es-CO"/>
        </w:rPr>
        <w:drawing>
          <wp:inline distT="0" distB="0" distL="0" distR="0">
            <wp:extent cx="3300838" cy="2211356"/>
            <wp:effectExtent l="0" t="0" r="0" b="0"/>
            <wp:docPr id="2" name="Picture 2" descr="C:\Users\acer123\Documents\Tesis\Figuras\Figuras prim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cer123\Documents\Tesis\Figuras\Figuras primer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6007" cy="2221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5E5" w:rsidRPr="00F46796" w:rsidRDefault="00F46796" w:rsidP="002368D8">
      <w:pPr>
        <w:spacing w:line="360" w:lineRule="auto"/>
        <w:jc w:val="both"/>
        <w:rPr>
          <w:rFonts w:ascii="Arial" w:hAnsi="Arial" w:cs="Arial"/>
          <w:sz w:val="18"/>
          <w:szCs w:val="24"/>
        </w:rPr>
      </w:pPr>
      <w:r>
        <w:rPr>
          <w:rFonts w:ascii="Arial" w:eastAsia="Times New Roman" w:hAnsi="Arial" w:cs="Arial"/>
          <w:b/>
          <w:sz w:val="18"/>
          <w:szCs w:val="24"/>
        </w:rPr>
        <w:t>Figura 3</w:t>
      </w:r>
      <w:r w:rsidRPr="002B25E5">
        <w:rPr>
          <w:rFonts w:ascii="Arial" w:eastAsia="Times New Roman" w:hAnsi="Arial" w:cs="Arial"/>
          <w:b/>
          <w:sz w:val="18"/>
          <w:szCs w:val="24"/>
        </w:rPr>
        <w:t>.</w:t>
      </w:r>
      <w:r w:rsidRPr="002B25E5">
        <w:rPr>
          <w:rFonts w:ascii="Arial" w:eastAsia="Times New Roman" w:hAnsi="Arial" w:cs="Arial"/>
          <w:sz w:val="18"/>
          <w:szCs w:val="24"/>
        </w:rPr>
        <w:t xml:space="preserve"> Validación </w:t>
      </w:r>
      <w:r w:rsidR="00EF0024">
        <w:rPr>
          <w:rFonts w:ascii="Arial" w:eastAsia="Times New Roman" w:hAnsi="Arial" w:cs="Arial"/>
          <w:sz w:val="18"/>
          <w:szCs w:val="24"/>
        </w:rPr>
        <w:t xml:space="preserve">y </w:t>
      </w:r>
      <w:r w:rsidR="002368D8">
        <w:rPr>
          <w:rFonts w:ascii="Arial" w:eastAsia="Times New Roman" w:hAnsi="Arial" w:cs="Arial"/>
          <w:sz w:val="18"/>
          <w:szCs w:val="24"/>
        </w:rPr>
        <w:t>optimización</w:t>
      </w:r>
      <w:r w:rsidR="00EF0024">
        <w:rPr>
          <w:rFonts w:ascii="Arial" w:eastAsia="Times New Roman" w:hAnsi="Arial" w:cs="Arial"/>
          <w:sz w:val="18"/>
          <w:szCs w:val="24"/>
        </w:rPr>
        <w:t xml:space="preserve"> </w:t>
      </w:r>
      <w:r w:rsidRPr="002B25E5">
        <w:rPr>
          <w:rFonts w:ascii="Arial" w:eastAsia="Times New Roman" w:hAnsi="Arial" w:cs="Arial"/>
          <w:sz w:val="18"/>
          <w:szCs w:val="24"/>
        </w:rPr>
        <w:t xml:space="preserve">de los </w:t>
      </w:r>
      <w:r w:rsidR="00E81BA5">
        <w:rPr>
          <w:rFonts w:ascii="Arial" w:eastAsia="Times New Roman" w:hAnsi="Arial" w:cs="Arial"/>
          <w:sz w:val="18"/>
          <w:szCs w:val="24"/>
        </w:rPr>
        <w:t>cebadores</w:t>
      </w:r>
      <w:r w:rsidRPr="002B25E5">
        <w:rPr>
          <w:rFonts w:ascii="Arial" w:eastAsia="Times New Roman" w:hAnsi="Arial" w:cs="Arial"/>
          <w:sz w:val="18"/>
          <w:szCs w:val="24"/>
        </w:rPr>
        <w:t xml:space="preserve"> β-tub mediante: </w:t>
      </w:r>
      <w:r w:rsidR="00EF0024">
        <w:rPr>
          <w:rFonts w:ascii="Arial" w:eastAsia="Times New Roman" w:hAnsi="Arial" w:cs="Arial"/>
          <w:sz w:val="18"/>
          <w:szCs w:val="24"/>
        </w:rPr>
        <w:t xml:space="preserve">(A) </w:t>
      </w:r>
      <w:r w:rsidRPr="002B25E5">
        <w:rPr>
          <w:rFonts w:ascii="Arial" w:eastAsia="Times New Roman" w:hAnsi="Arial" w:cs="Arial"/>
          <w:sz w:val="18"/>
          <w:szCs w:val="24"/>
        </w:rPr>
        <w:t>evaluación de gradiente d</w:t>
      </w:r>
      <w:r>
        <w:rPr>
          <w:rFonts w:ascii="Arial" w:eastAsia="Times New Roman" w:hAnsi="Arial" w:cs="Arial"/>
          <w:sz w:val="18"/>
          <w:szCs w:val="24"/>
        </w:rPr>
        <w:t xml:space="preserve">e temperatura de anillamiento, </w:t>
      </w:r>
      <w:r w:rsidR="00EF0024">
        <w:rPr>
          <w:rFonts w:ascii="Arial" w:eastAsia="Times New Roman" w:hAnsi="Arial" w:cs="Arial"/>
          <w:sz w:val="18"/>
          <w:szCs w:val="24"/>
        </w:rPr>
        <w:t>(B</w:t>
      </w:r>
      <w:r w:rsidR="00EF0024" w:rsidRPr="002B25E5">
        <w:rPr>
          <w:rFonts w:ascii="Arial" w:eastAsia="Times New Roman" w:hAnsi="Arial" w:cs="Arial"/>
          <w:sz w:val="18"/>
          <w:szCs w:val="24"/>
        </w:rPr>
        <w:t>)</w:t>
      </w:r>
      <w:r w:rsidR="00EF0024">
        <w:rPr>
          <w:rFonts w:ascii="Arial" w:eastAsia="Times New Roman" w:hAnsi="Arial" w:cs="Arial"/>
          <w:sz w:val="18"/>
          <w:szCs w:val="24"/>
        </w:rPr>
        <w:t xml:space="preserve"> </w:t>
      </w:r>
      <w:r>
        <w:rPr>
          <w:rFonts w:ascii="Arial" w:eastAsia="Times New Roman" w:hAnsi="Arial" w:cs="Arial"/>
          <w:sz w:val="18"/>
          <w:szCs w:val="24"/>
        </w:rPr>
        <w:t xml:space="preserve">evaluación de sensibilidad </w:t>
      </w:r>
      <w:r w:rsidRPr="002B25E5">
        <w:rPr>
          <w:rFonts w:ascii="Arial" w:eastAsia="Times New Roman" w:hAnsi="Arial" w:cs="Arial"/>
          <w:sz w:val="18"/>
          <w:szCs w:val="24"/>
        </w:rPr>
        <w:t xml:space="preserve"> y </w:t>
      </w:r>
      <w:r w:rsidR="00EF0024">
        <w:rPr>
          <w:rFonts w:ascii="Arial" w:eastAsia="Times New Roman" w:hAnsi="Arial" w:cs="Arial"/>
          <w:sz w:val="18"/>
          <w:szCs w:val="24"/>
        </w:rPr>
        <w:t>(C</w:t>
      </w:r>
      <w:r w:rsidR="00EF0024" w:rsidRPr="002B25E5">
        <w:rPr>
          <w:rFonts w:ascii="Arial" w:eastAsia="Times New Roman" w:hAnsi="Arial" w:cs="Arial"/>
          <w:sz w:val="18"/>
          <w:szCs w:val="24"/>
        </w:rPr>
        <w:t>)</w:t>
      </w:r>
      <w:r w:rsidR="00EF0024">
        <w:rPr>
          <w:rFonts w:ascii="Arial" w:eastAsia="Times New Roman" w:hAnsi="Arial" w:cs="Arial"/>
          <w:sz w:val="18"/>
          <w:szCs w:val="24"/>
        </w:rPr>
        <w:t xml:space="preserve"> </w:t>
      </w:r>
      <w:r w:rsidR="008F789B">
        <w:rPr>
          <w:rFonts w:ascii="Arial" w:eastAsia="Times New Roman" w:hAnsi="Arial" w:cs="Arial"/>
          <w:sz w:val="18"/>
          <w:szCs w:val="24"/>
        </w:rPr>
        <w:t>evaluación de especificidad</w:t>
      </w:r>
      <w:r w:rsidRPr="002B25E5">
        <w:rPr>
          <w:rFonts w:ascii="Arial" w:eastAsia="Times New Roman" w:hAnsi="Arial" w:cs="Arial"/>
          <w:sz w:val="18"/>
          <w:szCs w:val="24"/>
        </w:rPr>
        <w:t xml:space="preserve"> en diferentes ascomicetes (1</w:t>
      </w:r>
      <w:r w:rsidR="008F185C" w:rsidRPr="002B25E5">
        <w:rPr>
          <w:rFonts w:ascii="Arial" w:eastAsia="Times New Roman" w:hAnsi="Arial" w:cs="Arial"/>
          <w:sz w:val="18"/>
          <w:szCs w:val="24"/>
        </w:rPr>
        <w:t>:</w:t>
      </w:r>
      <w:r w:rsidR="008F185C" w:rsidRPr="002B25E5">
        <w:rPr>
          <w:rFonts w:ascii="Arial" w:eastAsia="Times New Roman" w:hAnsi="Arial" w:cs="Arial"/>
          <w:i/>
          <w:sz w:val="18"/>
          <w:szCs w:val="24"/>
        </w:rPr>
        <w:t xml:space="preserve"> Xylaria</w:t>
      </w:r>
      <w:r w:rsidRPr="002B25E5">
        <w:rPr>
          <w:rFonts w:ascii="Arial" w:eastAsia="Times New Roman" w:hAnsi="Arial" w:cs="Arial"/>
          <w:i/>
          <w:sz w:val="18"/>
          <w:szCs w:val="24"/>
        </w:rPr>
        <w:t xml:space="preserve"> </w:t>
      </w:r>
      <w:r w:rsidRPr="00C265E1">
        <w:rPr>
          <w:rFonts w:ascii="Arial" w:eastAsia="Times New Roman" w:hAnsi="Arial" w:cs="Arial"/>
          <w:sz w:val="18"/>
          <w:szCs w:val="24"/>
        </w:rPr>
        <w:t>sp.</w:t>
      </w:r>
      <w:r w:rsidRPr="002B25E5">
        <w:rPr>
          <w:rFonts w:ascii="Arial" w:eastAsia="Times New Roman" w:hAnsi="Arial" w:cs="Arial"/>
          <w:sz w:val="18"/>
          <w:szCs w:val="24"/>
        </w:rPr>
        <w:t xml:space="preserve">; 2: </w:t>
      </w:r>
      <w:r w:rsidRPr="002B25E5">
        <w:rPr>
          <w:rFonts w:ascii="Arial" w:eastAsia="Times New Roman" w:hAnsi="Arial" w:cs="Arial"/>
          <w:i/>
          <w:sz w:val="18"/>
          <w:szCs w:val="24"/>
        </w:rPr>
        <w:t xml:space="preserve">Sclerotinia </w:t>
      </w:r>
      <w:r w:rsidRPr="00C265E1">
        <w:rPr>
          <w:rFonts w:ascii="Arial" w:eastAsia="Times New Roman" w:hAnsi="Arial" w:cs="Arial"/>
          <w:sz w:val="18"/>
          <w:szCs w:val="24"/>
        </w:rPr>
        <w:t>sp.</w:t>
      </w:r>
      <w:r w:rsidRPr="002B25E5">
        <w:rPr>
          <w:rFonts w:ascii="Arial" w:eastAsia="Times New Roman" w:hAnsi="Arial" w:cs="Arial"/>
          <w:sz w:val="18"/>
          <w:szCs w:val="24"/>
        </w:rPr>
        <w:t xml:space="preserve">; 3: </w:t>
      </w:r>
      <w:r w:rsidRPr="002B25E5">
        <w:rPr>
          <w:rFonts w:ascii="Arial" w:eastAsia="Times New Roman" w:hAnsi="Arial" w:cs="Arial"/>
          <w:i/>
          <w:sz w:val="18"/>
          <w:szCs w:val="24"/>
        </w:rPr>
        <w:t>Fusarium solani</w:t>
      </w:r>
      <w:r w:rsidRPr="002B25E5">
        <w:rPr>
          <w:rFonts w:ascii="Arial" w:eastAsia="Times New Roman" w:hAnsi="Arial" w:cs="Arial"/>
          <w:sz w:val="18"/>
          <w:szCs w:val="24"/>
        </w:rPr>
        <w:t xml:space="preserve">; 4: </w:t>
      </w:r>
      <w:r w:rsidRPr="002B25E5">
        <w:rPr>
          <w:rFonts w:ascii="Arial" w:eastAsia="Times New Roman" w:hAnsi="Arial" w:cs="Arial"/>
          <w:i/>
          <w:sz w:val="18"/>
          <w:szCs w:val="24"/>
        </w:rPr>
        <w:t xml:space="preserve">Penicillium </w:t>
      </w:r>
      <w:r w:rsidRPr="00C265E1">
        <w:rPr>
          <w:rFonts w:ascii="Arial" w:eastAsia="Times New Roman" w:hAnsi="Arial" w:cs="Arial"/>
          <w:sz w:val="18"/>
          <w:szCs w:val="24"/>
        </w:rPr>
        <w:t>sp.</w:t>
      </w:r>
      <w:r w:rsidRPr="002B25E5">
        <w:rPr>
          <w:rFonts w:ascii="Arial" w:eastAsia="Times New Roman" w:hAnsi="Arial" w:cs="Arial"/>
          <w:sz w:val="18"/>
          <w:szCs w:val="24"/>
        </w:rPr>
        <w:t xml:space="preserve">; 5: </w:t>
      </w:r>
      <w:r w:rsidRPr="002B25E5">
        <w:rPr>
          <w:rFonts w:ascii="Arial" w:eastAsia="Times New Roman" w:hAnsi="Arial" w:cs="Arial"/>
          <w:i/>
          <w:sz w:val="18"/>
          <w:szCs w:val="24"/>
        </w:rPr>
        <w:t>Fusarium oxysporum</w:t>
      </w:r>
      <w:r w:rsidRPr="002B25E5">
        <w:rPr>
          <w:rFonts w:ascii="Arial" w:eastAsia="Times New Roman" w:hAnsi="Arial" w:cs="Arial"/>
          <w:sz w:val="18"/>
          <w:szCs w:val="24"/>
        </w:rPr>
        <w:t xml:space="preserve">) y basidiomicetes (6: </w:t>
      </w:r>
      <w:r w:rsidRPr="002B25E5">
        <w:rPr>
          <w:rFonts w:ascii="Arial" w:eastAsia="Times New Roman" w:hAnsi="Arial" w:cs="Arial"/>
          <w:i/>
          <w:sz w:val="18"/>
          <w:szCs w:val="24"/>
        </w:rPr>
        <w:t xml:space="preserve">Hymenogloea </w:t>
      </w:r>
      <w:r w:rsidRPr="00C265E1">
        <w:rPr>
          <w:rFonts w:ascii="Arial" w:eastAsia="Times New Roman" w:hAnsi="Arial" w:cs="Arial"/>
          <w:sz w:val="18"/>
          <w:szCs w:val="24"/>
        </w:rPr>
        <w:t>sp.</w:t>
      </w:r>
      <w:r w:rsidRPr="002B25E5">
        <w:rPr>
          <w:rFonts w:ascii="Arial" w:eastAsia="Times New Roman" w:hAnsi="Arial" w:cs="Arial"/>
          <w:sz w:val="18"/>
          <w:szCs w:val="24"/>
        </w:rPr>
        <w:t>;</w:t>
      </w:r>
      <w:r w:rsidRPr="002B25E5">
        <w:rPr>
          <w:rFonts w:ascii="Arial" w:eastAsia="Times New Roman" w:hAnsi="Arial" w:cs="Arial"/>
          <w:i/>
          <w:sz w:val="18"/>
          <w:szCs w:val="24"/>
        </w:rPr>
        <w:t xml:space="preserve"> </w:t>
      </w:r>
      <w:r w:rsidRPr="002B25E5">
        <w:rPr>
          <w:rFonts w:ascii="Arial" w:eastAsia="Times New Roman" w:hAnsi="Arial" w:cs="Arial"/>
          <w:sz w:val="18"/>
          <w:szCs w:val="24"/>
        </w:rPr>
        <w:t xml:space="preserve">7: </w:t>
      </w:r>
      <w:r w:rsidRPr="002B25E5">
        <w:rPr>
          <w:rFonts w:ascii="Arial" w:eastAsia="Times New Roman" w:hAnsi="Arial" w:cs="Arial"/>
          <w:i/>
          <w:sz w:val="18"/>
          <w:szCs w:val="24"/>
        </w:rPr>
        <w:t xml:space="preserve">Pholliota </w:t>
      </w:r>
      <w:r w:rsidRPr="00C265E1">
        <w:rPr>
          <w:rFonts w:ascii="Arial" w:eastAsia="Times New Roman" w:hAnsi="Arial" w:cs="Arial"/>
          <w:sz w:val="18"/>
          <w:szCs w:val="24"/>
        </w:rPr>
        <w:t>sp.</w:t>
      </w:r>
      <w:r w:rsidRPr="002B25E5">
        <w:rPr>
          <w:rFonts w:ascii="Arial" w:eastAsia="Times New Roman" w:hAnsi="Arial" w:cs="Arial"/>
          <w:sz w:val="18"/>
          <w:szCs w:val="24"/>
        </w:rPr>
        <w:t xml:space="preserve">; 8: </w:t>
      </w:r>
      <w:r w:rsidRPr="002B25E5">
        <w:rPr>
          <w:rFonts w:ascii="Arial" w:eastAsia="Times New Roman" w:hAnsi="Arial" w:cs="Arial"/>
          <w:i/>
          <w:sz w:val="18"/>
          <w:szCs w:val="24"/>
        </w:rPr>
        <w:t xml:space="preserve">Agrocybe </w:t>
      </w:r>
      <w:r w:rsidRPr="00C265E1">
        <w:rPr>
          <w:rFonts w:ascii="Arial" w:eastAsia="Times New Roman" w:hAnsi="Arial" w:cs="Arial"/>
          <w:sz w:val="18"/>
          <w:szCs w:val="24"/>
        </w:rPr>
        <w:t>sp.</w:t>
      </w:r>
      <w:r>
        <w:rPr>
          <w:rFonts w:ascii="Arial" w:eastAsia="Times New Roman" w:hAnsi="Arial" w:cs="Arial"/>
          <w:sz w:val="18"/>
          <w:szCs w:val="24"/>
        </w:rPr>
        <w:t>)</w:t>
      </w:r>
      <w:r w:rsidRPr="002B25E5">
        <w:rPr>
          <w:rFonts w:ascii="Arial" w:eastAsia="Times New Roman" w:hAnsi="Arial" w:cs="Arial"/>
          <w:sz w:val="18"/>
          <w:szCs w:val="24"/>
        </w:rPr>
        <w:t xml:space="preserve">. </w:t>
      </w:r>
      <w:r w:rsidR="00330315" w:rsidRPr="00330315">
        <w:rPr>
          <w:rFonts w:ascii="Arial" w:eastAsia="Times New Roman" w:hAnsi="Arial" w:cs="Arial"/>
          <w:sz w:val="18"/>
          <w:szCs w:val="24"/>
        </w:rPr>
        <w:t xml:space="preserve">1kb marcador </w:t>
      </w:r>
      <w:r w:rsidR="00330315" w:rsidRPr="00330315">
        <w:rPr>
          <w:rFonts w:ascii="Arial" w:eastAsia="Times New Roman" w:hAnsi="Arial" w:cs="Arial"/>
          <w:sz w:val="18"/>
          <w:szCs w:val="24"/>
        </w:rPr>
        <w:sym w:font="Symbol" w:char="F06C"/>
      </w:r>
      <w:r w:rsidR="00330315" w:rsidRPr="002B25E5">
        <w:rPr>
          <w:rFonts w:ascii="Arial" w:eastAsia="Times New Roman" w:hAnsi="Arial" w:cs="Arial"/>
          <w:sz w:val="18"/>
          <w:szCs w:val="24"/>
        </w:rPr>
        <w:t xml:space="preserve"> </w:t>
      </w:r>
      <w:r w:rsidRPr="002B25E5">
        <w:rPr>
          <w:rFonts w:ascii="Arial" w:eastAsia="Times New Roman" w:hAnsi="Arial" w:cs="Arial"/>
          <w:sz w:val="18"/>
          <w:szCs w:val="24"/>
        </w:rPr>
        <w:t>(MW), Control negativo con agua (W).</w:t>
      </w:r>
    </w:p>
    <w:p w:rsidR="002B25E5" w:rsidRDefault="002B25E5" w:rsidP="00684D75">
      <w:pPr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RT-PCR</w:t>
      </w:r>
    </w:p>
    <w:p w:rsidR="002B25E5" w:rsidRPr="002B25E5" w:rsidRDefault="002B25E5" w:rsidP="002B25E5">
      <w:pPr>
        <w:pStyle w:val="Prrafodelista"/>
        <w:rPr>
          <w:rStyle w:val="Textoennegrita"/>
          <w:bCs w:val="0"/>
          <w:lang w:val="es-CO"/>
        </w:rPr>
      </w:pPr>
      <w:r w:rsidRPr="002B25E5">
        <w:rPr>
          <w:rStyle w:val="Textoennegrita"/>
          <w:bCs w:val="0"/>
          <w:lang w:val="es-CO"/>
        </w:rPr>
        <w:t>La evaluación de la integridad y pureza de</w:t>
      </w:r>
      <w:r w:rsidR="00BF3F1E">
        <w:rPr>
          <w:rStyle w:val="Textoennegrita"/>
          <w:bCs w:val="0"/>
          <w:lang w:val="es-CO"/>
        </w:rPr>
        <w:t>l</w:t>
      </w:r>
      <w:r w:rsidRPr="002B25E5">
        <w:rPr>
          <w:rStyle w:val="Textoennegrita"/>
          <w:bCs w:val="0"/>
          <w:lang w:val="es-CO"/>
        </w:rPr>
        <w:t xml:space="preserve"> ARN es un </w:t>
      </w:r>
      <w:r w:rsidR="00EF0024">
        <w:rPr>
          <w:rStyle w:val="Textoennegrita"/>
          <w:bCs w:val="0"/>
          <w:lang w:val="es-CO"/>
        </w:rPr>
        <w:t>factor</w:t>
      </w:r>
      <w:r w:rsidR="00EF0024" w:rsidRPr="002B25E5">
        <w:rPr>
          <w:rStyle w:val="Textoennegrita"/>
          <w:bCs w:val="0"/>
          <w:lang w:val="es-CO"/>
        </w:rPr>
        <w:t xml:space="preserve"> </w:t>
      </w:r>
      <w:r w:rsidRPr="002B25E5">
        <w:rPr>
          <w:rStyle w:val="Textoennegrita"/>
          <w:bCs w:val="0"/>
          <w:lang w:val="es-CO"/>
        </w:rPr>
        <w:t xml:space="preserve">crítico </w:t>
      </w:r>
      <w:r w:rsidR="00BF3F1E">
        <w:rPr>
          <w:rStyle w:val="Textoennegrita"/>
          <w:bCs w:val="0"/>
          <w:lang w:val="es-CO"/>
        </w:rPr>
        <w:t>previo a</w:t>
      </w:r>
      <w:r w:rsidR="00BF3F1E" w:rsidRPr="002B25E5">
        <w:rPr>
          <w:rStyle w:val="Textoennegrita"/>
          <w:bCs w:val="0"/>
          <w:lang w:val="es-CO"/>
        </w:rPr>
        <w:t xml:space="preserve"> </w:t>
      </w:r>
      <w:r w:rsidRPr="002B25E5">
        <w:rPr>
          <w:rStyle w:val="Textoennegrita"/>
          <w:bCs w:val="0"/>
          <w:lang w:val="es-CO"/>
        </w:rPr>
        <w:t xml:space="preserve">la validación de datos de expresión génica (Fleige &amp; Pfaffl, 2006; Vermeulen </w:t>
      </w:r>
      <w:r w:rsidRPr="002B25E5">
        <w:rPr>
          <w:rStyle w:val="Textoennegrita"/>
          <w:bCs w:val="0"/>
          <w:i/>
          <w:lang w:val="es-CO"/>
        </w:rPr>
        <w:t>et al.,</w:t>
      </w:r>
      <w:r w:rsidRPr="002B25E5">
        <w:rPr>
          <w:rStyle w:val="Textoennegrita"/>
          <w:bCs w:val="0"/>
          <w:lang w:val="es-CO"/>
        </w:rPr>
        <w:t xml:space="preserve"> 2011)</w:t>
      </w:r>
      <w:r w:rsidR="008F185C">
        <w:rPr>
          <w:rStyle w:val="Textoennegrita"/>
          <w:bCs w:val="0"/>
          <w:lang w:val="es-CO"/>
        </w:rPr>
        <w:t xml:space="preserve">. </w:t>
      </w:r>
      <w:r w:rsidR="0093229E">
        <w:rPr>
          <w:rStyle w:val="Textoennegrita"/>
          <w:bCs w:val="0"/>
          <w:lang w:val="es-CO"/>
        </w:rPr>
        <w:t>Con e</w:t>
      </w:r>
      <w:r w:rsidR="008F185C">
        <w:rPr>
          <w:rStyle w:val="Textoennegrita"/>
          <w:bCs w:val="0"/>
          <w:lang w:val="es-CO"/>
        </w:rPr>
        <w:t xml:space="preserve">l </w:t>
      </w:r>
      <w:r w:rsidRPr="002B25E5">
        <w:rPr>
          <w:rStyle w:val="Textoennegrita"/>
          <w:bCs w:val="0"/>
          <w:lang w:val="es-CO"/>
        </w:rPr>
        <w:t xml:space="preserve">ARN extraído mediante las diferentes metodologías </w:t>
      </w:r>
      <w:r w:rsidR="00BF3F1E">
        <w:rPr>
          <w:rStyle w:val="Textoennegrita"/>
          <w:bCs w:val="0"/>
          <w:lang w:val="es-CO"/>
        </w:rPr>
        <w:t xml:space="preserve">descritas </w:t>
      </w:r>
      <w:r w:rsidRPr="002B25E5">
        <w:rPr>
          <w:rStyle w:val="Textoennegrita"/>
          <w:bCs w:val="0"/>
          <w:lang w:val="es-CO"/>
        </w:rPr>
        <w:t xml:space="preserve">se evaluó con </w:t>
      </w:r>
      <w:r w:rsidR="00BF3F1E">
        <w:rPr>
          <w:rStyle w:val="Textoennegrita"/>
          <w:bCs w:val="0"/>
          <w:lang w:val="es-CO"/>
        </w:rPr>
        <w:t xml:space="preserve">los </w:t>
      </w:r>
      <w:r w:rsidR="00E81BA5">
        <w:rPr>
          <w:rStyle w:val="Textoennegrita"/>
          <w:bCs w:val="0"/>
          <w:lang w:val="es-CO"/>
        </w:rPr>
        <w:t>cebadores</w:t>
      </w:r>
      <w:r w:rsidRPr="002B25E5">
        <w:rPr>
          <w:rStyle w:val="Textoennegrita"/>
          <w:bCs w:val="0"/>
          <w:lang w:val="es-CO"/>
        </w:rPr>
        <w:t xml:space="preserve"> </w:t>
      </w:r>
      <w:r w:rsidR="00F46796">
        <w:rPr>
          <w:rStyle w:val="Textoennegrita"/>
          <w:bCs w:val="0"/>
          <w:lang w:val="es-CO"/>
        </w:rPr>
        <w:t>de referencia diseñado</w:t>
      </w:r>
      <w:r w:rsidR="00BF3F1E">
        <w:rPr>
          <w:rStyle w:val="Textoennegrita"/>
          <w:bCs w:val="0"/>
          <w:lang w:val="es-CO"/>
        </w:rPr>
        <w:t>s</w:t>
      </w:r>
      <w:r w:rsidR="00F46796">
        <w:rPr>
          <w:rStyle w:val="Textoennegrita"/>
          <w:bCs w:val="0"/>
          <w:lang w:val="es-CO"/>
        </w:rPr>
        <w:t xml:space="preserve"> </w:t>
      </w:r>
      <w:r w:rsidR="0093229E">
        <w:rPr>
          <w:rStyle w:val="Textoennegrita"/>
          <w:bCs w:val="0"/>
          <w:lang w:val="es-CO"/>
        </w:rPr>
        <w:t>y s</w:t>
      </w:r>
      <w:r w:rsidRPr="002B25E5">
        <w:rPr>
          <w:rStyle w:val="Textoennegrita"/>
          <w:bCs w:val="0"/>
          <w:lang w:val="es-CO"/>
        </w:rPr>
        <w:t xml:space="preserve">e </w:t>
      </w:r>
      <w:r w:rsidR="00BF3F1E">
        <w:rPr>
          <w:rStyle w:val="Textoennegrita"/>
          <w:bCs w:val="0"/>
          <w:lang w:val="es-CO"/>
        </w:rPr>
        <w:t xml:space="preserve">pudo </w:t>
      </w:r>
      <w:r w:rsidR="00EF0024">
        <w:rPr>
          <w:rStyle w:val="Textoennegrita"/>
          <w:bCs w:val="0"/>
          <w:lang w:val="es-CO"/>
        </w:rPr>
        <w:t>comprobar</w:t>
      </w:r>
      <w:r w:rsidRPr="002B25E5">
        <w:rPr>
          <w:rStyle w:val="Textoennegrita"/>
          <w:bCs w:val="0"/>
          <w:lang w:val="es-CO"/>
        </w:rPr>
        <w:t xml:space="preserve"> que a pesar de </w:t>
      </w:r>
      <w:r w:rsidR="00BF3F1E">
        <w:rPr>
          <w:rStyle w:val="Textoennegrita"/>
          <w:bCs w:val="0"/>
          <w:lang w:val="es-CO"/>
        </w:rPr>
        <w:t>la</w:t>
      </w:r>
      <w:r w:rsidRPr="002B25E5">
        <w:rPr>
          <w:rStyle w:val="Textoennegrita"/>
          <w:bCs w:val="0"/>
          <w:lang w:val="es-CO"/>
        </w:rPr>
        <w:t xml:space="preserve"> contaminación con proteínas y polisacáridos </w:t>
      </w:r>
      <w:r w:rsidR="00BF3F1E">
        <w:rPr>
          <w:rStyle w:val="Textoennegrita"/>
          <w:bCs w:val="0"/>
          <w:lang w:val="es-CO"/>
        </w:rPr>
        <w:t xml:space="preserve">detectada </w:t>
      </w:r>
      <w:r w:rsidRPr="002B25E5">
        <w:rPr>
          <w:rStyle w:val="Textoennegrita"/>
          <w:bCs w:val="0"/>
          <w:lang w:val="es-CO"/>
        </w:rPr>
        <w:t xml:space="preserve">en varias de las metodologías </w:t>
      </w:r>
      <w:r w:rsidR="00BF3F1E">
        <w:rPr>
          <w:rStyle w:val="Textoennegrita"/>
          <w:bCs w:val="0"/>
          <w:lang w:val="es-CO"/>
        </w:rPr>
        <w:t xml:space="preserve">utilizadas </w:t>
      </w:r>
      <w:r w:rsidR="005C0B8D">
        <w:rPr>
          <w:rStyle w:val="Textoennegrita"/>
          <w:bCs w:val="0"/>
          <w:lang w:val="es-CO"/>
        </w:rPr>
        <w:t>(</w:t>
      </w:r>
      <w:r w:rsidR="00FF2BAC">
        <w:rPr>
          <w:rStyle w:val="Textoennegrita"/>
          <w:bCs w:val="0"/>
          <w:lang w:val="es-CO"/>
        </w:rPr>
        <w:t xml:space="preserve">figura </w:t>
      </w:r>
      <w:r w:rsidR="005C0B8D">
        <w:rPr>
          <w:rStyle w:val="Textoennegrita"/>
          <w:bCs w:val="0"/>
          <w:lang w:val="es-CO"/>
        </w:rPr>
        <w:t>1)</w:t>
      </w:r>
      <w:r w:rsidRPr="002B25E5">
        <w:rPr>
          <w:rStyle w:val="Textoennegrita"/>
          <w:bCs w:val="0"/>
          <w:lang w:val="es-CO"/>
        </w:rPr>
        <w:t xml:space="preserve">, se logró la amplificación exitosa del primer de referencia </w:t>
      </w:r>
      <w:r w:rsidR="00B22DA1">
        <w:rPr>
          <w:rStyle w:val="Textoennegrita"/>
          <w:bCs w:val="0"/>
          <w:lang w:val="es-CO"/>
        </w:rPr>
        <w:t>en todos los tratamientos</w:t>
      </w:r>
      <w:r w:rsidR="0093229E">
        <w:rPr>
          <w:rStyle w:val="Textoennegrita"/>
          <w:bCs w:val="0"/>
          <w:lang w:val="es-CO"/>
        </w:rPr>
        <w:t xml:space="preserve"> (</w:t>
      </w:r>
      <w:r w:rsidR="00FF2BAC">
        <w:rPr>
          <w:rStyle w:val="Textoennegrita"/>
          <w:bCs w:val="0"/>
          <w:lang w:val="es-CO"/>
        </w:rPr>
        <w:t xml:space="preserve">figura </w:t>
      </w:r>
      <w:r w:rsidR="0093229E">
        <w:rPr>
          <w:rStyle w:val="Textoennegrita"/>
          <w:bCs w:val="0"/>
          <w:lang w:val="es-CO"/>
        </w:rPr>
        <w:t>4</w:t>
      </w:r>
      <w:r w:rsidR="00347284" w:rsidRPr="002B25E5">
        <w:rPr>
          <w:rStyle w:val="Textoennegrita"/>
          <w:bCs w:val="0"/>
          <w:lang w:val="es-CO"/>
        </w:rPr>
        <w:t>)</w:t>
      </w:r>
      <w:r w:rsidR="00347284">
        <w:rPr>
          <w:rStyle w:val="Textoennegrita"/>
          <w:bCs w:val="0"/>
          <w:lang w:val="es-CO"/>
        </w:rPr>
        <w:t>.</w:t>
      </w:r>
    </w:p>
    <w:p w:rsidR="002B25E5" w:rsidRPr="002B25E5" w:rsidRDefault="009C1AE4" w:rsidP="009C1AE4">
      <w:pPr>
        <w:pStyle w:val="Prrafodelista"/>
        <w:jc w:val="center"/>
        <w:rPr>
          <w:rStyle w:val="Textoennegrita"/>
          <w:bCs w:val="0"/>
          <w:lang w:val="es-CO"/>
        </w:rPr>
      </w:pPr>
      <w:r w:rsidRPr="009C1AE4">
        <w:rPr>
          <w:rStyle w:val="Textoennegrita"/>
          <w:bCs w:val="0"/>
          <w:noProof/>
          <w:lang w:val="es-CO" w:eastAsia="es-CO"/>
        </w:rPr>
        <w:drawing>
          <wp:inline distT="0" distB="0" distL="0" distR="0">
            <wp:extent cx="4228367" cy="789728"/>
            <wp:effectExtent l="0" t="0" r="0" b="0"/>
            <wp:docPr id="6" name="Picture 6" descr="C:\Users\acer123\Documents\Tesis\Figuras\RTPC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cer123\Documents\Tesis\Figuras\RTPCR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742" cy="804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5E5" w:rsidRPr="002B25E5" w:rsidRDefault="002B25E5" w:rsidP="002B25E5">
      <w:pPr>
        <w:pStyle w:val="Prrafodelista"/>
        <w:jc w:val="center"/>
        <w:rPr>
          <w:rStyle w:val="Textoennegrita"/>
          <w:bCs w:val="0"/>
          <w:sz w:val="18"/>
          <w:lang w:val="es-CO"/>
        </w:rPr>
      </w:pPr>
      <w:r w:rsidRPr="002B25E5">
        <w:rPr>
          <w:rStyle w:val="Textoennegrita"/>
          <w:b/>
          <w:bCs w:val="0"/>
          <w:sz w:val="18"/>
          <w:lang w:val="es-CO"/>
        </w:rPr>
        <w:t xml:space="preserve">Figura </w:t>
      </w:r>
      <w:r w:rsidR="00F46796">
        <w:rPr>
          <w:rStyle w:val="Textoennegrita"/>
          <w:b/>
          <w:bCs w:val="0"/>
          <w:sz w:val="18"/>
          <w:lang w:val="es-CO"/>
        </w:rPr>
        <w:t>4</w:t>
      </w:r>
      <w:r w:rsidRPr="002B25E5">
        <w:rPr>
          <w:rStyle w:val="Textoennegrita"/>
          <w:b/>
          <w:bCs w:val="0"/>
          <w:sz w:val="18"/>
          <w:lang w:val="es-CO"/>
        </w:rPr>
        <w:t>.</w:t>
      </w:r>
      <w:r w:rsidRPr="002B25E5">
        <w:rPr>
          <w:rStyle w:val="Textoennegrita"/>
          <w:bCs w:val="0"/>
          <w:sz w:val="18"/>
          <w:lang w:val="es-CO"/>
        </w:rPr>
        <w:t xml:space="preserve"> Evaluación de la eficiencia de la reacción de RT-PCR a partir de ARN obtenido por diferentes metodologías de homogeneización y extracción. </w:t>
      </w:r>
      <w:r w:rsidR="009C1AE4">
        <w:rPr>
          <w:rStyle w:val="Textoennegrita"/>
          <w:bCs w:val="0"/>
          <w:sz w:val="18"/>
          <w:lang w:val="es-CO"/>
        </w:rPr>
        <w:t xml:space="preserve">MW: </w:t>
      </w:r>
      <w:r w:rsidR="00330315">
        <w:rPr>
          <w:rFonts w:cs="Arial"/>
          <w:sz w:val="18"/>
        </w:rPr>
        <w:t xml:space="preserve">1kb marcador </w:t>
      </w:r>
      <w:r w:rsidR="00330315">
        <w:rPr>
          <w:rFonts w:cs="Arial"/>
          <w:sz w:val="18"/>
        </w:rPr>
        <w:sym w:font="Symbol" w:char="F06C"/>
      </w:r>
      <w:r w:rsidR="009C1AE4">
        <w:rPr>
          <w:rFonts w:cs="Arial"/>
          <w:sz w:val="18"/>
        </w:rPr>
        <w:t>,</w:t>
      </w:r>
      <w:r w:rsidR="009C1AE4">
        <w:rPr>
          <w:rStyle w:val="Textoennegrita"/>
          <w:bCs w:val="0"/>
          <w:sz w:val="18"/>
          <w:lang w:val="es-CO"/>
        </w:rPr>
        <w:t xml:space="preserve"> </w:t>
      </w:r>
      <w:r w:rsidR="00330315">
        <w:rPr>
          <w:rStyle w:val="Textoennegrita"/>
          <w:bCs w:val="0"/>
          <w:sz w:val="18"/>
          <w:lang w:val="es-CO"/>
        </w:rPr>
        <w:t>W: control negativo con a</w:t>
      </w:r>
      <w:r w:rsidRPr="002B25E5">
        <w:rPr>
          <w:rStyle w:val="Textoennegrita"/>
          <w:bCs w:val="0"/>
          <w:sz w:val="18"/>
          <w:lang w:val="es-CO"/>
        </w:rPr>
        <w:t>gua.</w:t>
      </w:r>
    </w:p>
    <w:p w:rsidR="002B25E5" w:rsidRPr="002B25E5" w:rsidRDefault="002B25E5" w:rsidP="002B25E5">
      <w:pPr>
        <w:pStyle w:val="Prrafodelista"/>
        <w:rPr>
          <w:rStyle w:val="Textoennegrita"/>
          <w:bCs w:val="0"/>
          <w:lang w:val="es-CO"/>
        </w:rPr>
      </w:pPr>
    </w:p>
    <w:p w:rsidR="002B25E5" w:rsidRDefault="002B25E5" w:rsidP="002B25E5">
      <w:pPr>
        <w:spacing w:line="360" w:lineRule="auto"/>
        <w:jc w:val="both"/>
        <w:rPr>
          <w:rStyle w:val="Textoennegrita"/>
          <w:bCs w:val="0"/>
          <w:szCs w:val="24"/>
        </w:rPr>
      </w:pPr>
      <w:r w:rsidRPr="002B25E5">
        <w:rPr>
          <w:rStyle w:val="Textoennegrita"/>
          <w:bCs w:val="0"/>
          <w:szCs w:val="24"/>
        </w:rPr>
        <w:t xml:space="preserve">Particularmente el ARN obtenido con el protocolo con CTAB generó una banda tenue en comparación con las obtenidas con </w:t>
      </w:r>
      <w:r w:rsidR="00F81238">
        <w:rPr>
          <w:rStyle w:val="Textoennegrita"/>
          <w:bCs w:val="0"/>
          <w:szCs w:val="24"/>
        </w:rPr>
        <w:t>ARN proveniente de</w:t>
      </w:r>
      <w:r w:rsidRPr="002B25E5">
        <w:rPr>
          <w:rStyle w:val="Textoennegrita"/>
          <w:bCs w:val="0"/>
          <w:szCs w:val="24"/>
        </w:rPr>
        <w:t xml:space="preserve"> otras metodologías de extracción</w:t>
      </w:r>
      <w:r w:rsidR="0093229E">
        <w:rPr>
          <w:rStyle w:val="Textoennegrita"/>
          <w:bCs w:val="0"/>
          <w:szCs w:val="24"/>
        </w:rPr>
        <w:t>. Estos</w:t>
      </w:r>
      <w:r w:rsidRPr="002B25E5">
        <w:rPr>
          <w:rStyle w:val="Textoennegrita"/>
          <w:bCs w:val="0"/>
          <w:szCs w:val="24"/>
        </w:rPr>
        <w:t xml:space="preserve"> resultados sugieren que el ARN obtenido mediante </w:t>
      </w:r>
      <w:r w:rsidR="004107F3">
        <w:rPr>
          <w:rStyle w:val="Textoennegrita"/>
          <w:bCs w:val="0"/>
          <w:szCs w:val="24"/>
        </w:rPr>
        <w:t>este</w:t>
      </w:r>
      <w:r w:rsidRPr="002B25E5">
        <w:rPr>
          <w:rStyle w:val="Textoennegrita"/>
          <w:bCs w:val="0"/>
          <w:szCs w:val="24"/>
        </w:rPr>
        <w:t xml:space="preserve"> protocolo </w:t>
      </w:r>
      <w:r w:rsidR="00F81238">
        <w:rPr>
          <w:rStyle w:val="Textoennegrita"/>
          <w:bCs w:val="0"/>
          <w:szCs w:val="24"/>
        </w:rPr>
        <w:t xml:space="preserve">posiblemente </w:t>
      </w:r>
      <w:r w:rsidRPr="002B25E5">
        <w:rPr>
          <w:rStyle w:val="Textoennegrita"/>
          <w:bCs w:val="0"/>
          <w:szCs w:val="24"/>
        </w:rPr>
        <w:t>generó una disminución en la eficie</w:t>
      </w:r>
      <w:r w:rsidR="0018782A">
        <w:rPr>
          <w:rStyle w:val="Textoennegrita"/>
          <w:bCs w:val="0"/>
          <w:szCs w:val="24"/>
        </w:rPr>
        <w:t xml:space="preserve">ncia de la reacción de RT-PCR. </w:t>
      </w:r>
      <w:r w:rsidRPr="002B25E5">
        <w:rPr>
          <w:rStyle w:val="Textoennegrita"/>
          <w:bCs w:val="0"/>
          <w:szCs w:val="24"/>
        </w:rPr>
        <w:t xml:space="preserve">Sánchez </w:t>
      </w:r>
      <w:r w:rsidRPr="002B25E5">
        <w:rPr>
          <w:rStyle w:val="Textoennegrita"/>
          <w:bCs w:val="0"/>
          <w:i/>
          <w:szCs w:val="24"/>
        </w:rPr>
        <w:t>et al</w:t>
      </w:r>
      <w:r w:rsidR="00542068">
        <w:rPr>
          <w:rStyle w:val="Textoennegrita"/>
          <w:bCs w:val="0"/>
          <w:i/>
          <w:szCs w:val="24"/>
        </w:rPr>
        <w:t>.</w:t>
      </w:r>
      <w:r w:rsidRPr="002B25E5">
        <w:rPr>
          <w:rStyle w:val="Textoennegrita"/>
          <w:bCs w:val="0"/>
          <w:szCs w:val="24"/>
        </w:rPr>
        <w:t xml:space="preserve"> (2008)</w:t>
      </w:r>
      <w:r w:rsidR="00542068">
        <w:rPr>
          <w:rStyle w:val="Textoennegrita"/>
          <w:bCs w:val="0"/>
          <w:szCs w:val="24"/>
        </w:rPr>
        <w:t>,</w:t>
      </w:r>
      <w:r w:rsidRPr="002B25E5">
        <w:rPr>
          <w:rStyle w:val="Textoennegrita"/>
          <w:bCs w:val="0"/>
          <w:szCs w:val="24"/>
        </w:rPr>
        <w:t xml:space="preserve"> reporta que incluso después de centrifugación, considerables cantidades </w:t>
      </w:r>
      <w:r w:rsidR="00F81238">
        <w:rPr>
          <w:rStyle w:val="Textoennegrita"/>
          <w:bCs w:val="0"/>
          <w:szCs w:val="24"/>
        </w:rPr>
        <w:t xml:space="preserve">remanentes </w:t>
      </w:r>
      <w:r w:rsidRPr="002B25E5">
        <w:rPr>
          <w:rStyle w:val="Textoennegrita"/>
          <w:bCs w:val="0"/>
          <w:szCs w:val="24"/>
        </w:rPr>
        <w:t xml:space="preserve">de buffer de lisis pueden permanecer atrapadas en los espacios internos del material amorfo </w:t>
      </w:r>
      <w:r w:rsidR="00F81238">
        <w:rPr>
          <w:rStyle w:val="Textoennegrita"/>
          <w:bCs w:val="0"/>
          <w:szCs w:val="24"/>
        </w:rPr>
        <w:t>precipitado</w:t>
      </w:r>
      <w:r w:rsidR="0018317B">
        <w:rPr>
          <w:rStyle w:val="Textoennegrita"/>
          <w:bCs w:val="0"/>
          <w:szCs w:val="24"/>
        </w:rPr>
        <w:t xml:space="preserve"> y</w:t>
      </w:r>
      <w:r w:rsidRPr="002B25E5">
        <w:rPr>
          <w:rStyle w:val="Textoennegrita"/>
          <w:bCs w:val="0"/>
          <w:szCs w:val="24"/>
        </w:rPr>
        <w:t xml:space="preserve"> trazas de inhibidor</w:t>
      </w:r>
      <w:r w:rsidR="0018782A">
        <w:rPr>
          <w:rStyle w:val="Textoennegrita"/>
          <w:bCs w:val="0"/>
          <w:szCs w:val="24"/>
        </w:rPr>
        <w:t xml:space="preserve">es </w:t>
      </w:r>
      <w:r w:rsidR="00F81238">
        <w:rPr>
          <w:rStyle w:val="Textoennegrita"/>
          <w:bCs w:val="0"/>
          <w:szCs w:val="24"/>
        </w:rPr>
        <w:t>de det</w:t>
      </w:r>
      <w:r w:rsidR="008F185C">
        <w:rPr>
          <w:rStyle w:val="Textoennegrita"/>
          <w:bCs w:val="0"/>
          <w:szCs w:val="24"/>
        </w:rPr>
        <w:t>e</w:t>
      </w:r>
      <w:r w:rsidR="00F81238">
        <w:rPr>
          <w:rStyle w:val="Textoennegrita"/>
          <w:bCs w:val="0"/>
          <w:szCs w:val="24"/>
        </w:rPr>
        <w:t xml:space="preserve">rgentes </w:t>
      </w:r>
      <w:r w:rsidR="0018782A">
        <w:rPr>
          <w:rStyle w:val="Textoennegrita"/>
          <w:bCs w:val="0"/>
          <w:szCs w:val="24"/>
        </w:rPr>
        <w:t xml:space="preserve">como </w:t>
      </w:r>
      <w:r w:rsidR="00F81238">
        <w:rPr>
          <w:rStyle w:val="Textoennegrita"/>
          <w:bCs w:val="0"/>
          <w:szCs w:val="24"/>
        </w:rPr>
        <w:t xml:space="preserve">el </w:t>
      </w:r>
      <w:r w:rsidR="00D158BA">
        <w:rPr>
          <w:rStyle w:val="Textoennegrita"/>
          <w:bCs w:val="0"/>
          <w:szCs w:val="24"/>
        </w:rPr>
        <w:t>SDS</w:t>
      </w:r>
      <w:r w:rsidRPr="002B25E5">
        <w:rPr>
          <w:rStyle w:val="Textoennegrita"/>
          <w:bCs w:val="0"/>
          <w:szCs w:val="24"/>
        </w:rPr>
        <w:t xml:space="preserve"> podrían tener un efecto sobre la eficiencia de </w:t>
      </w:r>
      <w:r w:rsidR="0018782A">
        <w:rPr>
          <w:rStyle w:val="Textoennegrita"/>
          <w:bCs w:val="0"/>
          <w:szCs w:val="24"/>
        </w:rPr>
        <w:t>la reacción de PCR (Ros</w:t>
      </w:r>
      <w:r w:rsidR="000706C0">
        <w:rPr>
          <w:rStyle w:val="Textoennegrita"/>
          <w:bCs w:val="0"/>
          <w:szCs w:val="24"/>
        </w:rPr>
        <w:t>s</w:t>
      </w:r>
      <w:r w:rsidR="0018782A">
        <w:rPr>
          <w:rStyle w:val="Textoennegrita"/>
          <w:bCs w:val="0"/>
          <w:szCs w:val="24"/>
        </w:rPr>
        <w:t xml:space="preserve">en </w:t>
      </w:r>
      <w:r w:rsidR="0018782A" w:rsidRPr="0018782A">
        <w:rPr>
          <w:rStyle w:val="Textoennegrita"/>
          <w:bCs w:val="0"/>
          <w:i/>
          <w:szCs w:val="24"/>
        </w:rPr>
        <w:t>et al.,</w:t>
      </w:r>
      <w:r w:rsidR="0018782A">
        <w:rPr>
          <w:rStyle w:val="Textoennegrita"/>
          <w:bCs w:val="0"/>
          <w:szCs w:val="24"/>
        </w:rPr>
        <w:t xml:space="preserve"> 1992</w:t>
      </w:r>
      <w:r w:rsidRPr="002B25E5">
        <w:rPr>
          <w:rStyle w:val="Textoennegrita"/>
          <w:bCs w:val="0"/>
          <w:szCs w:val="24"/>
        </w:rPr>
        <w:t>), generando finalmente bandas tenues en el gel de electroforesis.</w:t>
      </w:r>
    </w:p>
    <w:p w:rsidR="00B22DA1" w:rsidRDefault="00B22DA1" w:rsidP="002B25E5">
      <w:pPr>
        <w:spacing w:line="360" w:lineRule="auto"/>
        <w:jc w:val="both"/>
        <w:rPr>
          <w:rStyle w:val="Textoennegrita"/>
          <w:bCs w:val="0"/>
          <w:szCs w:val="24"/>
        </w:rPr>
      </w:pPr>
    </w:p>
    <w:p w:rsidR="002B25E5" w:rsidRDefault="00E95818" w:rsidP="002B25E5">
      <w:pPr>
        <w:spacing w:line="360" w:lineRule="auto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CONCLUSIONES</w:t>
      </w:r>
    </w:p>
    <w:p w:rsidR="002B25E5" w:rsidRPr="002B25E5" w:rsidRDefault="002B25E5" w:rsidP="002B25E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B25E5">
        <w:rPr>
          <w:rFonts w:ascii="Arial" w:hAnsi="Arial" w:cs="Arial"/>
          <w:sz w:val="24"/>
          <w:szCs w:val="24"/>
        </w:rPr>
        <w:t xml:space="preserve">El </w:t>
      </w:r>
      <w:r w:rsidR="004B53B3">
        <w:rPr>
          <w:rFonts w:ascii="Arial" w:hAnsi="Arial" w:cs="Arial"/>
          <w:sz w:val="24"/>
          <w:szCs w:val="24"/>
        </w:rPr>
        <w:t xml:space="preserve">uso de tejido liofilizado </w:t>
      </w:r>
      <w:r w:rsidR="00F81238">
        <w:rPr>
          <w:rFonts w:ascii="Arial" w:hAnsi="Arial" w:cs="Arial"/>
          <w:sz w:val="24"/>
          <w:szCs w:val="24"/>
        </w:rPr>
        <w:t xml:space="preserve">generó los </w:t>
      </w:r>
      <w:r w:rsidRPr="002B25E5">
        <w:rPr>
          <w:rFonts w:ascii="Arial" w:hAnsi="Arial" w:cs="Arial"/>
          <w:sz w:val="24"/>
          <w:szCs w:val="24"/>
        </w:rPr>
        <w:t xml:space="preserve">mayores rendimientos de </w:t>
      </w:r>
      <w:r w:rsidR="00D627B8">
        <w:rPr>
          <w:rFonts w:ascii="Arial" w:hAnsi="Arial" w:cs="Arial"/>
          <w:sz w:val="24"/>
          <w:szCs w:val="24"/>
        </w:rPr>
        <w:t xml:space="preserve">ARN durante el proceso de </w:t>
      </w:r>
      <w:r w:rsidRPr="002B25E5">
        <w:rPr>
          <w:rFonts w:ascii="Arial" w:hAnsi="Arial" w:cs="Arial"/>
          <w:sz w:val="24"/>
          <w:szCs w:val="24"/>
        </w:rPr>
        <w:t xml:space="preserve">extracción por masa de </w:t>
      </w:r>
      <w:r w:rsidR="00D627B8">
        <w:rPr>
          <w:rFonts w:ascii="Arial" w:hAnsi="Arial" w:cs="Arial"/>
          <w:sz w:val="24"/>
          <w:szCs w:val="24"/>
        </w:rPr>
        <w:t xml:space="preserve">micelio </w:t>
      </w:r>
      <w:r w:rsidR="00330315">
        <w:rPr>
          <w:rFonts w:ascii="Arial" w:hAnsi="Arial" w:cs="Arial"/>
          <w:sz w:val="24"/>
          <w:szCs w:val="24"/>
        </w:rPr>
        <w:t xml:space="preserve">inicial, </w:t>
      </w:r>
      <w:r w:rsidR="00D627B8">
        <w:rPr>
          <w:rFonts w:ascii="Arial" w:hAnsi="Arial" w:cs="Arial"/>
          <w:sz w:val="24"/>
          <w:szCs w:val="24"/>
        </w:rPr>
        <w:t xml:space="preserve">comparado con la </w:t>
      </w:r>
      <w:r w:rsidR="008F185C">
        <w:rPr>
          <w:rFonts w:ascii="Arial" w:hAnsi="Arial" w:cs="Arial"/>
          <w:sz w:val="24"/>
          <w:szCs w:val="24"/>
        </w:rPr>
        <w:t>maceración</w:t>
      </w:r>
      <w:r w:rsidR="00D627B8">
        <w:rPr>
          <w:rFonts w:ascii="Arial" w:hAnsi="Arial" w:cs="Arial"/>
          <w:sz w:val="24"/>
          <w:szCs w:val="24"/>
        </w:rPr>
        <w:t xml:space="preserve"> con </w:t>
      </w:r>
      <w:r w:rsidR="008F185C">
        <w:rPr>
          <w:rFonts w:ascii="Arial" w:hAnsi="Arial" w:cs="Arial"/>
          <w:sz w:val="24"/>
          <w:szCs w:val="24"/>
        </w:rPr>
        <w:t>nitrógeno</w:t>
      </w:r>
      <w:r w:rsidR="00D627B8">
        <w:rPr>
          <w:rFonts w:ascii="Arial" w:hAnsi="Arial" w:cs="Arial"/>
          <w:sz w:val="24"/>
          <w:szCs w:val="24"/>
        </w:rPr>
        <w:t xml:space="preserve"> </w:t>
      </w:r>
      <w:r w:rsidR="008F185C">
        <w:rPr>
          <w:rFonts w:ascii="Arial" w:hAnsi="Arial" w:cs="Arial"/>
          <w:sz w:val="24"/>
          <w:szCs w:val="24"/>
        </w:rPr>
        <w:t>líquido</w:t>
      </w:r>
      <w:r w:rsidR="00AA788F">
        <w:rPr>
          <w:rFonts w:ascii="Arial" w:hAnsi="Arial" w:cs="Arial"/>
          <w:sz w:val="24"/>
          <w:szCs w:val="24"/>
        </w:rPr>
        <w:t>;</w:t>
      </w:r>
      <w:r w:rsidRPr="002B25E5">
        <w:rPr>
          <w:rFonts w:ascii="Arial" w:hAnsi="Arial" w:cs="Arial"/>
          <w:sz w:val="24"/>
          <w:szCs w:val="24"/>
        </w:rPr>
        <w:t xml:space="preserve"> sin embargo</w:t>
      </w:r>
      <w:r w:rsidR="0093229E">
        <w:rPr>
          <w:rFonts w:ascii="Arial" w:hAnsi="Arial" w:cs="Arial"/>
          <w:sz w:val="24"/>
          <w:szCs w:val="24"/>
        </w:rPr>
        <w:t>,</w:t>
      </w:r>
      <w:r w:rsidRPr="002B25E5">
        <w:rPr>
          <w:rFonts w:ascii="Arial" w:hAnsi="Arial" w:cs="Arial"/>
          <w:sz w:val="24"/>
          <w:szCs w:val="24"/>
        </w:rPr>
        <w:t xml:space="preserve"> </w:t>
      </w:r>
      <w:r w:rsidR="008F185C">
        <w:rPr>
          <w:rFonts w:ascii="Arial" w:hAnsi="Arial" w:cs="Arial"/>
          <w:sz w:val="24"/>
          <w:szCs w:val="24"/>
        </w:rPr>
        <w:t>el proceso de liofilización</w:t>
      </w:r>
      <w:r w:rsidR="00D627B8">
        <w:rPr>
          <w:rFonts w:ascii="Arial" w:hAnsi="Arial" w:cs="Arial"/>
          <w:sz w:val="24"/>
          <w:szCs w:val="24"/>
        </w:rPr>
        <w:t xml:space="preserve"> </w:t>
      </w:r>
      <w:r w:rsidR="008F185C">
        <w:rPr>
          <w:rFonts w:ascii="Arial" w:hAnsi="Arial" w:cs="Arial"/>
          <w:sz w:val="24"/>
          <w:szCs w:val="24"/>
        </w:rPr>
        <w:t>también</w:t>
      </w:r>
      <w:r w:rsidR="00D627B8">
        <w:rPr>
          <w:rFonts w:ascii="Arial" w:hAnsi="Arial" w:cs="Arial"/>
          <w:sz w:val="24"/>
          <w:szCs w:val="24"/>
        </w:rPr>
        <w:t xml:space="preserve"> favorece la </w:t>
      </w:r>
      <w:r w:rsidRPr="002B25E5">
        <w:rPr>
          <w:rFonts w:ascii="Arial" w:hAnsi="Arial" w:cs="Arial"/>
          <w:sz w:val="24"/>
          <w:szCs w:val="24"/>
        </w:rPr>
        <w:t xml:space="preserve">degradación del ARN. </w:t>
      </w:r>
      <w:r w:rsidR="004945A3">
        <w:rPr>
          <w:rFonts w:ascii="Arial" w:hAnsi="Arial" w:cs="Arial"/>
          <w:sz w:val="24"/>
          <w:szCs w:val="24"/>
        </w:rPr>
        <w:t xml:space="preserve">También </w:t>
      </w:r>
      <w:r w:rsidR="00D627B8">
        <w:rPr>
          <w:rFonts w:ascii="Arial" w:hAnsi="Arial" w:cs="Arial"/>
          <w:sz w:val="24"/>
          <w:szCs w:val="24"/>
        </w:rPr>
        <w:t>se evidenci</w:t>
      </w:r>
      <w:r w:rsidR="0093229E">
        <w:rPr>
          <w:rFonts w:ascii="Arial" w:hAnsi="Arial" w:cs="Arial"/>
          <w:sz w:val="24"/>
          <w:szCs w:val="24"/>
        </w:rPr>
        <w:t>ó</w:t>
      </w:r>
      <w:r w:rsidR="00D627B8">
        <w:rPr>
          <w:rFonts w:ascii="Arial" w:hAnsi="Arial" w:cs="Arial"/>
          <w:sz w:val="24"/>
          <w:szCs w:val="24"/>
        </w:rPr>
        <w:t xml:space="preserve"> </w:t>
      </w:r>
      <w:r w:rsidR="00FB7939">
        <w:rPr>
          <w:rFonts w:ascii="Arial" w:hAnsi="Arial" w:cs="Arial"/>
          <w:sz w:val="24"/>
          <w:szCs w:val="24"/>
        </w:rPr>
        <w:t xml:space="preserve">mayor pureza y rendimiento </w:t>
      </w:r>
      <w:r w:rsidR="00D627B8">
        <w:rPr>
          <w:rFonts w:ascii="Arial" w:hAnsi="Arial" w:cs="Arial"/>
          <w:sz w:val="24"/>
          <w:szCs w:val="24"/>
        </w:rPr>
        <w:t xml:space="preserve">de ARN </w:t>
      </w:r>
      <w:r w:rsidR="00FB7939">
        <w:rPr>
          <w:rFonts w:ascii="Arial" w:hAnsi="Arial" w:cs="Arial"/>
          <w:sz w:val="24"/>
          <w:szCs w:val="24"/>
        </w:rPr>
        <w:t>con el</w:t>
      </w:r>
      <w:r w:rsidRPr="002B25E5">
        <w:rPr>
          <w:rFonts w:ascii="Arial" w:hAnsi="Arial" w:cs="Arial"/>
          <w:sz w:val="24"/>
          <w:szCs w:val="24"/>
        </w:rPr>
        <w:t xml:space="preserve"> uso de Buffer CTAB </w:t>
      </w:r>
      <w:r w:rsidR="00FB7939">
        <w:rPr>
          <w:rFonts w:ascii="Arial" w:hAnsi="Arial" w:cs="Arial"/>
          <w:sz w:val="24"/>
          <w:szCs w:val="24"/>
        </w:rPr>
        <w:t>y RNeasy mini kit</w:t>
      </w:r>
      <w:r w:rsidRPr="002B25E5">
        <w:rPr>
          <w:rFonts w:ascii="Arial" w:hAnsi="Arial" w:cs="Arial"/>
          <w:sz w:val="24"/>
          <w:szCs w:val="24"/>
        </w:rPr>
        <w:t xml:space="preserve">. </w:t>
      </w:r>
      <w:r w:rsidR="0093229E">
        <w:rPr>
          <w:rFonts w:ascii="Arial" w:hAnsi="Arial" w:cs="Arial"/>
          <w:sz w:val="24"/>
          <w:szCs w:val="24"/>
        </w:rPr>
        <w:t xml:space="preserve">Por otro lado, </w:t>
      </w:r>
      <w:r w:rsidR="002A2110">
        <w:rPr>
          <w:rFonts w:ascii="Arial" w:hAnsi="Arial" w:cs="Arial"/>
          <w:sz w:val="24"/>
          <w:szCs w:val="24"/>
        </w:rPr>
        <w:t>los cebadores BtubF y BtubR amplificaron</w:t>
      </w:r>
      <w:r w:rsidR="00D627B8">
        <w:rPr>
          <w:rFonts w:ascii="Arial" w:hAnsi="Arial" w:cs="Arial"/>
          <w:sz w:val="24"/>
          <w:szCs w:val="24"/>
        </w:rPr>
        <w:t xml:space="preserve"> exitosamente</w:t>
      </w:r>
      <w:r w:rsidR="00421A63">
        <w:rPr>
          <w:rFonts w:ascii="Arial" w:hAnsi="Arial" w:cs="Arial"/>
          <w:sz w:val="24"/>
          <w:szCs w:val="24"/>
        </w:rPr>
        <w:t xml:space="preserve"> </w:t>
      </w:r>
      <w:r w:rsidR="004B53B3">
        <w:rPr>
          <w:rFonts w:ascii="Arial" w:hAnsi="Arial" w:cs="Arial"/>
          <w:sz w:val="24"/>
          <w:szCs w:val="24"/>
        </w:rPr>
        <w:t>regiones codificantes de</w:t>
      </w:r>
      <w:r w:rsidR="00421A63">
        <w:rPr>
          <w:rFonts w:ascii="Arial" w:hAnsi="Arial" w:cs="Arial"/>
          <w:sz w:val="24"/>
          <w:szCs w:val="24"/>
        </w:rPr>
        <w:t>l</w:t>
      </w:r>
      <w:r w:rsidR="000F110F">
        <w:rPr>
          <w:rFonts w:ascii="Arial" w:hAnsi="Arial" w:cs="Arial"/>
          <w:sz w:val="24"/>
          <w:szCs w:val="24"/>
        </w:rPr>
        <w:t xml:space="preserve"> gen de referencia </w:t>
      </w:r>
      <w:r w:rsidR="00421A63" w:rsidRPr="00421A63">
        <w:rPr>
          <w:rFonts w:ascii="Calibri" w:hAnsi="Calibri" w:cs="Arial"/>
          <w:i/>
          <w:sz w:val="24"/>
          <w:szCs w:val="24"/>
        </w:rPr>
        <w:t>β</w:t>
      </w:r>
      <w:r w:rsidR="00421A63" w:rsidRPr="00421A63">
        <w:rPr>
          <w:rFonts w:ascii="Arial" w:hAnsi="Arial" w:cs="Arial"/>
          <w:i/>
          <w:sz w:val="24"/>
          <w:szCs w:val="24"/>
        </w:rPr>
        <w:t xml:space="preserve">-tubulina </w:t>
      </w:r>
      <w:r w:rsidR="004945A3">
        <w:rPr>
          <w:rFonts w:ascii="Arial" w:hAnsi="Arial" w:cs="Arial"/>
          <w:sz w:val="24"/>
          <w:szCs w:val="24"/>
        </w:rPr>
        <w:t>útiles</w:t>
      </w:r>
      <w:r w:rsidR="00D627B8">
        <w:rPr>
          <w:rFonts w:ascii="Arial" w:hAnsi="Arial" w:cs="Arial"/>
          <w:sz w:val="24"/>
          <w:szCs w:val="24"/>
        </w:rPr>
        <w:t xml:space="preserve"> </w:t>
      </w:r>
      <w:r w:rsidR="002A2110">
        <w:rPr>
          <w:rFonts w:ascii="Arial" w:hAnsi="Arial" w:cs="Arial"/>
          <w:sz w:val="24"/>
          <w:szCs w:val="24"/>
        </w:rPr>
        <w:t>para llevar a cabo</w:t>
      </w:r>
      <w:r w:rsidR="00421A63">
        <w:rPr>
          <w:rFonts w:ascii="Arial" w:hAnsi="Arial" w:cs="Arial"/>
          <w:sz w:val="24"/>
          <w:szCs w:val="24"/>
        </w:rPr>
        <w:t xml:space="preserve"> estudio</w:t>
      </w:r>
      <w:r w:rsidR="002A2110">
        <w:rPr>
          <w:rFonts w:ascii="Arial" w:hAnsi="Arial" w:cs="Arial"/>
          <w:sz w:val="24"/>
          <w:szCs w:val="24"/>
        </w:rPr>
        <w:t>s</w:t>
      </w:r>
      <w:r w:rsidR="00421A63">
        <w:rPr>
          <w:rFonts w:ascii="Arial" w:hAnsi="Arial" w:cs="Arial"/>
          <w:sz w:val="24"/>
          <w:szCs w:val="24"/>
        </w:rPr>
        <w:t xml:space="preserve"> de expresión génica en ascomicetes</w:t>
      </w:r>
      <w:r w:rsidR="000F110F">
        <w:rPr>
          <w:rFonts w:ascii="Arial" w:hAnsi="Arial" w:cs="Arial"/>
          <w:sz w:val="24"/>
          <w:szCs w:val="24"/>
        </w:rPr>
        <w:t xml:space="preserve">. Finalmente, </w:t>
      </w:r>
      <w:r w:rsidR="00D627B8">
        <w:rPr>
          <w:rFonts w:ascii="Arial" w:hAnsi="Arial" w:cs="Arial"/>
          <w:sz w:val="24"/>
          <w:szCs w:val="24"/>
        </w:rPr>
        <w:t xml:space="preserve">se logró obtener ADN complementario (cADN) amplificable mediante RT-PCR </w:t>
      </w:r>
      <w:r w:rsidR="000F110F">
        <w:rPr>
          <w:rFonts w:ascii="Arial" w:hAnsi="Arial" w:cs="Arial"/>
          <w:sz w:val="24"/>
          <w:szCs w:val="24"/>
        </w:rPr>
        <w:t>i</w:t>
      </w:r>
      <w:r w:rsidR="007533AF">
        <w:rPr>
          <w:rFonts w:ascii="Arial" w:hAnsi="Arial" w:cs="Arial"/>
          <w:sz w:val="24"/>
          <w:szCs w:val="24"/>
        </w:rPr>
        <w:t>ndependiente</w:t>
      </w:r>
      <w:r w:rsidR="00FB7939">
        <w:rPr>
          <w:rFonts w:ascii="Arial" w:hAnsi="Arial" w:cs="Arial"/>
          <w:sz w:val="24"/>
          <w:szCs w:val="24"/>
        </w:rPr>
        <w:t xml:space="preserve"> de la metodología de homogenización y extracción</w:t>
      </w:r>
      <w:r w:rsidR="00D627B8">
        <w:rPr>
          <w:rFonts w:ascii="Arial" w:hAnsi="Arial" w:cs="Arial"/>
          <w:sz w:val="24"/>
          <w:szCs w:val="24"/>
        </w:rPr>
        <w:t xml:space="preserve"> </w:t>
      </w:r>
      <w:r w:rsidR="004945A3">
        <w:rPr>
          <w:rFonts w:ascii="Arial" w:hAnsi="Arial" w:cs="Arial"/>
          <w:sz w:val="24"/>
          <w:szCs w:val="24"/>
        </w:rPr>
        <w:t>probada. No</w:t>
      </w:r>
      <w:r w:rsidR="006C3F74">
        <w:rPr>
          <w:rFonts w:ascii="Arial" w:hAnsi="Arial" w:cs="Arial"/>
          <w:sz w:val="24"/>
          <w:szCs w:val="24"/>
        </w:rPr>
        <w:t xml:space="preserve"> </w:t>
      </w:r>
      <w:r w:rsidR="004B53B3">
        <w:rPr>
          <w:rFonts w:ascii="Arial" w:hAnsi="Arial" w:cs="Arial"/>
          <w:sz w:val="24"/>
          <w:szCs w:val="24"/>
        </w:rPr>
        <w:t>obstante</w:t>
      </w:r>
      <w:r w:rsidR="0093229E">
        <w:rPr>
          <w:rFonts w:ascii="Arial" w:hAnsi="Arial" w:cs="Arial"/>
          <w:sz w:val="24"/>
          <w:szCs w:val="24"/>
        </w:rPr>
        <w:t>,</w:t>
      </w:r>
      <w:r w:rsidR="000F110F">
        <w:rPr>
          <w:rFonts w:ascii="Arial" w:hAnsi="Arial" w:cs="Arial"/>
          <w:sz w:val="24"/>
          <w:szCs w:val="24"/>
        </w:rPr>
        <w:t xml:space="preserve"> se recomienda la homogenización con nitrógeno líquido y extracción con RNeasy mini kit </w:t>
      </w:r>
      <w:r w:rsidR="002A2110">
        <w:rPr>
          <w:rFonts w:ascii="Arial" w:hAnsi="Arial" w:cs="Arial"/>
          <w:sz w:val="24"/>
          <w:szCs w:val="24"/>
        </w:rPr>
        <w:t>cuando se busca eficiencia en el manejo de tiempo y calidad del ARN en</w:t>
      </w:r>
      <w:r w:rsidR="000F110F">
        <w:rPr>
          <w:rFonts w:ascii="Arial" w:hAnsi="Arial" w:cs="Arial"/>
          <w:sz w:val="24"/>
          <w:szCs w:val="24"/>
        </w:rPr>
        <w:t xml:space="preserve"> la evaluación de expresión génica mediante RT-PCR.</w:t>
      </w:r>
    </w:p>
    <w:p w:rsidR="00FF2BAC" w:rsidRDefault="00FF2BAC" w:rsidP="002B25E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9271D" w:rsidRDefault="00F9271D" w:rsidP="002B25E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9271D">
        <w:rPr>
          <w:rFonts w:ascii="Arial" w:hAnsi="Arial" w:cs="Arial"/>
          <w:b/>
          <w:sz w:val="24"/>
          <w:szCs w:val="24"/>
        </w:rPr>
        <w:t>AGRADECI</w:t>
      </w:r>
      <w:r w:rsidR="002A7309">
        <w:rPr>
          <w:rFonts w:ascii="Arial" w:hAnsi="Arial" w:cs="Arial"/>
          <w:b/>
          <w:sz w:val="24"/>
          <w:szCs w:val="24"/>
        </w:rPr>
        <w:t>M</w:t>
      </w:r>
      <w:r w:rsidRPr="00F9271D">
        <w:rPr>
          <w:rFonts w:ascii="Arial" w:hAnsi="Arial" w:cs="Arial"/>
          <w:b/>
          <w:sz w:val="24"/>
          <w:szCs w:val="24"/>
        </w:rPr>
        <w:t>IENTOS</w:t>
      </w:r>
    </w:p>
    <w:p w:rsidR="002A7309" w:rsidRDefault="002A7309" w:rsidP="002B25E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7309">
        <w:rPr>
          <w:rFonts w:ascii="Arial" w:hAnsi="Arial" w:cs="Arial"/>
          <w:sz w:val="24"/>
          <w:szCs w:val="24"/>
        </w:rPr>
        <w:lastRenderedPageBreak/>
        <w:t>A la Un</w:t>
      </w:r>
      <w:r w:rsidR="00331F4A">
        <w:rPr>
          <w:rFonts w:ascii="Arial" w:hAnsi="Arial" w:cs="Arial"/>
          <w:sz w:val="24"/>
          <w:szCs w:val="24"/>
        </w:rPr>
        <w:t>iversidad Nacional de Colombia,</w:t>
      </w:r>
      <w:r w:rsidRPr="002A7309">
        <w:rPr>
          <w:rFonts w:ascii="Arial" w:hAnsi="Arial" w:cs="Arial"/>
          <w:sz w:val="24"/>
          <w:szCs w:val="24"/>
        </w:rPr>
        <w:t xml:space="preserve"> </w:t>
      </w:r>
      <w:r w:rsidR="00331F4A">
        <w:rPr>
          <w:rFonts w:ascii="Arial" w:hAnsi="Arial" w:cs="Arial"/>
          <w:sz w:val="24"/>
          <w:szCs w:val="24"/>
        </w:rPr>
        <w:t xml:space="preserve">al Centro de Genómica y Bioinformática de Ambientes Extremos (GeBiX) y a Colciencias (contrato 632-2011) por financiar esta investigación y al Ministerio del Medio Ambiente Desarrollo y Vivienda Territorial por el permiso marco de colecta 0255. Agradecemos </w:t>
      </w:r>
      <w:r w:rsidR="00200C63">
        <w:rPr>
          <w:rFonts w:ascii="Arial" w:hAnsi="Arial" w:cs="Arial"/>
          <w:sz w:val="24"/>
          <w:szCs w:val="24"/>
        </w:rPr>
        <w:t>también</w:t>
      </w:r>
      <w:r w:rsidR="00331F4A">
        <w:rPr>
          <w:rFonts w:ascii="Arial" w:hAnsi="Arial" w:cs="Arial"/>
          <w:sz w:val="24"/>
          <w:szCs w:val="24"/>
        </w:rPr>
        <w:t xml:space="preserve"> a </w:t>
      </w:r>
      <w:r w:rsidRPr="002A7309">
        <w:rPr>
          <w:rFonts w:ascii="Arial" w:hAnsi="Arial" w:cs="Arial"/>
          <w:sz w:val="24"/>
          <w:szCs w:val="24"/>
        </w:rPr>
        <w:t>l</w:t>
      </w:r>
      <w:r w:rsidR="00D1238A">
        <w:rPr>
          <w:rFonts w:ascii="Arial" w:hAnsi="Arial" w:cs="Arial"/>
          <w:sz w:val="24"/>
          <w:szCs w:val="24"/>
        </w:rPr>
        <w:t>os</w:t>
      </w:r>
      <w:r w:rsidRPr="002A7309">
        <w:rPr>
          <w:rFonts w:ascii="Arial" w:hAnsi="Arial" w:cs="Arial"/>
          <w:sz w:val="24"/>
          <w:szCs w:val="24"/>
        </w:rPr>
        <w:t xml:space="preserve"> ingenier</w:t>
      </w:r>
      <w:r w:rsidR="00D1238A">
        <w:rPr>
          <w:rFonts w:ascii="Arial" w:hAnsi="Arial" w:cs="Arial"/>
          <w:sz w:val="24"/>
          <w:szCs w:val="24"/>
        </w:rPr>
        <w:t>os</w:t>
      </w:r>
      <w:r w:rsidRPr="002A7309">
        <w:rPr>
          <w:rFonts w:ascii="Arial" w:hAnsi="Arial" w:cs="Arial"/>
          <w:sz w:val="24"/>
          <w:szCs w:val="24"/>
        </w:rPr>
        <w:t xml:space="preserve"> agrónom</w:t>
      </w:r>
      <w:r w:rsidR="00D1238A">
        <w:rPr>
          <w:rFonts w:ascii="Arial" w:hAnsi="Arial" w:cs="Arial"/>
          <w:sz w:val="24"/>
          <w:szCs w:val="24"/>
        </w:rPr>
        <w:t>os</w:t>
      </w:r>
      <w:r w:rsidRPr="002A7309">
        <w:rPr>
          <w:rFonts w:ascii="Arial" w:hAnsi="Arial" w:cs="Arial"/>
          <w:sz w:val="24"/>
          <w:szCs w:val="24"/>
        </w:rPr>
        <w:t xml:space="preserve"> Diana Zabala</w:t>
      </w:r>
      <w:r w:rsidR="002A2110">
        <w:rPr>
          <w:rFonts w:ascii="Arial" w:hAnsi="Arial" w:cs="Arial"/>
          <w:sz w:val="24"/>
          <w:szCs w:val="24"/>
        </w:rPr>
        <w:t>,</w:t>
      </w:r>
      <w:r w:rsidR="00D1238A">
        <w:rPr>
          <w:rFonts w:ascii="Arial" w:hAnsi="Arial" w:cs="Arial"/>
          <w:sz w:val="24"/>
          <w:szCs w:val="24"/>
        </w:rPr>
        <w:t xml:space="preserve"> Diego Vásquez,</w:t>
      </w:r>
      <w:r w:rsidRPr="002A7309">
        <w:rPr>
          <w:rFonts w:ascii="Arial" w:hAnsi="Arial" w:cs="Arial"/>
          <w:sz w:val="24"/>
          <w:szCs w:val="24"/>
        </w:rPr>
        <w:t xml:space="preserve"> y </w:t>
      </w:r>
      <w:r w:rsidR="00D1238A">
        <w:rPr>
          <w:rFonts w:ascii="Arial" w:hAnsi="Arial" w:cs="Arial"/>
          <w:sz w:val="24"/>
          <w:szCs w:val="24"/>
        </w:rPr>
        <w:t xml:space="preserve">al </w:t>
      </w:r>
      <w:r>
        <w:rPr>
          <w:rFonts w:ascii="Arial" w:hAnsi="Arial" w:cs="Arial"/>
          <w:sz w:val="24"/>
          <w:szCs w:val="24"/>
        </w:rPr>
        <w:t xml:space="preserve">químico </w:t>
      </w:r>
      <w:r w:rsidRPr="002A7309">
        <w:rPr>
          <w:rFonts w:ascii="Arial" w:hAnsi="Arial" w:cs="Arial"/>
          <w:sz w:val="24"/>
          <w:szCs w:val="24"/>
        </w:rPr>
        <w:t>Jesús Castaño por su apoyo y co</w:t>
      </w:r>
      <w:r w:rsidR="00331F4A">
        <w:rPr>
          <w:rFonts w:ascii="Arial" w:hAnsi="Arial" w:cs="Arial"/>
          <w:sz w:val="24"/>
          <w:szCs w:val="24"/>
        </w:rPr>
        <w:t>ntribuciones en el laboratorio.</w:t>
      </w:r>
    </w:p>
    <w:p w:rsidR="00E95818" w:rsidRDefault="00FF2BAC" w:rsidP="002B25E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REFERENCIAS BIBLIOGRÁFICAS </w:t>
      </w:r>
    </w:p>
    <w:p w:rsidR="00847731" w:rsidRPr="00160E1C" w:rsidRDefault="00847731" w:rsidP="00C0104D">
      <w:pPr>
        <w:jc w:val="both"/>
        <w:rPr>
          <w:rFonts w:ascii="Arial" w:hAnsi="Arial" w:cs="Arial"/>
          <w:sz w:val="28"/>
          <w:lang w:val="pt-BR"/>
        </w:rPr>
      </w:pPr>
      <w:r w:rsidRPr="00160E1C">
        <w:rPr>
          <w:rFonts w:ascii="Arial" w:hAnsi="Arial" w:cs="Arial"/>
          <w:sz w:val="24"/>
        </w:rPr>
        <w:t xml:space="preserve">Arif, M., &amp; Ochoa-Corona, F.M. (2013). </w:t>
      </w:r>
      <w:r w:rsidRPr="00160E1C">
        <w:rPr>
          <w:rFonts w:ascii="Arial" w:hAnsi="Arial" w:cs="Arial"/>
          <w:sz w:val="24"/>
          <w:lang w:val="en-US"/>
        </w:rPr>
        <w:t xml:space="preserve">Comparative assessment of 5′ A/T-rich overhang sequences with optimal and sub-optimal primers to increase PCR yields and sensitivity. </w:t>
      </w:r>
      <w:r w:rsidR="00D54DE5" w:rsidRPr="00160E1C">
        <w:rPr>
          <w:rFonts w:ascii="Arial" w:hAnsi="Arial" w:cs="Arial"/>
          <w:i/>
          <w:sz w:val="24"/>
          <w:lang w:val="en-US"/>
        </w:rPr>
        <w:t>Molecular Biotechnology</w:t>
      </w:r>
      <w:r w:rsidR="001B0DDC" w:rsidRPr="00160E1C">
        <w:rPr>
          <w:rFonts w:ascii="Arial" w:hAnsi="Arial" w:cs="Arial"/>
          <w:sz w:val="24"/>
          <w:lang w:val="en-US"/>
        </w:rPr>
        <w:t xml:space="preserve">, </w:t>
      </w:r>
      <w:r w:rsidR="001B0DDC" w:rsidRPr="00283C94">
        <w:rPr>
          <w:rFonts w:ascii="Arial" w:hAnsi="Arial" w:cs="Arial"/>
          <w:i/>
          <w:sz w:val="24"/>
          <w:lang w:val="en-US"/>
        </w:rPr>
        <w:t>55</w:t>
      </w:r>
      <w:r w:rsidR="001B0DDC" w:rsidRPr="00160E1C">
        <w:rPr>
          <w:rFonts w:ascii="Arial" w:hAnsi="Arial" w:cs="Arial"/>
          <w:sz w:val="24"/>
          <w:lang w:val="en-US"/>
        </w:rPr>
        <w:t>(1), 17</w:t>
      </w:r>
      <w:r w:rsidR="001B0DDC" w:rsidRPr="00160E1C">
        <w:rPr>
          <w:rFonts w:ascii="Arial" w:hAnsi="Arial" w:cs="Arial"/>
          <w:sz w:val="24"/>
          <w:szCs w:val="24"/>
          <w:lang w:val="en-US"/>
        </w:rPr>
        <w:t>–</w:t>
      </w:r>
      <w:r w:rsidRPr="00160E1C">
        <w:rPr>
          <w:rFonts w:ascii="Arial" w:hAnsi="Arial" w:cs="Arial"/>
          <w:sz w:val="24"/>
          <w:lang w:val="en-US"/>
        </w:rPr>
        <w:t>26.</w:t>
      </w:r>
    </w:p>
    <w:p w:rsidR="00847731" w:rsidRPr="00160E1C" w:rsidRDefault="00511C30" w:rsidP="00C0104D">
      <w:pPr>
        <w:jc w:val="both"/>
        <w:rPr>
          <w:rFonts w:ascii="Arial" w:hAnsi="Arial" w:cs="Arial"/>
          <w:sz w:val="24"/>
          <w:szCs w:val="24"/>
          <w:lang w:val="en-US"/>
        </w:rPr>
      </w:pPr>
      <w:proofErr w:type="gramStart"/>
      <w:r w:rsidRPr="00160E1C">
        <w:rPr>
          <w:rFonts w:ascii="Arial" w:hAnsi="Arial" w:cs="Arial"/>
          <w:sz w:val="24"/>
          <w:szCs w:val="24"/>
          <w:lang w:val="en-US"/>
        </w:rPr>
        <w:t>Barlow</w:t>
      </w:r>
      <w:r w:rsidR="00847731" w:rsidRPr="00160E1C">
        <w:rPr>
          <w:rFonts w:ascii="Arial" w:hAnsi="Arial" w:cs="Arial"/>
          <w:sz w:val="24"/>
          <w:szCs w:val="24"/>
          <w:lang w:val="en-US"/>
        </w:rPr>
        <w:t>,</w:t>
      </w:r>
      <w:r w:rsidRPr="00160E1C">
        <w:rPr>
          <w:rFonts w:ascii="Arial" w:hAnsi="Arial" w:cs="Arial"/>
          <w:sz w:val="24"/>
          <w:szCs w:val="24"/>
          <w:lang w:val="en-US"/>
        </w:rPr>
        <w:t xml:space="preserve"> J.</w:t>
      </w:r>
      <w:r w:rsidR="00847731" w:rsidRPr="00160E1C">
        <w:rPr>
          <w:rFonts w:ascii="Arial" w:hAnsi="Arial" w:cs="Arial"/>
          <w:sz w:val="24"/>
          <w:szCs w:val="24"/>
          <w:lang w:val="en-US"/>
        </w:rPr>
        <w:t>J.</w:t>
      </w:r>
      <w:r w:rsidRPr="00160E1C">
        <w:rPr>
          <w:rFonts w:ascii="Arial" w:hAnsi="Arial" w:cs="Arial"/>
          <w:sz w:val="24"/>
          <w:szCs w:val="24"/>
          <w:lang w:val="en-US"/>
        </w:rPr>
        <w:t>, Mathias A.</w:t>
      </w:r>
      <w:r w:rsidR="00847731" w:rsidRPr="00160E1C">
        <w:rPr>
          <w:rFonts w:ascii="Arial" w:hAnsi="Arial" w:cs="Arial"/>
          <w:sz w:val="24"/>
          <w:szCs w:val="24"/>
          <w:lang w:val="en-US"/>
        </w:rPr>
        <w:t>P.</w:t>
      </w:r>
      <w:r w:rsidRPr="00160E1C">
        <w:rPr>
          <w:rFonts w:ascii="Arial" w:hAnsi="Arial" w:cs="Arial"/>
          <w:sz w:val="24"/>
          <w:szCs w:val="24"/>
          <w:lang w:val="en-US"/>
        </w:rPr>
        <w:t xml:space="preserve">, </w:t>
      </w:r>
      <w:r w:rsidR="005069E5">
        <w:rPr>
          <w:rFonts w:ascii="Arial" w:hAnsi="Arial" w:cs="Arial"/>
          <w:sz w:val="24"/>
          <w:szCs w:val="24"/>
          <w:lang w:val="en-US"/>
        </w:rPr>
        <w:t xml:space="preserve">&amp; </w:t>
      </w:r>
      <w:r w:rsidRPr="00160E1C">
        <w:rPr>
          <w:rFonts w:ascii="Arial" w:hAnsi="Arial" w:cs="Arial"/>
          <w:sz w:val="24"/>
          <w:szCs w:val="24"/>
          <w:lang w:val="en-US"/>
        </w:rPr>
        <w:t xml:space="preserve">Williamson R. </w:t>
      </w:r>
      <w:r w:rsidR="00847731" w:rsidRPr="00160E1C">
        <w:rPr>
          <w:rFonts w:ascii="Arial" w:hAnsi="Arial" w:cs="Arial"/>
          <w:sz w:val="24"/>
          <w:szCs w:val="24"/>
          <w:lang w:val="en-US"/>
        </w:rPr>
        <w:t>(</w:t>
      </w:r>
      <w:r w:rsidRPr="00160E1C">
        <w:rPr>
          <w:rFonts w:ascii="Arial" w:hAnsi="Arial" w:cs="Arial"/>
          <w:sz w:val="24"/>
          <w:szCs w:val="24"/>
          <w:lang w:val="en-US"/>
        </w:rPr>
        <w:t>1963</w:t>
      </w:r>
      <w:r w:rsidR="00847731" w:rsidRPr="00160E1C">
        <w:rPr>
          <w:rFonts w:ascii="Arial" w:hAnsi="Arial" w:cs="Arial"/>
          <w:sz w:val="24"/>
          <w:szCs w:val="24"/>
          <w:lang w:val="en-US"/>
        </w:rPr>
        <w:t>)</w:t>
      </w:r>
      <w:r w:rsidRPr="00160E1C">
        <w:rPr>
          <w:rFonts w:ascii="Arial" w:hAnsi="Arial" w:cs="Arial"/>
          <w:sz w:val="24"/>
          <w:szCs w:val="24"/>
          <w:lang w:val="en-US"/>
        </w:rPr>
        <w:t>.</w:t>
      </w:r>
      <w:proofErr w:type="gramEnd"/>
      <w:r w:rsidRPr="00160E1C">
        <w:rPr>
          <w:rFonts w:ascii="Arial" w:hAnsi="Arial" w:cs="Arial"/>
          <w:sz w:val="24"/>
          <w:szCs w:val="24"/>
          <w:lang w:val="en-US"/>
        </w:rPr>
        <w:t xml:space="preserve"> A simple method for the quantitative isolation of </w:t>
      </w:r>
      <w:proofErr w:type="spellStart"/>
      <w:r w:rsidRPr="00160E1C">
        <w:rPr>
          <w:rFonts w:ascii="Arial" w:hAnsi="Arial" w:cs="Arial"/>
          <w:sz w:val="24"/>
          <w:szCs w:val="24"/>
          <w:lang w:val="en-US"/>
        </w:rPr>
        <w:t>undergraded</w:t>
      </w:r>
      <w:proofErr w:type="spellEnd"/>
      <w:r w:rsidRPr="00160E1C">
        <w:rPr>
          <w:rFonts w:ascii="Arial" w:hAnsi="Arial" w:cs="Arial"/>
          <w:sz w:val="24"/>
          <w:szCs w:val="24"/>
          <w:lang w:val="en-US"/>
        </w:rPr>
        <w:t xml:space="preserve"> high molecular weight ribonucleic acid. </w:t>
      </w:r>
      <w:r w:rsidR="00D54DE5" w:rsidRPr="00160E1C">
        <w:rPr>
          <w:rFonts w:ascii="Arial" w:hAnsi="Arial" w:cs="Arial"/>
          <w:i/>
          <w:sz w:val="24"/>
          <w:szCs w:val="24"/>
          <w:lang w:val="en-US"/>
        </w:rPr>
        <w:t>Biochemical Biophysical Research Communications,</w:t>
      </w:r>
      <w:r w:rsidR="00D54DE5" w:rsidRPr="00160E1C">
        <w:rPr>
          <w:rFonts w:ascii="Arial" w:hAnsi="Arial" w:cs="Arial"/>
          <w:sz w:val="24"/>
          <w:szCs w:val="24"/>
          <w:lang w:val="en-US"/>
        </w:rPr>
        <w:t xml:space="preserve"> </w:t>
      </w:r>
      <w:r w:rsidRPr="005069E5">
        <w:rPr>
          <w:rFonts w:ascii="Arial" w:hAnsi="Arial" w:cs="Arial"/>
          <w:i/>
          <w:sz w:val="24"/>
          <w:szCs w:val="24"/>
          <w:lang w:val="en-US"/>
        </w:rPr>
        <w:t>13</w:t>
      </w:r>
      <w:r w:rsidR="00847731" w:rsidRPr="00160E1C">
        <w:rPr>
          <w:rFonts w:ascii="Arial" w:hAnsi="Arial" w:cs="Arial"/>
          <w:sz w:val="24"/>
          <w:szCs w:val="24"/>
          <w:lang w:val="en-US"/>
        </w:rPr>
        <w:t xml:space="preserve">(1), </w:t>
      </w:r>
      <w:r w:rsidRPr="00160E1C">
        <w:rPr>
          <w:rFonts w:ascii="Arial" w:hAnsi="Arial" w:cs="Arial"/>
          <w:sz w:val="24"/>
          <w:szCs w:val="24"/>
          <w:lang w:val="en-US"/>
        </w:rPr>
        <w:t>61</w:t>
      </w:r>
      <w:r w:rsidR="00966586" w:rsidRPr="00160E1C">
        <w:rPr>
          <w:rFonts w:ascii="Arial" w:hAnsi="Arial" w:cs="Arial"/>
          <w:sz w:val="24"/>
          <w:szCs w:val="24"/>
          <w:lang w:val="en-US"/>
        </w:rPr>
        <w:t>–</w:t>
      </w:r>
      <w:r w:rsidRPr="00160E1C">
        <w:rPr>
          <w:rFonts w:ascii="Arial" w:hAnsi="Arial" w:cs="Arial"/>
          <w:sz w:val="24"/>
          <w:szCs w:val="24"/>
          <w:lang w:val="en-US"/>
        </w:rPr>
        <w:t>66.</w:t>
      </w:r>
    </w:p>
    <w:p w:rsidR="001B0DDC" w:rsidRPr="00160E1C" w:rsidRDefault="001B0DDC" w:rsidP="00C0104D">
      <w:pPr>
        <w:jc w:val="both"/>
        <w:rPr>
          <w:rFonts w:ascii="Arial" w:hAnsi="Arial" w:cs="Arial"/>
          <w:sz w:val="24"/>
          <w:szCs w:val="24"/>
          <w:lang w:val="en-US"/>
        </w:rPr>
      </w:pPr>
      <w:proofErr w:type="gramStart"/>
      <w:r w:rsidRPr="00160E1C">
        <w:rPr>
          <w:rFonts w:ascii="Arial" w:hAnsi="Arial" w:cs="Arial"/>
          <w:sz w:val="24"/>
          <w:szCs w:val="24"/>
          <w:lang w:val="en-US"/>
        </w:rPr>
        <w:t>Burden, D.W.</w:t>
      </w:r>
      <w:proofErr w:type="gramEnd"/>
      <w:r w:rsidRPr="00160E1C">
        <w:rPr>
          <w:rFonts w:ascii="Arial" w:hAnsi="Arial" w:cs="Arial"/>
          <w:sz w:val="24"/>
          <w:szCs w:val="24"/>
          <w:lang w:val="en-US"/>
        </w:rPr>
        <w:t xml:space="preserve">  (2008). Guide to the Homogenization of Biological Samples. </w:t>
      </w:r>
      <w:r w:rsidRPr="00160E1C">
        <w:rPr>
          <w:rFonts w:ascii="Arial" w:hAnsi="Arial" w:cs="Arial"/>
          <w:i/>
          <w:sz w:val="24"/>
          <w:szCs w:val="24"/>
          <w:lang w:val="en-US"/>
        </w:rPr>
        <w:t xml:space="preserve">Random </w:t>
      </w:r>
      <w:r w:rsidR="00D54DE5" w:rsidRPr="00160E1C">
        <w:rPr>
          <w:rFonts w:ascii="Arial" w:hAnsi="Arial" w:cs="Arial"/>
          <w:i/>
          <w:sz w:val="24"/>
          <w:szCs w:val="24"/>
          <w:lang w:val="en-US"/>
        </w:rPr>
        <w:t>P</w:t>
      </w:r>
      <w:r w:rsidRPr="00160E1C">
        <w:rPr>
          <w:rFonts w:ascii="Arial" w:hAnsi="Arial" w:cs="Arial"/>
          <w:i/>
          <w:sz w:val="24"/>
          <w:szCs w:val="24"/>
          <w:lang w:val="en-US"/>
        </w:rPr>
        <w:t>rimers</w:t>
      </w:r>
      <w:r w:rsidRPr="00160E1C">
        <w:rPr>
          <w:rFonts w:ascii="Arial" w:hAnsi="Arial" w:cs="Arial"/>
          <w:sz w:val="24"/>
          <w:szCs w:val="24"/>
          <w:lang w:val="en-US"/>
        </w:rPr>
        <w:t>, 7, 1–14.</w:t>
      </w:r>
    </w:p>
    <w:p w:rsidR="009A7408" w:rsidRPr="00160E1C" w:rsidRDefault="009A7408" w:rsidP="00C0104D">
      <w:pPr>
        <w:jc w:val="both"/>
        <w:rPr>
          <w:rFonts w:ascii="Arial" w:hAnsi="Arial" w:cs="Arial"/>
          <w:sz w:val="24"/>
          <w:szCs w:val="24"/>
          <w:lang w:val="en-US"/>
        </w:rPr>
      </w:pPr>
      <w:r w:rsidRPr="00160E1C">
        <w:rPr>
          <w:rFonts w:ascii="Arial" w:hAnsi="Arial" w:cs="Arial"/>
          <w:sz w:val="24"/>
          <w:szCs w:val="24"/>
          <w:lang w:val="pt-BR"/>
        </w:rPr>
        <w:t>Castaño</w:t>
      </w:r>
      <w:r w:rsidR="00190000">
        <w:rPr>
          <w:rFonts w:ascii="Arial" w:hAnsi="Arial" w:cs="Arial"/>
          <w:sz w:val="24"/>
          <w:szCs w:val="24"/>
          <w:lang w:val="pt-BR"/>
        </w:rPr>
        <w:t>,</w:t>
      </w:r>
      <w:r w:rsidRPr="00160E1C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Pr="00160E1C">
        <w:rPr>
          <w:rFonts w:ascii="Arial" w:hAnsi="Arial" w:cs="Arial"/>
          <w:sz w:val="24"/>
          <w:szCs w:val="24"/>
          <w:lang w:val="pt-BR"/>
        </w:rPr>
        <w:t>J.</w:t>
      </w:r>
      <w:r w:rsidR="00847731" w:rsidRPr="00160E1C">
        <w:rPr>
          <w:rFonts w:ascii="Arial" w:hAnsi="Arial" w:cs="Arial"/>
          <w:sz w:val="24"/>
          <w:szCs w:val="24"/>
          <w:lang w:val="pt-BR"/>
        </w:rPr>
        <w:t>D.</w:t>
      </w:r>
      <w:proofErr w:type="spellEnd"/>
      <w:r w:rsidRPr="00160E1C">
        <w:rPr>
          <w:rFonts w:ascii="Arial" w:hAnsi="Arial" w:cs="Arial"/>
          <w:sz w:val="24"/>
          <w:szCs w:val="24"/>
          <w:lang w:val="pt-BR"/>
        </w:rPr>
        <w:t>, Cruz</w:t>
      </w:r>
      <w:r w:rsidR="00190000">
        <w:rPr>
          <w:rFonts w:ascii="Arial" w:hAnsi="Arial" w:cs="Arial"/>
          <w:sz w:val="24"/>
          <w:szCs w:val="24"/>
          <w:lang w:val="pt-BR"/>
        </w:rPr>
        <w:t>,</w:t>
      </w:r>
      <w:r w:rsidRPr="00160E1C">
        <w:rPr>
          <w:rFonts w:ascii="Arial" w:hAnsi="Arial" w:cs="Arial"/>
          <w:sz w:val="24"/>
          <w:szCs w:val="24"/>
          <w:lang w:val="pt-BR"/>
        </w:rPr>
        <w:t xml:space="preserve"> C., </w:t>
      </w:r>
      <w:r w:rsidR="005069E5">
        <w:rPr>
          <w:rFonts w:ascii="Arial" w:hAnsi="Arial" w:cs="Arial"/>
          <w:sz w:val="24"/>
          <w:szCs w:val="24"/>
          <w:lang w:val="pt-BR"/>
        </w:rPr>
        <w:t xml:space="preserve">&amp; </w:t>
      </w:r>
      <w:r w:rsidRPr="00160E1C">
        <w:rPr>
          <w:rFonts w:ascii="Arial" w:hAnsi="Arial" w:cs="Arial"/>
          <w:sz w:val="24"/>
          <w:szCs w:val="24"/>
          <w:lang w:val="pt-BR"/>
        </w:rPr>
        <w:t>Torres</w:t>
      </w:r>
      <w:r w:rsidR="00190000">
        <w:rPr>
          <w:rFonts w:ascii="Arial" w:hAnsi="Arial" w:cs="Arial"/>
          <w:sz w:val="24"/>
          <w:szCs w:val="24"/>
          <w:lang w:val="pt-BR"/>
        </w:rPr>
        <w:t>,</w:t>
      </w:r>
      <w:r w:rsidRPr="00160E1C">
        <w:rPr>
          <w:rFonts w:ascii="Arial" w:hAnsi="Arial" w:cs="Arial"/>
          <w:sz w:val="24"/>
          <w:szCs w:val="24"/>
          <w:lang w:val="pt-BR"/>
        </w:rPr>
        <w:t xml:space="preserve"> E. </w:t>
      </w:r>
      <w:r w:rsidR="00847731" w:rsidRPr="00160E1C">
        <w:rPr>
          <w:rFonts w:ascii="Arial" w:hAnsi="Arial" w:cs="Arial"/>
          <w:sz w:val="24"/>
          <w:szCs w:val="24"/>
          <w:lang w:val="pt-BR"/>
        </w:rPr>
        <w:t>(</w:t>
      </w:r>
      <w:r w:rsidRPr="00160E1C">
        <w:rPr>
          <w:rFonts w:ascii="Arial" w:hAnsi="Arial" w:cs="Arial"/>
          <w:sz w:val="24"/>
          <w:szCs w:val="24"/>
          <w:lang w:val="pt-BR"/>
        </w:rPr>
        <w:t>2015</w:t>
      </w:r>
      <w:r w:rsidR="00847731" w:rsidRPr="00160E1C">
        <w:rPr>
          <w:rFonts w:ascii="Arial" w:hAnsi="Arial" w:cs="Arial"/>
          <w:sz w:val="24"/>
          <w:szCs w:val="24"/>
          <w:lang w:val="pt-BR"/>
        </w:rPr>
        <w:t>)</w:t>
      </w:r>
      <w:r w:rsidRPr="00160E1C">
        <w:rPr>
          <w:rFonts w:ascii="Arial" w:hAnsi="Arial" w:cs="Arial"/>
          <w:sz w:val="24"/>
          <w:szCs w:val="24"/>
          <w:lang w:val="pt-BR"/>
        </w:rPr>
        <w:t xml:space="preserve">. </w:t>
      </w:r>
      <w:proofErr w:type="gramStart"/>
      <w:r w:rsidRPr="00160E1C">
        <w:rPr>
          <w:rFonts w:ascii="Arial" w:hAnsi="Arial" w:cs="Arial"/>
          <w:sz w:val="24"/>
          <w:szCs w:val="24"/>
          <w:lang w:val="en-US"/>
        </w:rPr>
        <w:t xml:space="preserve">Optimization of the production, purification and characterization of a </w:t>
      </w:r>
      <w:proofErr w:type="spellStart"/>
      <w:r w:rsidRPr="00160E1C">
        <w:rPr>
          <w:rFonts w:ascii="Arial" w:hAnsi="Arial" w:cs="Arial"/>
          <w:sz w:val="24"/>
          <w:szCs w:val="24"/>
          <w:lang w:val="en-US"/>
        </w:rPr>
        <w:t>laccase</w:t>
      </w:r>
      <w:proofErr w:type="spellEnd"/>
      <w:r w:rsidRPr="00160E1C">
        <w:rPr>
          <w:rFonts w:ascii="Arial" w:hAnsi="Arial" w:cs="Arial"/>
          <w:sz w:val="24"/>
          <w:szCs w:val="24"/>
          <w:lang w:val="en-US"/>
        </w:rPr>
        <w:t xml:space="preserve"> from the native fungus </w:t>
      </w:r>
      <w:proofErr w:type="spellStart"/>
      <w:r w:rsidRPr="00160E1C">
        <w:rPr>
          <w:rFonts w:ascii="Arial" w:hAnsi="Arial" w:cs="Arial"/>
          <w:i/>
          <w:sz w:val="24"/>
          <w:szCs w:val="24"/>
          <w:lang w:val="en-US"/>
        </w:rPr>
        <w:t>Xylaria</w:t>
      </w:r>
      <w:proofErr w:type="spellEnd"/>
      <w:r w:rsidRPr="00160E1C">
        <w:rPr>
          <w:rFonts w:ascii="Arial" w:hAnsi="Arial" w:cs="Arial"/>
          <w:i/>
          <w:sz w:val="24"/>
          <w:szCs w:val="24"/>
          <w:lang w:val="en-US"/>
        </w:rPr>
        <w:t xml:space="preserve"> </w:t>
      </w:r>
      <w:r w:rsidRPr="00160E1C">
        <w:rPr>
          <w:rFonts w:ascii="Arial" w:hAnsi="Arial" w:cs="Arial"/>
          <w:sz w:val="24"/>
          <w:szCs w:val="24"/>
          <w:lang w:val="en-US"/>
        </w:rPr>
        <w:t xml:space="preserve">sp. </w:t>
      </w:r>
      <w:proofErr w:type="spellStart"/>
      <w:r w:rsidRPr="00160E1C">
        <w:rPr>
          <w:rFonts w:ascii="Arial" w:hAnsi="Arial" w:cs="Arial"/>
          <w:i/>
          <w:sz w:val="24"/>
          <w:szCs w:val="24"/>
          <w:lang w:val="en-US"/>
        </w:rPr>
        <w:t>Biocatalysis</w:t>
      </w:r>
      <w:proofErr w:type="spellEnd"/>
      <w:r w:rsidR="00847731" w:rsidRPr="00160E1C">
        <w:rPr>
          <w:rFonts w:ascii="Arial" w:hAnsi="Arial" w:cs="Arial"/>
          <w:i/>
          <w:sz w:val="24"/>
          <w:szCs w:val="24"/>
          <w:lang w:val="en-US"/>
        </w:rPr>
        <w:t xml:space="preserve"> and Agricultural Biotechnology,</w:t>
      </w:r>
      <w:r w:rsidRPr="00160E1C">
        <w:rPr>
          <w:rFonts w:ascii="Arial" w:hAnsi="Arial" w:cs="Arial"/>
          <w:sz w:val="24"/>
          <w:szCs w:val="24"/>
          <w:lang w:val="en-US"/>
        </w:rPr>
        <w:t xml:space="preserve"> </w:t>
      </w:r>
      <w:r w:rsidRPr="005069E5">
        <w:rPr>
          <w:rFonts w:ascii="Arial" w:hAnsi="Arial" w:cs="Arial"/>
          <w:i/>
          <w:sz w:val="24"/>
          <w:szCs w:val="24"/>
          <w:lang w:val="en-US"/>
        </w:rPr>
        <w:t>4</w:t>
      </w:r>
      <w:r w:rsidR="00847731" w:rsidRPr="00160E1C">
        <w:rPr>
          <w:rFonts w:ascii="Arial" w:hAnsi="Arial" w:cs="Arial"/>
          <w:sz w:val="24"/>
          <w:szCs w:val="24"/>
          <w:lang w:val="en-US"/>
        </w:rPr>
        <w:t xml:space="preserve">(4), </w:t>
      </w:r>
      <w:r w:rsidRPr="00160E1C">
        <w:rPr>
          <w:rFonts w:ascii="Arial" w:hAnsi="Arial" w:cs="Arial"/>
          <w:sz w:val="24"/>
          <w:szCs w:val="24"/>
          <w:lang w:val="en-US"/>
        </w:rPr>
        <w:t>710–716.</w:t>
      </w:r>
      <w:proofErr w:type="gramEnd"/>
    </w:p>
    <w:p w:rsidR="00511C30" w:rsidRPr="00160E1C" w:rsidRDefault="00511C30" w:rsidP="00C0104D">
      <w:pPr>
        <w:jc w:val="both"/>
        <w:rPr>
          <w:rFonts w:ascii="Arial" w:hAnsi="Arial" w:cs="Arial"/>
          <w:sz w:val="24"/>
          <w:szCs w:val="24"/>
          <w:lang w:val="en-US"/>
        </w:rPr>
      </w:pPr>
      <w:proofErr w:type="gramStart"/>
      <w:r w:rsidRPr="00160E1C">
        <w:rPr>
          <w:rFonts w:ascii="Arial" w:hAnsi="Arial" w:cs="Arial"/>
          <w:sz w:val="24"/>
          <w:szCs w:val="24"/>
          <w:lang w:val="en-US"/>
        </w:rPr>
        <w:t>Chan</w:t>
      </w:r>
      <w:r w:rsidR="00847731" w:rsidRPr="00160E1C">
        <w:rPr>
          <w:rFonts w:ascii="Arial" w:hAnsi="Arial" w:cs="Arial"/>
          <w:sz w:val="24"/>
          <w:szCs w:val="24"/>
          <w:lang w:val="en-US"/>
        </w:rPr>
        <w:t xml:space="preserve">g, S., </w:t>
      </w:r>
      <w:proofErr w:type="spellStart"/>
      <w:r w:rsidR="00847731" w:rsidRPr="00160E1C">
        <w:rPr>
          <w:rFonts w:ascii="Arial" w:hAnsi="Arial" w:cs="Arial"/>
          <w:sz w:val="24"/>
          <w:szCs w:val="24"/>
          <w:lang w:val="en-US"/>
        </w:rPr>
        <w:t>Puryear</w:t>
      </w:r>
      <w:proofErr w:type="spellEnd"/>
      <w:r w:rsidR="00847731" w:rsidRPr="00160E1C">
        <w:rPr>
          <w:rFonts w:ascii="Arial" w:hAnsi="Arial" w:cs="Arial"/>
          <w:sz w:val="24"/>
          <w:szCs w:val="24"/>
          <w:lang w:val="en-US"/>
        </w:rPr>
        <w:t xml:space="preserve">, J., </w:t>
      </w:r>
      <w:r w:rsidR="005069E5">
        <w:rPr>
          <w:rFonts w:ascii="Arial" w:hAnsi="Arial" w:cs="Arial"/>
          <w:sz w:val="24"/>
          <w:szCs w:val="24"/>
          <w:lang w:val="en-US"/>
        </w:rPr>
        <w:t xml:space="preserve">&amp; </w:t>
      </w:r>
      <w:proofErr w:type="spellStart"/>
      <w:r w:rsidR="00847731" w:rsidRPr="00160E1C">
        <w:rPr>
          <w:rFonts w:ascii="Arial" w:hAnsi="Arial" w:cs="Arial"/>
          <w:sz w:val="24"/>
          <w:szCs w:val="24"/>
          <w:lang w:val="en-US"/>
        </w:rPr>
        <w:t>Cairney</w:t>
      </w:r>
      <w:proofErr w:type="spellEnd"/>
      <w:r w:rsidR="00847731" w:rsidRPr="00160E1C">
        <w:rPr>
          <w:rFonts w:ascii="Arial" w:hAnsi="Arial" w:cs="Arial"/>
          <w:sz w:val="24"/>
          <w:szCs w:val="24"/>
          <w:lang w:val="en-US"/>
        </w:rPr>
        <w:t>, J.</w:t>
      </w:r>
      <w:r w:rsidRPr="00160E1C">
        <w:rPr>
          <w:rFonts w:ascii="Arial" w:hAnsi="Arial" w:cs="Arial"/>
          <w:sz w:val="24"/>
          <w:szCs w:val="24"/>
          <w:lang w:val="en-US"/>
        </w:rPr>
        <w:t xml:space="preserve"> </w:t>
      </w:r>
      <w:r w:rsidR="00847731" w:rsidRPr="00160E1C">
        <w:rPr>
          <w:rFonts w:ascii="Arial" w:hAnsi="Arial" w:cs="Arial"/>
          <w:sz w:val="24"/>
          <w:szCs w:val="24"/>
          <w:lang w:val="en-US"/>
        </w:rPr>
        <w:t>(</w:t>
      </w:r>
      <w:r w:rsidRPr="00160E1C">
        <w:rPr>
          <w:rFonts w:ascii="Arial" w:hAnsi="Arial" w:cs="Arial"/>
          <w:sz w:val="24"/>
          <w:szCs w:val="24"/>
          <w:lang w:val="en-US"/>
        </w:rPr>
        <w:t>1993</w:t>
      </w:r>
      <w:r w:rsidR="00847731" w:rsidRPr="00160E1C">
        <w:rPr>
          <w:rFonts w:ascii="Arial" w:hAnsi="Arial" w:cs="Arial"/>
          <w:sz w:val="24"/>
          <w:szCs w:val="24"/>
          <w:lang w:val="en-US"/>
        </w:rPr>
        <w:t>)</w:t>
      </w:r>
      <w:r w:rsidRPr="00160E1C">
        <w:rPr>
          <w:rFonts w:ascii="Arial" w:hAnsi="Arial" w:cs="Arial"/>
          <w:sz w:val="24"/>
          <w:szCs w:val="24"/>
          <w:lang w:val="en-US"/>
        </w:rPr>
        <w:t>.</w:t>
      </w:r>
      <w:proofErr w:type="gramEnd"/>
      <w:r w:rsidRPr="00160E1C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160E1C">
        <w:rPr>
          <w:rFonts w:ascii="Arial" w:hAnsi="Arial" w:cs="Arial"/>
          <w:sz w:val="24"/>
          <w:szCs w:val="24"/>
          <w:lang w:val="en-US"/>
        </w:rPr>
        <w:t>A simple and efficient method for isolating RNA from pine trees</w:t>
      </w:r>
      <w:r w:rsidR="00966586" w:rsidRPr="00160E1C">
        <w:rPr>
          <w:rFonts w:ascii="Arial" w:hAnsi="Arial" w:cs="Arial"/>
          <w:sz w:val="24"/>
          <w:szCs w:val="24"/>
          <w:lang w:val="en-US"/>
        </w:rPr>
        <w:t>.</w:t>
      </w:r>
      <w:proofErr w:type="gramEnd"/>
      <w:r w:rsidR="00966586" w:rsidRPr="00160E1C">
        <w:rPr>
          <w:rFonts w:ascii="Arial" w:hAnsi="Arial" w:cs="Arial"/>
          <w:sz w:val="24"/>
          <w:szCs w:val="24"/>
          <w:lang w:val="en-US"/>
        </w:rPr>
        <w:t xml:space="preserve"> </w:t>
      </w:r>
      <w:r w:rsidR="00847731" w:rsidRPr="00160E1C">
        <w:rPr>
          <w:rFonts w:ascii="Arial" w:hAnsi="Arial" w:cs="Arial"/>
          <w:i/>
          <w:sz w:val="24"/>
          <w:szCs w:val="24"/>
          <w:lang w:val="en-US"/>
        </w:rPr>
        <w:t>Plant Molecular Biology Reporter,</w:t>
      </w:r>
      <w:r w:rsidR="00847731" w:rsidRPr="00160E1C">
        <w:rPr>
          <w:rFonts w:ascii="Arial" w:hAnsi="Arial" w:cs="Arial"/>
          <w:sz w:val="24"/>
          <w:szCs w:val="24"/>
          <w:lang w:val="en-US"/>
        </w:rPr>
        <w:t xml:space="preserve"> </w:t>
      </w:r>
      <w:r w:rsidR="00966586" w:rsidRPr="005069E5">
        <w:rPr>
          <w:rFonts w:ascii="Arial" w:hAnsi="Arial" w:cs="Arial"/>
          <w:i/>
          <w:sz w:val="24"/>
          <w:szCs w:val="24"/>
          <w:lang w:val="en-US"/>
        </w:rPr>
        <w:t>11</w:t>
      </w:r>
      <w:r w:rsidR="00847731" w:rsidRPr="00160E1C">
        <w:rPr>
          <w:rFonts w:ascii="Arial" w:hAnsi="Arial" w:cs="Arial"/>
          <w:sz w:val="24"/>
          <w:szCs w:val="24"/>
          <w:lang w:val="en-US"/>
        </w:rPr>
        <w:t xml:space="preserve">(2), </w:t>
      </w:r>
      <w:r w:rsidR="00966586" w:rsidRPr="00160E1C">
        <w:rPr>
          <w:rFonts w:ascii="Arial" w:hAnsi="Arial" w:cs="Arial"/>
          <w:sz w:val="24"/>
          <w:szCs w:val="24"/>
          <w:lang w:val="en-US"/>
        </w:rPr>
        <w:t>113–</w:t>
      </w:r>
      <w:r w:rsidRPr="00160E1C">
        <w:rPr>
          <w:rFonts w:ascii="Arial" w:hAnsi="Arial" w:cs="Arial"/>
          <w:sz w:val="24"/>
          <w:szCs w:val="24"/>
          <w:lang w:val="en-US"/>
        </w:rPr>
        <w:t>116.</w:t>
      </w:r>
    </w:p>
    <w:p w:rsidR="00511C30" w:rsidRPr="00160E1C" w:rsidRDefault="00511C30" w:rsidP="00C0104D">
      <w:pPr>
        <w:jc w:val="both"/>
        <w:rPr>
          <w:rFonts w:ascii="Arial" w:hAnsi="Arial" w:cs="Arial"/>
          <w:sz w:val="24"/>
          <w:szCs w:val="24"/>
          <w:lang w:val="en-US"/>
        </w:rPr>
      </w:pPr>
      <w:r w:rsidRPr="00160E1C">
        <w:rPr>
          <w:rFonts w:ascii="Arial" w:hAnsi="Arial" w:cs="Arial"/>
          <w:sz w:val="24"/>
          <w:szCs w:val="24"/>
          <w:lang w:val="en-US"/>
        </w:rPr>
        <w:t>Chen</w:t>
      </w:r>
      <w:r w:rsidR="00847731" w:rsidRPr="00160E1C">
        <w:rPr>
          <w:rFonts w:ascii="Arial" w:hAnsi="Arial" w:cs="Arial"/>
          <w:sz w:val="24"/>
          <w:szCs w:val="24"/>
          <w:lang w:val="en-US"/>
        </w:rPr>
        <w:t>,</w:t>
      </w:r>
      <w:r w:rsidRPr="00160E1C">
        <w:rPr>
          <w:rFonts w:ascii="Arial" w:hAnsi="Arial" w:cs="Arial"/>
          <w:sz w:val="24"/>
          <w:szCs w:val="24"/>
          <w:lang w:val="en-US"/>
        </w:rPr>
        <w:t xml:space="preserve"> J., Zhang</w:t>
      </w:r>
      <w:r w:rsidR="00847731" w:rsidRPr="00160E1C">
        <w:rPr>
          <w:rFonts w:ascii="Arial" w:hAnsi="Arial" w:cs="Arial"/>
          <w:sz w:val="24"/>
          <w:szCs w:val="24"/>
          <w:lang w:val="en-US"/>
        </w:rPr>
        <w:t>,</w:t>
      </w:r>
      <w:r w:rsidRPr="00160E1C">
        <w:rPr>
          <w:rFonts w:ascii="Arial" w:hAnsi="Arial" w:cs="Arial"/>
          <w:sz w:val="24"/>
          <w:szCs w:val="24"/>
          <w:lang w:val="en-US"/>
        </w:rPr>
        <w:t xml:space="preserve"> L., Xing</w:t>
      </w:r>
      <w:r w:rsidR="00847731" w:rsidRPr="00160E1C">
        <w:rPr>
          <w:rFonts w:ascii="Arial" w:hAnsi="Arial" w:cs="Arial"/>
          <w:sz w:val="24"/>
          <w:szCs w:val="24"/>
          <w:lang w:val="en-US"/>
        </w:rPr>
        <w:t>,</w:t>
      </w:r>
      <w:r w:rsidRPr="00160E1C">
        <w:rPr>
          <w:rFonts w:ascii="Arial" w:hAnsi="Arial" w:cs="Arial"/>
          <w:sz w:val="24"/>
          <w:szCs w:val="24"/>
          <w:lang w:val="en-US"/>
        </w:rPr>
        <w:t xml:space="preserve"> Y., Wang</w:t>
      </w:r>
      <w:r w:rsidR="00847731" w:rsidRPr="00160E1C">
        <w:rPr>
          <w:rFonts w:ascii="Arial" w:hAnsi="Arial" w:cs="Arial"/>
          <w:sz w:val="24"/>
          <w:szCs w:val="24"/>
          <w:lang w:val="en-US"/>
        </w:rPr>
        <w:t>,</w:t>
      </w:r>
      <w:r w:rsidRPr="00160E1C">
        <w:rPr>
          <w:rFonts w:ascii="Arial" w:hAnsi="Arial" w:cs="Arial"/>
          <w:sz w:val="24"/>
          <w:szCs w:val="24"/>
          <w:lang w:val="en-US"/>
        </w:rPr>
        <w:t xml:space="preserve"> Y., Xing</w:t>
      </w:r>
      <w:r w:rsidR="00847731" w:rsidRPr="00160E1C">
        <w:rPr>
          <w:rFonts w:ascii="Arial" w:hAnsi="Arial" w:cs="Arial"/>
          <w:sz w:val="24"/>
          <w:szCs w:val="24"/>
          <w:lang w:val="en-US"/>
        </w:rPr>
        <w:t>,</w:t>
      </w:r>
      <w:r w:rsidRPr="00160E1C">
        <w:rPr>
          <w:rFonts w:ascii="Arial" w:hAnsi="Arial" w:cs="Arial"/>
          <w:sz w:val="24"/>
          <w:szCs w:val="24"/>
          <w:lang w:val="en-US"/>
        </w:rPr>
        <w:t xml:space="preserve"> X., Zhang</w:t>
      </w:r>
      <w:r w:rsidR="00847731" w:rsidRPr="00160E1C">
        <w:rPr>
          <w:rFonts w:ascii="Arial" w:hAnsi="Arial" w:cs="Arial"/>
          <w:sz w:val="24"/>
          <w:szCs w:val="24"/>
          <w:lang w:val="en-US"/>
        </w:rPr>
        <w:t>,</w:t>
      </w:r>
      <w:r w:rsidRPr="00160E1C">
        <w:rPr>
          <w:rFonts w:ascii="Arial" w:hAnsi="Arial" w:cs="Arial"/>
          <w:sz w:val="24"/>
          <w:szCs w:val="24"/>
          <w:lang w:val="en-US"/>
        </w:rPr>
        <w:t xml:space="preserve"> D., Liang</w:t>
      </w:r>
      <w:r w:rsidR="00847731" w:rsidRPr="00160E1C">
        <w:rPr>
          <w:rFonts w:ascii="Arial" w:hAnsi="Arial" w:cs="Arial"/>
          <w:sz w:val="24"/>
          <w:szCs w:val="24"/>
          <w:lang w:val="en-US"/>
        </w:rPr>
        <w:t>,</w:t>
      </w:r>
      <w:r w:rsidRPr="00160E1C">
        <w:rPr>
          <w:rFonts w:ascii="Arial" w:hAnsi="Arial" w:cs="Arial"/>
          <w:sz w:val="24"/>
          <w:szCs w:val="24"/>
          <w:lang w:val="en-US"/>
        </w:rPr>
        <w:t xml:space="preserve"> H., </w:t>
      </w:r>
      <w:r w:rsidR="005069E5">
        <w:rPr>
          <w:rFonts w:ascii="Arial" w:hAnsi="Arial" w:cs="Arial"/>
          <w:sz w:val="24"/>
          <w:szCs w:val="24"/>
          <w:lang w:val="en-US"/>
        </w:rPr>
        <w:t xml:space="preserve">&amp; </w:t>
      </w:r>
      <w:proofErr w:type="spellStart"/>
      <w:r w:rsidRPr="00160E1C">
        <w:rPr>
          <w:rFonts w:ascii="Arial" w:hAnsi="Arial" w:cs="Arial"/>
          <w:sz w:val="24"/>
          <w:szCs w:val="24"/>
          <w:lang w:val="en-US"/>
        </w:rPr>
        <w:t>Guo</w:t>
      </w:r>
      <w:proofErr w:type="spellEnd"/>
      <w:r w:rsidR="00847731" w:rsidRPr="00160E1C">
        <w:rPr>
          <w:rFonts w:ascii="Arial" w:hAnsi="Arial" w:cs="Arial"/>
          <w:sz w:val="24"/>
          <w:szCs w:val="24"/>
          <w:lang w:val="en-US"/>
        </w:rPr>
        <w:t>,</w:t>
      </w:r>
      <w:r w:rsidRPr="00160E1C">
        <w:rPr>
          <w:rFonts w:ascii="Arial" w:hAnsi="Arial" w:cs="Arial"/>
          <w:sz w:val="24"/>
          <w:szCs w:val="24"/>
          <w:lang w:val="en-US"/>
        </w:rPr>
        <w:t xml:space="preserve"> S. </w:t>
      </w:r>
      <w:r w:rsidR="00847731" w:rsidRPr="00160E1C">
        <w:rPr>
          <w:rFonts w:ascii="Arial" w:hAnsi="Arial" w:cs="Arial"/>
          <w:sz w:val="24"/>
          <w:szCs w:val="24"/>
          <w:lang w:val="en-US"/>
        </w:rPr>
        <w:t>(</w:t>
      </w:r>
      <w:r w:rsidRPr="00160E1C">
        <w:rPr>
          <w:rFonts w:ascii="Arial" w:hAnsi="Arial" w:cs="Arial"/>
          <w:sz w:val="24"/>
          <w:szCs w:val="24"/>
          <w:lang w:val="en-US"/>
        </w:rPr>
        <w:t>2013</w:t>
      </w:r>
      <w:r w:rsidR="00847731" w:rsidRPr="00160E1C">
        <w:rPr>
          <w:rFonts w:ascii="Arial" w:hAnsi="Arial" w:cs="Arial"/>
          <w:sz w:val="24"/>
          <w:szCs w:val="24"/>
          <w:lang w:val="en-US"/>
        </w:rPr>
        <w:t>)</w:t>
      </w:r>
      <w:r w:rsidRPr="00160E1C">
        <w:rPr>
          <w:rFonts w:ascii="Arial" w:hAnsi="Arial" w:cs="Arial"/>
          <w:sz w:val="24"/>
          <w:szCs w:val="24"/>
          <w:lang w:val="en-US"/>
        </w:rPr>
        <w:t xml:space="preserve">. </w:t>
      </w:r>
      <w:proofErr w:type="gramStart"/>
      <w:r w:rsidRPr="00160E1C">
        <w:rPr>
          <w:rFonts w:ascii="Arial" w:hAnsi="Arial" w:cs="Arial"/>
          <w:sz w:val="24"/>
          <w:szCs w:val="24"/>
          <w:lang w:val="en-US"/>
        </w:rPr>
        <w:t xml:space="preserve">Diversity and Taxonomy of </w:t>
      </w:r>
      <w:proofErr w:type="spellStart"/>
      <w:r w:rsidRPr="005069E5">
        <w:rPr>
          <w:rFonts w:ascii="Arial" w:hAnsi="Arial" w:cs="Arial"/>
          <w:i/>
          <w:sz w:val="24"/>
          <w:szCs w:val="24"/>
          <w:lang w:val="en-US"/>
        </w:rPr>
        <w:t>Endophytic</w:t>
      </w:r>
      <w:proofErr w:type="spellEnd"/>
      <w:r w:rsidRPr="005069E5">
        <w:rPr>
          <w:rFonts w:ascii="Arial" w:hAnsi="Arial" w:cs="Arial"/>
          <w:i/>
          <w:sz w:val="24"/>
          <w:szCs w:val="24"/>
          <w:lang w:val="en-US"/>
        </w:rPr>
        <w:t xml:space="preserve"> </w:t>
      </w:r>
      <w:proofErr w:type="spellStart"/>
      <w:r w:rsidRPr="005069E5">
        <w:rPr>
          <w:rFonts w:ascii="Arial" w:hAnsi="Arial" w:cs="Arial"/>
          <w:i/>
          <w:sz w:val="24"/>
          <w:szCs w:val="24"/>
          <w:lang w:val="en-US"/>
        </w:rPr>
        <w:t>Xylariaceous</w:t>
      </w:r>
      <w:proofErr w:type="spellEnd"/>
      <w:r w:rsidRPr="005069E5">
        <w:rPr>
          <w:rFonts w:ascii="Arial" w:hAnsi="Arial" w:cs="Arial"/>
          <w:i/>
          <w:sz w:val="24"/>
          <w:szCs w:val="24"/>
          <w:lang w:val="en-US"/>
        </w:rPr>
        <w:t xml:space="preserve"> Fungi</w:t>
      </w:r>
      <w:r w:rsidRPr="00160E1C">
        <w:rPr>
          <w:rFonts w:ascii="Arial" w:hAnsi="Arial" w:cs="Arial"/>
          <w:sz w:val="24"/>
          <w:szCs w:val="24"/>
          <w:lang w:val="en-US"/>
        </w:rPr>
        <w:t xml:space="preserve"> from Medicinal </w:t>
      </w:r>
      <w:r w:rsidRPr="00190000">
        <w:rPr>
          <w:rFonts w:ascii="Arial" w:hAnsi="Arial" w:cs="Arial"/>
          <w:i/>
          <w:sz w:val="24"/>
          <w:szCs w:val="24"/>
          <w:lang w:val="en-US"/>
        </w:rPr>
        <w:t xml:space="preserve">Plants </w:t>
      </w:r>
      <w:r w:rsidR="00847731" w:rsidRPr="00190000">
        <w:rPr>
          <w:rFonts w:ascii="Arial" w:hAnsi="Arial" w:cs="Arial"/>
          <w:i/>
          <w:sz w:val="24"/>
          <w:szCs w:val="24"/>
          <w:lang w:val="en-US"/>
        </w:rPr>
        <w:t xml:space="preserve">of </w:t>
      </w:r>
      <w:proofErr w:type="spellStart"/>
      <w:r w:rsidR="00847731" w:rsidRPr="00190000">
        <w:rPr>
          <w:rFonts w:ascii="Arial" w:hAnsi="Arial" w:cs="Arial"/>
          <w:i/>
          <w:sz w:val="24"/>
          <w:szCs w:val="24"/>
          <w:lang w:val="en-US"/>
        </w:rPr>
        <w:t>Dendrobium</w:t>
      </w:r>
      <w:proofErr w:type="spellEnd"/>
      <w:r w:rsidR="00847731" w:rsidRPr="00160E1C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847731" w:rsidRPr="00160E1C">
        <w:rPr>
          <w:rFonts w:ascii="Arial" w:hAnsi="Arial" w:cs="Arial"/>
          <w:sz w:val="24"/>
          <w:szCs w:val="24"/>
          <w:lang w:val="en-US"/>
        </w:rPr>
        <w:t>Orchidaceae</w:t>
      </w:r>
      <w:proofErr w:type="spellEnd"/>
      <w:r w:rsidR="00847731" w:rsidRPr="00160E1C">
        <w:rPr>
          <w:rFonts w:ascii="Arial" w:hAnsi="Arial" w:cs="Arial"/>
          <w:sz w:val="24"/>
          <w:szCs w:val="24"/>
          <w:lang w:val="en-US"/>
        </w:rPr>
        <w:t>).</w:t>
      </w:r>
      <w:proofErr w:type="gramEnd"/>
      <w:r w:rsidR="00847731" w:rsidRPr="00160E1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="00847731" w:rsidRPr="00160E1C">
        <w:rPr>
          <w:rFonts w:ascii="Arial" w:hAnsi="Arial" w:cs="Arial"/>
          <w:i/>
          <w:sz w:val="24"/>
          <w:szCs w:val="24"/>
          <w:lang w:val="en-US"/>
        </w:rPr>
        <w:t>PLo</w:t>
      </w:r>
      <w:r w:rsidRPr="00160E1C">
        <w:rPr>
          <w:rFonts w:ascii="Arial" w:hAnsi="Arial" w:cs="Arial"/>
          <w:i/>
          <w:sz w:val="24"/>
          <w:szCs w:val="24"/>
          <w:lang w:val="en-US"/>
        </w:rPr>
        <w:t>S</w:t>
      </w:r>
      <w:proofErr w:type="spellEnd"/>
      <w:r w:rsidRPr="00160E1C">
        <w:rPr>
          <w:rFonts w:ascii="Arial" w:hAnsi="Arial" w:cs="Arial"/>
          <w:i/>
          <w:sz w:val="24"/>
          <w:szCs w:val="24"/>
          <w:lang w:val="en-US"/>
        </w:rPr>
        <w:t xml:space="preserve"> ONE</w:t>
      </w:r>
      <w:r w:rsidR="00847731" w:rsidRPr="00160E1C">
        <w:rPr>
          <w:rFonts w:ascii="Arial" w:hAnsi="Arial" w:cs="Arial"/>
          <w:i/>
          <w:sz w:val="24"/>
          <w:szCs w:val="24"/>
          <w:lang w:val="en-US"/>
        </w:rPr>
        <w:t>,</w:t>
      </w:r>
      <w:r w:rsidR="00847731" w:rsidRPr="00160E1C">
        <w:rPr>
          <w:rFonts w:ascii="Arial" w:hAnsi="Arial" w:cs="Arial"/>
          <w:sz w:val="24"/>
          <w:szCs w:val="24"/>
          <w:lang w:val="en-US"/>
        </w:rPr>
        <w:t xml:space="preserve"> </w:t>
      </w:r>
      <w:r w:rsidR="00847731" w:rsidRPr="005069E5">
        <w:rPr>
          <w:rFonts w:ascii="Arial" w:hAnsi="Arial" w:cs="Arial"/>
          <w:i/>
          <w:sz w:val="24"/>
          <w:szCs w:val="24"/>
          <w:lang w:val="en-US"/>
        </w:rPr>
        <w:t>8</w:t>
      </w:r>
      <w:r w:rsidR="00847731" w:rsidRPr="00160E1C">
        <w:rPr>
          <w:rFonts w:ascii="Arial" w:hAnsi="Arial" w:cs="Arial"/>
          <w:sz w:val="24"/>
          <w:szCs w:val="24"/>
          <w:lang w:val="en-US"/>
        </w:rPr>
        <w:t>(3), e58268.</w:t>
      </w:r>
      <w:proofErr w:type="gramEnd"/>
    </w:p>
    <w:p w:rsidR="00725519" w:rsidRPr="00160E1C" w:rsidRDefault="00511C30" w:rsidP="00C0104D">
      <w:pPr>
        <w:jc w:val="both"/>
        <w:rPr>
          <w:rFonts w:ascii="Arial" w:hAnsi="Arial" w:cs="Arial"/>
          <w:sz w:val="24"/>
          <w:szCs w:val="24"/>
          <w:lang w:val="en-US"/>
        </w:rPr>
      </w:pPr>
      <w:r w:rsidRPr="00160E1C">
        <w:rPr>
          <w:rFonts w:ascii="Arial" w:hAnsi="Arial" w:cs="Arial"/>
          <w:sz w:val="24"/>
          <w:szCs w:val="24"/>
          <w:lang w:val="en-US"/>
        </w:rPr>
        <w:t>Clarke</w:t>
      </w:r>
      <w:r w:rsidR="00456518" w:rsidRPr="00160E1C">
        <w:rPr>
          <w:rFonts w:ascii="Arial" w:hAnsi="Arial" w:cs="Arial"/>
          <w:sz w:val="24"/>
          <w:szCs w:val="24"/>
          <w:lang w:val="en-US"/>
        </w:rPr>
        <w:t>,</w:t>
      </w:r>
      <w:r w:rsidRPr="00160E1C">
        <w:rPr>
          <w:rFonts w:ascii="Arial" w:hAnsi="Arial" w:cs="Arial"/>
          <w:sz w:val="24"/>
          <w:szCs w:val="24"/>
          <w:lang w:val="en-US"/>
        </w:rPr>
        <w:t xml:space="preserve"> J. </w:t>
      </w:r>
      <w:r w:rsidR="00456518" w:rsidRPr="00160E1C">
        <w:rPr>
          <w:rFonts w:ascii="Arial" w:hAnsi="Arial" w:cs="Arial"/>
          <w:sz w:val="24"/>
          <w:szCs w:val="24"/>
          <w:lang w:val="en-US"/>
        </w:rPr>
        <w:t>(</w:t>
      </w:r>
      <w:r w:rsidRPr="00160E1C">
        <w:rPr>
          <w:rFonts w:ascii="Arial" w:hAnsi="Arial" w:cs="Arial"/>
          <w:sz w:val="24"/>
          <w:szCs w:val="24"/>
          <w:lang w:val="en-US"/>
        </w:rPr>
        <w:t>2009</w:t>
      </w:r>
      <w:r w:rsidR="00456518" w:rsidRPr="00160E1C">
        <w:rPr>
          <w:rFonts w:ascii="Arial" w:hAnsi="Arial" w:cs="Arial"/>
          <w:sz w:val="24"/>
          <w:szCs w:val="24"/>
          <w:lang w:val="en-US"/>
        </w:rPr>
        <w:t>)</w:t>
      </w:r>
      <w:r w:rsidRPr="00160E1C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proofErr w:type="gramStart"/>
      <w:r w:rsidRPr="00160E1C">
        <w:rPr>
          <w:rFonts w:ascii="Arial" w:hAnsi="Arial" w:cs="Arial"/>
          <w:sz w:val="24"/>
          <w:szCs w:val="24"/>
          <w:lang w:val="en-US"/>
        </w:rPr>
        <w:t>Cetyltrimeth</w:t>
      </w:r>
      <w:r w:rsidR="00625492" w:rsidRPr="00160E1C">
        <w:rPr>
          <w:rFonts w:ascii="Arial" w:hAnsi="Arial" w:cs="Arial"/>
          <w:sz w:val="24"/>
          <w:szCs w:val="24"/>
          <w:lang w:val="en-US"/>
        </w:rPr>
        <w:t>yl</w:t>
      </w:r>
      <w:proofErr w:type="spellEnd"/>
      <w:r w:rsidR="00625492" w:rsidRPr="00160E1C">
        <w:rPr>
          <w:rFonts w:ascii="Arial" w:hAnsi="Arial" w:cs="Arial"/>
          <w:sz w:val="24"/>
          <w:szCs w:val="24"/>
          <w:lang w:val="en-US"/>
        </w:rPr>
        <w:t xml:space="preserve"> Ammonium bromide (CTAB) DNA </w:t>
      </w:r>
      <w:proofErr w:type="spellStart"/>
      <w:r w:rsidR="00625492" w:rsidRPr="00160E1C">
        <w:rPr>
          <w:rFonts w:ascii="Arial" w:hAnsi="Arial" w:cs="Arial"/>
          <w:sz w:val="24"/>
          <w:szCs w:val="24"/>
          <w:lang w:val="en-US"/>
        </w:rPr>
        <w:t>m</w:t>
      </w:r>
      <w:r w:rsidRPr="00160E1C">
        <w:rPr>
          <w:rFonts w:ascii="Arial" w:hAnsi="Arial" w:cs="Arial"/>
          <w:sz w:val="24"/>
          <w:szCs w:val="24"/>
          <w:lang w:val="en-US"/>
        </w:rPr>
        <w:t>iniprep</w:t>
      </w:r>
      <w:proofErr w:type="spellEnd"/>
      <w:r w:rsidRPr="00160E1C">
        <w:rPr>
          <w:rFonts w:ascii="Arial" w:hAnsi="Arial" w:cs="Arial"/>
          <w:sz w:val="24"/>
          <w:szCs w:val="24"/>
          <w:lang w:val="en-US"/>
        </w:rPr>
        <w:t xml:space="preserve"> for plant DNA isolation.</w:t>
      </w:r>
      <w:proofErr w:type="gramEnd"/>
      <w:r w:rsidR="00456518" w:rsidRPr="00160E1C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="00D54DE5" w:rsidRPr="00160E1C">
        <w:rPr>
          <w:rFonts w:ascii="Arial" w:hAnsi="Arial" w:cs="Arial"/>
          <w:i/>
          <w:sz w:val="24"/>
          <w:szCs w:val="24"/>
          <w:lang w:val="en-US"/>
        </w:rPr>
        <w:t>Cold Spring Harbor P</w:t>
      </w:r>
      <w:r w:rsidR="00456518" w:rsidRPr="00160E1C">
        <w:rPr>
          <w:rFonts w:ascii="Arial" w:hAnsi="Arial" w:cs="Arial"/>
          <w:i/>
          <w:sz w:val="24"/>
          <w:szCs w:val="24"/>
          <w:lang w:val="en-US"/>
        </w:rPr>
        <w:t>rotocols,</w:t>
      </w:r>
      <w:r w:rsidR="002A7309" w:rsidRPr="00160E1C">
        <w:rPr>
          <w:rFonts w:ascii="Arial" w:hAnsi="Arial" w:cs="Arial"/>
          <w:sz w:val="24"/>
          <w:szCs w:val="24"/>
          <w:lang w:val="en-US"/>
        </w:rPr>
        <w:t xml:space="preserve"> </w:t>
      </w:r>
      <w:r w:rsidRPr="00160E1C">
        <w:rPr>
          <w:rFonts w:ascii="Arial" w:hAnsi="Arial" w:cs="Arial"/>
          <w:sz w:val="24"/>
          <w:szCs w:val="24"/>
          <w:lang w:val="en-US"/>
        </w:rPr>
        <w:t>3</w:t>
      </w:r>
      <w:r w:rsidR="00456518" w:rsidRPr="00160E1C">
        <w:rPr>
          <w:rFonts w:ascii="Arial" w:hAnsi="Arial" w:cs="Arial"/>
          <w:sz w:val="24"/>
          <w:szCs w:val="24"/>
          <w:lang w:val="en-US"/>
        </w:rPr>
        <w:t xml:space="preserve">, </w:t>
      </w:r>
      <w:r w:rsidR="00966586" w:rsidRPr="00160E1C">
        <w:rPr>
          <w:rFonts w:ascii="Arial" w:hAnsi="Arial" w:cs="Arial"/>
          <w:sz w:val="24"/>
          <w:szCs w:val="24"/>
          <w:lang w:val="en-US"/>
        </w:rPr>
        <w:t>pdb.</w:t>
      </w:r>
      <w:r w:rsidR="00456518" w:rsidRPr="00160E1C">
        <w:rPr>
          <w:rFonts w:ascii="Arial" w:hAnsi="Arial" w:cs="Arial"/>
          <w:sz w:val="24"/>
          <w:szCs w:val="24"/>
          <w:lang w:val="en-US"/>
        </w:rPr>
        <w:t>prot5177.</w:t>
      </w:r>
      <w:proofErr w:type="gramEnd"/>
    </w:p>
    <w:p w:rsidR="00725519" w:rsidRPr="00160E1C" w:rsidRDefault="00EA4EEE" w:rsidP="00C0104D">
      <w:pPr>
        <w:jc w:val="both"/>
        <w:rPr>
          <w:rFonts w:ascii="Arial" w:hAnsi="Arial" w:cs="Arial"/>
          <w:sz w:val="24"/>
          <w:szCs w:val="24"/>
        </w:rPr>
      </w:pPr>
      <w:r w:rsidRPr="00190000">
        <w:rPr>
          <w:rFonts w:ascii="Arial" w:hAnsi="Arial" w:cs="Arial"/>
          <w:sz w:val="24"/>
          <w:szCs w:val="24"/>
        </w:rPr>
        <w:t>Crespo</w:t>
      </w:r>
      <w:r w:rsidR="00725519" w:rsidRPr="00190000">
        <w:rPr>
          <w:rFonts w:ascii="Arial" w:hAnsi="Arial" w:cs="Arial"/>
          <w:sz w:val="24"/>
          <w:szCs w:val="24"/>
        </w:rPr>
        <w:t>,</w:t>
      </w:r>
      <w:r w:rsidRPr="00190000">
        <w:rPr>
          <w:rFonts w:ascii="Arial" w:hAnsi="Arial" w:cs="Arial"/>
          <w:sz w:val="24"/>
          <w:szCs w:val="24"/>
        </w:rPr>
        <w:t xml:space="preserve"> C</w:t>
      </w:r>
      <w:r w:rsidR="00725519" w:rsidRPr="00190000">
        <w:rPr>
          <w:rFonts w:ascii="Arial" w:hAnsi="Arial" w:cs="Arial"/>
          <w:sz w:val="24"/>
          <w:szCs w:val="24"/>
        </w:rPr>
        <w:t xml:space="preserve">. </w:t>
      </w:r>
      <w:r w:rsidRPr="00190000">
        <w:rPr>
          <w:rFonts w:ascii="Arial" w:hAnsi="Arial" w:cs="Arial"/>
          <w:sz w:val="24"/>
          <w:szCs w:val="24"/>
        </w:rPr>
        <w:t xml:space="preserve">C., </w:t>
      </w:r>
      <w:proofErr w:type="spellStart"/>
      <w:r w:rsidRPr="00190000">
        <w:rPr>
          <w:rFonts w:ascii="Arial" w:hAnsi="Arial" w:cs="Arial"/>
          <w:sz w:val="24"/>
          <w:szCs w:val="24"/>
        </w:rPr>
        <w:t>Aime</w:t>
      </w:r>
      <w:proofErr w:type="spellEnd"/>
      <w:r w:rsidR="00725519" w:rsidRPr="00190000">
        <w:rPr>
          <w:rFonts w:ascii="Arial" w:hAnsi="Arial" w:cs="Arial"/>
          <w:sz w:val="24"/>
          <w:szCs w:val="24"/>
        </w:rPr>
        <w:t>,</w:t>
      </w:r>
      <w:r w:rsidRPr="00190000">
        <w:rPr>
          <w:rFonts w:ascii="Arial" w:hAnsi="Arial" w:cs="Arial"/>
          <w:sz w:val="24"/>
          <w:szCs w:val="24"/>
        </w:rPr>
        <w:t xml:space="preserve"> M., </w:t>
      </w:r>
      <w:r w:rsidR="00190000" w:rsidRPr="00190000">
        <w:rPr>
          <w:rFonts w:ascii="Arial" w:hAnsi="Arial" w:cs="Arial"/>
          <w:sz w:val="24"/>
          <w:szCs w:val="24"/>
        </w:rPr>
        <w:t xml:space="preserve">&amp; </w:t>
      </w:r>
      <w:r w:rsidRPr="00190000">
        <w:rPr>
          <w:rFonts w:ascii="Arial" w:hAnsi="Arial" w:cs="Arial"/>
          <w:sz w:val="24"/>
          <w:szCs w:val="24"/>
        </w:rPr>
        <w:t>Torres-Rojas</w:t>
      </w:r>
      <w:r w:rsidR="00725519" w:rsidRPr="00190000">
        <w:rPr>
          <w:rFonts w:ascii="Arial" w:hAnsi="Arial" w:cs="Arial"/>
          <w:sz w:val="24"/>
          <w:szCs w:val="24"/>
        </w:rPr>
        <w:t>,</w:t>
      </w:r>
      <w:r w:rsidRPr="00190000">
        <w:rPr>
          <w:rFonts w:ascii="Arial" w:hAnsi="Arial" w:cs="Arial"/>
          <w:sz w:val="24"/>
          <w:szCs w:val="24"/>
        </w:rPr>
        <w:t xml:space="preserve"> E</w:t>
      </w:r>
      <w:r w:rsidR="00725519" w:rsidRPr="00190000">
        <w:rPr>
          <w:rFonts w:ascii="Arial" w:hAnsi="Arial" w:cs="Arial"/>
          <w:sz w:val="24"/>
          <w:szCs w:val="24"/>
        </w:rPr>
        <w:t>.</w:t>
      </w:r>
      <w:r w:rsidRPr="00190000">
        <w:rPr>
          <w:rFonts w:ascii="Arial" w:hAnsi="Arial" w:cs="Arial"/>
          <w:sz w:val="24"/>
          <w:szCs w:val="24"/>
        </w:rPr>
        <w:t xml:space="preserve"> (2014). </w:t>
      </w:r>
      <w:proofErr w:type="gramStart"/>
      <w:r w:rsidRPr="00160E1C">
        <w:rPr>
          <w:rFonts w:ascii="Arial" w:hAnsi="Arial" w:cs="Arial"/>
          <w:sz w:val="24"/>
          <w:szCs w:val="24"/>
          <w:lang w:val="en-US"/>
        </w:rPr>
        <w:t xml:space="preserve">Exploration for fungi with novel </w:t>
      </w:r>
      <w:proofErr w:type="spellStart"/>
      <w:r w:rsidRPr="00160E1C">
        <w:rPr>
          <w:rFonts w:ascii="Arial" w:hAnsi="Arial" w:cs="Arial"/>
          <w:sz w:val="24"/>
          <w:szCs w:val="24"/>
          <w:lang w:val="en-US"/>
        </w:rPr>
        <w:t>lignocellulolytic</w:t>
      </w:r>
      <w:proofErr w:type="spellEnd"/>
      <w:r w:rsidRPr="00160E1C">
        <w:rPr>
          <w:rFonts w:ascii="Arial" w:hAnsi="Arial" w:cs="Arial"/>
          <w:sz w:val="24"/>
          <w:szCs w:val="24"/>
          <w:lang w:val="en-US"/>
        </w:rPr>
        <w:t xml:space="preserve"> enzymes in the High Andes Colombian Forest.</w:t>
      </w:r>
      <w:proofErr w:type="gramEnd"/>
      <w:r w:rsidRPr="00160E1C">
        <w:rPr>
          <w:rFonts w:ascii="Arial" w:hAnsi="Arial" w:cs="Arial"/>
          <w:sz w:val="24"/>
          <w:szCs w:val="24"/>
          <w:lang w:val="en-US"/>
        </w:rPr>
        <w:t xml:space="preserve"> </w:t>
      </w:r>
      <w:r w:rsidRPr="00160E1C">
        <w:rPr>
          <w:rFonts w:ascii="Arial" w:hAnsi="Arial" w:cs="Arial"/>
          <w:i/>
          <w:sz w:val="24"/>
          <w:szCs w:val="24"/>
        </w:rPr>
        <w:t>En: VIII Congre</w:t>
      </w:r>
      <w:r w:rsidR="00725519" w:rsidRPr="00160E1C">
        <w:rPr>
          <w:rFonts w:ascii="Arial" w:hAnsi="Arial" w:cs="Arial"/>
          <w:i/>
          <w:sz w:val="24"/>
          <w:szCs w:val="24"/>
        </w:rPr>
        <w:t>so Latinoamericano de Micología por Asociación Latinoamericana de Micología</w:t>
      </w:r>
      <w:r w:rsidR="00725519" w:rsidRPr="00160E1C">
        <w:rPr>
          <w:rFonts w:ascii="Arial" w:hAnsi="Arial" w:cs="Arial"/>
          <w:sz w:val="24"/>
          <w:szCs w:val="24"/>
        </w:rPr>
        <w:t>,</w:t>
      </w:r>
      <w:r w:rsidRPr="00160E1C">
        <w:rPr>
          <w:rFonts w:ascii="Arial" w:hAnsi="Arial" w:cs="Arial"/>
          <w:sz w:val="24"/>
          <w:szCs w:val="24"/>
        </w:rPr>
        <w:t xml:space="preserve"> Medel</w:t>
      </w:r>
      <w:r w:rsidR="00725519" w:rsidRPr="00160E1C">
        <w:rPr>
          <w:rFonts w:ascii="Arial" w:hAnsi="Arial" w:cs="Arial"/>
          <w:sz w:val="24"/>
          <w:szCs w:val="24"/>
        </w:rPr>
        <w:t>lín,</w:t>
      </w:r>
      <w:r w:rsidRPr="00160E1C">
        <w:rPr>
          <w:rFonts w:ascii="Arial" w:hAnsi="Arial" w:cs="Arial"/>
          <w:sz w:val="24"/>
          <w:szCs w:val="24"/>
        </w:rPr>
        <w:t xml:space="preserve"> Colombia.</w:t>
      </w:r>
    </w:p>
    <w:p w:rsidR="00511C30" w:rsidRPr="00680B88" w:rsidRDefault="00511C30" w:rsidP="00C0104D">
      <w:pPr>
        <w:jc w:val="both"/>
        <w:rPr>
          <w:rFonts w:ascii="Arial" w:hAnsi="Arial" w:cs="Arial"/>
          <w:sz w:val="24"/>
          <w:szCs w:val="24"/>
          <w:lang w:val="en-US"/>
        </w:rPr>
      </w:pPr>
      <w:r w:rsidRPr="00160E1C">
        <w:rPr>
          <w:rFonts w:ascii="Arial" w:hAnsi="Arial" w:cs="Arial"/>
          <w:sz w:val="24"/>
          <w:szCs w:val="24"/>
        </w:rPr>
        <w:t>Dhouib</w:t>
      </w:r>
      <w:r w:rsidR="00456518" w:rsidRPr="00160E1C">
        <w:rPr>
          <w:rFonts w:ascii="Arial" w:hAnsi="Arial" w:cs="Arial"/>
          <w:sz w:val="24"/>
          <w:szCs w:val="24"/>
        </w:rPr>
        <w:t>, A., Hamza, M., Zouari,</w:t>
      </w:r>
      <w:r w:rsidRPr="00160E1C">
        <w:rPr>
          <w:rFonts w:ascii="Arial" w:hAnsi="Arial" w:cs="Arial"/>
          <w:sz w:val="24"/>
          <w:szCs w:val="24"/>
        </w:rPr>
        <w:t xml:space="preserve"> H., Mechich</w:t>
      </w:r>
      <w:r w:rsidR="00456518" w:rsidRPr="00160E1C">
        <w:rPr>
          <w:rFonts w:ascii="Arial" w:hAnsi="Arial" w:cs="Arial"/>
          <w:sz w:val="24"/>
          <w:szCs w:val="24"/>
        </w:rPr>
        <w:t>i, T., Hmidi,</w:t>
      </w:r>
      <w:r w:rsidRPr="00160E1C">
        <w:rPr>
          <w:rFonts w:ascii="Arial" w:hAnsi="Arial" w:cs="Arial"/>
          <w:sz w:val="24"/>
          <w:szCs w:val="24"/>
        </w:rPr>
        <w:t xml:space="preserve"> R., Labat</w:t>
      </w:r>
      <w:r w:rsidR="00456518" w:rsidRPr="00160E1C">
        <w:rPr>
          <w:rFonts w:ascii="Arial" w:hAnsi="Arial" w:cs="Arial"/>
          <w:sz w:val="24"/>
          <w:szCs w:val="24"/>
        </w:rPr>
        <w:t>,</w:t>
      </w:r>
      <w:r w:rsidRPr="00160E1C">
        <w:rPr>
          <w:rFonts w:ascii="Arial" w:hAnsi="Arial" w:cs="Arial"/>
          <w:sz w:val="24"/>
          <w:szCs w:val="24"/>
        </w:rPr>
        <w:t xml:space="preserve"> M., Martinez</w:t>
      </w:r>
      <w:r w:rsidR="00456518" w:rsidRPr="00160E1C">
        <w:rPr>
          <w:rFonts w:ascii="Arial" w:hAnsi="Arial" w:cs="Arial"/>
          <w:sz w:val="24"/>
          <w:szCs w:val="24"/>
        </w:rPr>
        <w:t>,</w:t>
      </w:r>
      <w:r w:rsidRPr="00160E1C">
        <w:rPr>
          <w:rFonts w:ascii="Arial" w:hAnsi="Arial" w:cs="Arial"/>
          <w:sz w:val="24"/>
          <w:szCs w:val="24"/>
        </w:rPr>
        <w:t xml:space="preserve"> M.</w:t>
      </w:r>
      <w:r w:rsidR="00456518" w:rsidRPr="00160E1C">
        <w:rPr>
          <w:rFonts w:ascii="Arial" w:hAnsi="Arial" w:cs="Arial"/>
          <w:sz w:val="24"/>
          <w:szCs w:val="24"/>
        </w:rPr>
        <w:t>J.</w:t>
      </w:r>
      <w:r w:rsidRPr="00160E1C">
        <w:rPr>
          <w:rFonts w:ascii="Arial" w:hAnsi="Arial" w:cs="Arial"/>
          <w:sz w:val="24"/>
          <w:szCs w:val="24"/>
        </w:rPr>
        <w:t xml:space="preserve">, </w:t>
      </w:r>
      <w:r w:rsidR="00190000">
        <w:rPr>
          <w:rFonts w:ascii="Arial" w:hAnsi="Arial" w:cs="Arial"/>
          <w:sz w:val="24"/>
          <w:szCs w:val="24"/>
        </w:rPr>
        <w:t xml:space="preserve">&amp; </w:t>
      </w:r>
      <w:proofErr w:type="spellStart"/>
      <w:r w:rsidRPr="00160E1C">
        <w:rPr>
          <w:rFonts w:ascii="Arial" w:hAnsi="Arial" w:cs="Arial"/>
          <w:sz w:val="24"/>
          <w:szCs w:val="24"/>
        </w:rPr>
        <w:t>Sayadi</w:t>
      </w:r>
      <w:proofErr w:type="spellEnd"/>
      <w:r w:rsidR="00456518" w:rsidRPr="00160E1C">
        <w:rPr>
          <w:rFonts w:ascii="Arial" w:hAnsi="Arial" w:cs="Arial"/>
          <w:sz w:val="24"/>
          <w:szCs w:val="24"/>
        </w:rPr>
        <w:t>,</w:t>
      </w:r>
      <w:r w:rsidRPr="00160E1C">
        <w:rPr>
          <w:rFonts w:ascii="Arial" w:hAnsi="Arial" w:cs="Arial"/>
          <w:sz w:val="24"/>
          <w:szCs w:val="24"/>
        </w:rPr>
        <w:t xml:space="preserve"> S. </w:t>
      </w:r>
      <w:r w:rsidR="003F4B8B" w:rsidRPr="00160E1C">
        <w:rPr>
          <w:rFonts w:ascii="Arial" w:hAnsi="Arial" w:cs="Arial"/>
          <w:sz w:val="24"/>
          <w:szCs w:val="24"/>
        </w:rPr>
        <w:t>(</w:t>
      </w:r>
      <w:r w:rsidRPr="00160E1C">
        <w:rPr>
          <w:rFonts w:ascii="Arial" w:hAnsi="Arial" w:cs="Arial"/>
          <w:sz w:val="24"/>
          <w:szCs w:val="24"/>
        </w:rPr>
        <w:t>2005</w:t>
      </w:r>
      <w:r w:rsidR="003F4B8B" w:rsidRPr="00160E1C">
        <w:rPr>
          <w:rFonts w:ascii="Arial" w:hAnsi="Arial" w:cs="Arial"/>
          <w:sz w:val="24"/>
          <w:szCs w:val="24"/>
        </w:rPr>
        <w:t>)</w:t>
      </w:r>
      <w:r w:rsidRPr="00160E1C">
        <w:rPr>
          <w:rFonts w:ascii="Arial" w:hAnsi="Arial" w:cs="Arial"/>
          <w:sz w:val="24"/>
          <w:szCs w:val="24"/>
        </w:rPr>
        <w:t xml:space="preserve">. </w:t>
      </w:r>
      <w:r w:rsidRPr="00160E1C">
        <w:rPr>
          <w:rFonts w:ascii="Arial" w:hAnsi="Arial" w:cs="Arial"/>
          <w:sz w:val="24"/>
          <w:szCs w:val="24"/>
          <w:lang w:val="en-US"/>
        </w:rPr>
        <w:t xml:space="preserve">Screening for </w:t>
      </w:r>
      <w:proofErr w:type="spellStart"/>
      <w:r w:rsidRPr="00160E1C">
        <w:rPr>
          <w:rFonts w:ascii="Arial" w:hAnsi="Arial" w:cs="Arial"/>
          <w:sz w:val="24"/>
          <w:szCs w:val="24"/>
          <w:lang w:val="en-US"/>
        </w:rPr>
        <w:t>ligninolytic</w:t>
      </w:r>
      <w:proofErr w:type="spellEnd"/>
      <w:r w:rsidRPr="00160E1C">
        <w:rPr>
          <w:rFonts w:ascii="Arial" w:hAnsi="Arial" w:cs="Arial"/>
          <w:sz w:val="24"/>
          <w:szCs w:val="24"/>
          <w:lang w:val="en-US"/>
        </w:rPr>
        <w:t xml:space="preserve"> enzyme production by diverse fungi from Tunisia. </w:t>
      </w:r>
      <w:r w:rsidRPr="00160E1C">
        <w:rPr>
          <w:rFonts w:ascii="Arial" w:hAnsi="Arial" w:cs="Arial"/>
          <w:i/>
          <w:sz w:val="24"/>
          <w:szCs w:val="24"/>
          <w:lang w:val="en-US"/>
        </w:rPr>
        <w:t>World Journal of Microbiology &amp; Biotechnology</w:t>
      </w:r>
      <w:r w:rsidR="00456518" w:rsidRPr="00160E1C">
        <w:rPr>
          <w:rFonts w:ascii="Arial" w:hAnsi="Arial" w:cs="Arial"/>
          <w:sz w:val="24"/>
          <w:szCs w:val="24"/>
          <w:lang w:val="en-US"/>
        </w:rPr>
        <w:t xml:space="preserve">, </w:t>
      </w:r>
      <w:r w:rsidR="00456518" w:rsidRPr="00190000">
        <w:rPr>
          <w:rFonts w:ascii="Arial" w:hAnsi="Arial" w:cs="Arial"/>
          <w:i/>
          <w:sz w:val="24"/>
          <w:szCs w:val="24"/>
          <w:lang w:val="en-US"/>
        </w:rPr>
        <w:t>21</w:t>
      </w:r>
      <w:r w:rsidR="00456518" w:rsidRPr="00160E1C">
        <w:rPr>
          <w:rFonts w:ascii="Arial" w:hAnsi="Arial" w:cs="Arial"/>
          <w:sz w:val="24"/>
          <w:szCs w:val="24"/>
          <w:lang w:val="en-US"/>
        </w:rPr>
        <w:t xml:space="preserve">(8), </w:t>
      </w:r>
      <w:r w:rsidRPr="00160E1C">
        <w:rPr>
          <w:rFonts w:ascii="Arial" w:hAnsi="Arial" w:cs="Arial"/>
          <w:sz w:val="24"/>
          <w:szCs w:val="24"/>
          <w:lang w:val="en-US"/>
        </w:rPr>
        <w:t>1415–1423</w:t>
      </w:r>
      <w:r w:rsidR="00B22DA1" w:rsidRPr="00160E1C">
        <w:rPr>
          <w:rFonts w:ascii="Arial" w:hAnsi="Arial" w:cs="Arial"/>
          <w:sz w:val="24"/>
          <w:szCs w:val="24"/>
          <w:lang w:val="en-US"/>
        </w:rPr>
        <w:t>.</w:t>
      </w:r>
    </w:p>
    <w:p w:rsidR="00511C30" w:rsidRPr="00160E1C" w:rsidRDefault="00511C30" w:rsidP="00C0104D">
      <w:p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proofErr w:type="gramStart"/>
      <w:r w:rsidRPr="00160E1C">
        <w:rPr>
          <w:rFonts w:ascii="Arial" w:hAnsi="Arial" w:cs="Arial"/>
          <w:sz w:val="24"/>
          <w:szCs w:val="24"/>
          <w:lang w:val="en-US"/>
        </w:rPr>
        <w:lastRenderedPageBreak/>
        <w:t>Dieffenba</w:t>
      </w:r>
      <w:r w:rsidR="00F46796" w:rsidRPr="00160E1C">
        <w:rPr>
          <w:rFonts w:ascii="Arial" w:hAnsi="Arial" w:cs="Arial"/>
          <w:sz w:val="24"/>
          <w:szCs w:val="24"/>
          <w:lang w:val="en-US"/>
        </w:rPr>
        <w:t>ch</w:t>
      </w:r>
      <w:proofErr w:type="spellEnd"/>
      <w:r w:rsidR="00456518" w:rsidRPr="00160E1C">
        <w:rPr>
          <w:rFonts w:ascii="Arial" w:hAnsi="Arial" w:cs="Arial"/>
          <w:sz w:val="24"/>
          <w:szCs w:val="24"/>
          <w:lang w:val="en-US"/>
        </w:rPr>
        <w:t>,</w:t>
      </w:r>
      <w:r w:rsidR="00F46796" w:rsidRPr="00160E1C">
        <w:rPr>
          <w:rFonts w:ascii="Arial" w:hAnsi="Arial" w:cs="Arial"/>
          <w:sz w:val="24"/>
          <w:szCs w:val="24"/>
          <w:lang w:val="en-US"/>
        </w:rPr>
        <w:t xml:space="preserve"> C.</w:t>
      </w:r>
      <w:r w:rsidR="003F4B8B" w:rsidRPr="00160E1C">
        <w:rPr>
          <w:rFonts w:ascii="Arial" w:hAnsi="Arial" w:cs="Arial"/>
          <w:sz w:val="24"/>
          <w:szCs w:val="24"/>
          <w:lang w:val="en-US"/>
        </w:rPr>
        <w:t xml:space="preserve"> </w:t>
      </w:r>
      <w:r w:rsidR="00456518" w:rsidRPr="00160E1C">
        <w:rPr>
          <w:rFonts w:ascii="Arial" w:hAnsi="Arial" w:cs="Arial"/>
          <w:sz w:val="24"/>
          <w:szCs w:val="24"/>
          <w:lang w:val="en-US"/>
        </w:rPr>
        <w:t>W.</w:t>
      </w:r>
      <w:r w:rsidR="00F46796" w:rsidRPr="00160E1C">
        <w:rPr>
          <w:rFonts w:ascii="Arial" w:hAnsi="Arial" w:cs="Arial"/>
          <w:sz w:val="24"/>
          <w:szCs w:val="24"/>
          <w:lang w:val="en-US"/>
        </w:rPr>
        <w:t>, Lowe</w:t>
      </w:r>
      <w:r w:rsidR="00456518" w:rsidRPr="00160E1C">
        <w:rPr>
          <w:rFonts w:ascii="Arial" w:hAnsi="Arial" w:cs="Arial"/>
          <w:sz w:val="24"/>
          <w:szCs w:val="24"/>
          <w:lang w:val="en-US"/>
        </w:rPr>
        <w:t>,</w:t>
      </w:r>
      <w:r w:rsidR="00F46796" w:rsidRPr="00160E1C">
        <w:rPr>
          <w:rFonts w:ascii="Arial" w:hAnsi="Arial" w:cs="Arial"/>
          <w:sz w:val="24"/>
          <w:szCs w:val="24"/>
          <w:lang w:val="en-US"/>
        </w:rPr>
        <w:t xml:space="preserve"> T.</w:t>
      </w:r>
      <w:r w:rsidR="003F4B8B" w:rsidRPr="00160E1C">
        <w:rPr>
          <w:rFonts w:ascii="Arial" w:hAnsi="Arial" w:cs="Arial"/>
          <w:sz w:val="24"/>
          <w:szCs w:val="24"/>
          <w:lang w:val="en-US"/>
        </w:rPr>
        <w:t xml:space="preserve"> </w:t>
      </w:r>
      <w:r w:rsidR="00456518" w:rsidRPr="00160E1C">
        <w:rPr>
          <w:rFonts w:ascii="Arial" w:hAnsi="Arial" w:cs="Arial"/>
          <w:sz w:val="24"/>
          <w:szCs w:val="24"/>
          <w:lang w:val="en-US"/>
        </w:rPr>
        <w:t>M.</w:t>
      </w:r>
      <w:r w:rsidR="00F46796" w:rsidRPr="00160E1C">
        <w:rPr>
          <w:rFonts w:ascii="Arial" w:hAnsi="Arial" w:cs="Arial"/>
          <w:sz w:val="24"/>
          <w:szCs w:val="24"/>
          <w:lang w:val="en-US"/>
        </w:rPr>
        <w:t xml:space="preserve">, </w:t>
      </w:r>
      <w:r w:rsidR="00680B88">
        <w:rPr>
          <w:rFonts w:ascii="Arial" w:hAnsi="Arial" w:cs="Arial"/>
          <w:sz w:val="24"/>
          <w:szCs w:val="24"/>
          <w:lang w:val="en-US"/>
        </w:rPr>
        <w:t xml:space="preserve">&amp; </w:t>
      </w:r>
      <w:proofErr w:type="spellStart"/>
      <w:r w:rsidR="00F46796" w:rsidRPr="00160E1C">
        <w:rPr>
          <w:rFonts w:ascii="Arial" w:hAnsi="Arial" w:cs="Arial"/>
          <w:sz w:val="24"/>
          <w:szCs w:val="24"/>
          <w:lang w:val="en-US"/>
        </w:rPr>
        <w:t>Dveksler</w:t>
      </w:r>
      <w:proofErr w:type="spellEnd"/>
      <w:r w:rsidR="00456518" w:rsidRPr="00160E1C">
        <w:rPr>
          <w:rFonts w:ascii="Arial" w:hAnsi="Arial" w:cs="Arial"/>
          <w:sz w:val="24"/>
          <w:szCs w:val="24"/>
          <w:lang w:val="en-US"/>
        </w:rPr>
        <w:t>,</w:t>
      </w:r>
      <w:r w:rsidR="00F46796" w:rsidRPr="00160E1C">
        <w:rPr>
          <w:rFonts w:ascii="Arial" w:hAnsi="Arial" w:cs="Arial"/>
          <w:sz w:val="24"/>
          <w:szCs w:val="24"/>
          <w:lang w:val="en-US"/>
        </w:rPr>
        <w:t xml:space="preserve"> G</w:t>
      </w:r>
      <w:r w:rsidR="00456518" w:rsidRPr="00160E1C">
        <w:rPr>
          <w:rFonts w:ascii="Arial" w:hAnsi="Arial" w:cs="Arial"/>
          <w:sz w:val="24"/>
          <w:szCs w:val="24"/>
          <w:lang w:val="en-US"/>
        </w:rPr>
        <w:t>. S</w:t>
      </w:r>
      <w:r w:rsidR="00F46796" w:rsidRPr="00160E1C">
        <w:rPr>
          <w:rFonts w:ascii="Arial" w:hAnsi="Arial" w:cs="Arial"/>
          <w:sz w:val="24"/>
          <w:szCs w:val="24"/>
          <w:lang w:val="en-US"/>
        </w:rPr>
        <w:t xml:space="preserve">. </w:t>
      </w:r>
      <w:r w:rsidR="00456518" w:rsidRPr="00160E1C">
        <w:rPr>
          <w:rFonts w:ascii="Arial" w:hAnsi="Arial" w:cs="Arial"/>
          <w:sz w:val="24"/>
          <w:szCs w:val="24"/>
          <w:lang w:val="en-US"/>
        </w:rPr>
        <w:t>(1993)</w:t>
      </w:r>
      <w:r w:rsidRPr="00160E1C">
        <w:rPr>
          <w:rFonts w:ascii="Arial" w:hAnsi="Arial" w:cs="Arial"/>
          <w:sz w:val="24"/>
          <w:szCs w:val="24"/>
          <w:lang w:val="en-US"/>
        </w:rPr>
        <w:t>.</w:t>
      </w:r>
      <w:proofErr w:type="gramEnd"/>
      <w:r w:rsidRPr="00160E1C">
        <w:rPr>
          <w:rFonts w:ascii="Arial" w:hAnsi="Arial" w:cs="Arial"/>
          <w:sz w:val="24"/>
          <w:szCs w:val="24"/>
          <w:lang w:val="en-US"/>
        </w:rPr>
        <w:t xml:space="preserve"> General concepts for PCR primer design. </w:t>
      </w:r>
      <w:proofErr w:type="gramStart"/>
      <w:r w:rsidR="00D54DE5" w:rsidRPr="00160E1C">
        <w:rPr>
          <w:rFonts w:ascii="Arial" w:hAnsi="Arial" w:cs="Arial"/>
          <w:i/>
          <w:sz w:val="24"/>
          <w:szCs w:val="24"/>
          <w:lang w:val="en-US"/>
        </w:rPr>
        <w:t>Genome R</w:t>
      </w:r>
      <w:r w:rsidR="00456518" w:rsidRPr="00160E1C">
        <w:rPr>
          <w:rFonts w:ascii="Arial" w:hAnsi="Arial" w:cs="Arial"/>
          <w:i/>
          <w:sz w:val="24"/>
          <w:szCs w:val="24"/>
          <w:lang w:val="en-US"/>
        </w:rPr>
        <w:t>esearch,</w:t>
      </w:r>
      <w:r w:rsidR="00966586" w:rsidRPr="00160E1C">
        <w:rPr>
          <w:rFonts w:ascii="Arial" w:hAnsi="Arial" w:cs="Arial"/>
          <w:sz w:val="24"/>
          <w:szCs w:val="24"/>
          <w:lang w:val="en-US"/>
        </w:rPr>
        <w:t xml:space="preserve"> </w:t>
      </w:r>
      <w:r w:rsidRPr="00680B88">
        <w:rPr>
          <w:rFonts w:ascii="Arial" w:hAnsi="Arial" w:cs="Arial"/>
          <w:i/>
          <w:sz w:val="24"/>
          <w:szCs w:val="24"/>
          <w:lang w:val="en-US"/>
        </w:rPr>
        <w:t>3</w:t>
      </w:r>
      <w:r w:rsidR="00456518" w:rsidRPr="00160E1C">
        <w:rPr>
          <w:rFonts w:ascii="Arial" w:hAnsi="Arial" w:cs="Arial"/>
          <w:sz w:val="24"/>
          <w:szCs w:val="24"/>
          <w:lang w:val="en-US"/>
        </w:rPr>
        <w:t>(3), S</w:t>
      </w:r>
      <w:r w:rsidRPr="00160E1C">
        <w:rPr>
          <w:rFonts w:ascii="Arial" w:hAnsi="Arial" w:cs="Arial"/>
          <w:sz w:val="24"/>
          <w:szCs w:val="24"/>
          <w:lang w:val="en-US"/>
        </w:rPr>
        <w:t>30</w:t>
      </w:r>
      <w:r w:rsidR="00F46796" w:rsidRPr="00160E1C">
        <w:rPr>
          <w:rFonts w:ascii="Arial" w:hAnsi="Arial" w:cs="Arial"/>
          <w:sz w:val="24"/>
          <w:szCs w:val="24"/>
          <w:lang w:val="en-US"/>
        </w:rPr>
        <w:t>–</w:t>
      </w:r>
      <w:r w:rsidRPr="00160E1C">
        <w:rPr>
          <w:rFonts w:ascii="Arial" w:hAnsi="Arial" w:cs="Arial"/>
          <w:sz w:val="24"/>
          <w:szCs w:val="24"/>
          <w:lang w:val="en-US"/>
        </w:rPr>
        <w:t>S37</w:t>
      </w:r>
      <w:r w:rsidR="00966586" w:rsidRPr="00160E1C">
        <w:rPr>
          <w:rFonts w:ascii="Arial" w:hAnsi="Arial" w:cs="Arial"/>
          <w:sz w:val="24"/>
          <w:szCs w:val="24"/>
          <w:lang w:val="en-US"/>
        </w:rPr>
        <w:t>.</w:t>
      </w:r>
      <w:proofErr w:type="gramEnd"/>
    </w:p>
    <w:p w:rsidR="00986DA8" w:rsidRPr="00160E1C" w:rsidRDefault="0009702D" w:rsidP="00C0104D">
      <w:pPr>
        <w:jc w:val="both"/>
        <w:rPr>
          <w:rFonts w:ascii="Arial" w:hAnsi="Arial" w:cs="Arial"/>
          <w:color w:val="222222"/>
          <w:sz w:val="24"/>
          <w:szCs w:val="24"/>
          <w:lang w:val="en-US"/>
        </w:rPr>
      </w:pPr>
      <w:proofErr w:type="spellStart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Dörrie</w:t>
      </w:r>
      <w:proofErr w:type="spell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, J., </w:t>
      </w:r>
      <w:proofErr w:type="spellStart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Wellner</w:t>
      </w:r>
      <w:proofErr w:type="spell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, V., </w:t>
      </w:r>
      <w:proofErr w:type="spellStart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Kämpgen</w:t>
      </w:r>
      <w:proofErr w:type="spell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, E., Schuler, G., </w:t>
      </w:r>
      <w:r w:rsidR="00680B88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&amp; </w:t>
      </w:r>
      <w:proofErr w:type="spellStart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Schaft</w:t>
      </w:r>
      <w:proofErr w:type="spell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, N. (2006). An improved</w:t>
      </w:r>
      <w:r w:rsidRPr="00160E1C">
        <w:rPr>
          <w:rFonts w:ascii="Arial" w:hAnsi="Arial" w:cs="Arial"/>
          <w:color w:val="222222"/>
          <w:sz w:val="24"/>
          <w:szCs w:val="24"/>
          <w:lang w:val="en-US"/>
        </w:rPr>
        <w:t xml:space="preserve"> </w:t>
      </w:r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method for RNA isolation and removal of melanin contamination from melanoma tissue: Implications for tumor antigen detection and amplification</w:t>
      </w:r>
      <w:r w:rsidR="00D54DE5" w:rsidRPr="00160E1C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>. Journal of I</w:t>
      </w:r>
      <w:r w:rsidRPr="00160E1C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 xml:space="preserve">mmunological </w:t>
      </w:r>
      <w:r w:rsidR="00D54DE5" w:rsidRPr="00160E1C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>M</w:t>
      </w:r>
      <w:r w:rsidRPr="00160E1C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>ethods,</w:t>
      </w:r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Pr="00680B88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>313</w:t>
      </w:r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(1), 119–128.</w:t>
      </w:r>
    </w:p>
    <w:p w:rsidR="00986DA8" w:rsidRPr="00160E1C" w:rsidRDefault="0009702D" w:rsidP="00C0104D">
      <w:pPr>
        <w:jc w:val="both"/>
        <w:rPr>
          <w:rFonts w:ascii="Arial" w:hAnsi="Arial" w:cs="Arial"/>
          <w:color w:val="222222"/>
          <w:sz w:val="24"/>
          <w:szCs w:val="24"/>
          <w:lang w:val="en-US"/>
        </w:rPr>
      </w:pPr>
      <w:proofErr w:type="spellStart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Einax</w:t>
      </w:r>
      <w:proofErr w:type="spell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, E.</w:t>
      </w:r>
      <w:r w:rsidR="000B237E"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,</w:t>
      </w:r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&amp; Voigt, K. (2003). Oligonucleotide primers for the universal amplification of </w:t>
      </w:r>
      <w:r w:rsidRPr="00160E1C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β</w:t>
      </w:r>
      <w:r w:rsidRPr="00160E1C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>-tubulin</w:t>
      </w:r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genes facilitate phylogenetic analyses in the regnum Fungi. </w:t>
      </w:r>
      <w:r w:rsidR="00D54DE5" w:rsidRPr="00160E1C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>Organism Diversity &amp; E</w:t>
      </w:r>
      <w:r w:rsidRPr="00160E1C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>volution,</w:t>
      </w:r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Pr="00680B88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>3</w:t>
      </w:r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(3), 185–194.</w:t>
      </w:r>
    </w:p>
    <w:p w:rsidR="00986DA8" w:rsidRPr="00160E1C" w:rsidRDefault="000B237E" w:rsidP="00C0104D">
      <w:pPr>
        <w:jc w:val="both"/>
        <w:rPr>
          <w:rFonts w:ascii="Arial" w:hAnsi="Arial" w:cs="Arial"/>
          <w:color w:val="222222"/>
          <w:sz w:val="24"/>
          <w:szCs w:val="24"/>
          <w:lang w:val="en-US"/>
        </w:rPr>
      </w:pPr>
      <w:proofErr w:type="spellStart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Faguy</w:t>
      </w:r>
      <w:proofErr w:type="spell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, D.</w:t>
      </w:r>
      <w:r w:rsidR="003F4B8B"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09702D"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M.</w:t>
      </w:r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,</w:t>
      </w:r>
      <w:r w:rsidR="0009702D"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&amp; Doolittle, W.</w:t>
      </w:r>
      <w:r w:rsidR="003F4B8B"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09702D"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F. (1998). Cytoskeletal proteins: the evolution of cell division.</w:t>
      </w:r>
      <w:r w:rsidR="00D54DE5" w:rsidRPr="00160E1C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="00D54DE5" w:rsidRPr="00160E1C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>Current B</w:t>
      </w:r>
      <w:r w:rsidR="0009702D" w:rsidRPr="00160E1C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 xml:space="preserve">iology, </w:t>
      </w:r>
      <w:r w:rsidR="0009702D" w:rsidRPr="00680B88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>8</w:t>
      </w:r>
      <w:r w:rsidR="0009702D"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, R338–R341.</w:t>
      </w:r>
      <w:proofErr w:type="gramEnd"/>
    </w:p>
    <w:p w:rsidR="00986DA8" w:rsidRPr="00160E1C" w:rsidRDefault="0009702D" w:rsidP="00C0104D">
      <w:pPr>
        <w:jc w:val="both"/>
        <w:rPr>
          <w:rFonts w:ascii="Arial" w:hAnsi="Arial" w:cs="Arial"/>
          <w:color w:val="222222"/>
          <w:sz w:val="24"/>
          <w:szCs w:val="24"/>
          <w:lang w:val="en-US"/>
        </w:rPr>
      </w:pPr>
      <w:proofErr w:type="spellStart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Fleige</w:t>
      </w:r>
      <w:proofErr w:type="spell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, S. &amp; </w:t>
      </w:r>
      <w:proofErr w:type="spellStart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Pfaffl</w:t>
      </w:r>
      <w:proofErr w:type="spell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, M.W. (2006). </w:t>
      </w:r>
      <w:proofErr w:type="gramStart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RNA integrity and the effect on the real-time </w:t>
      </w:r>
      <w:proofErr w:type="spellStart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qRT</w:t>
      </w:r>
      <w:proofErr w:type="spell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-PCR performance.</w:t>
      </w:r>
      <w:proofErr w:type="gram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D54DE5" w:rsidRPr="00160E1C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>Molecular Aspects of M</w:t>
      </w:r>
      <w:r w:rsidR="00986DA8" w:rsidRPr="00160E1C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>edicine,</w:t>
      </w:r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Pr="00680B88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>27</w:t>
      </w:r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, 126–139.</w:t>
      </w:r>
    </w:p>
    <w:p w:rsidR="00986DA8" w:rsidRPr="00160E1C" w:rsidRDefault="0009702D" w:rsidP="00C0104D">
      <w:pPr>
        <w:jc w:val="both"/>
        <w:rPr>
          <w:rFonts w:ascii="Arial" w:hAnsi="Arial" w:cs="Arial"/>
          <w:color w:val="222222"/>
          <w:sz w:val="24"/>
          <w:szCs w:val="24"/>
          <w:lang w:val="en-US"/>
        </w:rPr>
      </w:pPr>
      <w:proofErr w:type="spellStart"/>
      <w:proofErr w:type="gramStart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Floudas</w:t>
      </w:r>
      <w:proofErr w:type="spell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, D., Binder, M., Riley, R., Barry, K., </w:t>
      </w:r>
      <w:r w:rsidR="00680B88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&amp; </w:t>
      </w:r>
      <w:proofErr w:type="spellStart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Blanchette</w:t>
      </w:r>
      <w:proofErr w:type="spell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, R.A. (2012).</w:t>
      </w:r>
      <w:proofErr w:type="gram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The </w:t>
      </w:r>
      <w:proofErr w:type="spellStart"/>
      <w:proofErr w:type="gramStart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paleozoic</w:t>
      </w:r>
      <w:proofErr w:type="spellEnd"/>
      <w:proofErr w:type="gram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origin of enzymatic lignin decomposition reconstructed from 31 fungal genomes. </w:t>
      </w:r>
      <w:r w:rsidRPr="00160E1C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>Science</w:t>
      </w:r>
      <w:r w:rsidR="00986DA8" w:rsidRPr="00160E1C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>,</w:t>
      </w:r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Pr="00680B88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>336</w:t>
      </w:r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(6089), 1715–1719.</w:t>
      </w:r>
    </w:p>
    <w:p w:rsidR="00986DA8" w:rsidRPr="00160E1C" w:rsidRDefault="0009702D" w:rsidP="00C0104D">
      <w:pPr>
        <w:jc w:val="both"/>
        <w:rPr>
          <w:rFonts w:ascii="Arial" w:hAnsi="Arial" w:cs="Arial"/>
          <w:color w:val="222222"/>
          <w:sz w:val="24"/>
          <w:szCs w:val="24"/>
          <w:lang w:val="en-US"/>
        </w:rPr>
      </w:pPr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Giménez, M.J., Pistón, F., </w:t>
      </w:r>
      <w:r w:rsidR="00680B8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&amp; </w:t>
      </w:r>
      <w:proofErr w:type="spellStart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</w:rPr>
        <w:t>Atienza</w:t>
      </w:r>
      <w:proofErr w:type="spell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S.G. (2011). </w:t>
      </w:r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Identification of suitable reference genes for normalization of </w:t>
      </w:r>
      <w:proofErr w:type="spellStart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qPCR</w:t>
      </w:r>
      <w:proofErr w:type="spell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data in comparative </w:t>
      </w:r>
      <w:proofErr w:type="spellStart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transcriptomics</w:t>
      </w:r>
      <w:proofErr w:type="spell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analyses in the </w:t>
      </w:r>
      <w:proofErr w:type="spellStart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Triticeae</w:t>
      </w:r>
      <w:proofErr w:type="spell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 w:rsidRPr="00160E1C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>Planta</w:t>
      </w:r>
      <w:proofErr w:type="spellEnd"/>
      <w:r w:rsidRPr="00160E1C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>,</w:t>
      </w:r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Pr="00680B88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>233</w:t>
      </w:r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(1), 163–173.</w:t>
      </w:r>
    </w:p>
    <w:p w:rsidR="00986DA8" w:rsidRPr="00160E1C" w:rsidRDefault="0009702D" w:rsidP="00C0104D">
      <w:pPr>
        <w:jc w:val="both"/>
        <w:rPr>
          <w:rFonts w:ascii="Arial" w:hAnsi="Arial" w:cs="Arial"/>
          <w:color w:val="222222"/>
          <w:sz w:val="24"/>
          <w:szCs w:val="24"/>
          <w:lang w:val="en-US"/>
        </w:rPr>
      </w:pPr>
      <w:proofErr w:type="spellStart"/>
      <w:proofErr w:type="gramStart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Hruz</w:t>
      </w:r>
      <w:proofErr w:type="spell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, T., Wyss, M., </w:t>
      </w:r>
      <w:proofErr w:type="spellStart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Docquier</w:t>
      </w:r>
      <w:proofErr w:type="spell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, M., </w:t>
      </w:r>
      <w:proofErr w:type="spellStart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Pfaffl</w:t>
      </w:r>
      <w:proofErr w:type="spell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, M., </w:t>
      </w:r>
      <w:proofErr w:type="spellStart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Masanetz</w:t>
      </w:r>
      <w:proofErr w:type="spell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, S., </w:t>
      </w:r>
      <w:proofErr w:type="spellStart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Borghi</w:t>
      </w:r>
      <w:proofErr w:type="spell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, L., </w:t>
      </w:r>
      <w:proofErr w:type="spellStart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Verbrugghe</w:t>
      </w:r>
      <w:proofErr w:type="spell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, P., </w:t>
      </w:r>
      <w:proofErr w:type="spellStart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Kalaydjieva</w:t>
      </w:r>
      <w:proofErr w:type="spell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, L, </w:t>
      </w:r>
      <w:proofErr w:type="spellStart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Bleuler</w:t>
      </w:r>
      <w:proofErr w:type="spell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, S., </w:t>
      </w:r>
      <w:proofErr w:type="spellStart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Laule</w:t>
      </w:r>
      <w:proofErr w:type="spell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, O., </w:t>
      </w:r>
      <w:proofErr w:type="spellStart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Descombes</w:t>
      </w:r>
      <w:proofErr w:type="spell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, P., </w:t>
      </w:r>
      <w:proofErr w:type="spellStart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Gruissem</w:t>
      </w:r>
      <w:proofErr w:type="spell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, W., </w:t>
      </w:r>
      <w:r w:rsidR="00680B88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&amp; </w:t>
      </w:r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Zimmermann, P. (2011).</w:t>
      </w:r>
      <w:proofErr w:type="gram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RefGenes</w:t>
      </w:r>
      <w:proofErr w:type="spell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: identification of reliable and condition specific reference genes for RT-</w:t>
      </w:r>
      <w:proofErr w:type="spellStart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qPCR</w:t>
      </w:r>
      <w:proofErr w:type="spell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data normalization. </w:t>
      </w:r>
      <w:proofErr w:type="gramStart"/>
      <w:r w:rsidRPr="00160E1C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 xml:space="preserve">BMC </w:t>
      </w:r>
      <w:r w:rsidR="00D54DE5" w:rsidRPr="00160E1C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>G</w:t>
      </w:r>
      <w:r w:rsidRPr="00160E1C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>enomics</w:t>
      </w:r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, </w:t>
      </w:r>
      <w:r w:rsidRPr="00680B88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>12</w:t>
      </w:r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, 156.</w:t>
      </w:r>
      <w:proofErr w:type="gramEnd"/>
    </w:p>
    <w:p w:rsidR="00986DA8" w:rsidRPr="00160E1C" w:rsidRDefault="0009702D" w:rsidP="00C0104D">
      <w:pPr>
        <w:jc w:val="both"/>
        <w:rPr>
          <w:rFonts w:ascii="Arial" w:hAnsi="Arial" w:cs="Arial"/>
          <w:color w:val="222222"/>
          <w:sz w:val="24"/>
          <w:szCs w:val="24"/>
          <w:lang w:val="en-US"/>
        </w:rPr>
      </w:pPr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IDT. (2010). Self-dimer and hetero-dimer results guide. ISY-318. 1, 1–2.</w:t>
      </w:r>
    </w:p>
    <w:p w:rsidR="00986DA8" w:rsidRPr="00160E1C" w:rsidRDefault="0009702D" w:rsidP="00C0104D">
      <w:pPr>
        <w:jc w:val="both"/>
        <w:rPr>
          <w:rFonts w:ascii="Arial" w:hAnsi="Arial" w:cs="Arial"/>
          <w:color w:val="222222"/>
          <w:sz w:val="24"/>
          <w:szCs w:val="24"/>
          <w:lang w:val="en-US"/>
        </w:rPr>
      </w:pPr>
      <w:proofErr w:type="spellStart"/>
      <w:proofErr w:type="gramStart"/>
      <w:r w:rsidRPr="00D0358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Kasajima</w:t>
      </w:r>
      <w:proofErr w:type="spellEnd"/>
      <w:r w:rsidRPr="00D0358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, I., Sasaki, K., Tanaka, Y., </w:t>
      </w:r>
      <w:proofErr w:type="spellStart"/>
      <w:r w:rsidRPr="00D0358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Terakawa</w:t>
      </w:r>
      <w:proofErr w:type="spellEnd"/>
      <w:r w:rsidRPr="00D0358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, T., </w:t>
      </w:r>
      <w:r w:rsidR="00D0358E" w:rsidRPr="00D0358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&amp; </w:t>
      </w:r>
      <w:proofErr w:type="spellStart"/>
      <w:r w:rsidRPr="00D0358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Ohtsubo</w:t>
      </w:r>
      <w:proofErr w:type="spellEnd"/>
      <w:r w:rsidRPr="00D0358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, N. (2013).</w:t>
      </w:r>
      <w:proofErr w:type="gramEnd"/>
      <w:r w:rsidRPr="00D0358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Large-scale extraction of pure DNA from mature leaves of </w:t>
      </w:r>
      <w:r w:rsidRPr="00160E1C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 xml:space="preserve">Cyclamen </w:t>
      </w:r>
      <w:proofErr w:type="spellStart"/>
      <w:r w:rsidRPr="00160E1C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>persicum</w:t>
      </w:r>
      <w:proofErr w:type="spell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Mill. </w:t>
      </w:r>
      <w:proofErr w:type="gramStart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and</w:t>
      </w:r>
      <w:proofErr w:type="gram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other recalcitrant plants with alkaline </w:t>
      </w:r>
      <w:proofErr w:type="spellStart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polyvinylpolypyrrolidone</w:t>
      </w:r>
      <w:proofErr w:type="spell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(PVPP). </w:t>
      </w:r>
      <w:proofErr w:type="spellStart"/>
      <w:r w:rsidRPr="00160E1C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>Scientia</w:t>
      </w:r>
      <w:proofErr w:type="spellEnd"/>
      <w:r w:rsidRPr="00160E1C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D54DE5" w:rsidRPr="00160E1C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>H</w:t>
      </w:r>
      <w:r w:rsidRPr="00160E1C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>orticulturae</w:t>
      </w:r>
      <w:proofErr w:type="spell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,</w:t>
      </w:r>
      <w:r w:rsidR="00986DA8"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Pr="00D0358E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>164</w:t>
      </w:r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, 65–72.</w:t>
      </w:r>
    </w:p>
    <w:p w:rsidR="00986DA8" w:rsidRPr="00160E1C" w:rsidRDefault="0009702D" w:rsidP="00C0104D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</w:pPr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Kumar, G.N., </w:t>
      </w:r>
      <w:proofErr w:type="spellStart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Iyer</w:t>
      </w:r>
      <w:proofErr w:type="spell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, S., </w:t>
      </w:r>
      <w:r w:rsidR="00D0358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&amp; </w:t>
      </w:r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Knowles, N.R. (2007). </w:t>
      </w:r>
      <w:proofErr w:type="gramStart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Extraction of RNA from fresh, frozen, and lyophilized tuber and root tissues.</w:t>
      </w:r>
      <w:proofErr w:type="gram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="00D54DE5" w:rsidRPr="00160E1C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>Journal of A</w:t>
      </w:r>
      <w:r w:rsidRPr="00160E1C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 xml:space="preserve">gricultural and </w:t>
      </w:r>
      <w:r w:rsidR="00D54DE5" w:rsidRPr="00160E1C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>Food C</w:t>
      </w:r>
      <w:r w:rsidRPr="00160E1C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>hemistry</w:t>
      </w:r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, </w:t>
      </w:r>
      <w:r w:rsidRPr="00D0358E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>55</w:t>
      </w:r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(5), 1674−1678.</w:t>
      </w:r>
      <w:proofErr w:type="gramEnd"/>
      <w:r w:rsidR="00986DA8"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</w:p>
    <w:p w:rsidR="00986DA8" w:rsidRPr="00160E1C" w:rsidRDefault="0009702D" w:rsidP="00C0104D">
      <w:pPr>
        <w:jc w:val="both"/>
        <w:rPr>
          <w:rFonts w:ascii="Arial" w:hAnsi="Arial" w:cs="Arial"/>
          <w:color w:val="222222"/>
          <w:sz w:val="24"/>
          <w:szCs w:val="24"/>
          <w:lang w:val="en-US"/>
        </w:rPr>
      </w:pPr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Kumar</w:t>
      </w:r>
      <w:r w:rsidR="00D0358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,</w:t>
      </w:r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J. (2012). </w:t>
      </w:r>
      <w:proofErr w:type="gramStart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An RNA isolation protocol for recovery of high quality functional RNA from fungi and plants.</w:t>
      </w:r>
      <w:proofErr w:type="gram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986DA8" w:rsidRPr="00160E1C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>Current Science,</w:t>
      </w:r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Pr="00D0358E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>102</w:t>
      </w:r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(9), 1257–1260.</w:t>
      </w:r>
    </w:p>
    <w:p w:rsidR="00986DA8" w:rsidRPr="00160E1C" w:rsidRDefault="0009702D" w:rsidP="00C0104D">
      <w:pPr>
        <w:jc w:val="both"/>
        <w:rPr>
          <w:rFonts w:ascii="Arial" w:hAnsi="Arial" w:cs="Arial"/>
          <w:color w:val="222222"/>
          <w:sz w:val="24"/>
          <w:szCs w:val="24"/>
          <w:lang w:val="en-US"/>
        </w:rPr>
      </w:pPr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</w:rPr>
        <w:lastRenderedPageBreak/>
        <w:t xml:space="preserve">Kunamneni, A., Ballesteros, A., </w:t>
      </w:r>
      <w:proofErr w:type="spellStart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</w:rPr>
        <w:t>Plou</w:t>
      </w:r>
      <w:proofErr w:type="spell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F.J., </w:t>
      </w:r>
      <w:r w:rsidR="008928A3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&amp; </w:t>
      </w:r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Alcalde, M. (2007). </w:t>
      </w:r>
      <w:proofErr w:type="gramStart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Fungal </w:t>
      </w:r>
      <w:proofErr w:type="spellStart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laccase</w:t>
      </w:r>
      <w:proofErr w:type="spell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– a versatile enzyme for biotechnological applications.</w:t>
      </w:r>
      <w:proofErr w:type="gram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D54DE5" w:rsidRPr="00160E1C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>Communicating C</w:t>
      </w:r>
      <w:r w:rsidRPr="00160E1C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 xml:space="preserve">urrent </w:t>
      </w:r>
      <w:r w:rsidR="00D54DE5" w:rsidRPr="00160E1C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>R</w:t>
      </w:r>
      <w:r w:rsidRPr="00160E1C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 xml:space="preserve">esearch and </w:t>
      </w:r>
      <w:r w:rsidR="00D54DE5" w:rsidRPr="00160E1C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>Educational Topics and Trends in Applied M</w:t>
      </w:r>
      <w:r w:rsidRPr="00160E1C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>icrobiology</w:t>
      </w:r>
      <w:r w:rsidR="008928A3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>,</w:t>
      </w:r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Pr="008928A3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>1</w:t>
      </w:r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, 233–245.</w:t>
      </w:r>
    </w:p>
    <w:p w:rsidR="00986DA8" w:rsidRPr="00160E1C" w:rsidRDefault="0009702D" w:rsidP="00C0104D">
      <w:pPr>
        <w:jc w:val="both"/>
        <w:rPr>
          <w:rFonts w:ascii="Arial" w:hAnsi="Arial" w:cs="Arial"/>
          <w:color w:val="222222"/>
          <w:sz w:val="24"/>
          <w:szCs w:val="24"/>
          <w:lang w:val="en-US"/>
        </w:rPr>
      </w:pPr>
      <w:proofErr w:type="gramStart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Lever, M.A., </w:t>
      </w:r>
      <w:proofErr w:type="spellStart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Torti</w:t>
      </w:r>
      <w:proofErr w:type="spell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, A., </w:t>
      </w:r>
      <w:proofErr w:type="spellStart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Eickenbusch</w:t>
      </w:r>
      <w:proofErr w:type="spell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, P., Michaud A.B., </w:t>
      </w:r>
      <w:proofErr w:type="spellStart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Santl-Temkiv</w:t>
      </w:r>
      <w:proofErr w:type="spell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, T., </w:t>
      </w:r>
      <w:r w:rsidR="008928A3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&amp; </w:t>
      </w:r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Jorgensen B.B. (2015).</w:t>
      </w:r>
      <w:proofErr w:type="gram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A modular method for the extraction of DNA and RNA, and the separation of DNA pools from diverse environmental sample types. </w:t>
      </w:r>
      <w:proofErr w:type="gramStart"/>
      <w:r w:rsidR="00D54DE5" w:rsidRPr="00160E1C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>Frontiers in M</w:t>
      </w:r>
      <w:r w:rsidRPr="00160E1C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>icrobiology</w:t>
      </w:r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, </w:t>
      </w:r>
      <w:r w:rsidRPr="008928A3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>6</w:t>
      </w:r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, 476.</w:t>
      </w:r>
      <w:proofErr w:type="gramEnd"/>
    </w:p>
    <w:p w:rsidR="00986DA8" w:rsidRPr="00160E1C" w:rsidRDefault="0009702D" w:rsidP="00C0104D">
      <w:pPr>
        <w:jc w:val="both"/>
        <w:rPr>
          <w:rFonts w:ascii="Arial" w:hAnsi="Arial" w:cs="Arial"/>
          <w:color w:val="222222"/>
          <w:sz w:val="24"/>
          <w:szCs w:val="24"/>
          <w:lang w:val="en-US"/>
        </w:rPr>
      </w:pPr>
      <w:proofErr w:type="gramStart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Liu, S., </w:t>
      </w:r>
      <w:proofErr w:type="spellStart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Caia</w:t>
      </w:r>
      <w:proofErr w:type="spell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, P., </w:t>
      </w:r>
      <w:proofErr w:type="spellStart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Houa</w:t>
      </w:r>
      <w:proofErr w:type="spell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, N., </w:t>
      </w:r>
      <w:proofErr w:type="spellStart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Piaoa</w:t>
      </w:r>
      <w:proofErr w:type="spell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, X., </w:t>
      </w:r>
      <w:proofErr w:type="spellStart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Wangb</w:t>
      </w:r>
      <w:proofErr w:type="spell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, H., </w:t>
      </w:r>
      <w:proofErr w:type="spellStart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Hunga</w:t>
      </w:r>
      <w:proofErr w:type="spell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, T., </w:t>
      </w:r>
      <w:r w:rsidR="008928A3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&amp; </w:t>
      </w:r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Chen, Q. (2012).</w:t>
      </w:r>
      <w:proofErr w:type="gram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Genome-wide identification and characterization of a panel of housekeeping genes in </w:t>
      </w:r>
      <w:proofErr w:type="spellStart"/>
      <w:r w:rsidRPr="00160E1C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>Schistosoma</w:t>
      </w:r>
      <w:proofErr w:type="spellEnd"/>
      <w:r w:rsidRPr="00160E1C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60E1C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>japonicum</w:t>
      </w:r>
      <w:proofErr w:type="spell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.</w:t>
      </w:r>
      <w:proofErr w:type="gram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Pr="00160E1C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 xml:space="preserve">Molecular &amp; </w:t>
      </w:r>
      <w:r w:rsidR="00D54DE5" w:rsidRPr="00160E1C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>B</w:t>
      </w:r>
      <w:r w:rsidRPr="00160E1C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 xml:space="preserve">iochemical </w:t>
      </w:r>
      <w:r w:rsidR="00D54DE5" w:rsidRPr="00160E1C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>P</w:t>
      </w:r>
      <w:r w:rsidRPr="00160E1C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 xml:space="preserve">arasitology, </w:t>
      </w:r>
      <w:r w:rsidRPr="008928A3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>182</w:t>
      </w:r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(1), 75–82.</w:t>
      </w:r>
    </w:p>
    <w:p w:rsidR="00986DA8" w:rsidRPr="00160E1C" w:rsidRDefault="0009702D" w:rsidP="00C0104D">
      <w:pPr>
        <w:jc w:val="both"/>
        <w:rPr>
          <w:rFonts w:ascii="Arial" w:hAnsi="Arial" w:cs="Arial"/>
          <w:color w:val="222222"/>
          <w:sz w:val="24"/>
          <w:szCs w:val="24"/>
          <w:lang w:val="en-US"/>
        </w:rPr>
      </w:pPr>
      <w:proofErr w:type="gramStart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Ma, X., &amp; Yang, J. (2011).</w:t>
      </w:r>
      <w:proofErr w:type="gram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An optimized preparation method to obtain high-quality RNA from dry sunflower seeds.</w:t>
      </w:r>
      <w:proofErr w:type="gram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D54DE5" w:rsidRPr="00160E1C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>Genetics and Molecular R</w:t>
      </w:r>
      <w:r w:rsidRPr="00160E1C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>esearch</w:t>
      </w:r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, </w:t>
      </w:r>
      <w:r w:rsidRPr="008928A3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>10</w:t>
      </w:r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(1), 160</w:t>
      </w:r>
      <w:r w:rsidR="001B0DDC" w:rsidRPr="00160E1C">
        <w:rPr>
          <w:rFonts w:ascii="Arial" w:hAnsi="Arial" w:cs="Arial"/>
          <w:sz w:val="24"/>
          <w:szCs w:val="24"/>
          <w:lang w:val="en-US"/>
        </w:rPr>
        <w:t>–</w:t>
      </w:r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168.</w:t>
      </w:r>
    </w:p>
    <w:p w:rsidR="00986DA8" w:rsidRPr="00160E1C" w:rsidRDefault="0009702D" w:rsidP="00C0104D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</w:pPr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Manchester, K.L. (1996). </w:t>
      </w:r>
      <w:proofErr w:type="gramStart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Use of UV methods for measurement of protein and nucleic acid concentrations.</w:t>
      </w:r>
      <w:proofErr w:type="gram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60E1C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>Biotechniques</w:t>
      </w:r>
      <w:proofErr w:type="spellEnd"/>
      <w:r w:rsidR="008444BF"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, </w:t>
      </w:r>
      <w:r w:rsidR="008444BF" w:rsidRPr="008928A3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>20</w:t>
      </w:r>
      <w:r w:rsidR="008444BF"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(6), </w:t>
      </w:r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968–970</w:t>
      </w:r>
      <w:r w:rsidR="00986DA8"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.</w:t>
      </w:r>
    </w:p>
    <w:p w:rsidR="00986DA8" w:rsidRPr="00160E1C" w:rsidRDefault="0009702D" w:rsidP="00C0104D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</w:pPr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</w:rPr>
        <w:t>Melo</w:t>
      </w:r>
      <w:r w:rsidR="008928A3">
        <w:rPr>
          <w:rFonts w:ascii="Arial" w:hAnsi="Arial" w:cs="Arial"/>
          <w:color w:val="222222"/>
          <w:sz w:val="24"/>
          <w:szCs w:val="24"/>
          <w:shd w:val="clear" w:color="auto" w:fill="FFFFFF"/>
        </w:rPr>
        <w:t>,</w:t>
      </w:r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S., Pungartnik, C., Cascardo, J., </w:t>
      </w:r>
      <w:r w:rsidR="008928A3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&amp; </w:t>
      </w:r>
      <w:proofErr w:type="spellStart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</w:rPr>
        <w:t>Brendel</w:t>
      </w:r>
      <w:proofErr w:type="spell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M. (2006). </w:t>
      </w:r>
      <w:proofErr w:type="gramStart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Rapid and efficient protocol for DNA extraction and molecular identification of the </w:t>
      </w:r>
      <w:proofErr w:type="spellStart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basidiomycete</w:t>
      </w:r>
      <w:proofErr w:type="spellEnd"/>
      <w:r w:rsidRPr="00160E1C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60E1C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>Crinipellis</w:t>
      </w:r>
      <w:proofErr w:type="spellEnd"/>
      <w:r w:rsidRPr="00160E1C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60E1C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>perniciosa</w:t>
      </w:r>
      <w:proofErr w:type="spellEnd"/>
      <w:r w:rsidRPr="00160E1C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>.</w:t>
      </w:r>
      <w:proofErr w:type="gram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D54DE5" w:rsidRPr="00160E1C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>Genetics and Molecular R</w:t>
      </w:r>
      <w:r w:rsidRPr="00160E1C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>esearch</w:t>
      </w:r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, </w:t>
      </w:r>
      <w:r w:rsidRPr="008928A3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>5</w:t>
      </w:r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(4), 851–855.</w:t>
      </w:r>
    </w:p>
    <w:p w:rsidR="00986DA8" w:rsidRPr="00963844" w:rsidRDefault="0009702D" w:rsidP="00C0104D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uz-Cyrl-UZ"/>
        </w:rPr>
        <w:t>Moya, L.A., &amp; Torres</w:t>
      </w:r>
      <w:r w:rsidR="00963844">
        <w:rPr>
          <w:rFonts w:ascii="Arial" w:hAnsi="Arial" w:cs="Arial"/>
          <w:color w:val="222222"/>
          <w:sz w:val="24"/>
          <w:szCs w:val="24"/>
          <w:shd w:val="clear" w:color="auto" w:fill="FFFFFF"/>
        </w:rPr>
        <w:t>,</w:t>
      </w:r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uz-Cyrl-UZ"/>
        </w:rPr>
        <w:t xml:space="preserve"> E. (2012). </w:t>
      </w:r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Hydrolysis of cellulose and oil palm empty fruit bunches by using consortia of fungi isolated from the soil of Colombian high </w:t>
      </w:r>
      <w:proofErr w:type="spellStart"/>
      <w:proofErr w:type="gramStart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andean</w:t>
      </w:r>
      <w:proofErr w:type="spellEnd"/>
      <w:proofErr w:type="gram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forest. </w:t>
      </w:r>
      <w:r w:rsidRPr="00963844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Agronomía Colombiana</w:t>
      </w:r>
      <w:r w:rsidRPr="0096384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</w:t>
      </w:r>
      <w:r w:rsidRPr="00963844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30</w:t>
      </w:r>
      <w:r w:rsidRPr="00963844">
        <w:rPr>
          <w:rFonts w:ascii="Arial" w:hAnsi="Arial" w:cs="Arial"/>
          <w:color w:val="222222"/>
          <w:sz w:val="24"/>
          <w:szCs w:val="24"/>
          <w:shd w:val="clear" w:color="auto" w:fill="FFFFFF"/>
        </w:rPr>
        <w:t>(3), 411-418.</w:t>
      </w:r>
    </w:p>
    <w:p w:rsidR="00986DA8" w:rsidRPr="00160E1C" w:rsidRDefault="0009702D" w:rsidP="00C0104D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</w:pPr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Ochoa-Corona, F.M., </w:t>
      </w:r>
      <w:proofErr w:type="spellStart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</w:rPr>
        <w:t>Tang</w:t>
      </w:r>
      <w:proofErr w:type="spell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J., Lebas, B., </w:t>
      </w:r>
      <w:r w:rsidR="0096384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&amp; </w:t>
      </w:r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Alexander B. (2007). </w:t>
      </w:r>
      <w:proofErr w:type="gramStart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Validation of primer design for plant virus diagnostics u</w:t>
      </w:r>
      <w:r w:rsidR="00986DA8"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sing the web-interface pathway p</w:t>
      </w:r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rimer3-mFOLD-BLASTn.</w:t>
      </w:r>
      <w:proofErr w:type="gram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160E1C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>Phytopathology,</w:t>
      </w:r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Pr="00963844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>97</w:t>
      </w:r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(7), S86.</w:t>
      </w:r>
      <w:proofErr w:type="gramEnd"/>
    </w:p>
    <w:p w:rsidR="00986DA8" w:rsidRPr="00160E1C" w:rsidRDefault="0009702D" w:rsidP="00C0104D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</w:pPr>
      <w:proofErr w:type="spellStart"/>
      <w:r w:rsidRPr="00963844">
        <w:rPr>
          <w:rFonts w:ascii="Arial" w:hAnsi="Arial" w:cs="Arial"/>
          <w:color w:val="222222"/>
          <w:sz w:val="24"/>
          <w:szCs w:val="24"/>
          <w:shd w:val="clear" w:color="auto" w:fill="FFFFFF"/>
        </w:rPr>
        <w:t>Pearson</w:t>
      </w:r>
      <w:proofErr w:type="spellEnd"/>
      <w:r w:rsidR="00963844" w:rsidRPr="00963844">
        <w:rPr>
          <w:rFonts w:ascii="Arial" w:hAnsi="Arial" w:cs="Arial"/>
          <w:color w:val="222222"/>
          <w:sz w:val="24"/>
          <w:szCs w:val="24"/>
          <w:shd w:val="clear" w:color="auto" w:fill="FFFFFF"/>
        </w:rPr>
        <w:t>,</w:t>
      </w:r>
      <w:r w:rsidRPr="0096384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G., Lago-</w:t>
      </w:r>
      <w:proofErr w:type="spellStart"/>
      <w:r w:rsidRPr="00963844">
        <w:rPr>
          <w:rFonts w:ascii="Arial" w:hAnsi="Arial" w:cs="Arial"/>
          <w:color w:val="222222"/>
          <w:sz w:val="24"/>
          <w:szCs w:val="24"/>
          <w:shd w:val="clear" w:color="auto" w:fill="FFFFFF"/>
        </w:rPr>
        <w:t>leston</w:t>
      </w:r>
      <w:proofErr w:type="spellEnd"/>
      <w:r w:rsidRPr="0096384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A., Valente, M., </w:t>
      </w:r>
      <w:proofErr w:type="spellStart"/>
      <w:r w:rsidRPr="00963844">
        <w:rPr>
          <w:rFonts w:ascii="Arial" w:hAnsi="Arial" w:cs="Arial"/>
          <w:color w:val="222222"/>
          <w:sz w:val="24"/>
          <w:szCs w:val="24"/>
          <w:shd w:val="clear" w:color="auto" w:fill="FFFFFF"/>
        </w:rPr>
        <w:t>Serrao</w:t>
      </w:r>
      <w:proofErr w:type="spellEnd"/>
      <w:r w:rsidRPr="0096384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E. (2006). </w:t>
      </w:r>
      <w:proofErr w:type="gramStart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Simple and rapid RNA extraction from freeze-dried tissue of brown algae and </w:t>
      </w:r>
      <w:proofErr w:type="spellStart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seagrasses</w:t>
      </w:r>
      <w:proofErr w:type="spell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.</w:t>
      </w:r>
      <w:proofErr w:type="gram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D54DE5" w:rsidRPr="00160E1C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>European Journal of P</w:t>
      </w:r>
      <w:r w:rsidRPr="00160E1C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>hycology</w:t>
      </w:r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, </w:t>
      </w:r>
      <w:r w:rsidRPr="00963844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>41</w:t>
      </w:r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(1), 97–104.</w:t>
      </w:r>
    </w:p>
    <w:p w:rsidR="00986DA8" w:rsidRPr="00160E1C" w:rsidRDefault="0009702D" w:rsidP="00C0104D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proofErr w:type="spellStart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Quellhorst</w:t>
      </w:r>
      <w:proofErr w:type="spell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, G.</w:t>
      </w:r>
      <w:r w:rsidR="000B237E"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,</w:t>
      </w:r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&amp; </w:t>
      </w:r>
      <w:proofErr w:type="spellStart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Rulli</w:t>
      </w:r>
      <w:proofErr w:type="spell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, S. (2006). </w:t>
      </w:r>
      <w:proofErr w:type="gramStart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A Systematic Guideline for Developing the Best Real-Time PCR </w:t>
      </w:r>
      <w:proofErr w:type="spellStart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Cebadores</w:t>
      </w:r>
      <w:proofErr w:type="spell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.</w:t>
      </w:r>
      <w:proofErr w:type="gram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Pr="00160E1C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Sabiosciences</w:t>
      </w:r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</w:t>
      </w:r>
      <w:r w:rsidRPr="00963844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1</w:t>
      </w:r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</w:rPr>
        <w:t>, 1–8.</w:t>
      </w:r>
    </w:p>
    <w:p w:rsidR="00986DA8" w:rsidRPr="00160E1C" w:rsidRDefault="0009702D" w:rsidP="00C0104D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</w:pPr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Rojas, L., Portal, O., </w:t>
      </w:r>
      <w:r w:rsidR="0096384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&amp; </w:t>
      </w:r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Jiménez, E., (2011). Extracción de ARN total en plantas y hongos filamentosos. </w:t>
      </w:r>
      <w:r w:rsidR="00D54DE5" w:rsidRPr="00160E1C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>Biotecnología V</w:t>
      </w:r>
      <w:r w:rsidRPr="00160E1C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>egetal,</w:t>
      </w:r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Pr="00963844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>11</w:t>
      </w:r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(4), 213–222.</w:t>
      </w:r>
    </w:p>
    <w:p w:rsidR="00986DA8" w:rsidRPr="00160E1C" w:rsidRDefault="0009702D" w:rsidP="00C0104D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</w:pPr>
      <w:proofErr w:type="spellStart"/>
      <w:proofErr w:type="gramStart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Rossen</w:t>
      </w:r>
      <w:proofErr w:type="spell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, L. </w:t>
      </w:r>
      <w:proofErr w:type="spellStart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Norskov</w:t>
      </w:r>
      <w:proofErr w:type="spell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, P., </w:t>
      </w:r>
      <w:proofErr w:type="spellStart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Holmstromet</w:t>
      </w:r>
      <w:proofErr w:type="spell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, K., </w:t>
      </w:r>
      <w:r w:rsidR="00963844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&amp; </w:t>
      </w:r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Rasmussen, F. (1992).</w:t>
      </w:r>
      <w:proofErr w:type="gram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Inhibition of PCR by components of food samples, microbial diagnostic assays and DNA-extraction solutions. </w:t>
      </w:r>
      <w:r w:rsidR="00D54DE5" w:rsidRPr="00160E1C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>International Journal of F</w:t>
      </w:r>
      <w:r w:rsidRPr="00160E1C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 xml:space="preserve">ood </w:t>
      </w:r>
      <w:r w:rsidR="00D54DE5" w:rsidRPr="00160E1C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>M</w:t>
      </w:r>
      <w:r w:rsidRPr="00160E1C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>icrobiology</w:t>
      </w:r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, </w:t>
      </w:r>
      <w:r w:rsidRPr="00963844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>17</w:t>
      </w:r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(1), 37–45.</w:t>
      </w:r>
    </w:p>
    <w:p w:rsidR="00986DA8" w:rsidRPr="00160E1C" w:rsidRDefault="0009702D" w:rsidP="00C0104D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</w:pPr>
      <w:proofErr w:type="gramStart"/>
      <w:r w:rsidRPr="00963844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Sánchez, A., Portal, O., Rojas, L.E., Ocaña, B., Mendoza, M., Acosta, M., Jiménez, E., </w:t>
      </w:r>
      <w:r w:rsidR="00963844" w:rsidRPr="00963844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&amp; </w:t>
      </w:r>
      <w:proofErr w:type="spellStart"/>
      <w:r w:rsidRPr="00963844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Hofte</w:t>
      </w:r>
      <w:proofErr w:type="spellEnd"/>
      <w:r w:rsidRPr="00963844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, M.</w:t>
      </w:r>
      <w:r w:rsidRPr="00963844">
        <w:rPr>
          <w:rFonts w:ascii="Arial" w:hAnsi="Arial" w:cs="Arial"/>
          <w:color w:val="222222"/>
          <w:sz w:val="24"/>
          <w:szCs w:val="24"/>
          <w:lang w:val="en-US"/>
        </w:rPr>
        <w:t xml:space="preserve"> </w:t>
      </w:r>
      <w:r w:rsidRPr="00963844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(2008).</w:t>
      </w:r>
      <w:proofErr w:type="gramEnd"/>
      <w:r w:rsidRPr="00963844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An efficient method for the extraction of high-quality fungal </w:t>
      </w:r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lastRenderedPageBreak/>
        <w:t xml:space="preserve">total RNA to study the </w:t>
      </w:r>
      <w:proofErr w:type="spellStart"/>
      <w:r w:rsidRPr="00160E1C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>Mycosphaerella</w:t>
      </w:r>
      <w:proofErr w:type="spellEnd"/>
      <w:r w:rsidRPr="00160E1C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60E1C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>fijiensis</w:t>
      </w:r>
      <w:proofErr w:type="spell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–</w:t>
      </w:r>
      <w:r w:rsidRPr="00160E1C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>Musa</w:t>
      </w:r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spp. interaction.</w:t>
      </w:r>
      <w:proofErr w:type="gram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Pr="00160E1C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 xml:space="preserve">Molecular </w:t>
      </w:r>
      <w:r w:rsidR="00D54DE5" w:rsidRPr="00160E1C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>B</w:t>
      </w:r>
      <w:r w:rsidRPr="00160E1C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>iotechnology</w:t>
      </w:r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, </w:t>
      </w:r>
      <w:r w:rsidRPr="00963844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>40</w:t>
      </w:r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(3), 299-305.</w:t>
      </w:r>
    </w:p>
    <w:p w:rsidR="00986DA8" w:rsidRPr="00160E1C" w:rsidRDefault="0009702D" w:rsidP="00C0104D">
      <w:pPr>
        <w:jc w:val="both"/>
        <w:rPr>
          <w:rFonts w:ascii="Arial" w:hAnsi="Arial" w:cs="Arial"/>
          <w:color w:val="222222"/>
          <w:sz w:val="24"/>
          <w:szCs w:val="24"/>
          <w:lang w:val="en-US"/>
        </w:rPr>
      </w:pPr>
      <w:proofErr w:type="gramStart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Schumann, U., Smith, N.A., </w:t>
      </w:r>
      <w:r w:rsidR="002510DA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&amp; </w:t>
      </w:r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Wang, M.B. (2013).</w:t>
      </w:r>
      <w:proofErr w:type="gram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A fast and efficient method for preparation of high-quality RNA from fungal mycelia.</w:t>
      </w:r>
      <w:proofErr w:type="gram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Pr="00160E1C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 xml:space="preserve">BMC Research </w:t>
      </w:r>
      <w:r w:rsidR="00986DA8" w:rsidRPr="00160E1C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>n</w:t>
      </w:r>
      <w:r w:rsidRPr="00160E1C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>otes</w:t>
      </w:r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, 6, 71.</w:t>
      </w:r>
    </w:p>
    <w:p w:rsidR="00986DA8" w:rsidRPr="00160E1C" w:rsidRDefault="0009702D" w:rsidP="00C0104D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</w:pPr>
      <w:proofErr w:type="spellStart"/>
      <w:proofErr w:type="gramStart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Sukumar</w:t>
      </w:r>
      <w:proofErr w:type="spell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, S., Callahan, F.E., Dollar, D.A., </w:t>
      </w:r>
      <w:r w:rsidR="002510DA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&amp; </w:t>
      </w:r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Creech, J.B. (1997).</w:t>
      </w:r>
      <w:proofErr w:type="gram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Effect of </w:t>
      </w:r>
      <w:proofErr w:type="spellStart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Lyophilization</w:t>
      </w:r>
      <w:proofErr w:type="spell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of cotton</w:t>
      </w:r>
      <w:r w:rsidRPr="00160E1C">
        <w:rPr>
          <w:rFonts w:ascii="Arial" w:hAnsi="Arial" w:cs="Arial"/>
          <w:color w:val="222222"/>
          <w:sz w:val="24"/>
          <w:szCs w:val="24"/>
          <w:lang w:val="en-US"/>
        </w:rPr>
        <w:t xml:space="preserve"> </w:t>
      </w:r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tissue on quality of extracta</w:t>
      </w:r>
      <w:r w:rsidR="00986DA8"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ble DNA, RNA, and protein.</w:t>
      </w:r>
      <w:proofErr w:type="gramEnd"/>
      <w:r w:rsidR="00986DA8"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D54DE5" w:rsidRPr="00160E1C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>The J</w:t>
      </w:r>
      <w:r w:rsidRPr="00160E1C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 xml:space="preserve">ournal of </w:t>
      </w:r>
      <w:r w:rsidR="00D54DE5" w:rsidRPr="00160E1C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>Cotton S</w:t>
      </w:r>
      <w:r w:rsidRPr="00160E1C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>cience</w:t>
      </w:r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, </w:t>
      </w:r>
      <w:r w:rsidRPr="002510DA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>1</w:t>
      </w:r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, 10–14.</w:t>
      </w:r>
    </w:p>
    <w:p w:rsidR="00036051" w:rsidRPr="00160E1C" w:rsidRDefault="0009702D" w:rsidP="00C0104D">
      <w:pPr>
        <w:jc w:val="both"/>
        <w:rPr>
          <w:rFonts w:ascii="Arial" w:hAnsi="Arial" w:cs="Arial"/>
          <w:color w:val="222222"/>
          <w:sz w:val="24"/>
          <w:szCs w:val="24"/>
          <w:lang w:val="en-US"/>
        </w:rPr>
      </w:pPr>
      <w:proofErr w:type="gramStart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Sultan, M., </w:t>
      </w:r>
      <w:proofErr w:type="spellStart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Amstislavskiy</w:t>
      </w:r>
      <w:proofErr w:type="spell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, V., </w:t>
      </w:r>
      <w:proofErr w:type="spellStart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Risch</w:t>
      </w:r>
      <w:proofErr w:type="spell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, T., </w:t>
      </w:r>
      <w:proofErr w:type="spellStart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Schuette</w:t>
      </w:r>
      <w:proofErr w:type="spell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, M., </w:t>
      </w:r>
      <w:proofErr w:type="spellStart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Dökel</w:t>
      </w:r>
      <w:proofErr w:type="spell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, S., </w:t>
      </w:r>
      <w:proofErr w:type="spellStart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Ralser</w:t>
      </w:r>
      <w:proofErr w:type="spell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, M., </w:t>
      </w:r>
      <w:proofErr w:type="spellStart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Balzereit</w:t>
      </w:r>
      <w:proofErr w:type="spell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, D., </w:t>
      </w:r>
      <w:proofErr w:type="spellStart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Lehrach</w:t>
      </w:r>
      <w:proofErr w:type="spell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, H., </w:t>
      </w:r>
      <w:r w:rsidR="002510DA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&amp; </w:t>
      </w:r>
      <w:proofErr w:type="spellStart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Yaspo</w:t>
      </w:r>
      <w:proofErr w:type="spell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, M. (2014).</w:t>
      </w:r>
      <w:proofErr w:type="gram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Influence of RNA extraction methods and library selection schemes on RNA-</w:t>
      </w:r>
      <w:proofErr w:type="spellStart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seq</w:t>
      </w:r>
      <w:proofErr w:type="spell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data. </w:t>
      </w:r>
      <w:proofErr w:type="gramStart"/>
      <w:r w:rsidRPr="00160E1C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>BMC Genomics,</w:t>
      </w:r>
      <w:r w:rsidR="00036051"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036051" w:rsidRPr="002510DA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>15</w:t>
      </w:r>
      <w:r w:rsidR="00036051"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, </w:t>
      </w:r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675.</w:t>
      </w:r>
      <w:proofErr w:type="gramEnd"/>
    </w:p>
    <w:p w:rsidR="00036051" w:rsidRPr="00160E1C" w:rsidRDefault="0009702D" w:rsidP="00C0104D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</w:pPr>
      <w:proofErr w:type="spellStart"/>
      <w:proofErr w:type="gramStart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Udvardi</w:t>
      </w:r>
      <w:proofErr w:type="spell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, M.K., </w:t>
      </w:r>
      <w:proofErr w:type="spellStart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Czechowski</w:t>
      </w:r>
      <w:proofErr w:type="spell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, T., </w:t>
      </w:r>
      <w:r w:rsidR="002510DA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&amp; </w:t>
      </w:r>
      <w:proofErr w:type="spellStart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Scheible</w:t>
      </w:r>
      <w:proofErr w:type="spell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, W. (2008).</w:t>
      </w:r>
      <w:proofErr w:type="gram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Eleven golden rules of quantitative RT-PCR.</w:t>
      </w:r>
      <w:proofErr w:type="gram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Pr="00160E1C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 xml:space="preserve">Plant </w:t>
      </w:r>
      <w:r w:rsidR="00D54DE5" w:rsidRPr="00160E1C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>C</w:t>
      </w:r>
      <w:r w:rsidRPr="00160E1C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>ell,</w:t>
      </w:r>
      <w:r w:rsidR="00036051"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036051" w:rsidRPr="002510DA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>20</w:t>
      </w:r>
      <w:r w:rsidR="00036051"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, </w:t>
      </w:r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1736–1737.</w:t>
      </w:r>
    </w:p>
    <w:p w:rsidR="00036051" w:rsidRPr="00160E1C" w:rsidRDefault="0009702D" w:rsidP="00C0104D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</w:pPr>
      <w:proofErr w:type="spellStart"/>
      <w:proofErr w:type="gramStart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Vasanthaiah</w:t>
      </w:r>
      <w:proofErr w:type="spell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, H., </w:t>
      </w:r>
      <w:proofErr w:type="spellStart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Katam</w:t>
      </w:r>
      <w:proofErr w:type="spell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, R., </w:t>
      </w:r>
      <w:r w:rsidR="002510DA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&amp; </w:t>
      </w:r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Sheikh, M. (2008).</w:t>
      </w:r>
      <w:proofErr w:type="gram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Efficient protocol for isolation of functional RNA from different grape tissue rich in polyphenols and polysaccharides for gene expression studies.</w:t>
      </w:r>
      <w:proofErr w:type="gram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Pr="00160E1C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 xml:space="preserve">Journal of </w:t>
      </w:r>
      <w:r w:rsidR="00D54DE5" w:rsidRPr="00160E1C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>B</w:t>
      </w:r>
      <w:r w:rsidRPr="00160E1C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>iotechnology,</w:t>
      </w:r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Pr="002510DA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>11</w:t>
      </w:r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(3), 1–8.</w:t>
      </w:r>
    </w:p>
    <w:p w:rsidR="00036051" w:rsidRPr="00160E1C" w:rsidRDefault="0009702D" w:rsidP="00C0104D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</w:pPr>
      <w:proofErr w:type="spellStart"/>
      <w:r w:rsidRPr="002510DA">
        <w:rPr>
          <w:rFonts w:ascii="Arial" w:hAnsi="Arial" w:cs="Arial"/>
          <w:color w:val="222222"/>
          <w:sz w:val="24"/>
          <w:szCs w:val="24"/>
          <w:shd w:val="clear" w:color="auto" w:fill="FFFFFF"/>
        </w:rPr>
        <w:t>Vermeulen</w:t>
      </w:r>
      <w:proofErr w:type="spellEnd"/>
      <w:r w:rsidR="002510DA" w:rsidRPr="002510DA">
        <w:rPr>
          <w:rFonts w:ascii="Arial" w:hAnsi="Arial" w:cs="Arial"/>
          <w:color w:val="222222"/>
          <w:sz w:val="24"/>
          <w:szCs w:val="24"/>
          <w:shd w:val="clear" w:color="auto" w:fill="FFFFFF"/>
        </w:rPr>
        <w:t>,</w:t>
      </w:r>
      <w:r w:rsidRPr="002510D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J., De </w:t>
      </w:r>
      <w:proofErr w:type="spellStart"/>
      <w:r w:rsidRPr="002510DA">
        <w:rPr>
          <w:rFonts w:ascii="Arial" w:hAnsi="Arial" w:cs="Arial"/>
          <w:color w:val="222222"/>
          <w:sz w:val="24"/>
          <w:szCs w:val="24"/>
          <w:shd w:val="clear" w:color="auto" w:fill="FFFFFF"/>
        </w:rPr>
        <w:t>preter</w:t>
      </w:r>
      <w:proofErr w:type="spellEnd"/>
      <w:r w:rsidRPr="002510D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K., </w:t>
      </w:r>
      <w:proofErr w:type="spellStart"/>
      <w:r w:rsidRPr="002510DA">
        <w:rPr>
          <w:rFonts w:ascii="Arial" w:hAnsi="Arial" w:cs="Arial"/>
          <w:color w:val="222222"/>
          <w:sz w:val="24"/>
          <w:szCs w:val="24"/>
          <w:shd w:val="clear" w:color="auto" w:fill="FFFFFF"/>
        </w:rPr>
        <w:t>Lefever</w:t>
      </w:r>
      <w:proofErr w:type="spellEnd"/>
      <w:r w:rsidRPr="002510D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S., </w:t>
      </w:r>
      <w:proofErr w:type="spellStart"/>
      <w:r w:rsidRPr="002510DA">
        <w:rPr>
          <w:rFonts w:ascii="Arial" w:hAnsi="Arial" w:cs="Arial"/>
          <w:color w:val="222222"/>
          <w:sz w:val="24"/>
          <w:szCs w:val="24"/>
          <w:shd w:val="clear" w:color="auto" w:fill="FFFFFF"/>
        </w:rPr>
        <w:t>Nuystens</w:t>
      </w:r>
      <w:proofErr w:type="spellEnd"/>
      <w:r w:rsidRPr="002510D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J., De </w:t>
      </w:r>
      <w:proofErr w:type="spellStart"/>
      <w:r w:rsidRPr="002510DA">
        <w:rPr>
          <w:rFonts w:ascii="Arial" w:hAnsi="Arial" w:cs="Arial"/>
          <w:color w:val="222222"/>
          <w:sz w:val="24"/>
          <w:szCs w:val="24"/>
          <w:shd w:val="clear" w:color="auto" w:fill="FFFFFF"/>
        </w:rPr>
        <w:t>Vloed</w:t>
      </w:r>
      <w:proofErr w:type="spellEnd"/>
      <w:r w:rsidRPr="002510D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F., </w:t>
      </w:r>
      <w:proofErr w:type="spellStart"/>
      <w:r w:rsidRPr="002510DA">
        <w:rPr>
          <w:rFonts w:ascii="Arial" w:hAnsi="Arial" w:cs="Arial"/>
          <w:color w:val="222222"/>
          <w:sz w:val="24"/>
          <w:szCs w:val="24"/>
          <w:shd w:val="clear" w:color="auto" w:fill="FFFFFF"/>
        </w:rPr>
        <w:t>Derveaux</w:t>
      </w:r>
      <w:proofErr w:type="spellEnd"/>
      <w:r w:rsidRPr="002510D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S., </w:t>
      </w:r>
      <w:proofErr w:type="spellStart"/>
      <w:r w:rsidRPr="002510DA">
        <w:rPr>
          <w:rFonts w:ascii="Arial" w:hAnsi="Arial" w:cs="Arial"/>
          <w:color w:val="222222"/>
          <w:sz w:val="24"/>
          <w:szCs w:val="24"/>
          <w:shd w:val="clear" w:color="auto" w:fill="FFFFFF"/>
        </w:rPr>
        <w:t>Hellemans</w:t>
      </w:r>
      <w:proofErr w:type="spellEnd"/>
      <w:r w:rsidRPr="002510D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J., </w:t>
      </w:r>
      <w:proofErr w:type="spellStart"/>
      <w:r w:rsidRPr="002510DA">
        <w:rPr>
          <w:rFonts w:ascii="Arial" w:hAnsi="Arial" w:cs="Arial"/>
          <w:color w:val="222222"/>
          <w:sz w:val="24"/>
          <w:szCs w:val="24"/>
          <w:shd w:val="clear" w:color="auto" w:fill="FFFFFF"/>
        </w:rPr>
        <w:t>Speleman</w:t>
      </w:r>
      <w:proofErr w:type="spellEnd"/>
      <w:r w:rsidRPr="002510D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F., </w:t>
      </w:r>
      <w:r w:rsidR="002510DA" w:rsidRPr="002510D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&amp; </w:t>
      </w:r>
      <w:proofErr w:type="spellStart"/>
      <w:r w:rsidRPr="002510DA">
        <w:rPr>
          <w:rFonts w:ascii="Arial" w:hAnsi="Arial" w:cs="Arial"/>
          <w:color w:val="222222"/>
          <w:sz w:val="24"/>
          <w:szCs w:val="24"/>
          <w:shd w:val="clear" w:color="auto" w:fill="FFFFFF"/>
        </w:rPr>
        <w:t>Vandesompele</w:t>
      </w:r>
      <w:proofErr w:type="spellEnd"/>
      <w:r w:rsidRPr="002510D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J. (2011). </w:t>
      </w:r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Measurable impact of RNA quality on gene expression results from quantitative PCR. </w:t>
      </w:r>
      <w:proofErr w:type="gramStart"/>
      <w:r w:rsidRPr="00160E1C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>Nucleic Acids Research</w:t>
      </w:r>
      <w:r w:rsidR="00036051" w:rsidRPr="00160E1C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>,</w:t>
      </w:r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Pr="002510DA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>39</w:t>
      </w:r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(9), e63.</w:t>
      </w:r>
      <w:proofErr w:type="gramEnd"/>
    </w:p>
    <w:p w:rsidR="00036051" w:rsidRPr="00160E1C" w:rsidRDefault="0009702D" w:rsidP="00C0104D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</w:pPr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Walker, N. </w:t>
      </w:r>
      <w:r w:rsidR="005D0BF4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(</w:t>
      </w:r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2002</w:t>
      </w:r>
      <w:r w:rsidR="005D0BF4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)</w:t>
      </w:r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. A Technique </w:t>
      </w:r>
      <w:proofErr w:type="gramStart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Whose</w:t>
      </w:r>
      <w:proofErr w:type="gram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Time Has Come. Science, 296(5567), 557–559. </w:t>
      </w:r>
      <w:proofErr w:type="spellStart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Wilfinger</w:t>
      </w:r>
      <w:proofErr w:type="spell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, W. &amp; Mackey, K. (2015). The most common factors that reduce the quality or quantity of isolated RNA. </w:t>
      </w:r>
      <w:r w:rsidR="00D54DE5" w:rsidRPr="00160E1C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>Molecular R</w:t>
      </w:r>
      <w:r w:rsidRPr="00160E1C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 xml:space="preserve">esearch </w:t>
      </w:r>
      <w:r w:rsidR="00D54DE5" w:rsidRPr="00160E1C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>Center Technical B</w:t>
      </w:r>
      <w:r w:rsidRPr="00160E1C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>ulletin</w:t>
      </w:r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, </w:t>
      </w:r>
      <w:r w:rsidRPr="005D0BF4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>10</w:t>
      </w:r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, 1</w:t>
      </w:r>
      <w:r w:rsidR="001B0DDC" w:rsidRPr="00160E1C">
        <w:rPr>
          <w:rFonts w:ascii="Arial" w:hAnsi="Arial" w:cs="Arial"/>
          <w:sz w:val="24"/>
          <w:szCs w:val="24"/>
          <w:lang w:val="en-US"/>
        </w:rPr>
        <w:t>–</w:t>
      </w:r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2.</w:t>
      </w:r>
    </w:p>
    <w:p w:rsidR="00E95818" w:rsidRPr="00160E1C" w:rsidRDefault="0009702D" w:rsidP="00C0104D">
      <w:pPr>
        <w:jc w:val="both"/>
        <w:rPr>
          <w:rFonts w:ascii="Arial" w:hAnsi="Arial" w:cs="Arial"/>
          <w:color w:val="222222"/>
          <w:sz w:val="24"/>
          <w:szCs w:val="24"/>
          <w:lang w:val="en-US"/>
        </w:rPr>
      </w:pPr>
      <w:proofErr w:type="spellStart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Zakaria</w:t>
      </w:r>
      <w:proofErr w:type="spell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, Z., </w:t>
      </w:r>
      <w:proofErr w:type="spellStart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Umi</w:t>
      </w:r>
      <w:proofErr w:type="spell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, S.</w:t>
      </w:r>
      <w:r w:rsidR="00EA76F4"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H., </w:t>
      </w:r>
      <w:proofErr w:type="spellStart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Mokhtar</w:t>
      </w:r>
      <w:proofErr w:type="spell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, S.</w:t>
      </w:r>
      <w:r w:rsidR="00EA76F4"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S., </w:t>
      </w:r>
      <w:proofErr w:type="spellStart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Mokhtar</w:t>
      </w:r>
      <w:proofErr w:type="spell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, U., </w:t>
      </w:r>
      <w:proofErr w:type="spellStart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Zaiharina</w:t>
      </w:r>
      <w:proofErr w:type="spellEnd"/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, M.</w:t>
      </w:r>
      <w:r w:rsidR="00EA76F4"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Z., Aziz, A.</w:t>
      </w:r>
      <w:r w:rsidR="00EA76F4"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T., Hoh, B.</w:t>
      </w:r>
      <w:r w:rsidR="00EA76F4"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P. (2013). An alternate method for DNA and RNA extraction from clotted blood. </w:t>
      </w:r>
      <w:r w:rsidR="00D54DE5" w:rsidRPr="00160E1C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>Genetics and M</w:t>
      </w:r>
      <w:r w:rsidRPr="00160E1C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 xml:space="preserve">olecular </w:t>
      </w:r>
      <w:r w:rsidR="00D54DE5" w:rsidRPr="00160E1C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>R</w:t>
      </w:r>
      <w:r w:rsidRPr="00160E1C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 xml:space="preserve">esearch, </w:t>
      </w:r>
      <w:r w:rsidRPr="005D0BF4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>12</w:t>
      </w:r>
      <w:r w:rsidRPr="00160E1C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(1), 302–311.</w:t>
      </w:r>
    </w:p>
    <w:sectPr w:rsidR="00E95818" w:rsidRPr="00160E1C" w:rsidSect="00D30CF8">
      <w:footerReference w:type="default" r:id="rId12"/>
      <w:pgSz w:w="12240" w:h="15840"/>
      <w:pgMar w:top="1701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A4B" w:rsidRDefault="00D55A4B" w:rsidP="00572BD2">
      <w:pPr>
        <w:spacing w:after="0" w:line="240" w:lineRule="auto"/>
      </w:pPr>
      <w:r>
        <w:separator/>
      </w:r>
    </w:p>
  </w:endnote>
  <w:endnote w:type="continuationSeparator" w:id="0">
    <w:p w:rsidR="00D55A4B" w:rsidRDefault="00D55A4B" w:rsidP="00572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altName w:val="Courier New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666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80D72" w:rsidRDefault="00B65A6B">
        <w:pPr>
          <w:pStyle w:val="Piedepgina"/>
          <w:jc w:val="right"/>
        </w:pPr>
        <w:r>
          <w:fldChar w:fldCharType="begin"/>
        </w:r>
        <w:r w:rsidR="00580D72">
          <w:instrText xml:space="preserve"> PAGE   \* MERGEFORMAT </w:instrText>
        </w:r>
        <w:r>
          <w:fldChar w:fldCharType="separate"/>
        </w:r>
        <w:r w:rsidR="002F69A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A4B" w:rsidRDefault="00D55A4B" w:rsidP="00572BD2">
      <w:pPr>
        <w:spacing w:after="0" w:line="240" w:lineRule="auto"/>
      </w:pPr>
      <w:r>
        <w:separator/>
      </w:r>
    </w:p>
  </w:footnote>
  <w:footnote w:type="continuationSeparator" w:id="0">
    <w:p w:rsidR="00D55A4B" w:rsidRDefault="00D55A4B" w:rsidP="00572B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F57B7"/>
    <w:multiLevelType w:val="hybridMultilevel"/>
    <w:tmpl w:val="A7BA17E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FF54DB"/>
    <w:multiLevelType w:val="hybridMultilevel"/>
    <w:tmpl w:val="6362329E"/>
    <w:lvl w:ilvl="0" w:tplc="985A1B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911C4F"/>
    <w:multiLevelType w:val="multilevel"/>
    <w:tmpl w:val="AAD8C2D0"/>
    <w:lvl w:ilvl="0">
      <w:start w:val="1"/>
      <w:numFmt w:val="decimal"/>
      <w:pStyle w:val="Ttulo1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2561" w:hanging="576"/>
      </w:pPr>
      <w:rPr>
        <w:rFonts w:hint="default"/>
        <w:b/>
      </w:rPr>
    </w:lvl>
    <w:lvl w:ilvl="2">
      <w:start w:val="1"/>
      <w:numFmt w:val="decimal"/>
      <w:pStyle w:val="Ttulo3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9" w:hanging="864"/>
      </w:pPr>
      <w:rPr>
        <w:rFonts w:hint="default"/>
        <w:b/>
      </w:rPr>
    </w:lvl>
    <w:lvl w:ilvl="4">
      <w:start w:val="1"/>
      <w:numFmt w:val="decimal"/>
      <w:pStyle w:val="Ttulo5"/>
      <w:lvlText w:val="%1.%2.%3.%4.%5"/>
      <w:lvlJc w:val="left"/>
      <w:pPr>
        <w:ind w:left="2993" w:hanging="1008"/>
      </w:pPr>
      <w:rPr>
        <w:rFonts w:hint="default"/>
        <w:b/>
      </w:rPr>
    </w:lvl>
    <w:lvl w:ilvl="5">
      <w:start w:val="1"/>
      <w:numFmt w:val="decimal"/>
      <w:pStyle w:val="Ttulo6"/>
      <w:lvlText w:val="%1.%2.%3.%4.%5.%6"/>
      <w:lvlJc w:val="left"/>
      <w:pPr>
        <w:ind w:left="3137" w:hanging="1152"/>
      </w:pPr>
      <w:rPr>
        <w:rFonts w:hint="default"/>
        <w:b/>
      </w:rPr>
    </w:lvl>
    <w:lvl w:ilvl="6">
      <w:start w:val="1"/>
      <w:numFmt w:val="decimal"/>
      <w:pStyle w:val="Ttulo7"/>
      <w:lvlText w:val="%1.%2.%3.%4.%5.%6.%7"/>
      <w:lvlJc w:val="left"/>
      <w:pPr>
        <w:ind w:left="3281" w:hanging="1296"/>
      </w:pPr>
      <w:rPr>
        <w:rFonts w:hint="default"/>
        <w:b/>
      </w:rPr>
    </w:lvl>
    <w:lvl w:ilvl="7">
      <w:start w:val="1"/>
      <w:numFmt w:val="decimal"/>
      <w:pStyle w:val="Ttulo8"/>
      <w:lvlText w:val="%1.%2.%3.%4.%5.%6.%7.%8"/>
      <w:lvlJc w:val="left"/>
      <w:pPr>
        <w:ind w:left="3425" w:hanging="1440"/>
      </w:pPr>
      <w:rPr>
        <w:rFonts w:hint="default"/>
        <w:b/>
      </w:rPr>
    </w:lvl>
    <w:lvl w:ilvl="8">
      <w:start w:val="1"/>
      <w:numFmt w:val="decimal"/>
      <w:pStyle w:val="Ttulo9"/>
      <w:lvlText w:val="%1.%2.%3.%4.%5.%6.%7.%8.%9"/>
      <w:lvlJc w:val="left"/>
      <w:pPr>
        <w:ind w:left="3569" w:hanging="1584"/>
      </w:pPr>
      <w:rPr>
        <w:rFonts w:hint="default"/>
        <w:b/>
      </w:rPr>
    </w:lvl>
  </w:abstractNum>
  <w:abstractNum w:abstractNumId="3">
    <w:nsid w:val="7DE22468"/>
    <w:multiLevelType w:val="hybridMultilevel"/>
    <w:tmpl w:val="ABC066C8"/>
    <w:lvl w:ilvl="0" w:tplc="B4AA717C">
      <w:start w:val="4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b w:val="0"/>
        <w:i w:val="0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4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activeWritingStyle w:appName="MSWord" w:lang="it-IT" w:vendorID="64" w:dllVersion="0" w:nlCheck="1" w:checkStyle="0"/>
  <w:activeWritingStyle w:appName="MSWord" w:lang="en-US" w:vendorID="64" w:dllVersion="0" w:nlCheck="1" w:checkStyle="1"/>
  <w:activeWritingStyle w:appName="MSWord" w:lang="es-CO" w:vendorID="64" w:dllVersion="0" w:nlCheck="1" w:checkStyle="0"/>
  <w:activeWritingStyle w:appName="MSWord" w:lang="es-ES" w:vendorID="64" w:dllVersion="0" w:nlCheck="1" w:checkStyle="0"/>
  <w:activeWritingStyle w:appName="MSWord" w:lang="es-VE" w:vendorID="64" w:dllVersion="0" w:nlCheck="1" w:checkStyle="1"/>
  <w:activeWritingStyle w:appName="MSWord" w:lang="pt-BR" w:vendorID="64" w:dllVersion="0" w:nlCheck="1" w:checkStyle="0"/>
  <w:activeWritingStyle w:appName="MSWord" w:lang="uz-Cyrl-UZ" w:vendorID="64" w:dllVersion="0" w:nlCheck="1" w:checkStyle="1"/>
  <w:activeWritingStyle w:appName="MSWord" w:lang="en-US" w:vendorID="64" w:dllVersion="131078" w:nlCheck="1" w:checkStyle="1"/>
  <w:activeWritingStyle w:appName="MSWord" w:lang="es-CO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C16CE"/>
    <w:rsid w:val="000024C9"/>
    <w:rsid w:val="00004186"/>
    <w:rsid w:val="00004B07"/>
    <w:rsid w:val="00005303"/>
    <w:rsid w:val="00013094"/>
    <w:rsid w:val="00014BB2"/>
    <w:rsid w:val="0001565C"/>
    <w:rsid w:val="000261CE"/>
    <w:rsid w:val="00031032"/>
    <w:rsid w:val="00036051"/>
    <w:rsid w:val="00043B92"/>
    <w:rsid w:val="00045B57"/>
    <w:rsid w:val="00045DA8"/>
    <w:rsid w:val="00050AEA"/>
    <w:rsid w:val="000660B0"/>
    <w:rsid w:val="000706C0"/>
    <w:rsid w:val="00081DB5"/>
    <w:rsid w:val="00093DAE"/>
    <w:rsid w:val="00096618"/>
    <w:rsid w:val="0009702D"/>
    <w:rsid w:val="000A5456"/>
    <w:rsid w:val="000A6E0D"/>
    <w:rsid w:val="000B237E"/>
    <w:rsid w:val="000B2EB2"/>
    <w:rsid w:val="000B5BA1"/>
    <w:rsid w:val="000C31F5"/>
    <w:rsid w:val="000D1666"/>
    <w:rsid w:val="000D64BE"/>
    <w:rsid w:val="000E048C"/>
    <w:rsid w:val="000F110F"/>
    <w:rsid w:val="00100C12"/>
    <w:rsid w:val="00105C5E"/>
    <w:rsid w:val="00106890"/>
    <w:rsid w:val="00110199"/>
    <w:rsid w:val="00115989"/>
    <w:rsid w:val="00117C18"/>
    <w:rsid w:val="00121823"/>
    <w:rsid w:val="00133468"/>
    <w:rsid w:val="00134552"/>
    <w:rsid w:val="00160E1C"/>
    <w:rsid w:val="00163981"/>
    <w:rsid w:val="00167C36"/>
    <w:rsid w:val="001739F4"/>
    <w:rsid w:val="0018317B"/>
    <w:rsid w:val="00184E8A"/>
    <w:rsid w:val="00187031"/>
    <w:rsid w:val="001875C8"/>
    <w:rsid w:val="0018782A"/>
    <w:rsid w:val="00190000"/>
    <w:rsid w:val="001948C1"/>
    <w:rsid w:val="00195BE0"/>
    <w:rsid w:val="001A1806"/>
    <w:rsid w:val="001A6258"/>
    <w:rsid w:val="001B0DDC"/>
    <w:rsid w:val="001C1432"/>
    <w:rsid w:val="001D0D80"/>
    <w:rsid w:val="001D79C7"/>
    <w:rsid w:val="001F0345"/>
    <w:rsid w:val="001F0AE8"/>
    <w:rsid w:val="001F6CFE"/>
    <w:rsid w:val="00200C63"/>
    <w:rsid w:val="002041E8"/>
    <w:rsid w:val="00207763"/>
    <w:rsid w:val="0021432B"/>
    <w:rsid w:val="00216ADE"/>
    <w:rsid w:val="00226627"/>
    <w:rsid w:val="0023514D"/>
    <w:rsid w:val="002368D8"/>
    <w:rsid w:val="002510DA"/>
    <w:rsid w:val="0025528A"/>
    <w:rsid w:val="00265E81"/>
    <w:rsid w:val="00271D3C"/>
    <w:rsid w:val="002803D2"/>
    <w:rsid w:val="00282922"/>
    <w:rsid w:val="00283C94"/>
    <w:rsid w:val="00290F38"/>
    <w:rsid w:val="00293B38"/>
    <w:rsid w:val="00295111"/>
    <w:rsid w:val="002A0F36"/>
    <w:rsid w:val="002A2110"/>
    <w:rsid w:val="002A26A3"/>
    <w:rsid w:val="002A7309"/>
    <w:rsid w:val="002B1FF8"/>
    <w:rsid w:val="002B25E5"/>
    <w:rsid w:val="002B5AFD"/>
    <w:rsid w:val="002F2E4C"/>
    <w:rsid w:val="002F69AD"/>
    <w:rsid w:val="0030068E"/>
    <w:rsid w:val="003132BE"/>
    <w:rsid w:val="00314447"/>
    <w:rsid w:val="00323B6A"/>
    <w:rsid w:val="00325FC1"/>
    <w:rsid w:val="00330315"/>
    <w:rsid w:val="00331BDB"/>
    <w:rsid w:val="00331F4A"/>
    <w:rsid w:val="0034060F"/>
    <w:rsid w:val="003439E9"/>
    <w:rsid w:val="00347284"/>
    <w:rsid w:val="003729DB"/>
    <w:rsid w:val="003733E3"/>
    <w:rsid w:val="00373789"/>
    <w:rsid w:val="003A603C"/>
    <w:rsid w:val="003B151A"/>
    <w:rsid w:val="003C70B6"/>
    <w:rsid w:val="003F4B8B"/>
    <w:rsid w:val="003F5FBD"/>
    <w:rsid w:val="00403394"/>
    <w:rsid w:val="00404F97"/>
    <w:rsid w:val="004107F3"/>
    <w:rsid w:val="00420746"/>
    <w:rsid w:val="00421A63"/>
    <w:rsid w:val="004232EE"/>
    <w:rsid w:val="0043240D"/>
    <w:rsid w:val="004330AC"/>
    <w:rsid w:val="00446474"/>
    <w:rsid w:val="00447E59"/>
    <w:rsid w:val="004501C8"/>
    <w:rsid w:val="00456518"/>
    <w:rsid w:val="00467942"/>
    <w:rsid w:val="004945A3"/>
    <w:rsid w:val="00496466"/>
    <w:rsid w:val="004A0EFB"/>
    <w:rsid w:val="004A7734"/>
    <w:rsid w:val="004B19B8"/>
    <w:rsid w:val="004B53B3"/>
    <w:rsid w:val="004B55EB"/>
    <w:rsid w:val="004C3CBA"/>
    <w:rsid w:val="004D6221"/>
    <w:rsid w:val="004F2D48"/>
    <w:rsid w:val="00501C56"/>
    <w:rsid w:val="0050638F"/>
    <w:rsid w:val="005069E5"/>
    <w:rsid w:val="00511C30"/>
    <w:rsid w:val="00514DB7"/>
    <w:rsid w:val="0051685D"/>
    <w:rsid w:val="00524DEB"/>
    <w:rsid w:val="0052671A"/>
    <w:rsid w:val="00527FFC"/>
    <w:rsid w:val="00530436"/>
    <w:rsid w:val="00542068"/>
    <w:rsid w:val="00542699"/>
    <w:rsid w:val="0054591E"/>
    <w:rsid w:val="00552BCB"/>
    <w:rsid w:val="00553012"/>
    <w:rsid w:val="0055378E"/>
    <w:rsid w:val="0055475D"/>
    <w:rsid w:val="00554DC0"/>
    <w:rsid w:val="00566393"/>
    <w:rsid w:val="00572BD2"/>
    <w:rsid w:val="00580D72"/>
    <w:rsid w:val="005A3DC8"/>
    <w:rsid w:val="005A47BB"/>
    <w:rsid w:val="005B3D9C"/>
    <w:rsid w:val="005B654D"/>
    <w:rsid w:val="005B7310"/>
    <w:rsid w:val="005C0B8D"/>
    <w:rsid w:val="005C16CE"/>
    <w:rsid w:val="005C48B3"/>
    <w:rsid w:val="005C5DA6"/>
    <w:rsid w:val="005D0637"/>
    <w:rsid w:val="005D0BF4"/>
    <w:rsid w:val="005D0DFE"/>
    <w:rsid w:val="005D1D0E"/>
    <w:rsid w:val="005E1766"/>
    <w:rsid w:val="006027F7"/>
    <w:rsid w:val="00625492"/>
    <w:rsid w:val="0063765B"/>
    <w:rsid w:val="0064087F"/>
    <w:rsid w:val="00642760"/>
    <w:rsid w:val="0064560D"/>
    <w:rsid w:val="00646020"/>
    <w:rsid w:val="006501B6"/>
    <w:rsid w:val="00655567"/>
    <w:rsid w:val="00662AD9"/>
    <w:rsid w:val="0067438D"/>
    <w:rsid w:val="00680B88"/>
    <w:rsid w:val="006814FA"/>
    <w:rsid w:val="00684D75"/>
    <w:rsid w:val="006B02A7"/>
    <w:rsid w:val="006C3F74"/>
    <w:rsid w:val="006D7851"/>
    <w:rsid w:val="006E267B"/>
    <w:rsid w:val="006E4ABF"/>
    <w:rsid w:val="007018B7"/>
    <w:rsid w:val="007018F3"/>
    <w:rsid w:val="0070432E"/>
    <w:rsid w:val="00704968"/>
    <w:rsid w:val="00714B0A"/>
    <w:rsid w:val="00725519"/>
    <w:rsid w:val="00737E26"/>
    <w:rsid w:val="00740EEB"/>
    <w:rsid w:val="007467CD"/>
    <w:rsid w:val="00752468"/>
    <w:rsid w:val="007528D8"/>
    <w:rsid w:val="007533AF"/>
    <w:rsid w:val="0075491C"/>
    <w:rsid w:val="0076261D"/>
    <w:rsid w:val="00774430"/>
    <w:rsid w:val="0077582F"/>
    <w:rsid w:val="00783704"/>
    <w:rsid w:val="007840BC"/>
    <w:rsid w:val="00793443"/>
    <w:rsid w:val="007A1A1C"/>
    <w:rsid w:val="007B65DA"/>
    <w:rsid w:val="007B68AD"/>
    <w:rsid w:val="007C0D44"/>
    <w:rsid w:val="007D54F0"/>
    <w:rsid w:val="007E2A89"/>
    <w:rsid w:val="007E3358"/>
    <w:rsid w:val="007E5C81"/>
    <w:rsid w:val="007F58B1"/>
    <w:rsid w:val="00810A41"/>
    <w:rsid w:val="00820C00"/>
    <w:rsid w:val="00832B71"/>
    <w:rsid w:val="008335A8"/>
    <w:rsid w:val="00840B4D"/>
    <w:rsid w:val="008414D2"/>
    <w:rsid w:val="008444BF"/>
    <w:rsid w:val="00844962"/>
    <w:rsid w:val="00847731"/>
    <w:rsid w:val="00853325"/>
    <w:rsid w:val="00862351"/>
    <w:rsid w:val="00862ADB"/>
    <w:rsid w:val="00863739"/>
    <w:rsid w:val="0086632D"/>
    <w:rsid w:val="008711B4"/>
    <w:rsid w:val="00874ADD"/>
    <w:rsid w:val="00877FF2"/>
    <w:rsid w:val="008912F3"/>
    <w:rsid w:val="008928A3"/>
    <w:rsid w:val="008A574E"/>
    <w:rsid w:val="008B587C"/>
    <w:rsid w:val="008C1502"/>
    <w:rsid w:val="008C1B6E"/>
    <w:rsid w:val="008D0BE2"/>
    <w:rsid w:val="008D2746"/>
    <w:rsid w:val="008E00AC"/>
    <w:rsid w:val="008E01EF"/>
    <w:rsid w:val="008F15CA"/>
    <w:rsid w:val="008F185C"/>
    <w:rsid w:val="008F5D30"/>
    <w:rsid w:val="008F789B"/>
    <w:rsid w:val="009234EF"/>
    <w:rsid w:val="00931F33"/>
    <w:rsid w:val="0093229E"/>
    <w:rsid w:val="00952E15"/>
    <w:rsid w:val="0096067E"/>
    <w:rsid w:val="00960834"/>
    <w:rsid w:val="00963844"/>
    <w:rsid w:val="00966586"/>
    <w:rsid w:val="0097154F"/>
    <w:rsid w:val="009865BF"/>
    <w:rsid w:val="00986DA8"/>
    <w:rsid w:val="009901CD"/>
    <w:rsid w:val="009A2E6A"/>
    <w:rsid w:val="009A7408"/>
    <w:rsid w:val="009C00A5"/>
    <w:rsid w:val="009C01C1"/>
    <w:rsid w:val="009C1AE4"/>
    <w:rsid w:val="009C62AD"/>
    <w:rsid w:val="009D64FD"/>
    <w:rsid w:val="009E6C4F"/>
    <w:rsid w:val="009F0309"/>
    <w:rsid w:val="00A07A8C"/>
    <w:rsid w:val="00A16442"/>
    <w:rsid w:val="00A2207C"/>
    <w:rsid w:val="00A83789"/>
    <w:rsid w:val="00A87DB5"/>
    <w:rsid w:val="00AA153B"/>
    <w:rsid w:val="00AA788F"/>
    <w:rsid w:val="00AA7A24"/>
    <w:rsid w:val="00AC2E0E"/>
    <w:rsid w:val="00AC5F9B"/>
    <w:rsid w:val="00AC74FE"/>
    <w:rsid w:val="00B04F4B"/>
    <w:rsid w:val="00B11179"/>
    <w:rsid w:val="00B15F09"/>
    <w:rsid w:val="00B21851"/>
    <w:rsid w:val="00B22DA1"/>
    <w:rsid w:val="00B252F8"/>
    <w:rsid w:val="00B36DB1"/>
    <w:rsid w:val="00B40E88"/>
    <w:rsid w:val="00B55C05"/>
    <w:rsid w:val="00B61CE4"/>
    <w:rsid w:val="00B65A6B"/>
    <w:rsid w:val="00B663EA"/>
    <w:rsid w:val="00B833CE"/>
    <w:rsid w:val="00B916FF"/>
    <w:rsid w:val="00B93D1C"/>
    <w:rsid w:val="00BA28A4"/>
    <w:rsid w:val="00BA66A2"/>
    <w:rsid w:val="00BB355B"/>
    <w:rsid w:val="00BB5C0C"/>
    <w:rsid w:val="00BC40F7"/>
    <w:rsid w:val="00BD423E"/>
    <w:rsid w:val="00BD7A8B"/>
    <w:rsid w:val="00BE0D79"/>
    <w:rsid w:val="00BF13CC"/>
    <w:rsid w:val="00BF2602"/>
    <w:rsid w:val="00BF3F1E"/>
    <w:rsid w:val="00C0104D"/>
    <w:rsid w:val="00C01C65"/>
    <w:rsid w:val="00C1235B"/>
    <w:rsid w:val="00C1309E"/>
    <w:rsid w:val="00C22D49"/>
    <w:rsid w:val="00C265E1"/>
    <w:rsid w:val="00C439EF"/>
    <w:rsid w:val="00C519FF"/>
    <w:rsid w:val="00C52C62"/>
    <w:rsid w:val="00C52E7A"/>
    <w:rsid w:val="00C5471A"/>
    <w:rsid w:val="00C57366"/>
    <w:rsid w:val="00C65422"/>
    <w:rsid w:val="00C80D48"/>
    <w:rsid w:val="00C821CB"/>
    <w:rsid w:val="00CB7BB5"/>
    <w:rsid w:val="00CC2CBA"/>
    <w:rsid w:val="00CD7655"/>
    <w:rsid w:val="00CF1E42"/>
    <w:rsid w:val="00D0358E"/>
    <w:rsid w:val="00D11324"/>
    <w:rsid w:val="00D1238A"/>
    <w:rsid w:val="00D158BA"/>
    <w:rsid w:val="00D30CF8"/>
    <w:rsid w:val="00D40A07"/>
    <w:rsid w:val="00D54DE5"/>
    <w:rsid w:val="00D55A4B"/>
    <w:rsid w:val="00D627B8"/>
    <w:rsid w:val="00D62953"/>
    <w:rsid w:val="00D710AC"/>
    <w:rsid w:val="00D7569D"/>
    <w:rsid w:val="00D82E84"/>
    <w:rsid w:val="00D837AA"/>
    <w:rsid w:val="00DA52D7"/>
    <w:rsid w:val="00DB57AE"/>
    <w:rsid w:val="00DB5C75"/>
    <w:rsid w:val="00DC1DDF"/>
    <w:rsid w:val="00DC1E96"/>
    <w:rsid w:val="00DC4ACF"/>
    <w:rsid w:val="00DC59F0"/>
    <w:rsid w:val="00DD30BC"/>
    <w:rsid w:val="00DD32DA"/>
    <w:rsid w:val="00DE0335"/>
    <w:rsid w:val="00DE3A8B"/>
    <w:rsid w:val="00DE3DE2"/>
    <w:rsid w:val="00DE41A3"/>
    <w:rsid w:val="00DF2CFB"/>
    <w:rsid w:val="00E128C2"/>
    <w:rsid w:val="00E30A64"/>
    <w:rsid w:val="00E36259"/>
    <w:rsid w:val="00E4069F"/>
    <w:rsid w:val="00E44140"/>
    <w:rsid w:val="00E45C67"/>
    <w:rsid w:val="00E7235E"/>
    <w:rsid w:val="00E75862"/>
    <w:rsid w:val="00E76B7C"/>
    <w:rsid w:val="00E81BA5"/>
    <w:rsid w:val="00E82941"/>
    <w:rsid w:val="00E8772E"/>
    <w:rsid w:val="00E9070B"/>
    <w:rsid w:val="00E94EC5"/>
    <w:rsid w:val="00E95818"/>
    <w:rsid w:val="00EA4604"/>
    <w:rsid w:val="00EA4EEE"/>
    <w:rsid w:val="00EA76F4"/>
    <w:rsid w:val="00EB5295"/>
    <w:rsid w:val="00ED0A2C"/>
    <w:rsid w:val="00ED75FF"/>
    <w:rsid w:val="00EF0024"/>
    <w:rsid w:val="00EF0716"/>
    <w:rsid w:val="00EF2A31"/>
    <w:rsid w:val="00F005E5"/>
    <w:rsid w:val="00F02661"/>
    <w:rsid w:val="00F1085F"/>
    <w:rsid w:val="00F13DCB"/>
    <w:rsid w:val="00F15B7E"/>
    <w:rsid w:val="00F22940"/>
    <w:rsid w:val="00F3463D"/>
    <w:rsid w:val="00F41AAD"/>
    <w:rsid w:val="00F44963"/>
    <w:rsid w:val="00F46796"/>
    <w:rsid w:val="00F54EEF"/>
    <w:rsid w:val="00F81238"/>
    <w:rsid w:val="00F85EC9"/>
    <w:rsid w:val="00F9271D"/>
    <w:rsid w:val="00FA7E3C"/>
    <w:rsid w:val="00FB314B"/>
    <w:rsid w:val="00FB7939"/>
    <w:rsid w:val="00FE48FF"/>
    <w:rsid w:val="00FF048C"/>
    <w:rsid w:val="00FF2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963"/>
  </w:style>
  <w:style w:type="paragraph" w:styleId="Ttulo1">
    <w:name w:val="heading 1"/>
    <w:aliases w:val="Título Primer Nivel"/>
    <w:basedOn w:val="Normal"/>
    <w:next w:val="Normal"/>
    <w:link w:val="Ttulo1Car"/>
    <w:autoRedefine/>
    <w:uiPriority w:val="9"/>
    <w:qFormat/>
    <w:rsid w:val="00DE41A3"/>
    <w:pPr>
      <w:keepNext/>
      <w:numPr>
        <w:numId w:val="1"/>
      </w:numPr>
      <w:spacing w:before="2000" w:after="480" w:line="240" w:lineRule="auto"/>
      <w:ind w:left="360"/>
      <w:outlineLvl w:val="0"/>
    </w:pPr>
    <w:rPr>
      <w:rFonts w:ascii="Arial" w:eastAsia="Times New Roman" w:hAnsi="Arial" w:cs="Arial"/>
      <w:b/>
      <w:bCs/>
      <w:kern w:val="32"/>
      <w:sz w:val="40"/>
      <w:szCs w:val="32"/>
      <w:lang w:val="es-ES" w:eastAsia="es-ES"/>
    </w:rPr>
  </w:style>
  <w:style w:type="paragraph" w:styleId="Ttulo2">
    <w:name w:val="heading 2"/>
    <w:aliases w:val="Título Segundo nivel"/>
    <w:basedOn w:val="Normal"/>
    <w:next w:val="Normal"/>
    <w:link w:val="Ttulo2Car"/>
    <w:uiPriority w:val="9"/>
    <w:unhideWhenUsed/>
    <w:qFormat/>
    <w:rsid w:val="00DE41A3"/>
    <w:pPr>
      <w:keepNext/>
      <w:keepLines/>
      <w:numPr>
        <w:ilvl w:val="1"/>
        <w:numId w:val="1"/>
      </w:numPr>
      <w:spacing w:before="400" w:after="200" w:line="240" w:lineRule="auto"/>
      <w:ind w:left="576"/>
      <w:outlineLvl w:val="1"/>
    </w:pPr>
    <w:rPr>
      <w:rFonts w:ascii="Arial" w:eastAsiaTheme="majorEastAsia" w:hAnsi="Arial" w:cstheme="majorBidi"/>
      <w:b/>
      <w:bCs/>
      <w:sz w:val="32"/>
      <w:szCs w:val="26"/>
    </w:rPr>
  </w:style>
  <w:style w:type="paragraph" w:styleId="Ttulo3">
    <w:name w:val="heading 3"/>
    <w:aliases w:val="Título Tercer nivel"/>
    <w:basedOn w:val="Normal"/>
    <w:next w:val="Normal"/>
    <w:link w:val="Ttulo3Car"/>
    <w:uiPriority w:val="9"/>
    <w:unhideWhenUsed/>
    <w:qFormat/>
    <w:rsid w:val="00DE41A3"/>
    <w:pPr>
      <w:keepNext/>
      <w:keepLines/>
      <w:numPr>
        <w:ilvl w:val="2"/>
        <w:numId w:val="1"/>
      </w:numPr>
      <w:spacing w:before="400" w:after="200" w:line="240" w:lineRule="auto"/>
      <w:ind w:left="720"/>
      <w:outlineLvl w:val="2"/>
    </w:pPr>
    <w:rPr>
      <w:rFonts w:ascii="Arial" w:eastAsiaTheme="majorEastAsia" w:hAnsi="Arial" w:cstheme="majorBidi"/>
      <w:b/>
      <w:bCs/>
      <w:sz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E41A3"/>
    <w:pPr>
      <w:keepNext/>
      <w:keepLines/>
      <w:numPr>
        <w:ilvl w:val="4"/>
        <w:numId w:val="1"/>
      </w:numPr>
      <w:spacing w:before="200" w:after="0" w:line="276" w:lineRule="auto"/>
      <w:outlineLvl w:val="4"/>
    </w:pPr>
    <w:rPr>
      <w:rFonts w:ascii="Arial" w:eastAsiaTheme="majorEastAsia" w:hAnsi="Arial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E41A3"/>
    <w:pPr>
      <w:keepNext/>
      <w:keepLines/>
      <w:numPr>
        <w:ilvl w:val="5"/>
        <w:numId w:val="1"/>
      </w:numPr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E41A3"/>
    <w:pPr>
      <w:keepNext/>
      <w:keepLines/>
      <w:numPr>
        <w:ilvl w:val="6"/>
        <w:numId w:val="1"/>
      </w:numPr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E41A3"/>
    <w:pPr>
      <w:keepNext/>
      <w:keepLines/>
      <w:numPr>
        <w:ilvl w:val="7"/>
        <w:numId w:val="1"/>
      </w:numPr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E41A3"/>
    <w:pPr>
      <w:keepNext/>
      <w:keepLines/>
      <w:numPr>
        <w:ilvl w:val="8"/>
        <w:numId w:val="1"/>
      </w:numPr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C16CE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72B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2BD2"/>
  </w:style>
  <w:style w:type="paragraph" w:styleId="Piedepgina">
    <w:name w:val="footer"/>
    <w:basedOn w:val="Normal"/>
    <w:link w:val="PiedepginaCar"/>
    <w:uiPriority w:val="99"/>
    <w:unhideWhenUsed/>
    <w:rsid w:val="00572B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2BD2"/>
  </w:style>
  <w:style w:type="character" w:styleId="Refdecomentario">
    <w:name w:val="annotation reference"/>
    <w:basedOn w:val="Fuentedeprrafopredeter"/>
    <w:uiPriority w:val="99"/>
    <w:semiHidden/>
    <w:unhideWhenUsed/>
    <w:rsid w:val="00572BD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72BD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72BD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2B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2BD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2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2BD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link w:val="PrrafodelistaCar"/>
    <w:uiPriority w:val="34"/>
    <w:qFormat/>
    <w:rsid w:val="0077582F"/>
    <w:pPr>
      <w:spacing w:after="0" w:line="360" w:lineRule="auto"/>
      <w:jc w:val="both"/>
    </w:pPr>
    <w:rPr>
      <w:rFonts w:ascii="Arial" w:eastAsia="Times New Roman" w:hAnsi="Arial" w:cs="Times New Roman"/>
      <w:szCs w:val="24"/>
      <w:lang w:val="es-ES"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77582F"/>
    <w:rPr>
      <w:rFonts w:ascii="Arial" w:eastAsia="Times New Roman" w:hAnsi="Arial" w:cs="Times New Roman"/>
      <w:szCs w:val="24"/>
      <w:lang w:val="es-ES" w:eastAsia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045DA8"/>
    <w:pPr>
      <w:tabs>
        <w:tab w:val="left" w:pos="440"/>
        <w:tab w:val="right" w:leader="dot" w:pos="8789"/>
      </w:tabs>
      <w:spacing w:before="200" w:after="0" w:line="240" w:lineRule="auto"/>
      <w:jc w:val="right"/>
    </w:pPr>
    <w:rPr>
      <w:rFonts w:ascii="Arial" w:eastAsiaTheme="minorEastAsia" w:hAnsi="Arial" w:cs="Arial"/>
      <w:b/>
      <w:noProof/>
      <w:szCs w:val="24"/>
      <w:lang w:val="es-ES"/>
    </w:rPr>
  </w:style>
  <w:style w:type="character" w:styleId="Textoennegrita">
    <w:name w:val="Strong"/>
    <w:aliases w:val="Texto de la tesis"/>
    <w:basedOn w:val="Fuentedeprrafopredeter"/>
    <w:qFormat/>
    <w:rsid w:val="00045DA8"/>
    <w:rPr>
      <w:rFonts w:ascii="Arial" w:hAnsi="Arial"/>
      <w:bCs/>
      <w:sz w:val="24"/>
    </w:rPr>
  </w:style>
  <w:style w:type="character" w:customStyle="1" w:styleId="Ttulo1Car">
    <w:name w:val="Título 1 Car"/>
    <w:aliases w:val="Título Primer Nivel Car"/>
    <w:basedOn w:val="Fuentedeprrafopredeter"/>
    <w:link w:val="Ttulo1"/>
    <w:uiPriority w:val="9"/>
    <w:rsid w:val="00DE41A3"/>
    <w:rPr>
      <w:rFonts w:ascii="Arial" w:eastAsia="Times New Roman" w:hAnsi="Arial" w:cs="Arial"/>
      <w:b/>
      <w:bCs/>
      <w:kern w:val="32"/>
      <w:sz w:val="40"/>
      <w:szCs w:val="32"/>
      <w:lang w:val="es-ES" w:eastAsia="es-ES"/>
    </w:rPr>
  </w:style>
  <w:style w:type="character" w:customStyle="1" w:styleId="Ttulo2Car">
    <w:name w:val="Título 2 Car"/>
    <w:aliases w:val="Título Segundo nivel Car"/>
    <w:basedOn w:val="Fuentedeprrafopredeter"/>
    <w:link w:val="Ttulo2"/>
    <w:uiPriority w:val="9"/>
    <w:rsid w:val="00DE41A3"/>
    <w:rPr>
      <w:rFonts w:ascii="Arial" w:eastAsiaTheme="majorEastAsia" w:hAnsi="Arial" w:cstheme="majorBidi"/>
      <w:b/>
      <w:bCs/>
      <w:sz w:val="32"/>
      <w:szCs w:val="26"/>
    </w:rPr>
  </w:style>
  <w:style w:type="character" w:customStyle="1" w:styleId="Ttulo3Car">
    <w:name w:val="Título 3 Car"/>
    <w:aliases w:val="Título Tercer nivel Car"/>
    <w:basedOn w:val="Fuentedeprrafopredeter"/>
    <w:link w:val="Ttulo3"/>
    <w:uiPriority w:val="9"/>
    <w:rsid w:val="00DE41A3"/>
    <w:rPr>
      <w:rFonts w:ascii="Arial" w:eastAsiaTheme="majorEastAsia" w:hAnsi="Arial" w:cstheme="majorBidi"/>
      <w:b/>
      <w:bCs/>
      <w:sz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E41A3"/>
    <w:rPr>
      <w:rFonts w:ascii="Arial" w:eastAsiaTheme="majorEastAsia" w:hAnsi="Arial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E41A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E41A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E41A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E41A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E94EC5"/>
    <w:rPr>
      <w:color w:val="808080"/>
    </w:rPr>
  </w:style>
  <w:style w:type="character" w:styleId="Nmerodelnea">
    <w:name w:val="line number"/>
    <w:basedOn w:val="Fuentedeprrafopredeter"/>
    <w:uiPriority w:val="99"/>
    <w:semiHidden/>
    <w:unhideWhenUsed/>
    <w:rsid w:val="003439E9"/>
  </w:style>
  <w:style w:type="paragraph" w:styleId="Revisin">
    <w:name w:val="Revision"/>
    <w:hidden/>
    <w:uiPriority w:val="99"/>
    <w:semiHidden/>
    <w:rsid w:val="00853325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unhideWhenUsed/>
    <w:rsid w:val="00BF13CC"/>
    <w:pPr>
      <w:spacing w:after="0" w:line="240" w:lineRule="auto"/>
    </w:pPr>
    <w:rPr>
      <w:sz w:val="24"/>
      <w:szCs w:val="24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F13CC"/>
    <w:rPr>
      <w:sz w:val="24"/>
      <w:szCs w:val="24"/>
    </w:rPr>
  </w:style>
  <w:style w:type="character" w:styleId="Refdenotaalpie">
    <w:name w:val="footnote reference"/>
    <w:basedOn w:val="Fuentedeprrafopredeter"/>
    <w:uiPriority w:val="99"/>
    <w:unhideWhenUsed/>
    <w:rsid w:val="00BF13CC"/>
    <w:rPr>
      <w:vertAlign w:val="superscript"/>
    </w:rPr>
  </w:style>
  <w:style w:type="character" w:customStyle="1" w:styleId="apple-style-span">
    <w:name w:val="apple-style-span"/>
    <w:basedOn w:val="Fuentedeprrafopredeter"/>
    <w:rsid w:val="00331F4A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FF048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FF048C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963"/>
  </w:style>
  <w:style w:type="paragraph" w:styleId="Ttulo1">
    <w:name w:val="heading 1"/>
    <w:aliases w:val="Título Primer Nivel"/>
    <w:basedOn w:val="Normal"/>
    <w:next w:val="Normal"/>
    <w:link w:val="Ttulo1Car"/>
    <w:autoRedefine/>
    <w:uiPriority w:val="9"/>
    <w:qFormat/>
    <w:rsid w:val="00DE41A3"/>
    <w:pPr>
      <w:keepNext/>
      <w:numPr>
        <w:numId w:val="1"/>
      </w:numPr>
      <w:spacing w:before="2000" w:after="480" w:line="240" w:lineRule="auto"/>
      <w:ind w:left="360"/>
      <w:outlineLvl w:val="0"/>
    </w:pPr>
    <w:rPr>
      <w:rFonts w:ascii="Arial" w:eastAsia="Times New Roman" w:hAnsi="Arial" w:cs="Arial"/>
      <w:b/>
      <w:bCs/>
      <w:kern w:val="32"/>
      <w:sz w:val="40"/>
      <w:szCs w:val="32"/>
      <w:lang w:val="es-ES" w:eastAsia="es-ES"/>
    </w:rPr>
  </w:style>
  <w:style w:type="paragraph" w:styleId="Ttulo2">
    <w:name w:val="heading 2"/>
    <w:aliases w:val="Título Segundo nivel"/>
    <w:basedOn w:val="Normal"/>
    <w:next w:val="Normal"/>
    <w:link w:val="Ttulo2Car"/>
    <w:uiPriority w:val="9"/>
    <w:unhideWhenUsed/>
    <w:qFormat/>
    <w:rsid w:val="00DE41A3"/>
    <w:pPr>
      <w:keepNext/>
      <w:keepLines/>
      <w:numPr>
        <w:ilvl w:val="1"/>
        <w:numId w:val="1"/>
      </w:numPr>
      <w:spacing w:before="400" w:after="200" w:line="240" w:lineRule="auto"/>
      <w:ind w:left="576"/>
      <w:outlineLvl w:val="1"/>
    </w:pPr>
    <w:rPr>
      <w:rFonts w:ascii="Arial" w:eastAsiaTheme="majorEastAsia" w:hAnsi="Arial" w:cstheme="majorBidi"/>
      <w:b/>
      <w:bCs/>
      <w:sz w:val="32"/>
      <w:szCs w:val="26"/>
    </w:rPr>
  </w:style>
  <w:style w:type="paragraph" w:styleId="Ttulo3">
    <w:name w:val="heading 3"/>
    <w:aliases w:val="Título Tercer nivel"/>
    <w:basedOn w:val="Normal"/>
    <w:next w:val="Normal"/>
    <w:link w:val="Ttulo3Car"/>
    <w:uiPriority w:val="9"/>
    <w:unhideWhenUsed/>
    <w:qFormat/>
    <w:rsid w:val="00DE41A3"/>
    <w:pPr>
      <w:keepNext/>
      <w:keepLines/>
      <w:numPr>
        <w:ilvl w:val="2"/>
        <w:numId w:val="1"/>
      </w:numPr>
      <w:spacing w:before="400" w:after="200" w:line="240" w:lineRule="auto"/>
      <w:ind w:left="720"/>
      <w:outlineLvl w:val="2"/>
    </w:pPr>
    <w:rPr>
      <w:rFonts w:ascii="Arial" w:eastAsiaTheme="majorEastAsia" w:hAnsi="Arial" w:cstheme="majorBidi"/>
      <w:b/>
      <w:bCs/>
      <w:sz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E41A3"/>
    <w:pPr>
      <w:keepNext/>
      <w:keepLines/>
      <w:numPr>
        <w:ilvl w:val="4"/>
        <w:numId w:val="1"/>
      </w:numPr>
      <w:spacing w:before="200" w:after="0" w:line="276" w:lineRule="auto"/>
      <w:outlineLvl w:val="4"/>
    </w:pPr>
    <w:rPr>
      <w:rFonts w:ascii="Arial" w:eastAsiaTheme="majorEastAsia" w:hAnsi="Arial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E41A3"/>
    <w:pPr>
      <w:keepNext/>
      <w:keepLines/>
      <w:numPr>
        <w:ilvl w:val="5"/>
        <w:numId w:val="1"/>
      </w:numPr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E41A3"/>
    <w:pPr>
      <w:keepNext/>
      <w:keepLines/>
      <w:numPr>
        <w:ilvl w:val="6"/>
        <w:numId w:val="1"/>
      </w:numPr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E41A3"/>
    <w:pPr>
      <w:keepNext/>
      <w:keepLines/>
      <w:numPr>
        <w:ilvl w:val="7"/>
        <w:numId w:val="1"/>
      </w:numPr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E41A3"/>
    <w:pPr>
      <w:keepNext/>
      <w:keepLines/>
      <w:numPr>
        <w:ilvl w:val="8"/>
        <w:numId w:val="1"/>
      </w:numPr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C16CE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72B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2BD2"/>
  </w:style>
  <w:style w:type="paragraph" w:styleId="Piedepgina">
    <w:name w:val="footer"/>
    <w:basedOn w:val="Normal"/>
    <w:link w:val="PiedepginaCar"/>
    <w:uiPriority w:val="99"/>
    <w:unhideWhenUsed/>
    <w:rsid w:val="00572B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2BD2"/>
  </w:style>
  <w:style w:type="character" w:styleId="Refdecomentario">
    <w:name w:val="annotation reference"/>
    <w:basedOn w:val="Fuentedeprrafopredeter"/>
    <w:uiPriority w:val="99"/>
    <w:semiHidden/>
    <w:unhideWhenUsed/>
    <w:rsid w:val="00572BD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72BD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72BD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2B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2BD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2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2BD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link w:val="PrrafodelistaCar"/>
    <w:uiPriority w:val="34"/>
    <w:qFormat/>
    <w:rsid w:val="0077582F"/>
    <w:pPr>
      <w:spacing w:after="0" w:line="360" w:lineRule="auto"/>
      <w:jc w:val="both"/>
    </w:pPr>
    <w:rPr>
      <w:rFonts w:ascii="Arial" w:eastAsia="Times New Roman" w:hAnsi="Arial" w:cs="Times New Roman"/>
      <w:szCs w:val="24"/>
      <w:lang w:val="es-ES"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77582F"/>
    <w:rPr>
      <w:rFonts w:ascii="Arial" w:eastAsia="Times New Roman" w:hAnsi="Arial" w:cs="Times New Roman"/>
      <w:szCs w:val="24"/>
      <w:lang w:val="es-ES" w:eastAsia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045DA8"/>
    <w:pPr>
      <w:tabs>
        <w:tab w:val="left" w:pos="440"/>
        <w:tab w:val="right" w:leader="dot" w:pos="8789"/>
      </w:tabs>
      <w:spacing w:before="200" w:after="0" w:line="240" w:lineRule="auto"/>
      <w:jc w:val="right"/>
    </w:pPr>
    <w:rPr>
      <w:rFonts w:ascii="Arial" w:eastAsiaTheme="minorEastAsia" w:hAnsi="Arial" w:cs="Arial"/>
      <w:b/>
      <w:noProof/>
      <w:szCs w:val="24"/>
      <w:lang w:val="es-ES"/>
    </w:rPr>
  </w:style>
  <w:style w:type="character" w:styleId="Textoennegrita">
    <w:name w:val="Strong"/>
    <w:aliases w:val="Texto de la tesis"/>
    <w:basedOn w:val="Fuentedeprrafopredeter"/>
    <w:qFormat/>
    <w:rsid w:val="00045DA8"/>
    <w:rPr>
      <w:rFonts w:ascii="Arial" w:hAnsi="Arial"/>
      <w:bCs/>
      <w:sz w:val="24"/>
    </w:rPr>
  </w:style>
  <w:style w:type="character" w:customStyle="1" w:styleId="Ttulo1Car">
    <w:name w:val="Título 1 Car"/>
    <w:aliases w:val="Título Primer Nivel Car"/>
    <w:basedOn w:val="Fuentedeprrafopredeter"/>
    <w:link w:val="Ttulo1"/>
    <w:uiPriority w:val="9"/>
    <w:rsid w:val="00DE41A3"/>
    <w:rPr>
      <w:rFonts w:ascii="Arial" w:eastAsia="Times New Roman" w:hAnsi="Arial" w:cs="Arial"/>
      <w:b/>
      <w:bCs/>
      <w:kern w:val="32"/>
      <w:sz w:val="40"/>
      <w:szCs w:val="32"/>
      <w:lang w:val="es-ES" w:eastAsia="es-ES"/>
    </w:rPr>
  </w:style>
  <w:style w:type="character" w:customStyle="1" w:styleId="Ttulo2Car">
    <w:name w:val="Título 2 Car"/>
    <w:aliases w:val="Título Segundo nivel Car"/>
    <w:basedOn w:val="Fuentedeprrafopredeter"/>
    <w:link w:val="Ttulo2"/>
    <w:uiPriority w:val="9"/>
    <w:rsid w:val="00DE41A3"/>
    <w:rPr>
      <w:rFonts w:ascii="Arial" w:eastAsiaTheme="majorEastAsia" w:hAnsi="Arial" w:cstheme="majorBidi"/>
      <w:b/>
      <w:bCs/>
      <w:sz w:val="32"/>
      <w:szCs w:val="26"/>
    </w:rPr>
  </w:style>
  <w:style w:type="character" w:customStyle="1" w:styleId="Ttulo3Car">
    <w:name w:val="Título 3 Car"/>
    <w:aliases w:val="Título Tercer nivel Car"/>
    <w:basedOn w:val="Fuentedeprrafopredeter"/>
    <w:link w:val="Ttulo3"/>
    <w:uiPriority w:val="9"/>
    <w:rsid w:val="00DE41A3"/>
    <w:rPr>
      <w:rFonts w:ascii="Arial" w:eastAsiaTheme="majorEastAsia" w:hAnsi="Arial" w:cstheme="majorBidi"/>
      <w:b/>
      <w:bCs/>
      <w:sz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E41A3"/>
    <w:rPr>
      <w:rFonts w:ascii="Arial" w:eastAsiaTheme="majorEastAsia" w:hAnsi="Arial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E41A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E41A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E41A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E41A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E94EC5"/>
    <w:rPr>
      <w:color w:val="808080"/>
    </w:rPr>
  </w:style>
  <w:style w:type="character" w:styleId="Nmerodelnea">
    <w:name w:val="line number"/>
    <w:basedOn w:val="Fuentedeprrafopredeter"/>
    <w:uiPriority w:val="99"/>
    <w:semiHidden/>
    <w:unhideWhenUsed/>
    <w:rsid w:val="003439E9"/>
  </w:style>
  <w:style w:type="paragraph" w:styleId="Revisin">
    <w:name w:val="Revision"/>
    <w:hidden/>
    <w:uiPriority w:val="99"/>
    <w:semiHidden/>
    <w:rsid w:val="00853325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unhideWhenUsed/>
    <w:rsid w:val="00BF13CC"/>
    <w:pPr>
      <w:spacing w:after="0" w:line="240" w:lineRule="auto"/>
    </w:pPr>
    <w:rPr>
      <w:sz w:val="24"/>
      <w:szCs w:val="24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F13CC"/>
    <w:rPr>
      <w:sz w:val="24"/>
      <w:szCs w:val="24"/>
    </w:rPr>
  </w:style>
  <w:style w:type="character" w:styleId="Refdenotaalpie">
    <w:name w:val="footnote reference"/>
    <w:basedOn w:val="Fuentedeprrafopredeter"/>
    <w:uiPriority w:val="99"/>
    <w:unhideWhenUsed/>
    <w:rsid w:val="00BF13CC"/>
    <w:rPr>
      <w:vertAlign w:val="superscript"/>
    </w:rPr>
  </w:style>
  <w:style w:type="character" w:customStyle="1" w:styleId="apple-style-span">
    <w:name w:val="apple-style-span"/>
    <w:basedOn w:val="Fuentedeprrafopredeter"/>
    <w:rsid w:val="00331F4A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FF048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FF048C"/>
    <w:rPr>
      <w:rFonts w:ascii="Consolas" w:hAnsi="Consola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0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61C61-3CD2-4165-A6C7-B2112346C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20</Pages>
  <Words>5780</Words>
  <Characters>31793</Characters>
  <Application>Microsoft Office Word</Application>
  <DocSecurity>0</DocSecurity>
  <Lines>264</Lines>
  <Paragraphs>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Alexander Trivino Rubio</dc:creator>
  <cp:lastModifiedBy>revista</cp:lastModifiedBy>
  <cp:revision>6</cp:revision>
  <cp:lastPrinted>2016-08-22T15:21:00Z</cp:lastPrinted>
  <dcterms:created xsi:type="dcterms:W3CDTF">2017-05-30T20:52:00Z</dcterms:created>
  <dcterms:modified xsi:type="dcterms:W3CDTF">2017-05-30T21:14:00Z</dcterms:modified>
</cp:coreProperties>
</file>