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430" w:rsidRPr="00C8599F" w:rsidRDefault="009621B6" w:rsidP="00B0788A">
      <w:pPr>
        <w:spacing w:line="240" w:lineRule="auto"/>
        <w:jc w:val="both"/>
        <w:rPr>
          <w:rFonts w:ascii="Times New Roman" w:hAnsi="Times New Roman" w:cs="Times New Roman"/>
          <w:b/>
          <w:sz w:val="24"/>
          <w:szCs w:val="24"/>
        </w:rPr>
      </w:pPr>
      <w:r w:rsidRPr="00C8599F">
        <w:rPr>
          <w:rFonts w:ascii="Times New Roman" w:hAnsi="Times New Roman" w:cs="Times New Roman"/>
          <w:b/>
          <w:sz w:val="24"/>
          <w:szCs w:val="24"/>
        </w:rPr>
        <w:t>Caracterización molecular de</w:t>
      </w:r>
      <w:r w:rsidR="00EF2E63">
        <w:rPr>
          <w:rFonts w:ascii="Times New Roman" w:hAnsi="Times New Roman" w:cs="Times New Roman"/>
          <w:b/>
          <w:sz w:val="24"/>
          <w:szCs w:val="24"/>
        </w:rPr>
        <w:t xml:space="preserve"> </w:t>
      </w:r>
      <w:proofErr w:type="spellStart"/>
      <w:r w:rsidRPr="00C8599F">
        <w:rPr>
          <w:rFonts w:ascii="Times New Roman" w:hAnsi="Times New Roman" w:cs="Times New Roman"/>
          <w:b/>
          <w:i/>
          <w:sz w:val="24"/>
          <w:szCs w:val="24"/>
        </w:rPr>
        <w:t>Colletotrichum</w:t>
      </w:r>
      <w:proofErr w:type="spellEnd"/>
      <w:r w:rsidRPr="00C8599F">
        <w:rPr>
          <w:rFonts w:ascii="Times New Roman" w:hAnsi="Times New Roman" w:cs="Times New Roman"/>
          <w:b/>
          <w:i/>
          <w:sz w:val="24"/>
          <w:szCs w:val="24"/>
        </w:rPr>
        <w:t xml:space="preserve"> </w:t>
      </w:r>
      <w:proofErr w:type="spellStart"/>
      <w:r w:rsidRPr="00C8599F">
        <w:rPr>
          <w:rFonts w:ascii="Times New Roman" w:hAnsi="Times New Roman" w:cs="Times New Roman"/>
          <w:b/>
          <w:i/>
          <w:sz w:val="24"/>
          <w:szCs w:val="24"/>
        </w:rPr>
        <w:t>gloeosporioides</w:t>
      </w:r>
      <w:proofErr w:type="spellEnd"/>
      <w:r w:rsidRPr="00C8599F">
        <w:rPr>
          <w:rFonts w:ascii="Times New Roman" w:hAnsi="Times New Roman" w:cs="Times New Roman"/>
          <w:b/>
          <w:i/>
          <w:sz w:val="24"/>
          <w:szCs w:val="24"/>
        </w:rPr>
        <w:t xml:space="preserve"> </w:t>
      </w:r>
      <w:r w:rsidRPr="00C8599F">
        <w:rPr>
          <w:rFonts w:ascii="Times New Roman" w:hAnsi="Times New Roman" w:cs="Times New Roman"/>
          <w:b/>
          <w:sz w:val="24"/>
          <w:szCs w:val="24"/>
        </w:rPr>
        <w:t>a</w:t>
      </w:r>
      <w:r w:rsidR="00620B6C">
        <w:rPr>
          <w:rFonts w:ascii="Times New Roman" w:hAnsi="Times New Roman" w:cs="Times New Roman"/>
          <w:b/>
          <w:sz w:val="24"/>
          <w:szCs w:val="24"/>
        </w:rPr>
        <w:t>is</w:t>
      </w:r>
      <w:r w:rsidRPr="00C8599F">
        <w:rPr>
          <w:rFonts w:ascii="Times New Roman" w:hAnsi="Times New Roman" w:cs="Times New Roman"/>
          <w:b/>
          <w:sz w:val="24"/>
          <w:szCs w:val="24"/>
        </w:rPr>
        <w:t xml:space="preserve">lado de </w:t>
      </w:r>
      <w:r w:rsidR="00EF2E63">
        <w:rPr>
          <w:rFonts w:ascii="Times New Roman" w:hAnsi="Times New Roman" w:cs="Times New Roman"/>
          <w:b/>
          <w:sz w:val="24"/>
          <w:szCs w:val="24"/>
        </w:rPr>
        <w:t xml:space="preserve">plantas de </w:t>
      </w:r>
      <w:r w:rsidRPr="00C8599F">
        <w:rPr>
          <w:rFonts w:ascii="Times New Roman" w:hAnsi="Times New Roman" w:cs="Times New Roman"/>
          <w:b/>
          <w:sz w:val="24"/>
          <w:szCs w:val="24"/>
        </w:rPr>
        <w:t xml:space="preserve">ñame de la Costa Atlántica Colombiana utilizando la técnica </w:t>
      </w:r>
      <w:r w:rsidR="005C5113">
        <w:rPr>
          <w:rFonts w:ascii="Times New Roman" w:hAnsi="Times New Roman" w:cs="Times New Roman"/>
          <w:b/>
          <w:sz w:val="24"/>
          <w:szCs w:val="24"/>
        </w:rPr>
        <w:t>“</w:t>
      </w:r>
      <w:r w:rsidRPr="00C8599F">
        <w:rPr>
          <w:rFonts w:ascii="Times New Roman" w:hAnsi="Times New Roman" w:cs="Times New Roman"/>
          <w:b/>
          <w:sz w:val="24"/>
          <w:szCs w:val="24"/>
        </w:rPr>
        <w:t xml:space="preserve">DNA </w:t>
      </w:r>
      <w:proofErr w:type="spellStart"/>
      <w:r w:rsidRPr="00C8599F">
        <w:rPr>
          <w:rFonts w:ascii="Times New Roman" w:hAnsi="Times New Roman" w:cs="Times New Roman"/>
          <w:b/>
          <w:sz w:val="24"/>
          <w:szCs w:val="24"/>
        </w:rPr>
        <w:t>Amplification</w:t>
      </w:r>
      <w:proofErr w:type="spellEnd"/>
      <w:r w:rsidRPr="00C8599F">
        <w:rPr>
          <w:rFonts w:ascii="Times New Roman" w:hAnsi="Times New Roman" w:cs="Times New Roman"/>
          <w:b/>
          <w:sz w:val="24"/>
          <w:szCs w:val="24"/>
        </w:rPr>
        <w:t xml:space="preserve"> </w:t>
      </w:r>
      <w:proofErr w:type="spellStart"/>
      <w:r w:rsidRPr="00C8599F">
        <w:rPr>
          <w:rFonts w:ascii="Times New Roman" w:hAnsi="Times New Roman" w:cs="Times New Roman"/>
          <w:b/>
          <w:sz w:val="24"/>
          <w:szCs w:val="24"/>
        </w:rPr>
        <w:t>Fingerprinting</w:t>
      </w:r>
      <w:proofErr w:type="spellEnd"/>
      <w:r w:rsidRPr="00C8599F">
        <w:rPr>
          <w:rFonts w:ascii="Times New Roman" w:hAnsi="Times New Roman" w:cs="Times New Roman"/>
          <w:b/>
          <w:sz w:val="24"/>
          <w:szCs w:val="24"/>
        </w:rPr>
        <w:t xml:space="preserve"> (DAF)</w:t>
      </w:r>
      <w:r w:rsidR="005C5113">
        <w:rPr>
          <w:rFonts w:ascii="Times New Roman" w:hAnsi="Times New Roman" w:cs="Times New Roman"/>
          <w:b/>
          <w:sz w:val="24"/>
          <w:szCs w:val="24"/>
        </w:rPr>
        <w:t>”</w:t>
      </w:r>
    </w:p>
    <w:p w:rsidR="009621B6" w:rsidRPr="00ED2DF2" w:rsidRDefault="00BF0D50" w:rsidP="00B0788A">
      <w:pPr>
        <w:spacing w:line="240" w:lineRule="auto"/>
        <w:jc w:val="both"/>
        <w:rPr>
          <w:rFonts w:ascii="Times New Roman" w:hAnsi="Times New Roman" w:cs="Times New Roman"/>
          <w:sz w:val="24"/>
          <w:szCs w:val="24"/>
          <w:lang w:val="en-US"/>
        </w:rPr>
      </w:pPr>
      <w:r w:rsidRPr="00ED2DF2">
        <w:rPr>
          <w:rFonts w:ascii="Times New Roman" w:hAnsi="Times New Roman" w:cs="Times New Roman"/>
          <w:sz w:val="24"/>
          <w:szCs w:val="24"/>
          <w:lang w:val="en-US"/>
        </w:rPr>
        <w:t xml:space="preserve">Molecular </w:t>
      </w:r>
      <w:r w:rsidR="002B3DE3" w:rsidRPr="00ED2DF2">
        <w:rPr>
          <w:rFonts w:ascii="Times New Roman" w:hAnsi="Times New Roman" w:cs="Times New Roman"/>
          <w:sz w:val="24"/>
          <w:szCs w:val="24"/>
          <w:lang w:val="en-US"/>
        </w:rPr>
        <w:t>c</w:t>
      </w:r>
      <w:r w:rsidRPr="00ED2DF2">
        <w:rPr>
          <w:rFonts w:ascii="Times New Roman" w:hAnsi="Times New Roman" w:cs="Times New Roman"/>
          <w:sz w:val="24"/>
          <w:szCs w:val="24"/>
          <w:lang w:val="en-US"/>
        </w:rPr>
        <w:t xml:space="preserve">haracterization of </w:t>
      </w:r>
      <w:proofErr w:type="spellStart"/>
      <w:r w:rsidRPr="00ED2DF2">
        <w:rPr>
          <w:rFonts w:ascii="Times New Roman" w:hAnsi="Times New Roman" w:cs="Times New Roman"/>
          <w:i/>
          <w:sz w:val="24"/>
          <w:szCs w:val="24"/>
          <w:lang w:val="en-US"/>
        </w:rPr>
        <w:t>Colletotrichum</w:t>
      </w:r>
      <w:proofErr w:type="spellEnd"/>
      <w:r w:rsidRPr="00ED2DF2">
        <w:rPr>
          <w:rFonts w:ascii="Times New Roman" w:hAnsi="Times New Roman" w:cs="Times New Roman"/>
          <w:i/>
          <w:sz w:val="24"/>
          <w:szCs w:val="24"/>
          <w:lang w:val="en-US"/>
        </w:rPr>
        <w:t xml:space="preserve"> </w:t>
      </w:r>
      <w:proofErr w:type="spellStart"/>
      <w:r w:rsidRPr="00ED2DF2">
        <w:rPr>
          <w:rFonts w:ascii="Times New Roman" w:hAnsi="Times New Roman" w:cs="Times New Roman"/>
          <w:i/>
          <w:sz w:val="24"/>
          <w:szCs w:val="24"/>
          <w:lang w:val="en-US"/>
        </w:rPr>
        <w:t>gloeosporioides</w:t>
      </w:r>
      <w:proofErr w:type="spellEnd"/>
      <w:r w:rsidRPr="00ED2DF2">
        <w:rPr>
          <w:rFonts w:ascii="Times New Roman" w:hAnsi="Times New Roman" w:cs="Times New Roman"/>
          <w:i/>
          <w:sz w:val="24"/>
          <w:szCs w:val="24"/>
          <w:lang w:val="en-US"/>
        </w:rPr>
        <w:t xml:space="preserve"> </w:t>
      </w:r>
      <w:r w:rsidR="00E40BAE" w:rsidRPr="00ED2DF2">
        <w:rPr>
          <w:rFonts w:ascii="Times New Roman" w:hAnsi="Times New Roman" w:cs="Times New Roman"/>
          <w:sz w:val="24"/>
          <w:szCs w:val="24"/>
          <w:lang w:val="en-US"/>
        </w:rPr>
        <w:t>isolated</w:t>
      </w:r>
      <w:r w:rsidR="00FC6FA1" w:rsidRPr="00ED2DF2">
        <w:rPr>
          <w:rFonts w:ascii="Times New Roman" w:hAnsi="Times New Roman" w:cs="Times New Roman"/>
          <w:sz w:val="24"/>
          <w:szCs w:val="24"/>
          <w:lang w:val="en-US"/>
        </w:rPr>
        <w:t xml:space="preserve"> from yam </w:t>
      </w:r>
      <w:r w:rsidR="00E40BAE" w:rsidRPr="00ED2DF2">
        <w:rPr>
          <w:rFonts w:ascii="Times New Roman" w:hAnsi="Times New Roman" w:cs="Times New Roman"/>
          <w:sz w:val="24"/>
          <w:szCs w:val="24"/>
          <w:lang w:val="en-US"/>
        </w:rPr>
        <w:t xml:space="preserve">plants </w:t>
      </w:r>
      <w:r w:rsidRPr="00ED2DF2">
        <w:rPr>
          <w:rFonts w:ascii="Times New Roman" w:hAnsi="Times New Roman" w:cs="Times New Roman"/>
          <w:sz w:val="24"/>
          <w:szCs w:val="24"/>
          <w:lang w:val="en-US"/>
        </w:rPr>
        <w:t xml:space="preserve">of </w:t>
      </w:r>
      <w:r w:rsidR="008A4360" w:rsidRPr="00ED2DF2">
        <w:rPr>
          <w:rFonts w:ascii="Times New Roman" w:hAnsi="Times New Roman" w:cs="Times New Roman"/>
          <w:sz w:val="24"/>
          <w:szCs w:val="24"/>
          <w:lang w:val="en-US"/>
        </w:rPr>
        <w:t>C</w:t>
      </w:r>
      <w:r w:rsidRPr="00ED2DF2">
        <w:rPr>
          <w:rFonts w:ascii="Times New Roman" w:hAnsi="Times New Roman" w:cs="Times New Roman"/>
          <w:sz w:val="24"/>
          <w:szCs w:val="24"/>
          <w:lang w:val="en-US"/>
        </w:rPr>
        <w:t>olombia Atlantic Coast using DNA Amplification Fingerprinting technique (DAF)</w:t>
      </w:r>
    </w:p>
    <w:p w:rsidR="005000E3" w:rsidRPr="005000E3" w:rsidRDefault="005000E3" w:rsidP="00B0788A">
      <w:pPr>
        <w:spacing w:line="240" w:lineRule="auto"/>
        <w:jc w:val="both"/>
        <w:rPr>
          <w:rFonts w:ascii="Times New Roman" w:hAnsi="Times New Roman" w:cs="Times New Roman"/>
          <w:sz w:val="24"/>
          <w:szCs w:val="24"/>
        </w:rPr>
      </w:pPr>
      <w:r w:rsidRPr="005000E3">
        <w:rPr>
          <w:rFonts w:ascii="Times New Roman" w:hAnsi="Times New Roman" w:cs="Times New Roman"/>
          <w:sz w:val="24"/>
          <w:szCs w:val="24"/>
        </w:rPr>
        <w:t xml:space="preserve">Título corto: </w:t>
      </w:r>
      <w:r w:rsidRPr="00C8599F">
        <w:rPr>
          <w:rFonts w:ascii="Times New Roman" w:hAnsi="Times New Roman" w:cs="Times New Roman"/>
          <w:b/>
          <w:sz w:val="24"/>
          <w:szCs w:val="24"/>
        </w:rPr>
        <w:t>Caracterización molecular de</w:t>
      </w:r>
      <w:r>
        <w:rPr>
          <w:rFonts w:ascii="Times New Roman" w:hAnsi="Times New Roman" w:cs="Times New Roman"/>
          <w:b/>
          <w:sz w:val="24"/>
          <w:szCs w:val="24"/>
        </w:rPr>
        <w:t xml:space="preserve"> </w:t>
      </w:r>
      <w:proofErr w:type="spellStart"/>
      <w:r w:rsidRPr="00C8599F">
        <w:rPr>
          <w:rFonts w:ascii="Times New Roman" w:hAnsi="Times New Roman" w:cs="Times New Roman"/>
          <w:b/>
          <w:i/>
          <w:sz w:val="24"/>
          <w:szCs w:val="24"/>
        </w:rPr>
        <w:t>Colletotrichum</w:t>
      </w:r>
      <w:proofErr w:type="spellEnd"/>
      <w:r w:rsidRPr="00C8599F">
        <w:rPr>
          <w:rFonts w:ascii="Times New Roman" w:hAnsi="Times New Roman" w:cs="Times New Roman"/>
          <w:b/>
          <w:i/>
          <w:sz w:val="24"/>
          <w:szCs w:val="24"/>
        </w:rPr>
        <w:t xml:space="preserve"> </w:t>
      </w:r>
      <w:proofErr w:type="spellStart"/>
      <w:r w:rsidRPr="00C8599F">
        <w:rPr>
          <w:rFonts w:ascii="Times New Roman" w:hAnsi="Times New Roman" w:cs="Times New Roman"/>
          <w:b/>
          <w:i/>
          <w:sz w:val="24"/>
          <w:szCs w:val="24"/>
        </w:rPr>
        <w:t>gloeosporioides</w:t>
      </w:r>
      <w:proofErr w:type="spellEnd"/>
      <w:r w:rsidRPr="00C8599F">
        <w:rPr>
          <w:rFonts w:ascii="Times New Roman" w:hAnsi="Times New Roman" w:cs="Times New Roman"/>
          <w:b/>
          <w:i/>
          <w:sz w:val="24"/>
          <w:szCs w:val="24"/>
        </w:rPr>
        <w:t xml:space="preserve"> </w:t>
      </w:r>
      <w:r w:rsidRPr="00C8599F">
        <w:rPr>
          <w:rFonts w:ascii="Times New Roman" w:hAnsi="Times New Roman" w:cs="Times New Roman"/>
          <w:b/>
          <w:sz w:val="24"/>
          <w:szCs w:val="24"/>
        </w:rPr>
        <w:t>a</w:t>
      </w:r>
      <w:r>
        <w:rPr>
          <w:rFonts w:ascii="Times New Roman" w:hAnsi="Times New Roman" w:cs="Times New Roman"/>
          <w:b/>
          <w:sz w:val="24"/>
          <w:szCs w:val="24"/>
        </w:rPr>
        <w:t>is</w:t>
      </w:r>
      <w:r w:rsidRPr="00C8599F">
        <w:rPr>
          <w:rFonts w:ascii="Times New Roman" w:hAnsi="Times New Roman" w:cs="Times New Roman"/>
          <w:b/>
          <w:sz w:val="24"/>
          <w:szCs w:val="24"/>
        </w:rPr>
        <w:t xml:space="preserve">lado de </w:t>
      </w:r>
      <w:r>
        <w:rPr>
          <w:rFonts w:ascii="Times New Roman" w:hAnsi="Times New Roman" w:cs="Times New Roman"/>
          <w:b/>
          <w:sz w:val="24"/>
          <w:szCs w:val="24"/>
        </w:rPr>
        <w:t xml:space="preserve">plantas de </w:t>
      </w:r>
      <w:r w:rsidRPr="00C8599F">
        <w:rPr>
          <w:rFonts w:ascii="Times New Roman" w:hAnsi="Times New Roman" w:cs="Times New Roman"/>
          <w:b/>
          <w:sz w:val="24"/>
          <w:szCs w:val="24"/>
        </w:rPr>
        <w:t>ñame</w:t>
      </w:r>
    </w:p>
    <w:p w:rsidR="0089798B" w:rsidRPr="000875EF" w:rsidRDefault="0089798B" w:rsidP="0089798B">
      <w:pPr>
        <w:pBdr>
          <w:bottom w:val="single" w:sz="6" w:space="1" w:color="auto"/>
        </w:pBdr>
        <w:spacing w:line="240" w:lineRule="auto"/>
        <w:jc w:val="both"/>
        <w:rPr>
          <w:rFonts w:ascii="Times New Roman" w:hAnsi="Times New Roman" w:cs="Times New Roman"/>
          <w:sz w:val="24"/>
          <w:szCs w:val="24"/>
        </w:rPr>
      </w:pPr>
      <w:r w:rsidRPr="000875EF">
        <w:rPr>
          <w:rFonts w:ascii="Times New Roman" w:hAnsi="Times New Roman" w:cs="Times New Roman"/>
          <w:sz w:val="24"/>
          <w:szCs w:val="24"/>
        </w:rPr>
        <w:t xml:space="preserve">Natalia Giraldo Marroquín*, Silvia </w:t>
      </w:r>
      <w:proofErr w:type="spellStart"/>
      <w:r w:rsidRPr="000875EF">
        <w:rPr>
          <w:rFonts w:ascii="Times New Roman" w:hAnsi="Times New Roman" w:cs="Times New Roman"/>
          <w:sz w:val="24"/>
          <w:szCs w:val="24"/>
        </w:rPr>
        <w:t>Lizette</w:t>
      </w:r>
      <w:proofErr w:type="spellEnd"/>
      <w:r w:rsidRPr="000875EF">
        <w:rPr>
          <w:rFonts w:ascii="Times New Roman" w:hAnsi="Times New Roman" w:cs="Times New Roman"/>
          <w:sz w:val="24"/>
          <w:szCs w:val="24"/>
        </w:rPr>
        <w:t xml:space="preserve"> Bustamante Rodríguez*, </w:t>
      </w:r>
      <w:proofErr w:type="spellStart"/>
      <w:r w:rsidRPr="000875EF">
        <w:rPr>
          <w:rFonts w:ascii="Times New Roman" w:hAnsi="Times New Roman" w:cs="Times New Roman"/>
          <w:sz w:val="24"/>
          <w:szCs w:val="24"/>
        </w:rPr>
        <w:t>Yeimy</w:t>
      </w:r>
      <w:proofErr w:type="spellEnd"/>
      <w:r w:rsidRPr="000875EF">
        <w:rPr>
          <w:rFonts w:ascii="Times New Roman" w:hAnsi="Times New Roman" w:cs="Times New Roman"/>
          <w:sz w:val="24"/>
          <w:szCs w:val="24"/>
        </w:rPr>
        <w:t xml:space="preserve"> Alexandra Pinzón Gutiérrez*, Gustavo Buitrago Hurtado*</w:t>
      </w:r>
    </w:p>
    <w:p w:rsidR="0089798B" w:rsidRPr="00A02B2D" w:rsidRDefault="0089798B" w:rsidP="0089798B">
      <w:pPr>
        <w:spacing w:line="240" w:lineRule="auto"/>
        <w:jc w:val="both"/>
        <w:rPr>
          <w:rFonts w:ascii="Times New Roman" w:hAnsi="Times New Roman" w:cs="Times New Roman"/>
          <w:b/>
        </w:rPr>
      </w:pPr>
      <w:r w:rsidRPr="00A02B2D">
        <w:rPr>
          <w:rFonts w:ascii="Times New Roman" w:hAnsi="Times New Roman" w:cs="Times New Roman"/>
          <w:sz w:val="18"/>
          <w:szCs w:val="20"/>
        </w:rPr>
        <w:t xml:space="preserve">* Grupo de Investigación sobre el cultivo de Ñame, Instituto de Biotecnología, Universidad Nacional de Colombia, Sede Bogotá. natu.giraldo@gmail.com, yeialep@gmail.com, slbustamanter@unal.edu.co, gbuitragoh@unal.edu.co. </w:t>
      </w:r>
    </w:p>
    <w:p w:rsidR="002B3DE3" w:rsidRDefault="00F00C7E" w:rsidP="00B0788A">
      <w:pPr>
        <w:spacing w:line="240" w:lineRule="auto"/>
        <w:jc w:val="both"/>
        <w:rPr>
          <w:rFonts w:ascii="Times New Roman" w:hAnsi="Times New Roman" w:cs="Times New Roman"/>
          <w:b/>
          <w:sz w:val="24"/>
        </w:rPr>
      </w:pPr>
      <w:r>
        <w:rPr>
          <w:rFonts w:ascii="Times New Roman" w:hAnsi="Times New Roman" w:cs="Times New Roman"/>
          <w:b/>
          <w:sz w:val="24"/>
        </w:rPr>
        <w:t xml:space="preserve">Resumen </w:t>
      </w:r>
      <w:r w:rsidR="00190692">
        <w:rPr>
          <w:rFonts w:ascii="Times New Roman" w:hAnsi="Times New Roman" w:cs="Times New Roman"/>
          <w:b/>
          <w:sz w:val="24"/>
        </w:rPr>
        <w:t xml:space="preserve"> </w:t>
      </w:r>
    </w:p>
    <w:p w:rsidR="009E200B" w:rsidRDefault="009E200B" w:rsidP="00B0788A">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La antracnosis en ñame, </w:t>
      </w:r>
      <w:r w:rsidRPr="00076791">
        <w:rPr>
          <w:rFonts w:ascii="Times New Roman" w:hAnsi="Times New Roman" w:cs="Times New Roman"/>
          <w:sz w:val="24"/>
          <w:szCs w:val="24"/>
        </w:rPr>
        <w:t>causada por</w:t>
      </w:r>
      <w:r>
        <w:rPr>
          <w:rFonts w:ascii="Times New Roman" w:hAnsi="Times New Roman" w:cs="Times New Roman"/>
          <w:sz w:val="24"/>
          <w:szCs w:val="24"/>
        </w:rPr>
        <w:t xml:space="preserve"> el hongo</w:t>
      </w:r>
      <w:r w:rsidRPr="00076791">
        <w:rPr>
          <w:rFonts w:ascii="Times New Roman" w:hAnsi="Times New Roman" w:cs="Times New Roman"/>
          <w:sz w:val="24"/>
          <w:szCs w:val="24"/>
        </w:rPr>
        <w:t xml:space="preserve"> </w:t>
      </w:r>
      <w:proofErr w:type="spellStart"/>
      <w:r w:rsidRPr="00076791">
        <w:rPr>
          <w:rFonts w:ascii="Times New Roman" w:hAnsi="Times New Roman" w:cs="Times New Roman"/>
          <w:i/>
          <w:sz w:val="24"/>
          <w:szCs w:val="24"/>
        </w:rPr>
        <w:t>Colletotrichum</w:t>
      </w:r>
      <w:proofErr w:type="spellEnd"/>
      <w:r w:rsidRPr="00076791">
        <w:rPr>
          <w:rFonts w:ascii="Times New Roman" w:hAnsi="Times New Roman" w:cs="Times New Roman"/>
          <w:i/>
          <w:sz w:val="24"/>
          <w:szCs w:val="24"/>
        </w:rPr>
        <w:t xml:space="preserve"> </w:t>
      </w:r>
      <w:proofErr w:type="spellStart"/>
      <w:r w:rsidRPr="00076791">
        <w:rPr>
          <w:rFonts w:ascii="Times New Roman" w:hAnsi="Times New Roman" w:cs="Times New Roman"/>
          <w:i/>
          <w:sz w:val="24"/>
          <w:szCs w:val="24"/>
        </w:rPr>
        <w:t>gloeosporioides</w:t>
      </w:r>
      <w:proofErr w:type="spellEnd"/>
      <w:r w:rsidRPr="00076791">
        <w:rPr>
          <w:rFonts w:ascii="Times New Roman" w:hAnsi="Times New Roman" w:cs="Times New Roman"/>
          <w:i/>
          <w:sz w:val="24"/>
          <w:szCs w:val="24"/>
        </w:rPr>
        <w:t xml:space="preserve">, </w:t>
      </w:r>
      <w:r w:rsidRPr="00076791">
        <w:rPr>
          <w:rFonts w:ascii="Times New Roman" w:hAnsi="Times New Roman" w:cs="Times New Roman"/>
          <w:sz w:val="24"/>
          <w:szCs w:val="24"/>
        </w:rPr>
        <w:t xml:space="preserve">es una </w:t>
      </w:r>
      <w:proofErr w:type="gramStart"/>
      <w:r w:rsidRPr="00076791">
        <w:rPr>
          <w:rFonts w:ascii="Times New Roman" w:hAnsi="Times New Roman" w:cs="Times New Roman"/>
          <w:sz w:val="24"/>
          <w:szCs w:val="24"/>
        </w:rPr>
        <w:t>enfermedad</w:t>
      </w:r>
      <w:proofErr w:type="gramEnd"/>
      <w:r w:rsidRPr="00076791">
        <w:rPr>
          <w:rFonts w:ascii="Times New Roman" w:hAnsi="Times New Roman" w:cs="Times New Roman"/>
          <w:sz w:val="24"/>
          <w:szCs w:val="24"/>
        </w:rPr>
        <w:t xml:space="preserve"> relevante que posee el potencial de destruir </w:t>
      </w:r>
      <w:r w:rsidR="00DD1AA7">
        <w:rPr>
          <w:rFonts w:ascii="Times New Roman" w:hAnsi="Times New Roman" w:cs="Times New Roman"/>
          <w:sz w:val="24"/>
          <w:szCs w:val="24"/>
        </w:rPr>
        <w:t xml:space="preserve">el </w:t>
      </w:r>
      <w:r w:rsidR="00205B46">
        <w:rPr>
          <w:rFonts w:ascii="Times New Roman" w:hAnsi="Times New Roman" w:cs="Times New Roman"/>
          <w:sz w:val="24"/>
          <w:szCs w:val="24"/>
        </w:rPr>
        <w:t>100% de la cosecha</w:t>
      </w:r>
      <w:r w:rsidRPr="00076791">
        <w:rPr>
          <w:rFonts w:ascii="Times New Roman" w:hAnsi="Times New Roman" w:cs="Times New Roman"/>
          <w:sz w:val="24"/>
          <w:szCs w:val="24"/>
        </w:rPr>
        <w:t>, convirtiéndose en</w:t>
      </w:r>
      <w:r>
        <w:rPr>
          <w:rFonts w:ascii="Times New Roman" w:hAnsi="Times New Roman" w:cs="Times New Roman"/>
          <w:sz w:val="24"/>
          <w:szCs w:val="24"/>
        </w:rPr>
        <w:t xml:space="preserve"> la principal </w:t>
      </w:r>
      <w:r w:rsidRPr="00076791">
        <w:rPr>
          <w:rFonts w:ascii="Times New Roman" w:hAnsi="Times New Roman" w:cs="Times New Roman"/>
          <w:sz w:val="24"/>
          <w:szCs w:val="24"/>
        </w:rPr>
        <w:t xml:space="preserve">limitante </w:t>
      </w:r>
      <w:r>
        <w:rPr>
          <w:rFonts w:ascii="Times New Roman" w:hAnsi="Times New Roman" w:cs="Times New Roman"/>
          <w:sz w:val="24"/>
          <w:szCs w:val="24"/>
        </w:rPr>
        <w:t>fitosanitaria para el rend</w:t>
      </w:r>
      <w:r w:rsidRPr="00076791">
        <w:rPr>
          <w:rFonts w:ascii="Times New Roman" w:hAnsi="Times New Roman" w:cs="Times New Roman"/>
          <w:sz w:val="24"/>
          <w:szCs w:val="24"/>
        </w:rPr>
        <w:t xml:space="preserve">imiento del cultivo en el </w:t>
      </w:r>
      <w:r>
        <w:rPr>
          <w:rFonts w:ascii="Times New Roman" w:hAnsi="Times New Roman" w:cs="Times New Roman"/>
          <w:sz w:val="24"/>
          <w:szCs w:val="24"/>
        </w:rPr>
        <w:t>país. Esta es una situación preocupante considerando</w:t>
      </w:r>
      <w:r w:rsidRPr="00076791">
        <w:rPr>
          <w:rFonts w:ascii="Times New Roman" w:hAnsi="Times New Roman" w:cs="Times New Roman"/>
          <w:sz w:val="24"/>
          <w:szCs w:val="24"/>
        </w:rPr>
        <w:t xml:space="preserve"> que aproximadamente 35.000 familias de pequeños y medianos agricultores de la Costa Atlántica Colombiana subsisten de este cultivo; es por esto que el objetivo de este trabajo fue caracte</w:t>
      </w:r>
      <w:r>
        <w:rPr>
          <w:rFonts w:ascii="Times New Roman" w:hAnsi="Times New Roman" w:cs="Times New Roman"/>
          <w:sz w:val="24"/>
          <w:szCs w:val="24"/>
        </w:rPr>
        <w:t>rizar molecularmente 42 aislamientos</w:t>
      </w:r>
      <w:r w:rsidRPr="00076791">
        <w:rPr>
          <w:rFonts w:ascii="Times New Roman" w:hAnsi="Times New Roman" w:cs="Times New Roman"/>
          <w:sz w:val="24"/>
          <w:szCs w:val="24"/>
        </w:rPr>
        <w:t xml:space="preserve"> </w:t>
      </w:r>
      <w:r>
        <w:rPr>
          <w:rFonts w:ascii="Times New Roman" w:hAnsi="Times New Roman" w:cs="Times New Roman"/>
          <w:sz w:val="24"/>
          <w:szCs w:val="24"/>
        </w:rPr>
        <w:t>del</w:t>
      </w:r>
      <w:r w:rsidRPr="00076791">
        <w:rPr>
          <w:rFonts w:ascii="Times New Roman" w:hAnsi="Times New Roman" w:cs="Times New Roman"/>
          <w:sz w:val="24"/>
          <w:szCs w:val="24"/>
        </w:rPr>
        <w:t xml:space="preserve"> hongo procedentes de plantas de ñame con síntomas de la enfermedad, </w:t>
      </w:r>
      <w:r>
        <w:rPr>
          <w:rFonts w:ascii="Times New Roman" w:hAnsi="Times New Roman" w:cs="Times New Roman"/>
          <w:sz w:val="24"/>
          <w:szCs w:val="24"/>
        </w:rPr>
        <w:t>utilizando</w:t>
      </w:r>
      <w:r w:rsidRPr="00076791">
        <w:rPr>
          <w:rFonts w:ascii="Times New Roman" w:hAnsi="Times New Roman" w:cs="Times New Roman"/>
          <w:sz w:val="24"/>
          <w:szCs w:val="24"/>
        </w:rPr>
        <w:t xml:space="preserve"> la técnica molecular “</w:t>
      </w:r>
      <w:r w:rsidR="00E60D5C">
        <w:rPr>
          <w:rFonts w:ascii="Times New Roman" w:hAnsi="Times New Roman" w:cs="Times New Roman"/>
          <w:sz w:val="24"/>
          <w:szCs w:val="24"/>
        </w:rPr>
        <w:t xml:space="preserve">DNA </w:t>
      </w:r>
      <w:proofErr w:type="spellStart"/>
      <w:r w:rsidR="00E60D5C">
        <w:rPr>
          <w:rFonts w:ascii="Times New Roman" w:hAnsi="Times New Roman" w:cs="Times New Roman"/>
          <w:sz w:val="24"/>
          <w:szCs w:val="24"/>
        </w:rPr>
        <w:t>Amplification</w:t>
      </w:r>
      <w:proofErr w:type="spellEnd"/>
      <w:r w:rsidR="00E60D5C">
        <w:rPr>
          <w:rFonts w:ascii="Times New Roman" w:hAnsi="Times New Roman" w:cs="Times New Roman"/>
          <w:sz w:val="24"/>
          <w:szCs w:val="24"/>
        </w:rPr>
        <w:t xml:space="preserve"> </w:t>
      </w:r>
      <w:proofErr w:type="spellStart"/>
      <w:r w:rsidR="00E60D5C">
        <w:rPr>
          <w:rFonts w:ascii="Times New Roman" w:hAnsi="Times New Roman" w:cs="Times New Roman"/>
          <w:sz w:val="24"/>
          <w:szCs w:val="24"/>
        </w:rPr>
        <w:t>Fingerprinting</w:t>
      </w:r>
      <w:proofErr w:type="spellEnd"/>
      <w:r w:rsidRPr="00076791">
        <w:rPr>
          <w:rFonts w:ascii="Times New Roman" w:hAnsi="Times New Roman" w:cs="Times New Roman"/>
          <w:sz w:val="24"/>
          <w:szCs w:val="24"/>
        </w:rPr>
        <w:t xml:space="preserve"> (DAF)”, </w:t>
      </w:r>
      <w:r w:rsidR="00ED2DF2">
        <w:rPr>
          <w:rFonts w:ascii="Times New Roman" w:hAnsi="Times New Roman" w:cs="Times New Roman"/>
          <w:sz w:val="24"/>
          <w:szCs w:val="24"/>
        </w:rPr>
        <w:t>caracterizada</w:t>
      </w:r>
      <w:r>
        <w:rPr>
          <w:rFonts w:ascii="Times New Roman" w:hAnsi="Times New Roman" w:cs="Times New Roman"/>
          <w:sz w:val="24"/>
          <w:szCs w:val="24"/>
        </w:rPr>
        <w:t xml:space="preserve"> por su resolución en la determinación de </w:t>
      </w:r>
      <w:r w:rsidRPr="00076791">
        <w:rPr>
          <w:rFonts w:ascii="Times New Roman" w:hAnsi="Times New Roman" w:cs="Times New Roman"/>
          <w:sz w:val="24"/>
          <w:szCs w:val="24"/>
        </w:rPr>
        <w:t xml:space="preserve">la variabilidad genética de </w:t>
      </w:r>
      <w:r w:rsidR="00DD1AA7">
        <w:rPr>
          <w:rFonts w:ascii="Times New Roman" w:hAnsi="Times New Roman" w:cs="Times New Roman"/>
          <w:sz w:val="24"/>
          <w:szCs w:val="24"/>
        </w:rPr>
        <w:t xml:space="preserve">diferentes </w:t>
      </w:r>
      <w:r w:rsidRPr="00076791">
        <w:rPr>
          <w:rFonts w:ascii="Times New Roman" w:hAnsi="Times New Roman" w:cs="Times New Roman"/>
          <w:sz w:val="24"/>
          <w:szCs w:val="24"/>
        </w:rPr>
        <w:t xml:space="preserve">organismos. </w:t>
      </w:r>
      <w:r>
        <w:rPr>
          <w:rFonts w:ascii="Times New Roman" w:hAnsi="Times New Roman" w:cs="Times New Roman"/>
          <w:sz w:val="24"/>
          <w:szCs w:val="24"/>
        </w:rPr>
        <w:t>Para la determinación de polimorfismos, se amplificaron 1</w:t>
      </w:r>
      <w:r w:rsidRPr="00076791">
        <w:rPr>
          <w:rFonts w:ascii="Times New Roman" w:hAnsi="Times New Roman" w:cs="Times New Roman"/>
          <w:sz w:val="24"/>
          <w:szCs w:val="24"/>
        </w:rPr>
        <w:t xml:space="preserve">6 </w:t>
      </w:r>
      <w:r>
        <w:rPr>
          <w:rFonts w:ascii="Times New Roman" w:hAnsi="Times New Roman" w:cs="Times New Roman"/>
          <w:sz w:val="24"/>
          <w:szCs w:val="24"/>
        </w:rPr>
        <w:t>marca</w:t>
      </w:r>
      <w:r w:rsidRPr="00076791">
        <w:rPr>
          <w:rFonts w:ascii="Times New Roman" w:hAnsi="Times New Roman" w:cs="Times New Roman"/>
          <w:sz w:val="24"/>
          <w:szCs w:val="24"/>
        </w:rPr>
        <w:t>dores</w:t>
      </w:r>
      <w:r>
        <w:rPr>
          <w:rFonts w:ascii="Times New Roman" w:hAnsi="Times New Roman" w:cs="Times New Roman"/>
          <w:sz w:val="24"/>
          <w:szCs w:val="24"/>
        </w:rPr>
        <w:t xml:space="preserve"> DAF implementando iniciadores</w:t>
      </w:r>
      <w:r w:rsidRPr="00076791">
        <w:rPr>
          <w:rFonts w:ascii="Times New Roman" w:hAnsi="Times New Roman" w:cs="Times New Roman"/>
          <w:sz w:val="24"/>
          <w:szCs w:val="24"/>
        </w:rPr>
        <w:t xml:space="preserve"> tipo </w:t>
      </w:r>
      <w:proofErr w:type="spellStart"/>
      <w:r w:rsidRPr="00076791">
        <w:rPr>
          <w:rFonts w:ascii="Times New Roman" w:hAnsi="Times New Roman" w:cs="Times New Roman"/>
          <w:sz w:val="24"/>
          <w:szCs w:val="24"/>
        </w:rPr>
        <w:t>decámero</w:t>
      </w:r>
      <w:proofErr w:type="spellEnd"/>
      <w:r>
        <w:rPr>
          <w:rFonts w:ascii="Times New Roman" w:hAnsi="Times New Roman" w:cs="Times New Roman"/>
          <w:sz w:val="24"/>
          <w:szCs w:val="24"/>
        </w:rPr>
        <w:t>, los cuales fueron visualizados por electrof</w:t>
      </w:r>
      <w:r w:rsidRPr="00076791">
        <w:rPr>
          <w:rFonts w:ascii="Times New Roman" w:hAnsi="Times New Roman" w:cs="Times New Roman"/>
          <w:sz w:val="24"/>
          <w:szCs w:val="24"/>
        </w:rPr>
        <w:t xml:space="preserve">oresis </w:t>
      </w:r>
      <w:r>
        <w:rPr>
          <w:rFonts w:ascii="Times New Roman" w:hAnsi="Times New Roman" w:cs="Times New Roman"/>
          <w:sz w:val="24"/>
          <w:szCs w:val="24"/>
        </w:rPr>
        <w:t>en m</w:t>
      </w:r>
      <w:r w:rsidRPr="00076791">
        <w:rPr>
          <w:rFonts w:ascii="Times New Roman" w:hAnsi="Times New Roman" w:cs="Times New Roman"/>
          <w:sz w:val="24"/>
          <w:szCs w:val="24"/>
        </w:rPr>
        <w:t xml:space="preserve">icrochip </w:t>
      </w:r>
      <w:r>
        <w:rPr>
          <w:rFonts w:ascii="Times New Roman" w:hAnsi="Times New Roman" w:cs="Times New Roman"/>
          <w:sz w:val="24"/>
          <w:szCs w:val="24"/>
        </w:rPr>
        <w:t xml:space="preserve">con el equipo </w:t>
      </w:r>
      <w:r w:rsidRPr="00076791">
        <w:rPr>
          <w:rFonts w:ascii="Times New Roman" w:hAnsi="Times New Roman" w:cs="Times New Roman"/>
          <w:sz w:val="24"/>
          <w:szCs w:val="24"/>
        </w:rPr>
        <w:t xml:space="preserve">MCE-202 </w:t>
      </w:r>
      <w:proofErr w:type="spellStart"/>
      <w:r w:rsidRPr="00076791">
        <w:rPr>
          <w:rFonts w:ascii="Times New Roman" w:hAnsi="Times New Roman" w:cs="Times New Roman"/>
          <w:sz w:val="24"/>
          <w:szCs w:val="24"/>
        </w:rPr>
        <w:t>MultiNA</w:t>
      </w:r>
      <w:proofErr w:type="spellEnd"/>
      <w:r>
        <w:rPr>
          <w:rFonts w:ascii="Times New Roman" w:hAnsi="Times New Roman" w:cs="Times New Roman"/>
          <w:sz w:val="24"/>
          <w:szCs w:val="24"/>
        </w:rPr>
        <w:t xml:space="preserve">. Se evaluó la reproducibilidad de la técnica DAF. </w:t>
      </w:r>
      <w:r w:rsidRPr="00287948">
        <w:rPr>
          <w:rFonts w:ascii="Times New Roman" w:hAnsi="Times New Roman" w:cs="Times New Roman"/>
          <w:sz w:val="24"/>
          <w:szCs w:val="24"/>
        </w:rPr>
        <w:t>La amplificación arrojó 391 bandas inequívocamente polimórficas en todas las muestras, el coeficiente de</w:t>
      </w:r>
      <w:r w:rsidR="00CF6653">
        <w:rPr>
          <w:rFonts w:ascii="Times New Roman" w:hAnsi="Times New Roman" w:cs="Times New Roman"/>
          <w:sz w:val="24"/>
          <w:szCs w:val="24"/>
        </w:rPr>
        <w:t xml:space="preserve"> Dice identificó cinco</w:t>
      </w:r>
      <w:r>
        <w:rPr>
          <w:rFonts w:ascii="Times New Roman" w:hAnsi="Times New Roman" w:cs="Times New Roman"/>
          <w:sz w:val="24"/>
          <w:szCs w:val="24"/>
        </w:rPr>
        <w:t xml:space="preserve"> grupos con 0.30% de </w:t>
      </w:r>
      <w:proofErr w:type="spellStart"/>
      <w:r>
        <w:rPr>
          <w:rFonts w:ascii="Times New Roman" w:hAnsi="Times New Roman" w:cs="Times New Roman"/>
          <w:sz w:val="24"/>
          <w:szCs w:val="24"/>
        </w:rPr>
        <w:t>similaridad</w:t>
      </w:r>
      <w:proofErr w:type="spellEnd"/>
      <w:r>
        <w:rPr>
          <w:rFonts w:ascii="Times New Roman" w:hAnsi="Times New Roman" w:cs="Times New Roman"/>
          <w:sz w:val="24"/>
          <w:szCs w:val="24"/>
        </w:rPr>
        <w:t xml:space="preserve"> y el índice de diversidad genética fue de 0.28; datos que reflejan un alto grado de variabilidad en la colección estudiada de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gloeosporioides</w:t>
      </w:r>
      <w:proofErr w:type="spellEnd"/>
      <w:r>
        <w:rPr>
          <w:rFonts w:ascii="Times New Roman" w:hAnsi="Times New Roman" w:cs="Times New Roman"/>
          <w:sz w:val="24"/>
          <w:szCs w:val="24"/>
        </w:rPr>
        <w:t xml:space="preserve">. Ésta </w:t>
      </w:r>
      <w:r w:rsidRPr="00076791">
        <w:rPr>
          <w:rFonts w:ascii="Times New Roman" w:hAnsi="Times New Roman" w:cs="Times New Roman"/>
          <w:sz w:val="24"/>
          <w:szCs w:val="24"/>
        </w:rPr>
        <w:t>puede deberse</w:t>
      </w:r>
      <w:r>
        <w:rPr>
          <w:rFonts w:ascii="Times New Roman" w:hAnsi="Times New Roman" w:cs="Times New Roman"/>
          <w:sz w:val="24"/>
          <w:szCs w:val="24"/>
        </w:rPr>
        <w:t>,</w:t>
      </w:r>
      <w:r w:rsidRPr="00076791">
        <w:rPr>
          <w:rFonts w:ascii="Times New Roman" w:hAnsi="Times New Roman" w:cs="Times New Roman"/>
          <w:sz w:val="24"/>
          <w:szCs w:val="24"/>
        </w:rPr>
        <w:t xml:space="preserve"> a</w:t>
      </w:r>
      <w:r>
        <w:rPr>
          <w:rFonts w:ascii="Times New Roman" w:hAnsi="Times New Roman" w:cs="Times New Roman"/>
          <w:sz w:val="24"/>
          <w:szCs w:val="24"/>
        </w:rPr>
        <w:t>l intercambio de germoplasma</w:t>
      </w:r>
      <w:r w:rsidRPr="00076791">
        <w:rPr>
          <w:rFonts w:ascii="Times New Roman" w:hAnsi="Times New Roman" w:cs="Times New Roman"/>
          <w:sz w:val="24"/>
          <w:szCs w:val="24"/>
        </w:rPr>
        <w:t>, a s</w:t>
      </w:r>
      <w:r>
        <w:rPr>
          <w:rFonts w:ascii="Times New Roman" w:hAnsi="Times New Roman" w:cs="Times New Roman"/>
          <w:sz w:val="24"/>
          <w:szCs w:val="24"/>
        </w:rPr>
        <w:t>u condición</w:t>
      </w:r>
      <w:r w:rsidRPr="00076791">
        <w:rPr>
          <w:rFonts w:ascii="Times New Roman" w:hAnsi="Times New Roman" w:cs="Times New Roman"/>
          <w:sz w:val="24"/>
          <w:szCs w:val="24"/>
        </w:rPr>
        <w:t xml:space="preserve"> </w:t>
      </w:r>
      <w:proofErr w:type="spellStart"/>
      <w:r w:rsidRPr="00076791">
        <w:rPr>
          <w:rFonts w:ascii="Times New Roman" w:hAnsi="Times New Roman" w:cs="Times New Roman"/>
          <w:sz w:val="24"/>
          <w:szCs w:val="24"/>
        </w:rPr>
        <w:t>heterotálica</w:t>
      </w:r>
      <w:proofErr w:type="spellEnd"/>
      <w:r w:rsidRPr="00076791">
        <w:rPr>
          <w:rFonts w:ascii="Times New Roman" w:hAnsi="Times New Roman" w:cs="Times New Roman"/>
          <w:sz w:val="24"/>
          <w:szCs w:val="24"/>
        </w:rPr>
        <w:t xml:space="preserve">, a las mutaciones y </w:t>
      </w:r>
      <w:r w:rsidR="00203332">
        <w:rPr>
          <w:rFonts w:ascii="Times New Roman" w:hAnsi="Times New Roman" w:cs="Times New Roman"/>
          <w:sz w:val="24"/>
          <w:szCs w:val="24"/>
        </w:rPr>
        <w:t xml:space="preserve">al </w:t>
      </w:r>
      <w:r w:rsidRPr="00076791">
        <w:rPr>
          <w:rFonts w:ascii="Times New Roman" w:hAnsi="Times New Roman" w:cs="Times New Roman"/>
          <w:sz w:val="24"/>
          <w:szCs w:val="24"/>
        </w:rPr>
        <w:t xml:space="preserve">alto potencial de dispersión de las </w:t>
      </w:r>
      <w:proofErr w:type="spellStart"/>
      <w:r w:rsidRPr="00076791">
        <w:rPr>
          <w:rFonts w:ascii="Times New Roman" w:hAnsi="Times New Roman" w:cs="Times New Roman"/>
          <w:sz w:val="24"/>
          <w:szCs w:val="24"/>
        </w:rPr>
        <w:t>conidias</w:t>
      </w:r>
      <w:proofErr w:type="spellEnd"/>
      <w:r w:rsidRPr="00076791">
        <w:rPr>
          <w:rFonts w:ascii="Times New Roman" w:hAnsi="Times New Roman" w:cs="Times New Roman"/>
          <w:sz w:val="24"/>
          <w:szCs w:val="24"/>
        </w:rPr>
        <w:t xml:space="preserve"> </w:t>
      </w:r>
      <w:r>
        <w:rPr>
          <w:rFonts w:ascii="Times New Roman" w:hAnsi="Times New Roman" w:cs="Times New Roman"/>
          <w:sz w:val="24"/>
          <w:szCs w:val="24"/>
        </w:rPr>
        <w:t xml:space="preserve">que le permiten </w:t>
      </w:r>
      <w:r w:rsidRPr="00076791">
        <w:rPr>
          <w:rFonts w:ascii="Times New Roman" w:hAnsi="Times New Roman" w:cs="Times New Roman"/>
          <w:sz w:val="24"/>
          <w:szCs w:val="24"/>
        </w:rPr>
        <w:t>mantener la viabi</w:t>
      </w:r>
      <w:r>
        <w:rPr>
          <w:rFonts w:ascii="Times New Roman" w:hAnsi="Times New Roman" w:cs="Times New Roman"/>
          <w:sz w:val="24"/>
          <w:szCs w:val="24"/>
        </w:rPr>
        <w:t xml:space="preserve">lidad bajo condiciones adversas. Por último, se encontró que DAF es una técnica reproducible, confirmando que es una metodología fiable para la caracterización molecular de hongos. </w:t>
      </w:r>
    </w:p>
    <w:p w:rsidR="00076791" w:rsidRDefault="00076791" w:rsidP="00B0788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Palabras clave: </w:t>
      </w:r>
      <w:r w:rsidR="00D1019B">
        <w:rPr>
          <w:rFonts w:ascii="Times New Roman" w:hAnsi="Times New Roman" w:cs="Times New Roman"/>
          <w:sz w:val="24"/>
          <w:szCs w:val="24"/>
        </w:rPr>
        <w:t>a</w:t>
      </w:r>
      <w:r w:rsidR="00620B6C">
        <w:rPr>
          <w:rFonts w:ascii="Times New Roman" w:hAnsi="Times New Roman" w:cs="Times New Roman"/>
          <w:sz w:val="24"/>
          <w:szCs w:val="24"/>
        </w:rPr>
        <w:t>n</w:t>
      </w:r>
      <w:r w:rsidR="001D0B09" w:rsidRPr="001D0B09">
        <w:rPr>
          <w:rFonts w:ascii="Times New Roman" w:hAnsi="Times New Roman" w:cs="Times New Roman"/>
          <w:sz w:val="24"/>
          <w:szCs w:val="24"/>
        </w:rPr>
        <w:t>tracno</w:t>
      </w:r>
      <w:r w:rsidR="000B7FCF">
        <w:rPr>
          <w:rFonts w:ascii="Times New Roman" w:hAnsi="Times New Roman" w:cs="Times New Roman"/>
          <w:sz w:val="24"/>
          <w:szCs w:val="24"/>
        </w:rPr>
        <w:t xml:space="preserve">sis, </w:t>
      </w:r>
      <w:r w:rsidR="00D1019B">
        <w:rPr>
          <w:rFonts w:ascii="Times New Roman" w:hAnsi="Times New Roman" w:cs="Times New Roman"/>
          <w:sz w:val="24"/>
          <w:szCs w:val="24"/>
        </w:rPr>
        <w:t>n</w:t>
      </w:r>
      <w:r w:rsidR="00620B6C">
        <w:rPr>
          <w:rFonts w:ascii="Times New Roman" w:hAnsi="Times New Roman" w:cs="Times New Roman"/>
          <w:sz w:val="24"/>
          <w:szCs w:val="24"/>
        </w:rPr>
        <w:t xml:space="preserve">ecrosis, </w:t>
      </w:r>
      <w:r w:rsidR="00D1019B">
        <w:rPr>
          <w:rFonts w:ascii="Times New Roman" w:hAnsi="Times New Roman" w:cs="Times New Roman"/>
          <w:sz w:val="24"/>
          <w:szCs w:val="24"/>
        </w:rPr>
        <w:t>d</w:t>
      </w:r>
      <w:r w:rsidR="00203332">
        <w:rPr>
          <w:rFonts w:ascii="Times New Roman" w:hAnsi="Times New Roman" w:cs="Times New Roman"/>
          <w:sz w:val="24"/>
          <w:szCs w:val="24"/>
        </w:rPr>
        <w:t xml:space="preserve">iversidad </w:t>
      </w:r>
      <w:r w:rsidR="00D1019B">
        <w:rPr>
          <w:rFonts w:ascii="Times New Roman" w:hAnsi="Times New Roman" w:cs="Times New Roman"/>
          <w:sz w:val="24"/>
          <w:szCs w:val="24"/>
        </w:rPr>
        <w:t>g</w:t>
      </w:r>
      <w:r w:rsidR="00620B6C">
        <w:rPr>
          <w:rFonts w:ascii="Times New Roman" w:hAnsi="Times New Roman" w:cs="Times New Roman"/>
          <w:sz w:val="24"/>
          <w:szCs w:val="24"/>
        </w:rPr>
        <w:t xml:space="preserve">enética, ADN, </w:t>
      </w:r>
      <w:r w:rsidR="00D1019B">
        <w:rPr>
          <w:rFonts w:ascii="Times New Roman" w:hAnsi="Times New Roman" w:cs="Times New Roman"/>
          <w:sz w:val="24"/>
          <w:szCs w:val="24"/>
        </w:rPr>
        <w:t>h</w:t>
      </w:r>
      <w:r w:rsidR="00620B6C">
        <w:rPr>
          <w:rFonts w:ascii="Times New Roman" w:hAnsi="Times New Roman" w:cs="Times New Roman"/>
          <w:sz w:val="24"/>
          <w:szCs w:val="24"/>
        </w:rPr>
        <w:t>ongo</w:t>
      </w:r>
      <w:r w:rsidR="00D1019B">
        <w:rPr>
          <w:rFonts w:ascii="Times New Roman" w:hAnsi="Times New Roman" w:cs="Times New Roman"/>
          <w:sz w:val="24"/>
          <w:szCs w:val="24"/>
        </w:rPr>
        <w:t>.</w:t>
      </w:r>
    </w:p>
    <w:p w:rsidR="00F00C7E" w:rsidRPr="00ED2DF2" w:rsidRDefault="001D0B09" w:rsidP="00B0788A">
      <w:pPr>
        <w:spacing w:line="240" w:lineRule="auto"/>
        <w:jc w:val="both"/>
        <w:rPr>
          <w:rFonts w:ascii="Times New Roman" w:hAnsi="Times New Roman" w:cs="Times New Roman"/>
          <w:b/>
          <w:sz w:val="24"/>
          <w:lang w:val="en-US"/>
        </w:rPr>
      </w:pPr>
      <w:r w:rsidRPr="00ED2DF2">
        <w:rPr>
          <w:rFonts w:ascii="Times New Roman" w:hAnsi="Times New Roman" w:cs="Times New Roman"/>
          <w:b/>
          <w:sz w:val="24"/>
          <w:lang w:val="en-US"/>
        </w:rPr>
        <w:t xml:space="preserve">Abstract </w:t>
      </w:r>
    </w:p>
    <w:p w:rsidR="009E200B" w:rsidRPr="00ED2DF2" w:rsidRDefault="009E200B" w:rsidP="009E200B">
      <w:pPr>
        <w:spacing w:line="240" w:lineRule="auto"/>
        <w:jc w:val="both"/>
        <w:rPr>
          <w:rFonts w:ascii="Times New Roman" w:hAnsi="Times New Roman" w:cs="Times New Roman"/>
          <w:sz w:val="24"/>
          <w:lang w:val="en-US"/>
        </w:rPr>
      </w:pPr>
      <w:r w:rsidRPr="00ED2DF2">
        <w:rPr>
          <w:rFonts w:ascii="Times New Roman" w:hAnsi="Times New Roman" w:cs="Times New Roman"/>
          <w:sz w:val="24"/>
          <w:lang w:val="en-US"/>
        </w:rPr>
        <w:t xml:space="preserve">Yam anthracnose, caused by the fungus </w:t>
      </w:r>
      <w:proofErr w:type="spellStart"/>
      <w:r w:rsidRPr="00ED2DF2">
        <w:rPr>
          <w:rFonts w:ascii="Times New Roman" w:hAnsi="Times New Roman" w:cs="Times New Roman"/>
          <w:i/>
          <w:sz w:val="24"/>
          <w:lang w:val="en-US"/>
        </w:rPr>
        <w:t>Colletotrichum</w:t>
      </w:r>
      <w:proofErr w:type="spellEnd"/>
      <w:r w:rsidRPr="00ED2DF2">
        <w:rPr>
          <w:rFonts w:ascii="Times New Roman" w:hAnsi="Times New Roman" w:cs="Times New Roman"/>
          <w:i/>
          <w:sz w:val="24"/>
          <w:lang w:val="en-US"/>
        </w:rPr>
        <w:t xml:space="preserve"> </w:t>
      </w:r>
      <w:proofErr w:type="spellStart"/>
      <w:r w:rsidRPr="00ED2DF2">
        <w:rPr>
          <w:rFonts w:ascii="Times New Roman" w:hAnsi="Times New Roman" w:cs="Times New Roman"/>
          <w:i/>
          <w:sz w:val="24"/>
          <w:lang w:val="en-US"/>
        </w:rPr>
        <w:t>gloeosporioides</w:t>
      </w:r>
      <w:proofErr w:type="spellEnd"/>
      <w:r w:rsidRPr="00ED2DF2">
        <w:rPr>
          <w:rFonts w:ascii="Times New Roman" w:hAnsi="Times New Roman" w:cs="Times New Roman"/>
          <w:sz w:val="24"/>
          <w:lang w:val="en-US"/>
        </w:rPr>
        <w:t xml:space="preserve">, is a significant disease that has the potential to </w:t>
      </w:r>
      <w:r w:rsidRPr="00336F5C">
        <w:rPr>
          <w:rFonts w:ascii="Times New Roman" w:hAnsi="Times New Roman" w:cs="Times New Roman"/>
          <w:sz w:val="24"/>
          <w:lang w:val="en-US"/>
        </w:rPr>
        <w:t>destroy harvests</w:t>
      </w:r>
      <w:r w:rsidR="00C47F9F" w:rsidRPr="00336F5C">
        <w:rPr>
          <w:rFonts w:ascii="Times New Roman" w:hAnsi="Times New Roman" w:cs="Times New Roman"/>
          <w:sz w:val="24"/>
          <w:lang w:val="en-US"/>
        </w:rPr>
        <w:t xml:space="preserve"> in 100%</w:t>
      </w:r>
      <w:r w:rsidRPr="00336F5C">
        <w:rPr>
          <w:rFonts w:ascii="Times New Roman" w:hAnsi="Times New Roman" w:cs="Times New Roman"/>
          <w:sz w:val="24"/>
          <w:lang w:val="en-US"/>
        </w:rPr>
        <w:t xml:space="preserve">, </w:t>
      </w:r>
      <w:r w:rsidRPr="00ED2DF2">
        <w:rPr>
          <w:rFonts w:ascii="Times New Roman" w:hAnsi="Times New Roman" w:cs="Times New Roman"/>
          <w:sz w:val="24"/>
          <w:lang w:val="en-US"/>
        </w:rPr>
        <w:t xml:space="preserve">causing the decrease in crop yields nationally. Consequently, its situation affects approximately 35.000 families of small farmers the Atlantic Coast for whom it is the livelihoods. Due to above, the objective of </w:t>
      </w:r>
      <w:r w:rsidRPr="00ED2DF2">
        <w:rPr>
          <w:rFonts w:ascii="Times New Roman" w:hAnsi="Times New Roman" w:cs="Times New Roman"/>
          <w:sz w:val="24"/>
          <w:lang w:val="en-US"/>
        </w:rPr>
        <w:lastRenderedPageBreak/>
        <w:t xml:space="preserve">this work was to perform the molecular characterize of 42 </w:t>
      </w:r>
      <w:r w:rsidRPr="00ED2DF2">
        <w:rPr>
          <w:rFonts w:ascii="Times New Roman" w:hAnsi="Times New Roman" w:cs="Times New Roman"/>
          <w:i/>
          <w:sz w:val="24"/>
          <w:lang w:val="en-US"/>
        </w:rPr>
        <w:t>C</w:t>
      </w:r>
      <w:r w:rsidR="005011CD">
        <w:rPr>
          <w:rFonts w:ascii="Times New Roman" w:hAnsi="Times New Roman" w:cs="Times New Roman"/>
          <w:i/>
          <w:sz w:val="24"/>
          <w:lang w:val="en-US"/>
        </w:rPr>
        <w:t>.</w:t>
      </w:r>
      <w:r w:rsidRPr="00ED2DF2">
        <w:rPr>
          <w:rFonts w:ascii="Times New Roman" w:hAnsi="Times New Roman" w:cs="Times New Roman"/>
          <w:i/>
          <w:sz w:val="24"/>
          <w:lang w:val="en-US"/>
        </w:rPr>
        <w:t xml:space="preserve"> </w:t>
      </w:r>
      <w:proofErr w:type="spellStart"/>
      <w:r w:rsidRPr="00ED2DF2">
        <w:rPr>
          <w:rFonts w:ascii="Times New Roman" w:hAnsi="Times New Roman" w:cs="Times New Roman"/>
          <w:i/>
          <w:sz w:val="24"/>
          <w:lang w:val="en-US"/>
        </w:rPr>
        <w:t>gloeosporioides</w:t>
      </w:r>
      <w:proofErr w:type="spellEnd"/>
      <w:r w:rsidRPr="00ED2DF2">
        <w:rPr>
          <w:rFonts w:ascii="Times New Roman" w:hAnsi="Times New Roman" w:cs="Times New Roman"/>
          <w:sz w:val="24"/>
          <w:lang w:val="en-US"/>
        </w:rPr>
        <w:t xml:space="preserve"> isolates from yam plants with symptoms of the disease, using the molecular technique "DNA Amplification Fingerprinting (DAF)" useful for its resolution in determining the genetic variability of different organisms. For polymorphisms determination, </w:t>
      </w:r>
      <w:r w:rsidR="00BD599F" w:rsidRPr="00ED2DF2">
        <w:rPr>
          <w:rFonts w:ascii="Times New Roman" w:hAnsi="Times New Roman" w:cs="Times New Roman"/>
          <w:sz w:val="24"/>
          <w:lang w:val="en-US"/>
        </w:rPr>
        <w:t xml:space="preserve">were amplified </w:t>
      </w:r>
      <w:r w:rsidRPr="00ED2DF2">
        <w:rPr>
          <w:rFonts w:ascii="Times New Roman" w:hAnsi="Times New Roman" w:cs="Times New Roman"/>
          <w:sz w:val="24"/>
          <w:lang w:val="en-US"/>
        </w:rPr>
        <w:t xml:space="preserve">16 DAF markers by using primers </w:t>
      </w:r>
      <w:proofErr w:type="spellStart"/>
      <w:r w:rsidRPr="00ED2DF2">
        <w:rPr>
          <w:rFonts w:ascii="Times New Roman" w:hAnsi="Times New Roman" w:cs="Times New Roman"/>
          <w:sz w:val="24"/>
          <w:lang w:val="en-US"/>
        </w:rPr>
        <w:t>decamers</w:t>
      </w:r>
      <w:proofErr w:type="spellEnd"/>
      <w:r w:rsidRPr="00ED2DF2">
        <w:rPr>
          <w:rFonts w:ascii="Times New Roman" w:hAnsi="Times New Roman" w:cs="Times New Roman"/>
          <w:sz w:val="24"/>
          <w:lang w:val="en-US"/>
        </w:rPr>
        <w:t xml:space="preserve"> type, the banding patron was visualized by electrophoresis in microchip 202 MCE-</w:t>
      </w:r>
      <w:proofErr w:type="spellStart"/>
      <w:r w:rsidRPr="00ED2DF2">
        <w:rPr>
          <w:rFonts w:ascii="Times New Roman" w:hAnsi="Times New Roman" w:cs="Times New Roman"/>
          <w:sz w:val="24"/>
          <w:lang w:val="en-US"/>
        </w:rPr>
        <w:t>MultiNA</w:t>
      </w:r>
      <w:proofErr w:type="spellEnd"/>
      <w:r w:rsidRPr="00ED2DF2">
        <w:rPr>
          <w:rFonts w:ascii="Times New Roman" w:hAnsi="Times New Roman" w:cs="Times New Roman"/>
          <w:sz w:val="24"/>
          <w:lang w:val="en-US"/>
        </w:rPr>
        <w:t xml:space="preserve"> equipment also, we assessed of DAF technique reproducibility. The amplification process yielded 391 unequivocally polymorphic bands in all samples, Through Dice coefficient we identified f</w:t>
      </w:r>
      <w:r w:rsidR="00CF6653" w:rsidRPr="00ED2DF2">
        <w:rPr>
          <w:rFonts w:ascii="Times New Roman" w:hAnsi="Times New Roman" w:cs="Times New Roman"/>
          <w:sz w:val="24"/>
          <w:lang w:val="en-US"/>
        </w:rPr>
        <w:t>ive</w:t>
      </w:r>
      <w:r w:rsidRPr="00ED2DF2">
        <w:rPr>
          <w:rFonts w:ascii="Times New Roman" w:hAnsi="Times New Roman" w:cs="Times New Roman"/>
          <w:sz w:val="24"/>
          <w:lang w:val="en-US"/>
        </w:rPr>
        <w:t xml:space="preserve"> groups with 0.30% of similarity and a genetic diversity index of 0.28. Our data show a high degree of variability in the collection of </w:t>
      </w:r>
      <w:r w:rsidRPr="00ED2DF2">
        <w:rPr>
          <w:rFonts w:ascii="Times New Roman" w:hAnsi="Times New Roman" w:cs="Times New Roman"/>
          <w:i/>
          <w:sz w:val="24"/>
          <w:lang w:val="en-US"/>
        </w:rPr>
        <w:t xml:space="preserve">C. </w:t>
      </w:r>
      <w:proofErr w:type="spellStart"/>
      <w:r w:rsidRPr="00ED2DF2">
        <w:rPr>
          <w:rFonts w:ascii="Times New Roman" w:hAnsi="Times New Roman" w:cs="Times New Roman"/>
          <w:i/>
          <w:sz w:val="24"/>
          <w:lang w:val="en-US"/>
        </w:rPr>
        <w:t>gloeosporioides</w:t>
      </w:r>
      <w:proofErr w:type="spellEnd"/>
      <w:r w:rsidRPr="00ED2DF2">
        <w:rPr>
          <w:rFonts w:ascii="Times New Roman" w:hAnsi="Times New Roman" w:cs="Times New Roman"/>
          <w:sz w:val="24"/>
          <w:lang w:val="en-US"/>
        </w:rPr>
        <w:t xml:space="preserve"> studied. The high variability could be due to several reasons like </w:t>
      </w:r>
      <w:proofErr w:type="spellStart"/>
      <w:r w:rsidRPr="00ED2DF2">
        <w:rPr>
          <w:rFonts w:ascii="Times New Roman" w:hAnsi="Times New Roman" w:cs="Times New Roman"/>
          <w:sz w:val="24"/>
          <w:lang w:val="en-US"/>
        </w:rPr>
        <w:t>germplasm</w:t>
      </w:r>
      <w:proofErr w:type="spellEnd"/>
      <w:r w:rsidRPr="00ED2DF2">
        <w:rPr>
          <w:rFonts w:ascii="Times New Roman" w:hAnsi="Times New Roman" w:cs="Times New Roman"/>
          <w:sz w:val="24"/>
          <w:lang w:val="en-US"/>
        </w:rPr>
        <w:t xml:space="preserve"> exchanges, the heterothallic condition of fungal isolates, a presence of mutations and the high potential for conidia dispersal that allow it to maintain its viability under adverse conditions. Finally, we found that DAF technique is reproducible, confirming that it is a reliable methodology for the fungi molecular characterization.</w:t>
      </w:r>
    </w:p>
    <w:p w:rsidR="001D0B09" w:rsidRPr="00ED2DF2" w:rsidRDefault="00C8599F" w:rsidP="000B7FCF">
      <w:pPr>
        <w:spacing w:line="240" w:lineRule="auto"/>
        <w:jc w:val="both"/>
        <w:rPr>
          <w:rFonts w:ascii="Times New Roman" w:hAnsi="Times New Roman" w:cs="Times New Roman"/>
          <w:sz w:val="24"/>
          <w:lang w:val="en-US"/>
        </w:rPr>
      </w:pPr>
      <w:r w:rsidRPr="00ED2DF2">
        <w:rPr>
          <w:rFonts w:ascii="Times New Roman" w:hAnsi="Times New Roman" w:cs="Times New Roman"/>
          <w:b/>
          <w:sz w:val="24"/>
          <w:lang w:val="en-US"/>
        </w:rPr>
        <w:t>Key words</w:t>
      </w:r>
      <w:r w:rsidR="000B7FCF" w:rsidRPr="00ED2DF2">
        <w:rPr>
          <w:rFonts w:ascii="Times New Roman" w:hAnsi="Times New Roman" w:cs="Times New Roman"/>
          <w:b/>
          <w:sz w:val="24"/>
          <w:lang w:val="en-US"/>
        </w:rPr>
        <w:t xml:space="preserve">: </w:t>
      </w:r>
      <w:r w:rsidR="00D1019B">
        <w:rPr>
          <w:rFonts w:ascii="Times New Roman" w:hAnsi="Times New Roman" w:cs="Times New Roman"/>
          <w:sz w:val="24"/>
          <w:lang w:val="en-US"/>
        </w:rPr>
        <w:t>a</w:t>
      </w:r>
      <w:r w:rsidR="001A4C2D" w:rsidRPr="00ED2DF2">
        <w:rPr>
          <w:rFonts w:ascii="Times New Roman" w:hAnsi="Times New Roman" w:cs="Times New Roman"/>
          <w:sz w:val="24"/>
          <w:lang w:val="en-US"/>
        </w:rPr>
        <w:t>nthracnose</w:t>
      </w:r>
      <w:r w:rsidR="000B7FCF" w:rsidRPr="00ED2DF2">
        <w:rPr>
          <w:rFonts w:ascii="Times New Roman" w:hAnsi="Times New Roman" w:cs="Times New Roman"/>
          <w:sz w:val="24"/>
          <w:lang w:val="en-US"/>
        </w:rPr>
        <w:t xml:space="preserve">, </w:t>
      </w:r>
      <w:r w:rsidR="00D1019B">
        <w:rPr>
          <w:rFonts w:ascii="Times New Roman" w:hAnsi="Times New Roman" w:cs="Times New Roman"/>
          <w:sz w:val="24"/>
          <w:lang w:val="en-US"/>
        </w:rPr>
        <w:t>n</w:t>
      </w:r>
      <w:r w:rsidR="00494E73" w:rsidRPr="00ED2DF2">
        <w:rPr>
          <w:rFonts w:ascii="Times New Roman" w:hAnsi="Times New Roman" w:cs="Times New Roman"/>
          <w:sz w:val="24"/>
          <w:lang w:val="en-US"/>
        </w:rPr>
        <w:t xml:space="preserve">ecrosis, </w:t>
      </w:r>
      <w:r w:rsidR="00D1019B">
        <w:rPr>
          <w:rFonts w:ascii="Times New Roman" w:hAnsi="Times New Roman" w:cs="Times New Roman"/>
          <w:sz w:val="24"/>
          <w:lang w:val="en-US"/>
        </w:rPr>
        <w:t>g</w:t>
      </w:r>
      <w:r w:rsidR="000B7FCF" w:rsidRPr="00ED2DF2">
        <w:rPr>
          <w:rFonts w:ascii="Times New Roman" w:hAnsi="Times New Roman" w:cs="Times New Roman"/>
          <w:sz w:val="24"/>
          <w:lang w:val="en-US"/>
        </w:rPr>
        <w:t xml:space="preserve">enetic </w:t>
      </w:r>
      <w:r w:rsidR="00D1019B">
        <w:rPr>
          <w:rFonts w:ascii="Times New Roman" w:hAnsi="Times New Roman" w:cs="Times New Roman"/>
          <w:sz w:val="24"/>
          <w:lang w:val="en-US"/>
        </w:rPr>
        <w:t>d</w:t>
      </w:r>
      <w:r w:rsidR="00433218" w:rsidRPr="00ED2DF2">
        <w:rPr>
          <w:rFonts w:ascii="Times New Roman" w:hAnsi="Times New Roman" w:cs="Times New Roman"/>
          <w:sz w:val="24"/>
          <w:lang w:val="en-US"/>
        </w:rPr>
        <w:t>iversity, DNA</w:t>
      </w:r>
      <w:r w:rsidR="00B660F9">
        <w:rPr>
          <w:rFonts w:ascii="Times New Roman" w:hAnsi="Times New Roman" w:cs="Times New Roman"/>
          <w:sz w:val="24"/>
          <w:lang w:val="en-US"/>
        </w:rPr>
        <w:t xml:space="preserve">, </w:t>
      </w:r>
      <w:r w:rsidR="00D1019B">
        <w:rPr>
          <w:rFonts w:ascii="Times New Roman" w:hAnsi="Times New Roman" w:cs="Times New Roman"/>
          <w:sz w:val="24"/>
          <w:lang w:val="en-US"/>
        </w:rPr>
        <w:t>f</w:t>
      </w:r>
      <w:r w:rsidR="00B660F9">
        <w:rPr>
          <w:rFonts w:ascii="Times New Roman" w:hAnsi="Times New Roman" w:cs="Times New Roman"/>
          <w:sz w:val="24"/>
          <w:lang w:val="en-US"/>
        </w:rPr>
        <w:t>ungi</w:t>
      </w:r>
      <w:r w:rsidR="00D1019B">
        <w:rPr>
          <w:rFonts w:ascii="Times New Roman" w:hAnsi="Times New Roman" w:cs="Times New Roman"/>
          <w:sz w:val="24"/>
          <w:lang w:val="en-US"/>
        </w:rPr>
        <w:t>.</w:t>
      </w:r>
    </w:p>
    <w:p w:rsidR="00FD2D9B" w:rsidRPr="00D1019B" w:rsidRDefault="00FD2D9B" w:rsidP="00B0788A">
      <w:pPr>
        <w:spacing w:line="240" w:lineRule="auto"/>
        <w:rPr>
          <w:rFonts w:ascii="Times New Roman" w:hAnsi="Times New Roman" w:cs="Times New Roman"/>
          <w:b/>
          <w:sz w:val="24"/>
          <w:lang w:val="en-US"/>
        </w:rPr>
      </w:pPr>
    </w:p>
    <w:p w:rsidR="00FD2D9B" w:rsidRDefault="00FD2D9B" w:rsidP="00B0788A">
      <w:pPr>
        <w:spacing w:line="240" w:lineRule="auto"/>
        <w:rPr>
          <w:rFonts w:ascii="Times New Roman" w:hAnsi="Times New Roman" w:cs="Times New Roman"/>
          <w:b/>
          <w:sz w:val="24"/>
        </w:rPr>
      </w:pPr>
      <w:r>
        <w:rPr>
          <w:rFonts w:ascii="Times New Roman" w:hAnsi="Times New Roman" w:cs="Times New Roman"/>
          <w:b/>
          <w:sz w:val="24"/>
        </w:rPr>
        <w:t xml:space="preserve">Recibido: </w:t>
      </w:r>
      <w:r w:rsidR="00043545" w:rsidRPr="00043545">
        <w:rPr>
          <w:rFonts w:ascii="Times New Roman" w:hAnsi="Times New Roman" w:cs="Times New Roman"/>
          <w:sz w:val="24"/>
        </w:rPr>
        <w:t>septiembre 20 de 2015</w:t>
      </w:r>
      <w:r>
        <w:rPr>
          <w:rFonts w:ascii="Times New Roman" w:hAnsi="Times New Roman" w:cs="Times New Roman"/>
          <w:b/>
          <w:sz w:val="24"/>
        </w:rPr>
        <w:tab/>
        <w:t>Aprobado:</w:t>
      </w:r>
      <w:r w:rsidR="00043545">
        <w:rPr>
          <w:rFonts w:ascii="Times New Roman" w:hAnsi="Times New Roman" w:cs="Times New Roman"/>
          <w:b/>
          <w:sz w:val="24"/>
        </w:rPr>
        <w:t xml:space="preserve"> </w:t>
      </w:r>
      <w:r w:rsidR="00043545" w:rsidRPr="00043545">
        <w:rPr>
          <w:rFonts w:ascii="Times New Roman" w:hAnsi="Times New Roman" w:cs="Times New Roman"/>
          <w:sz w:val="24"/>
        </w:rPr>
        <w:t>mayo 20 de 2016</w:t>
      </w:r>
    </w:p>
    <w:p w:rsidR="00FD2D9B" w:rsidRDefault="00FD2D9B" w:rsidP="00B0788A">
      <w:pPr>
        <w:spacing w:line="240" w:lineRule="auto"/>
        <w:rPr>
          <w:rFonts w:ascii="Times New Roman" w:hAnsi="Times New Roman" w:cs="Times New Roman"/>
          <w:b/>
          <w:sz w:val="24"/>
        </w:rPr>
      </w:pPr>
    </w:p>
    <w:p w:rsidR="009964AC" w:rsidRDefault="009964AC" w:rsidP="00B0788A">
      <w:pPr>
        <w:spacing w:line="240" w:lineRule="auto"/>
        <w:rPr>
          <w:rFonts w:ascii="Times New Roman" w:hAnsi="Times New Roman" w:cs="Times New Roman"/>
          <w:b/>
          <w:sz w:val="24"/>
        </w:rPr>
      </w:pPr>
      <w:r>
        <w:rPr>
          <w:rFonts w:ascii="Times New Roman" w:hAnsi="Times New Roman" w:cs="Times New Roman"/>
          <w:b/>
          <w:sz w:val="24"/>
        </w:rPr>
        <w:t>Introducción</w:t>
      </w:r>
    </w:p>
    <w:p w:rsidR="00BA3A6C" w:rsidRDefault="00BA3A6C" w:rsidP="00BA3A6C">
      <w:pPr>
        <w:pStyle w:val="Default"/>
        <w:jc w:val="both"/>
        <w:rPr>
          <w:color w:val="auto"/>
        </w:rPr>
      </w:pPr>
      <w:r w:rsidRPr="009454EF">
        <w:rPr>
          <w:color w:val="auto"/>
        </w:rPr>
        <w:t xml:space="preserve">El ñame pertenece a la familia </w:t>
      </w:r>
      <w:proofErr w:type="spellStart"/>
      <w:r w:rsidRPr="00AB7DAC">
        <w:rPr>
          <w:color w:val="auto"/>
        </w:rPr>
        <w:t>Dioscoreaceae</w:t>
      </w:r>
      <w:proofErr w:type="spellEnd"/>
      <w:r w:rsidRPr="009454EF">
        <w:rPr>
          <w:color w:val="auto"/>
        </w:rPr>
        <w:t xml:space="preserve">, </w:t>
      </w:r>
      <w:r w:rsidR="008628E7">
        <w:rPr>
          <w:color w:val="auto"/>
        </w:rPr>
        <w:t>la cual cuenta con</w:t>
      </w:r>
      <w:r w:rsidRPr="009454EF">
        <w:rPr>
          <w:color w:val="auto"/>
        </w:rPr>
        <w:t xml:space="preserve"> seis géneros y alrededor de 600 a 900 especies, muchas de ellas </w:t>
      </w:r>
      <w:r>
        <w:rPr>
          <w:color w:val="auto"/>
        </w:rPr>
        <w:t xml:space="preserve">de elevado potencial económico </w:t>
      </w:r>
      <w:r w:rsidR="00B438BA">
        <w:rPr>
          <w:color w:val="auto"/>
        </w:rPr>
        <w:t xml:space="preserve">según </w:t>
      </w:r>
      <w:r w:rsidRPr="009454EF">
        <w:rPr>
          <w:color w:val="auto"/>
        </w:rPr>
        <w:t>González</w:t>
      </w:r>
      <w:r w:rsidR="00B438BA">
        <w:rPr>
          <w:color w:val="auto"/>
        </w:rPr>
        <w:t xml:space="preserve"> (</w:t>
      </w:r>
      <w:r w:rsidRPr="009454EF">
        <w:rPr>
          <w:color w:val="auto"/>
        </w:rPr>
        <w:t xml:space="preserve">2012). Es una planta </w:t>
      </w:r>
      <w:proofErr w:type="spellStart"/>
      <w:r w:rsidRPr="009454EF">
        <w:rPr>
          <w:color w:val="auto"/>
        </w:rPr>
        <w:t>monocotiledónea</w:t>
      </w:r>
      <w:proofErr w:type="spellEnd"/>
      <w:r w:rsidRPr="009454EF">
        <w:rPr>
          <w:color w:val="auto"/>
        </w:rPr>
        <w:t xml:space="preserve"> que se caracteriza por tener tubérculos carnosos </w:t>
      </w:r>
      <w:r w:rsidR="004D7836">
        <w:rPr>
          <w:color w:val="auto"/>
        </w:rPr>
        <w:t>a</w:t>
      </w:r>
      <w:r w:rsidRPr="009454EF">
        <w:rPr>
          <w:color w:val="auto"/>
        </w:rPr>
        <w:t xml:space="preserve"> los que se les denomina ñames, los cuales contienen fécula abundante y metabolitos secundarios, entre los más comunes de </w:t>
      </w:r>
      <w:r w:rsidR="008D4D22">
        <w:rPr>
          <w:color w:val="auto"/>
        </w:rPr>
        <w:t xml:space="preserve">estos compuestos </w:t>
      </w:r>
      <w:r w:rsidRPr="009454EF">
        <w:rPr>
          <w:color w:val="auto"/>
        </w:rPr>
        <w:t xml:space="preserve">están las saponinas </w:t>
      </w:r>
      <w:proofErr w:type="spellStart"/>
      <w:r w:rsidRPr="009454EF">
        <w:rPr>
          <w:color w:val="auto"/>
        </w:rPr>
        <w:t>esteroidales</w:t>
      </w:r>
      <w:proofErr w:type="spellEnd"/>
      <w:r w:rsidRPr="009454EF">
        <w:rPr>
          <w:color w:val="auto"/>
        </w:rPr>
        <w:t xml:space="preserve"> (</w:t>
      </w:r>
      <w:r w:rsidR="00823081" w:rsidRPr="00823081">
        <w:rPr>
          <w:color w:val="auto"/>
        </w:rPr>
        <w:t xml:space="preserve">Ramos </w:t>
      </w:r>
      <w:r w:rsidR="00823081" w:rsidRPr="00823081">
        <w:rPr>
          <w:i/>
          <w:color w:val="auto"/>
        </w:rPr>
        <w:t>et al.</w:t>
      </w:r>
      <w:r w:rsidR="007C6EC8">
        <w:rPr>
          <w:i/>
          <w:color w:val="auto"/>
        </w:rPr>
        <w:t>,</w:t>
      </w:r>
      <w:r w:rsidR="007C6EC8" w:rsidRPr="00823081">
        <w:rPr>
          <w:i/>
          <w:color w:val="auto"/>
        </w:rPr>
        <w:t xml:space="preserve"> 2015</w:t>
      </w:r>
      <w:r w:rsidR="00AF5246">
        <w:rPr>
          <w:color w:val="auto"/>
        </w:rPr>
        <w:t xml:space="preserve">; Acevedo </w:t>
      </w:r>
      <w:r w:rsidR="00AF5246">
        <w:rPr>
          <w:i/>
          <w:color w:val="auto"/>
        </w:rPr>
        <w:t>et al.</w:t>
      </w:r>
      <w:r w:rsidR="007C6EC8">
        <w:rPr>
          <w:i/>
          <w:color w:val="auto"/>
        </w:rPr>
        <w:t>,</w:t>
      </w:r>
      <w:r w:rsidR="00AF5246">
        <w:rPr>
          <w:i/>
          <w:color w:val="auto"/>
        </w:rPr>
        <w:t xml:space="preserve"> </w:t>
      </w:r>
      <w:r w:rsidR="00AF5246">
        <w:rPr>
          <w:color w:val="auto"/>
        </w:rPr>
        <w:t>2014</w:t>
      </w:r>
      <w:r w:rsidRPr="009454EF">
        <w:rPr>
          <w:color w:val="auto"/>
        </w:rPr>
        <w:t xml:space="preserve">). </w:t>
      </w:r>
      <w:r w:rsidR="00AF5246">
        <w:rPr>
          <w:color w:val="auto"/>
        </w:rPr>
        <w:t xml:space="preserve"> </w:t>
      </w:r>
    </w:p>
    <w:p w:rsidR="003662DB" w:rsidRDefault="003662DB" w:rsidP="00BA3A6C">
      <w:pPr>
        <w:pStyle w:val="Default"/>
        <w:jc w:val="both"/>
      </w:pPr>
    </w:p>
    <w:p w:rsidR="00BA3A6C" w:rsidRDefault="00A2444F" w:rsidP="00BA3A6C">
      <w:pPr>
        <w:pStyle w:val="Default"/>
        <w:jc w:val="both"/>
        <w:rPr>
          <w:color w:val="auto"/>
        </w:rPr>
      </w:pPr>
      <w:r>
        <w:rPr>
          <w:color w:val="auto"/>
        </w:rPr>
        <w:t>Esta especie está ampliamente distribuida</w:t>
      </w:r>
      <w:r w:rsidR="00BA3A6C" w:rsidRPr="009454EF">
        <w:rPr>
          <w:color w:val="auto"/>
        </w:rPr>
        <w:t xml:space="preserve"> en regiones tropicales y subtropicales de alta pluviosidad, es utilizad</w:t>
      </w:r>
      <w:r>
        <w:rPr>
          <w:color w:val="auto"/>
        </w:rPr>
        <w:t>a</w:t>
      </w:r>
      <w:r w:rsidR="00BA3A6C" w:rsidRPr="009454EF">
        <w:rPr>
          <w:color w:val="auto"/>
        </w:rPr>
        <w:t xml:space="preserve"> principalmente en la alimentación humana en lugares como África, </w:t>
      </w:r>
      <w:r w:rsidR="008628E7">
        <w:rPr>
          <w:color w:val="auto"/>
        </w:rPr>
        <w:t xml:space="preserve">el </w:t>
      </w:r>
      <w:r w:rsidR="00BA3A6C" w:rsidRPr="009454EF">
        <w:rPr>
          <w:color w:val="auto"/>
        </w:rPr>
        <w:t>sur de Asia, Islas del Pacífico y la</w:t>
      </w:r>
      <w:r w:rsidR="001A003A">
        <w:rPr>
          <w:color w:val="auto"/>
        </w:rPr>
        <w:t xml:space="preserve"> región Caribe C</w:t>
      </w:r>
      <w:r w:rsidR="00BA3A6C" w:rsidRPr="009454EF">
        <w:rPr>
          <w:color w:val="auto"/>
        </w:rPr>
        <w:t>olombiana</w:t>
      </w:r>
      <w:r w:rsidR="00707576">
        <w:rPr>
          <w:color w:val="auto"/>
        </w:rPr>
        <w:t>;</w:t>
      </w:r>
      <w:r w:rsidR="00BA3A6C" w:rsidRPr="009454EF">
        <w:rPr>
          <w:color w:val="auto"/>
        </w:rPr>
        <w:t xml:space="preserve"> siendo producto básico en la dieta alimenticia de la población, debido</w:t>
      </w:r>
      <w:r w:rsidR="00707576">
        <w:rPr>
          <w:color w:val="auto"/>
        </w:rPr>
        <w:t xml:space="preserve"> a su </w:t>
      </w:r>
      <w:r w:rsidR="00BA3A6C" w:rsidRPr="009454EF">
        <w:rPr>
          <w:color w:val="auto"/>
        </w:rPr>
        <w:t>alto con</w:t>
      </w:r>
      <w:r w:rsidR="00707576">
        <w:rPr>
          <w:color w:val="auto"/>
        </w:rPr>
        <w:t>tenido nutricional</w:t>
      </w:r>
      <w:r w:rsidR="001A003A">
        <w:rPr>
          <w:color w:val="auto"/>
        </w:rPr>
        <w:t xml:space="preserve">, </w:t>
      </w:r>
      <w:r w:rsidR="00BA3A6C" w:rsidRPr="009454EF">
        <w:rPr>
          <w:color w:val="auto"/>
        </w:rPr>
        <w:t>donde el principal componente es el almidón, fuente ric</w:t>
      </w:r>
      <w:r w:rsidR="00B7334D">
        <w:rPr>
          <w:color w:val="auto"/>
        </w:rPr>
        <w:t>a de carbohidratos;</w:t>
      </w:r>
      <w:r w:rsidR="00BA3A6C" w:rsidRPr="009454EF">
        <w:rPr>
          <w:color w:val="auto"/>
        </w:rPr>
        <w:t xml:space="preserve"> además que su alto contenido de vitamina C le otorga valor como anti-escorbuto, constituyéndolo en un valioso alimento para hombres y animales</w:t>
      </w:r>
      <w:r w:rsidR="00BA3A6C">
        <w:rPr>
          <w:color w:val="auto"/>
        </w:rPr>
        <w:t xml:space="preserve"> </w:t>
      </w:r>
      <w:r w:rsidR="00227603">
        <w:rPr>
          <w:color w:val="auto"/>
        </w:rPr>
        <w:t>(</w:t>
      </w:r>
      <w:r w:rsidR="00625895">
        <w:rPr>
          <w:color w:val="auto"/>
        </w:rPr>
        <w:t>Pinzón</w:t>
      </w:r>
      <w:r w:rsidR="00101746">
        <w:rPr>
          <w:color w:val="auto"/>
        </w:rPr>
        <w:t xml:space="preserve"> </w:t>
      </w:r>
      <w:r w:rsidR="00101746">
        <w:rPr>
          <w:i/>
          <w:color w:val="auto"/>
        </w:rPr>
        <w:t>et al.</w:t>
      </w:r>
      <w:r w:rsidR="007C6EC8">
        <w:rPr>
          <w:i/>
          <w:color w:val="auto"/>
        </w:rPr>
        <w:t>,</w:t>
      </w:r>
      <w:r w:rsidR="006D57CD">
        <w:rPr>
          <w:i/>
          <w:color w:val="auto"/>
        </w:rPr>
        <w:t xml:space="preserve"> </w:t>
      </w:r>
      <w:r w:rsidR="00BA3A6C" w:rsidRPr="009454EF">
        <w:rPr>
          <w:color w:val="auto"/>
        </w:rPr>
        <w:t>2013).</w:t>
      </w:r>
      <w:r w:rsidR="00101746">
        <w:rPr>
          <w:color w:val="auto"/>
        </w:rPr>
        <w:t xml:space="preserve"> </w:t>
      </w:r>
      <w:r w:rsidR="00BA3A6C" w:rsidRPr="009454EF">
        <w:rPr>
          <w:color w:val="auto"/>
        </w:rPr>
        <w:t xml:space="preserve"> </w:t>
      </w:r>
      <w:r w:rsidR="00BA3A6C">
        <w:rPr>
          <w:color w:val="auto"/>
        </w:rPr>
        <w:t xml:space="preserve"> </w:t>
      </w:r>
    </w:p>
    <w:p w:rsidR="00BA3A6C" w:rsidRDefault="00BA3A6C" w:rsidP="00BA3A6C">
      <w:pPr>
        <w:pStyle w:val="Default"/>
        <w:jc w:val="both"/>
        <w:rPr>
          <w:color w:val="auto"/>
        </w:rPr>
      </w:pPr>
    </w:p>
    <w:p w:rsidR="00BA3A6C" w:rsidRPr="001A003A" w:rsidRDefault="00BA3A6C" w:rsidP="00BA3A6C">
      <w:pPr>
        <w:pStyle w:val="Default"/>
        <w:jc w:val="both"/>
        <w:rPr>
          <w:color w:val="auto"/>
        </w:rPr>
      </w:pPr>
      <w:r w:rsidRPr="009454EF">
        <w:rPr>
          <w:color w:val="auto"/>
        </w:rPr>
        <w:t>El ñame de amplia distribución</w:t>
      </w:r>
      <w:r w:rsidR="008D4D22">
        <w:rPr>
          <w:color w:val="auto"/>
        </w:rPr>
        <w:t>,</w:t>
      </w:r>
      <w:r w:rsidRPr="009454EF">
        <w:rPr>
          <w:color w:val="auto"/>
        </w:rPr>
        <w:t xml:space="preserve"> engloba especies silvestres y cultivadas originarias de África, Asia y América, las cuales son sembradas en regiones tropicales, subtropicales y templadas de todo el mundo (Bustamante, 2006</w:t>
      </w:r>
      <w:r w:rsidR="00AF5246">
        <w:rPr>
          <w:color w:val="auto"/>
        </w:rPr>
        <w:t xml:space="preserve">; Acevedo </w:t>
      </w:r>
      <w:r w:rsidR="00AF5246">
        <w:rPr>
          <w:i/>
          <w:color w:val="auto"/>
        </w:rPr>
        <w:t>et al.</w:t>
      </w:r>
      <w:r w:rsidR="003302E2">
        <w:rPr>
          <w:i/>
          <w:color w:val="auto"/>
        </w:rPr>
        <w:t xml:space="preserve">, </w:t>
      </w:r>
      <w:r w:rsidR="00AF5246">
        <w:rPr>
          <w:i/>
          <w:color w:val="auto"/>
        </w:rPr>
        <w:t xml:space="preserve"> </w:t>
      </w:r>
      <w:r w:rsidR="00AF5246">
        <w:rPr>
          <w:color w:val="auto"/>
        </w:rPr>
        <w:t>2014</w:t>
      </w:r>
      <w:r>
        <w:rPr>
          <w:color w:val="auto"/>
        </w:rPr>
        <w:t xml:space="preserve">). </w:t>
      </w:r>
      <w:r w:rsidRPr="00F44E1A">
        <w:rPr>
          <w:color w:val="auto"/>
        </w:rPr>
        <w:t xml:space="preserve">En Colombia, este cultivo es </w:t>
      </w:r>
      <w:r w:rsidR="001A003A">
        <w:rPr>
          <w:color w:val="auto"/>
        </w:rPr>
        <w:t xml:space="preserve">importante </w:t>
      </w:r>
      <w:r w:rsidRPr="00F44E1A">
        <w:rPr>
          <w:color w:val="auto"/>
        </w:rPr>
        <w:t xml:space="preserve">en la Costa Caribe, el Pacífico y la Amazonía, donde, las especies de mayor importancia tanto por el área sembrada como por la demanda del tubérculo, son </w:t>
      </w:r>
      <w:r w:rsidRPr="00F44E1A">
        <w:rPr>
          <w:color w:val="auto"/>
        </w:rPr>
        <w:lastRenderedPageBreak/>
        <w:t>ñame criollo (</w:t>
      </w:r>
      <w:r w:rsidRPr="001E135B">
        <w:rPr>
          <w:i/>
          <w:color w:val="auto"/>
        </w:rPr>
        <w:t xml:space="preserve">Dioscorea </w:t>
      </w:r>
      <w:proofErr w:type="spellStart"/>
      <w:r w:rsidRPr="001E135B">
        <w:rPr>
          <w:i/>
          <w:color w:val="auto"/>
        </w:rPr>
        <w:t>alata</w:t>
      </w:r>
      <w:proofErr w:type="spellEnd"/>
      <w:r w:rsidRPr="00F44E1A">
        <w:rPr>
          <w:color w:val="auto"/>
        </w:rPr>
        <w:t>) que cuenta con mejores características en cuanto a rendimiento, vigor y capacidad de almacenamiento frente al ñame espino (</w:t>
      </w:r>
      <w:r w:rsidRPr="001E135B">
        <w:rPr>
          <w:i/>
          <w:color w:val="auto"/>
        </w:rPr>
        <w:t xml:space="preserve">Dioscorea </w:t>
      </w:r>
      <w:proofErr w:type="spellStart"/>
      <w:r w:rsidRPr="001E135B">
        <w:rPr>
          <w:i/>
          <w:color w:val="auto"/>
        </w:rPr>
        <w:t>rotundata</w:t>
      </w:r>
      <w:proofErr w:type="spellEnd"/>
      <w:r w:rsidR="008D4D22">
        <w:rPr>
          <w:i/>
          <w:color w:val="auto"/>
        </w:rPr>
        <w:t xml:space="preserve"> </w:t>
      </w:r>
      <w:proofErr w:type="spellStart"/>
      <w:r w:rsidR="008D4D22">
        <w:rPr>
          <w:color w:val="auto"/>
        </w:rPr>
        <w:t>Poiret</w:t>
      </w:r>
      <w:proofErr w:type="spellEnd"/>
      <w:r w:rsidRPr="00F44E1A">
        <w:rPr>
          <w:color w:val="auto"/>
        </w:rPr>
        <w:t xml:space="preserve">) que aunque no iguala las propiedades de la especie criollo, es menos susceptible a patologías devastadoras como la antracnosis, causada por el hongo </w:t>
      </w:r>
      <w:proofErr w:type="spellStart"/>
      <w:r w:rsidRPr="001E135B">
        <w:rPr>
          <w:i/>
          <w:color w:val="auto"/>
        </w:rPr>
        <w:t>Colletotrichum</w:t>
      </w:r>
      <w:proofErr w:type="spellEnd"/>
      <w:r w:rsidRPr="001E135B">
        <w:rPr>
          <w:i/>
          <w:color w:val="auto"/>
        </w:rPr>
        <w:t xml:space="preserve"> </w:t>
      </w:r>
      <w:proofErr w:type="spellStart"/>
      <w:r w:rsidRPr="001E135B">
        <w:rPr>
          <w:i/>
          <w:color w:val="auto"/>
        </w:rPr>
        <w:t>gloeosporioides</w:t>
      </w:r>
      <w:proofErr w:type="spellEnd"/>
      <w:r w:rsidR="001A003A">
        <w:rPr>
          <w:i/>
          <w:color w:val="auto"/>
        </w:rPr>
        <w:t xml:space="preserve"> </w:t>
      </w:r>
      <w:r w:rsidR="001A003A">
        <w:rPr>
          <w:color w:val="auto"/>
        </w:rPr>
        <w:t>(</w:t>
      </w:r>
      <w:proofErr w:type="spellStart"/>
      <w:r w:rsidR="001A003A">
        <w:rPr>
          <w:color w:val="auto"/>
        </w:rPr>
        <w:t>Penz</w:t>
      </w:r>
      <w:proofErr w:type="spellEnd"/>
      <w:r w:rsidR="001A003A">
        <w:rPr>
          <w:color w:val="auto"/>
        </w:rPr>
        <w:t xml:space="preserve">.) </w:t>
      </w:r>
      <w:proofErr w:type="spellStart"/>
      <w:r w:rsidR="001A003A">
        <w:rPr>
          <w:color w:val="auto"/>
        </w:rPr>
        <w:t>Sacc</w:t>
      </w:r>
      <w:proofErr w:type="spellEnd"/>
      <w:r w:rsidR="001A003A">
        <w:rPr>
          <w:color w:val="auto"/>
        </w:rPr>
        <w:t xml:space="preserve">. </w:t>
      </w:r>
      <w:r w:rsidR="007A01DB">
        <w:rPr>
          <w:color w:val="auto"/>
        </w:rPr>
        <w:t>(Rein</w:t>
      </w:r>
      <w:r w:rsidR="004C6FE2">
        <w:rPr>
          <w:color w:val="auto"/>
        </w:rPr>
        <w:t xml:space="preserve">a, 2012). </w:t>
      </w:r>
      <w:r w:rsidR="00B7334D">
        <w:rPr>
          <w:color w:val="auto"/>
        </w:rPr>
        <w:t xml:space="preserve">Según </w:t>
      </w:r>
      <w:proofErr w:type="spellStart"/>
      <w:r w:rsidR="00B7334D" w:rsidRPr="00190692">
        <w:rPr>
          <w:color w:val="auto"/>
        </w:rPr>
        <w:t>Agronet</w:t>
      </w:r>
      <w:proofErr w:type="spellEnd"/>
      <w:r w:rsidR="00B7334D">
        <w:rPr>
          <w:color w:val="auto"/>
        </w:rPr>
        <w:t xml:space="preserve"> (2016), e</w:t>
      </w:r>
      <w:r w:rsidR="004C6FE2">
        <w:rPr>
          <w:color w:val="auto"/>
        </w:rPr>
        <w:t xml:space="preserve">n promedio, </w:t>
      </w:r>
      <w:r w:rsidR="007A01DB">
        <w:rPr>
          <w:color w:val="auto"/>
        </w:rPr>
        <w:t>Colombia siembra 340.000 hectáreas, de las cuales se obtienen 385.000 toneladas por año</w:t>
      </w:r>
      <w:r w:rsidR="00B7334D">
        <w:rPr>
          <w:color w:val="auto"/>
        </w:rPr>
        <w:t>.</w:t>
      </w:r>
      <w:r w:rsidR="00227603">
        <w:rPr>
          <w:color w:val="auto"/>
        </w:rPr>
        <w:t xml:space="preserve"> </w:t>
      </w:r>
    </w:p>
    <w:p w:rsidR="00BA3A6C" w:rsidRDefault="00BA3A6C" w:rsidP="00BA3A6C">
      <w:pPr>
        <w:pStyle w:val="Default"/>
        <w:jc w:val="both"/>
        <w:rPr>
          <w:color w:val="auto"/>
        </w:rPr>
      </w:pPr>
      <w:r>
        <w:rPr>
          <w:color w:val="auto"/>
        </w:rPr>
        <w:t xml:space="preserve"> </w:t>
      </w:r>
    </w:p>
    <w:p w:rsidR="00BA3A6C" w:rsidRPr="00F25B41" w:rsidRDefault="00584A31" w:rsidP="00BA3A6C">
      <w:pPr>
        <w:spacing w:line="240" w:lineRule="auto"/>
        <w:jc w:val="both"/>
        <w:rPr>
          <w:rFonts w:ascii="Times New Roman" w:hAnsi="Times New Roman" w:cs="Times New Roman"/>
          <w:sz w:val="24"/>
          <w:szCs w:val="24"/>
        </w:rPr>
      </w:pPr>
      <w:r>
        <w:rPr>
          <w:rFonts w:ascii="Times New Roman" w:hAnsi="Times New Roman" w:cs="Times New Roman"/>
          <w:sz w:val="24"/>
          <w:szCs w:val="24"/>
        </w:rPr>
        <w:t>La antracnosis es una enfermedad que ocasiona lesiones típicas necróticas en los tallos, hojas y frutos de las plantas afectadas</w:t>
      </w:r>
      <w:r w:rsidR="00707576">
        <w:rPr>
          <w:rFonts w:ascii="Times New Roman" w:hAnsi="Times New Roman" w:cs="Times New Roman"/>
          <w:sz w:val="24"/>
          <w:szCs w:val="24"/>
        </w:rPr>
        <w:t xml:space="preserve"> </w:t>
      </w:r>
      <w:r w:rsidR="00BA3A6C" w:rsidRPr="00F25B41">
        <w:rPr>
          <w:rFonts w:ascii="Times New Roman" w:hAnsi="Times New Roman" w:cs="Times New Roman"/>
          <w:sz w:val="24"/>
          <w:szCs w:val="24"/>
        </w:rPr>
        <w:t>(</w:t>
      </w:r>
      <w:proofErr w:type="spellStart"/>
      <w:r w:rsidR="00BA3A6C" w:rsidRPr="00F25B41">
        <w:rPr>
          <w:rFonts w:ascii="Times New Roman" w:hAnsi="Times New Roman" w:cs="Times New Roman"/>
          <w:sz w:val="24"/>
          <w:szCs w:val="24"/>
        </w:rPr>
        <w:t>Cannon</w:t>
      </w:r>
      <w:proofErr w:type="spellEnd"/>
      <w:r w:rsidR="00F94236">
        <w:rPr>
          <w:rFonts w:ascii="Times New Roman" w:hAnsi="Times New Roman" w:cs="Times New Roman"/>
          <w:sz w:val="24"/>
          <w:szCs w:val="24"/>
        </w:rPr>
        <w:t xml:space="preserve"> </w:t>
      </w:r>
      <w:r w:rsidR="00E31A62">
        <w:rPr>
          <w:rFonts w:ascii="Times New Roman" w:hAnsi="Times New Roman" w:cs="Times New Roman"/>
          <w:i/>
          <w:sz w:val="24"/>
          <w:szCs w:val="24"/>
        </w:rPr>
        <w:t>et al.,</w:t>
      </w:r>
      <w:r w:rsidR="00F94236">
        <w:rPr>
          <w:rFonts w:ascii="Times New Roman" w:hAnsi="Times New Roman" w:cs="Times New Roman"/>
          <w:i/>
          <w:sz w:val="24"/>
          <w:szCs w:val="24"/>
        </w:rPr>
        <w:t xml:space="preserve"> </w:t>
      </w:r>
      <w:r w:rsidR="00BA3A6C" w:rsidRPr="00F25B41">
        <w:rPr>
          <w:rFonts w:ascii="Times New Roman" w:hAnsi="Times New Roman" w:cs="Times New Roman"/>
          <w:sz w:val="24"/>
          <w:szCs w:val="24"/>
        </w:rPr>
        <w:t xml:space="preserve">2012). Tiene una notable relevancia en la agricultura moderna, no solo porque posee el potencial de destruir </w:t>
      </w:r>
      <w:r w:rsidR="009F2D9E">
        <w:rPr>
          <w:rFonts w:ascii="Times New Roman" w:hAnsi="Times New Roman" w:cs="Times New Roman"/>
          <w:sz w:val="24"/>
          <w:szCs w:val="24"/>
        </w:rPr>
        <w:t>el 100% de la cosecha</w:t>
      </w:r>
      <w:r w:rsidR="00BA3A6C" w:rsidRPr="00F25B41">
        <w:rPr>
          <w:rFonts w:ascii="Times New Roman" w:hAnsi="Times New Roman" w:cs="Times New Roman"/>
          <w:sz w:val="24"/>
          <w:szCs w:val="24"/>
        </w:rPr>
        <w:t>, sino porque aún en los casos en que no causa pérdidas totales, por lo general, reduce en forma crón</w:t>
      </w:r>
      <w:r w:rsidR="00625895">
        <w:rPr>
          <w:rFonts w:ascii="Times New Roman" w:hAnsi="Times New Roman" w:cs="Times New Roman"/>
          <w:sz w:val="24"/>
          <w:szCs w:val="24"/>
        </w:rPr>
        <w:t>ica el rendimiento del cultivo</w:t>
      </w:r>
      <w:r w:rsidR="009F2D9E">
        <w:rPr>
          <w:rFonts w:ascii="Times New Roman" w:hAnsi="Times New Roman" w:cs="Times New Roman"/>
          <w:sz w:val="24"/>
          <w:szCs w:val="24"/>
        </w:rPr>
        <w:t xml:space="preserve"> (</w:t>
      </w:r>
      <w:r w:rsidR="00484AF2">
        <w:rPr>
          <w:rFonts w:ascii="Times New Roman" w:hAnsi="Times New Roman" w:cs="Times New Roman"/>
          <w:sz w:val="24"/>
          <w:szCs w:val="24"/>
        </w:rPr>
        <w:t>J</w:t>
      </w:r>
      <w:r w:rsidR="00BA3A6C" w:rsidRPr="00F25B41">
        <w:rPr>
          <w:rFonts w:ascii="Times New Roman" w:hAnsi="Times New Roman" w:cs="Times New Roman"/>
          <w:sz w:val="24"/>
          <w:szCs w:val="24"/>
        </w:rPr>
        <w:t>iménez</w:t>
      </w:r>
      <w:r w:rsidR="00F94236">
        <w:rPr>
          <w:rFonts w:ascii="Times New Roman" w:hAnsi="Times New Roman" w:cs="Times New Roman"/>
          <w:sz w:val="24"/>
          <w:szCs w:val="24"/>
        </w:rPr>
        <w:t xml:space="preserve"> </w:t>
      </w:r>
      <w:r w:rsidR="00484AF2">
        <w:rPr>
          <w:rFonts w:ascii="Times New Roman" w:hAnsi="Times New Roman" w:cs="Times New Roman"/>
          <w:i/>
          <w:sz w:val="24"/>
          <w:szCs w:val="24"/>
        </w:rPr>
        <w:t>et al.</w:t>
      </w:r>
      <w:r w:rsidR="00E31A62">
        <w:rPr>
          <w:rFonts w:ascii="Times New Roman" w:hAnsi="Times New Roman" w:cs="Times New Roman"/>
          <w:i/>
          <w:sz w:val="24"/>
          <w:szCs w:val="24"/>
        </w:rPr>
        <w:t>,</w:t>
      </w:r>
      <w:r w:rsidR="00484AF2">
        <w:rPr>
          <w:rFonts w:ascii="Times New Roman" w:hAnsi="Times New Roman" w:cs="Times New Roman"/>
          <w:i/>
          <w:sz w:val="24"/>
          <w:szCs w:val="24"/>
        </w:rPr>
        <w:t xml:space="preserve"> </w:t>
      </w:r>
      <w:r w:rsidR="00BA3A6C" w:rsidRPr="00F25B41">
        <w:rPr>
          <w:rFonts w:ascii="Times New Roman" w:hAnsi="Times New Roman" w:cs="Times New Roman"/>
          <w:sz w:val="24"/>
          <w:szCs w:val="24"/>
        </w:rPr>
        <w:t xml:space="preserve">2012). En la Costa Atlántica Colombiana, es conocida como mancha de hierro o quemazón y </w:t>
      </w:r>
      <w:r w:rsidR="00BA3A6C">
        <w:rPr>
          <w:rFonts w:ascii="Times New Roman" w:hAnsi="Times New Roman" w:cs="Times New Roman"/>
          <w:sz w:val="24"/>
          <w:szCs w:val="24"/>
        </w:rPr>
        <w:t xml:space="preserve">afecta </w:t>
      </w:r>
      <w:r w:rsidR="00AB7DAC">
        <w:rPr>
          <w:rFonts w:ascii="Times New Roman" w:hAnsi="Times New Roman" w:cs="Times New Roman"/>
          <w:sz w:val="24"/>
          <w:szCs w:val="24"/>
        </w:rPr>
        <w:t>los rendimientos</w:t>
      </w:r>
      <w:r w:rsidR="00BA3A6C">
        <w:rPr>
          <w:rFonts w:ascii="Times New Roman" w:hAnsi="Times New Roman" w:cs="Times New Roman"/>
          <w:sz w:val="24"/>
          <w:szCs w:val="24"/>
        </w:rPr>
        <w:t xml:space="preserve"> </w:t>
      </w:r>
      <w:r w:rsidR="00BA3A6C" w:rsidRPr="00F25B41">
        <w:rPr>
          <w:rFonts w:ascii="Times New Roman" w:hAnsi="Times New Roman" w:cs="Times New Roman"/>
          <w:sz w:val="24"/>
          <w:szCs w:val="24"/>
        </w:rPr>
        <w:t xml:space="preserve">hasta en un 50% (Bustamante, 2006).  </w:t>
      </w:r>
    </w:p>
    <w:p w:rsidR="00BA3A6C" w:rsidRDefault="002A1A90" w:rsidP="00BA3A6C">
      <w:pPr>
        <w:spacing w:line="240" w:lineRule="auto"/>
        <w:jc w:val="both"/>
        <w:rPr>
          <w:rFonts w:ascii="Times New Roman" w:hAnsi="Times New Roman"/>
          <w:sz w:val="24"/>
          <w:szCs w:val="24"/>
        </w:rPr>
      </w:pPr>
      <w:r>
        <w:rPr>
          <w:rFonts w:ascii="Times New Roman" w:hAnsi="Times New Roman"/>
          <w:sz w:val="24"/>
          <w:szCs w:val="24"/>
        </w:rPr>
        <w:t>El uso tradicional de f</w:t>
      </w:r>
      <w:r w:rsidR="008628E7">
        <w:rPr>
          <w:rFonts w:ascii="Times New Roman" w:hAnsi="Times New Roman"/>
          <w:sz w:val="24"/>
          <w:szCs w:val="24"/>
        </w:rPr>
        <w:t xml:space="preserve">ungicidas </w:t>
      </w:r>
      <w:r w:rsidR="00BC42E3">
        <w:rPr>
          <w:rFonts w:ascii="Times New Roman" w:hAnsi="Times New Roman"/>
          <w:sz w:val="24"/>
          <w:szCs w:val="24"/>
        </w:rPr>
        <w:t xml:space="preserve">de </w:t>
      </w:r>
      <w:proofErr w:type="spellStart"/>
      <w:r w:rsidR="00BC42E3">
        <w:rPr>
          <w:rFonts w:ascii="Times New Roman" w:hAnsi="Times New Roman"/>
          <w:sz w:val="24"/>
          <w:szCs w:val="24"/>
        </w:rPr>
        <w:t>sintesis</w:t>
      </w:r>
      <w:proofErr w:type="spellEnd"/>
      <w:r w:rsidR="00BC42E3">
        <w:rPr>
          <w:rFonts w:ascii="Times New Roman" w:hAnsi="Times New Roman"/>
          <w:sz w:val="24"/>
          <w:szCs w:val="24"/>
        </w:rPr>
        <w:t xml:space="preserve"> química </w:t>
      </w:r>
      <w:r>
        <w:rPr>
          <w:rFonts w:ascii="Times New Roman" w:hAnsi="Times New Roman"/>
          <w:sz w:val="24"/>
          <w:szCs w:val="24"/>
        </w:rPr>
        <w:t xml:space="preserve">logran un cierto control de la enfermedad, sin embargo, </w:t>
      </w:r>
      <w:r w:rsidR="008628E7">
        <w:rPr>
          <w:rFonts w:ascii="Times New Roman" w:hAnsi="Times New Roman"/>
          <w:sz w:val="24"/>
          <w:szCs w:val="24"/>
        </w:rPr>
        <w:t xml:space="preserve">generan un </w:t>
      </w:r>
      <w:r w:rsidR="00BA3A6C">
        <w:rPr>
          <w:rFonts w:ascii="Times New Roman" w:hAnsi="Times New Roman"/>
          <w:sz w:val="24"/>
          <w:szCs w:val="24"/>
        </w:rPr>
        <w:t>impacto</w:t>
      </w:r>
      <w:r w:rsidR="008628E7">
        <w:rPr>
          <w:rFonts w:ascii="Times New Roman" w:hAnsi="Times New Roman"/>
          <w:sz w:val="24"/>
          <w:szCs w:val="24"/>
        </w:rPr>
        <w:t xml:space="preserve"> negativo</w:t>
      </w:r>
      <w:r w:rsidR="00BA3A6C">
        <w:rPr>
          <w:rFonts w:ascii="Times New Roman" w:hAnsi="Times New Roman"/>
          <w:sz w:val="24"/>
          <w:szCs w:val="24"/>
        </w:rPr>
        <w:t xml:space="preserve"> sobre los organismos benéficos presentes en el ambiente </w:t>
      </w:r>
      <w:r w:rsidR="00BA3A6C" w:rsidRPr="00486DA0">
        <w:rPr>
          <w:rFonts w:ascii="Times New Roman" w:hAnsi="Times New Roman"/>
          <w:sz w:val="24"/>
          <w:szCs w:val="24"/>
        </w:rPr>
        <w:t>(</w:t>
      </w:r>
      <w:proofErr w:type="spellStart"/>
      <w:r w:rsidR="00BA3A6C" w:rsidRPr="00486DA0">
        <w:rPr>
          <w:rFonts w:ascii="Times New Roman" w:hAnsi="Times New Roman"/>
          <w:sz w:val="24"/>
          <w:szCs w:val="24"/>
        </w:rPr>
        <w:t>Almaguel</w:t>
      </w:r>
      <w:proofErr w:type="spellEnd"/>
      <w:r w:rsidR="00BA3A6C" w:rsidRPr="00486DA0">
        <w:rPr>
          <w:rFonts w:ascii="Times New Roman" w:hAnsi="Times New Roman"/>
          <w:sz w:val="24"/>
          <w:szCs w:val="24"/>
        </w:rPr>
        <w:t xml:space="preserve"> </w:t>
      </w:r>
      <w:r w:rsidR="003A645A">
        <w:rPr>
          <w:rFonts w:ascii="Times New Roman" w:hAnsi="Times New Roman"/>
          <w:sz w:val="24"/>
          <w:szCs w:val="24"/>
        </w:rPr>
        <w:t>&amp;</w:t>
      </w:r>
      <w:r w:rsidR="00BA3A6C" w:rsidRPr="00486DA0">
        <w:rPr>
          <w:rFonts w:ascii="Times New Roman" w:hAnsi="Times New Roman"/>
          <w:sz w:val="24"/>
          <w:szCs w:val="24"/>
        </w:rPr>
        <w:t xml:space="preserve"> </w:t>
      </w:r>
      <w:proofErr w:type="spellStart"/>
      <w:r w:rsidR="00BA3A6C" w:rsidRPr="00486DA0">
        <w:rPr>
          <w:rFonts w:ascii="Times New Roman" w:hAnsi="Times New Roman"/>
          <w:sz w:val="24"/>
          <w:szCs w:val="24"/>
        </w:rPr>
        <w:t>Botta</w:t>
      </w:r>
      <w:proofErr w:type="spellEnd"/>
      <w:r w:rsidR="00BA3A6C" w:rsidRPr="00486DA0">
        <w:rPr>
          <w:rFonts w:ascii="Times New Roman" w:hAnsi="Times New Roman"/>
          <w:sz w:val="24"/>
          <w:szCs w:val="24"/>
        </w:rPr>
        <w:t>, 2005),</w:t>
      </w:r>
      <w:r w:rsidR="00BA3A6C">
        <w:rPr>
          <w:rFonts w:ascii="Times New Roman" w:hAnsi="Times New Roman"/>
          <w:sz w:val="24"/>
          <w:szCs w:val="24"/>
        </w:rPr>
        <w:t xml:space="preserve"> </w:t>
      </w:r>
      <w:r>
        <w:rPr>
          <w:rFonts w:ascii="Times New Roman" w:hAnsi="Times New Roman"/>
          <w:sz w:val="24"/>
          <w:szCs w:val="24"/>
        </w:rPr>
        <w:t xml:space="preserve">por lo anterior, </w:t>
      </w:r>
      <w:r w:rsidR="00BA3A6C">
        <w:rPr>
          <w:rFonts w:ascii="Times New Roman" w:hAnsi="Times New Roman"/>
          <w:sz w:val="24"/>
          <w:szCs w:val="24"/>
        </w:rPr>
        <w:t>los resultados han sido poco eficientes y lo que se ha logrado es aumentar problemas como la contaminación ambiental,</w:t>
      </w:r>
      <w:r w:rsidR="00C9045C">
        <w:rPr>
          <w:rFonts w:ascii="Times New Roman" w:hAnsi="Times New Roman"/>
          <w:sz w:val="24"/>
          <w:szCs w:val="24"/>
        </w:rPr>
        <w:t xml:space="preserve"> </w:t>
      </w:r>
      <w:r w:rsidR="00BA3A6C">
        <w:rPr>
          <w:rFonts w:ascii="Times New Roman" w:hAnsi="Times New Roman"/>
          <w:sz w:val="24"/>
          <w:szCs w:val="24"/>
        </w:rPr>
        <w:t xml:space="preserve">el aumento en los costos de producción y </w:t>
      </w:r>
      <w:r w:rsidR="00C9045C">
        <w:rPr>
          <w:rFonts w:ascii="Times New Roman" w:hAnsi="Times New Roman"/>
          <w:sz w:val="24"/>
          <w:szCs w:val="24"/>
        </w:rPr>
        <w:t xml:space="preserve">la </w:t>
      </w:r>
      <w:r w:rsidR="00BA3A6C">
        <w:rPr>
          <w:rFonts w:ascii="Times New Roman" w:hAnsi="Times New Roman"/>
          <w:sz w:val="24"/>
          <w:szCs w:val="24"/>
        </w:rPr>
        <w:t>generación de una respuesta adaptativa del patógeno</w:t>
      </w:r>
      <w:r w:rsidR="005268D7">
        <w:rPr>
          <w:rFonts w:ascii="Times New Roman" w:hAnsi="Times New Roman"/>
          <w:sz w:val="24"/>
          <w:szCs w:val="24"/>
        </w:rPr>
        <w:t>;</w:t>
      </w:r>
      <w:r w:rsidR="003F7B10">
        <w:rPr>
          <w:rFonts w:ascii="Times New Roman" w:hAnsi="Times New Roman"/>
          <w:sz w:val="24"/>
          <w:szCs w:val="24"/>
        </w:rPr>
        <w:t xml:space="preserve"> </w:t>
      </w:r>
      <w:r w:rsidR="00BA3A6C" w:rsidRPr="00486DA0">
        <w:rPr>
          <w:rFonts w:ascii="Times New Roman" w:hAnsi="Times New Roman"/>
          <w:sz w:val="24"/>
          <w:szCs w:val="24"/>
        </w:rPr>
        <w:t xml:space="preserve">a lo cual se le suma el inadecuado manejo del cultivo y control de </w:t>
      </w:r>
      <w:r w:rsidR="00BA3A6C" w:rsidRPr="00A36489">
        <w:rPr>
          <w:rFonts w:ascii="Times New Roman" w:hAnsi="Times New Roman"/>
          <w:i/>
          <w:sz w:val="24"/>
          <w:szCs w:val="24"/>
        </w:rPr>
        <w:t xml:space="preserve">C. </w:t>
      </w:r>
      <w:proofErr w:type="spellStart"/>
      <w:r w:rsidR="00BA3A6C" w:rsidRPr="00A36489">
        <w:rPr>
          <w:rFonts w:ascii="Times New Roman" w:hAnsi="Times New Roman"/>
          <w:i/>
          <w:sz w:val="24"/>
          <w:szCs w:val="24"/>
        </w:rPr>
        <w:t>gloeosporioides</w:t>
      </w:r>
      <w:proofErr w:type="spellEnd"/>
      <w:r w:rsidR="00BA3A6C" w:rsidRPr="00486DA0">
        <w:rPr>
          <w:rFonts w:ascii="Times New Roman" w:hAnsi="Times New Roman"/>
          <w:sz w:val="24"/>
          <w:szCs w:val="24"/>
        </w:rPr>
        <w:t xml:space="preserve">, debido a la poca información disponible acerca de la diversidad y estructura de la población biológica del hongo, asociada con antracnosis en ñame, lo cual  permitiría un mejor entendimiento del comportamiento del </w:t>
      </w:r>
      <w:proofErr w:type="spellStart"/>
      <w:r w:rsidR="00BA3A6C" w:rsidRPr="00486DA0">
        <w:rPr>
          <w:rFonts w:ascii="Times New Roman" w:hAnsi="Times New Roman"/>
          <w:sz w:val="24"/>
          <w:szCs w:val="24"/>
        </w:rPr>
        <w:t>patosistema</w:t>
      </w:r>
      <w:proofErr w:type="spellEnd"/>
      <w:r w:rsidR="00BA3A6C" w:rsidRPr="00486DA0">
        <w:rPr>
          <w:rFonts w:ascii="Times New Roman" w:hAnsi="Times New Roman"/>
          <w:sz w:val="24"/>
          <w:szCs w:val="24"/>
        </w:rPr>
        <w:t xml:space="preserve"> </w:t>
      </w:r>
      <w:r w:rsidR="00BA3A6C" w:rsidRPr="00A36489">
        <w:rPr>
          <w:rFonts w:ascii="Times New Roman" w:hAnsi="Times New Roman"/>
          <w:i/>
          <w:sz w:val="24"/>
          <w:szCs w:val="24"/>
        </w:rPr>
        <w:t>C</w:t>
      </w:r>
      <w:r w:rsidR="00AE0E65">
        <w:rPr>
          <w:rFonts w:ascii="Times New Roman" w:hAnsi="Times New Roman"/>
          <w:i/>
          <w:sz w:val="24"/>
          <w:szCs w:val="24"/>
        </w:rPr>
        <w:t>.</w:t>
      </w:r>
      <w:r w:rsidR="00BA3A6C" w:rsidRPr="00A36489">
        <w:rPr>
          <w:rFonts w:ascii="Times New Roman" w:hAnsi="Times New Roman"/>
          <w:i/>
          <w:sz w:val="24"/>
          <w:szCs w:val="24"/>
        </w:rPr>
        <w:t xml:space="preserve"> </w:t>
      </w:r>
      <w:proofErr w:type="spellStart"/>
      <w:r w:rsidR="00BA3A6C" w:rsidRPr="00A36489">
        <w:rPr>
          <w:rFonts w:ascii="Times New Roman" w:hAnsi="Times New Roman"/>
          <w:i/>
          <w:sz w:val="24"/>
          <w:szCs w:val="24"/>
        </w:rPr>
        <w:t>gloeosporioides</w:t>
      </w:r>
      <w:proofErr w:type="spellEnd"/>
      <w:r w:rsidR="00BA3A6C" w:rsidRPr="00486DA0">
        <w:rPr>
          <w:rFonts w:ascii="Times New Roman" w:hAnsi="Times New Roman"/>
          <w:sz w:val="24"/>
          <w:szCs w:val="24"/>
        </w:rPr>
        <w:t xml:space="preserve"> – Ñame</w:t>
      </w:r>
      <w:r w:rsidR="003F7B10">
        <w:rPr>
          <w:rFonts w:ascii="Times New Roman" w:hAnsi="Times New Roman"/>
          <w:sz w:val="24"/>
          <w:szCs w:val="24"/>
        </w:rPr>
        <w:t xml:space="preserve"> (</w:t>
      </w:r>
      <w:r w:rsidR="00BA3A6C" w:rsidRPr="00486DA0">
        <w:rPr>
          <w:rFonts w:ascii="Times New Roman" w:hAnsi="Times New Roman"/>
          <w:sz w:val="24"/>
          <w:szCs w:val="24"/>
        </w:rPr>
        <w:t>Bustamante</w:t>
      </w:r>
      <w:r w:rsidR="008352A6">
        <w:rPr>
          <w:rFonts w:ascii="Times New Roman" w:hAnsi="Times New Roman"/>
          <w:sz w:val="24"/>
          <w:szCs w:val="24"/>
        </w:rPr>
        <w:t xml:space="preserve"> </w:t>
      </w:r>
      <w:r w:rsidR="0012779D">
        <w:rPr>
          <w:rFonts w:ascii="Times New Roman" w:hAnsi="Times New Roman"/>
          <w:i/>
          <w:sz w:val="24"/>
          <w:szCs w:val="24"/>
        </w:rPr>
        <w:t>et al</w:t>
      </w:r>
      <w:r w:rsidR="003F7B10">
        <w:rPr>
          <w:rFonts w:ascii="Times New Roman" w:hAnsi="Times New Roman"/>
          <w:i/>
          <w:sz w:val="24"/>
          <w:szCs w:val="24"/>
        </w:rPr>
        <w:t xml:space="preserve">., </w:t>
      </w:r>
      <w:r w:rsidR="003F7B10">
        <w:rPr>
          <w:rFonts w:ascii="Times New Roman" w:hAnsi="Times New Roman"/>
          <w:sz w:val="24"/>
          <w:szCs w:val="24"/>
        </w:rPr>
        <w:t>2003; Bustamante, 2006; Pinzón, 2014)</w:t>
      </w:r>
      <w:r w:rsidR="00BA3A6C" w:rsidRPr="00486DA0">
        <w:rPr>
          <w:rFonts w:ascii="Times New Roman" w:hAnsi="Times New Roman"/>
          <w:sz w:val="24"/>
          <w:szCs w:val="24"/>
        </w:rPr>
        <w:t xml:space="preserve">. </w:t>
      </w:r>
      <w:r w:rsidR="00BA3A6C">
        <w:rPr>
          <w:rFonts w:ascii="Times New Roman" w:hAnsi="Times New Roman"/>
          <w:sz w:val="24"/>
          <w:szCs w:val="24"/>
        </w:rPr>
        <w:t xml:space="preserve"> </w:t>
      </w:r>
      <w:r w:rsidR="00BA3A6C" w:rsidRPr="00486DA0">
        <w:rPr>
          <w:rFonts w:ascii="Times New Roman" w:hAnsi="Times New Roman"/>
          <w:sz w:val="24"/>
          <w:szCs w:val="24"/>
        </w:rPr>
        <w:t xml:space="preserve"> </w:t>
      </w:r>
    </w:p>
    <w:p w:rsidR="00BA3A6C" w:rsidRDefault="00BA3A6C" w:rsidP="00BA3A6C">
      <w:pPr>
        <w:spacing w:line="240" w:lineRule="auto"/>
        <w:jc w:val="both"/>
        <w:rPr>
          <w:rFonts w:ascii="Times New Roman" w:hAnsi="Times New Roman"/>
          <w:sz w:val="24"/>
          <w:szCs w:val="24"/>
        </w:rPr>
      </w:pPr>
      <w:r>
        <w:rPr>
          <w:rFonts w:ascii="Times New Roman" w:hAnsi="Times New Roman"/>
          <w:sz w:val="24"/>
          <w:szCs w:val="24"/>
        </w:rPr>
        <w:t xml:space="preserve">En Colombia, se han venido </w:t>
      </w:r>
      <w:r w:rsidR="008A29E8">
        <w:rPr>
          <w:rFonts w:ascii="Times New Roman" w:hAnsi="Times New Roman"/>
          <w:sz w:val="24"/>
          <w:szCs w:val="24"/>
        </w:rPr>
        <w:t>desarrollando</w:t>
      </w:r>
      <w:r>
        <w:rPr>
          <w:rFonts w:ascii="Times New Roman" w:hAnsi="Times New Roman"/>
          <w:sz w:val="24"/>
          <w:szCs w:val="24"/>
        </w:rPr>
        <w:t xml:space="preserve"> trabajos que han permitido profundizar en el conocimiento del patógeno, donde la variabilidad genética del hongo está siendo recientemente estudiada. El objetivo de este trabajo fue contribuir al entendimiento del </w:t>
      </w:r>
      <w:proofErr w:type="spellStart"/>
      <w:r>
        <w:rPr>
          <w:rFonts w:ascii="Times New Roman" w:hAnsi="Times New Roman"/>
          <w:sz w:val="24"/>
          <w:szCs w:val="24"/>
        </w:rPr>
        <w:t>patosistema</w:t>
      </w:r>
      <w:proofErr w:type="spellEnd"/>
      <w:r>
        <w:rPr>
          <w:rFonts w:ascii="Times New Roman" w:hAnsi="Times New Roman"/>
          <w:sz w:val="24"/>
          <w:szCs w:val="24"/>
        </w:rPr>
        <w:t>, caracterizando molecularmente una colección de</w:t>
      </w:r>
      <w:r w:rsidR="00C9045C">
        <w:rPr>
          <w:rFonts w:ascii="Times New Roman" w:hAnsi="Times New Roman"/>
          <w:sz w:val="24"/>
          <w:szCs w:val="24"/>
        </w:rPr>
        <w:t xml:space="preserve"> aislados de </w:t>
      </w:r>
      <w:r w:rsidR="00C9045C" w:rsidRPr="00A36489">
        <w:rPr>
          <w:rFonts w:ascii="Times New Roman" w:hAnsi="Times New Roman"/>
          <w:i/>
          <w:sz w:val="24"/>
          <w:szCs w:val="24"/>
        </w:rPr>
        <w:t>C</w:t>
      </w:r>
      <w:r w:rsidR="00C9045C">
        <w:rPr>
          <w:rFonts w:ascii="Times New Roman" w:hAnsi="Times New Roman"/>
          <w:i/>
          <w:sz w:val="24"/>
          <w:szCs w:val="24"/>
        </w:rPr>
        <w:t xml:space="preserve">. </w:t>
      </w:r>
      <w:proofErr w:type="spellStart"/>
      <w:r w:rsidR="00C9045C" w:rsidRPr="00A36489">
        <w:rPr>
          <w:rFonts w:ascii="Times New Roman" w:hAnsi="Times New Roman"/>
          <w:i/>
          <w:sz w:val="24"/>
          <w:szCs w:val="24"/>
        </w:rPr>
        <w:t>gloeosporioides</w:t>
      </w:r>
      <w:proofErr w:type="spellEnd"/>
      <w:r w:rsidR="00C9045C" w:rsidRPr="004E3D44">
        <w:rPr>
          <w:rFonts w:ascii="Times New Roman" w:hAnsi="Times New Roman"/>
          <w:sz w:val="24"/>
          <w:szCs w:val="24"/>
        </w:rPr>
        <w:t>,</w:t>
      </w:r>
      <w:r w:rsidR="004E3D44">
        <w:rPr>
          <w:rFonts w:ascii="Times New Roman" w:hAnsi="Times New Roman"/>
          <w:sz w:val="24"/>
          <w:szCs w:val="24"/>
        </w:rPr>
        <w:t xml:space="preserve"> </w:t>
      </w:r>
      <w:r>
        <w:rPr>
          <w:rFonts w:ascii="Times New Roman" w:hAnsi="Times New Roman"/>
          <w:sz w:val="24"/>
          <w:szCs w:val="24"/>
        </w:rPr>
        <w:t xml:space="preserve">utilizando la técnica DNA </w:t>
      </w:r>
      <w:proofErr w:type="spellStart"/>
      <w:r>
        <w:rPr>
          <w:rFonts w:ascii="Times New Roman" w:hAnsi="Times New Roman"/>
          <w:sz w:val="24"/>
          <w:szCs w:val="24"/>
        </w:rPr>
        <w:t>Amplification</w:t>
      </w:r>
      <w:proofErr w:type="spellEnd"/>
      <w:r>
        <w:rPr>
          <w:rFonts w:ascii="Times New Roman" w:hAnsi="Times New Roman"/>
          <w:sz w:val="24"/>
          <w:szCs w:val="24"/>
        </w:rPr>
        <w:t xml:space="preserve"> </w:t>
      </w:r>
      <w:proofErr w:type="spellStart"/>
      <w:r>
        <w:rPr>
          <w:rFonts w:ascii="Times New Roman" w:hAnsi="Times New Roman"/>
          <w:sz w:val="24"/>
          <w:szCs w:val="24"/>
        </w:rPr>
        <w:t>Fingerprinting</w:t>
      </w:r>
      <w:proofErr w:type="spellEnd"/>
      <w:r>
        <w:rPr>
          <w:rFonts w:ascii="Times New Roman" w:hAnsi="Times New Roman"/>
          <w:sz w:val="24"/>
          <w:szCs w:val="24"/>
        </w:rPr>
        <w:t xml:space="preserve"> (DAF) y evaluando el uso de la metodología de Microchip </w:t>
      </w:r>
      <w:proofErr w:type="spellStart"/>
      <w:r>
        <w:rPr>
          <w:rFonts w:ascii="Times New Roman" w:hAnsi="Times New Roman"/>
          <w:sz w:val="24"/>
          <w:szCs w:val="24"/>
        </w:rPr>
        <w:t>Electrophoresis</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DNA/RNA </w:t>
      </w:r>
      <w:proofErr w:type="spellStart"/>
      <w:r>
        <w:rPr>
          <w:rFonts w:ascii="Times New Roman" w:hAnsi="Times New Roman"/>
          <w:sz w:val="24"/>
          <w:szCs w:val="24"/>
        </w:rPr>
        <w:t>Analysis</w:t>
      </w:r>
      <w:proofErr w:type="spellEnd"/>
      <w:r>
        <w:rPr>
          <w:rFonts w:ascii="Times New Roman" w:hAnsi="Times New Roman"/>
          <w:sz w:val="24"/>
          <w:szCs w:val="24"/>
        </w:rPr>
        <w:t xml:space="preserve"> en el equipo MCE-202 </w:t>
      </w:r>
      <w:proofErr w:type="spellStart"/>
      <w:r>
        <w:rPr>
          <w:rFonts w:ascii="Times New Roman" w:hAnsi="Times New Roman"/>
          <w:sz w:val="24"/>
          <w:szCs w:val="24"/>
        </w:rPr>
        <w:t>MultiNA</w:t>
      </w:r>
      <w:proofErr w:type="spellEnd"/>
      <w:r>
        <w:rPr>
          <w:rFonts w:ascii="Times New Roman" w:hAnsi="Times New Roman"/>
          <w:sz w:val="24"/>
          <w:szCs w:val="24"/>
        </w:rPr>
        <w:t xml:space="preserve"> en la amplificación de los productos.   </w:t>
      </w:r>
    </w:p>
    <w:p w:rsidR="00D32362" w:rsidRDefault="00E677FD" w:rsidP="00B0788A">
      <w:pPr>
        <w:spacing w:line="240" w:lineRule="auto"/>
        <w:rPr>
          <w:rFonts w:ascii="Times New Roman" w:hAnsi="Times New Roman" w:cs="Times New Roman"/>
          <w:b/>
          <w:sz w:val="24"/>
        </w:rPr>
      </w:pPr>
      <w:r>
        <w:rPr>
          <w:rFonts w:ascii="Times New Roman" w:hAnsi="Times New Roman" w:cs="Times New Roman"/>
          <w:b/>
          <w:sz w:val="24"/>
        </w:rPr>
        <w:t xml:space="preserve">Materiales y </w:t>
      </w:r>
      <w:r w:rsidR="00E26AD3">
        <w:rPr>
          <w:rFonts w:ascii="Times New Roman" w:hAnsi="Times New Roman" w:cs="Times New Roman"/>
          <w:b/>
          <w:sz w:val="24"/>
        </w:rPr>
        <w:t>métodos</w:t>
      </w:r>
    </w:p>
    <w:p w:rsidR="00C90E22" w:rsidRDefault="00FB4D13" w:rsidP="00B0788A">
      <w:pPr>
        <w:spacing w:line="240" w:lineRule="auto"/>
        <w:rPr>
          <w:rFonts w:ascii="Times New Roman" w:hAnsi="Times New Roman" w:cs="Times New Roman"/>
          <w:b/>
          <w:i/>
          <w:sz w:val="24"/>
        </w:rPr>
      </w:pPr>
      <w:r>
        <w:rPr>
          <w:rFonts w:ascii="Times New Roman" w:hAnsi="Times New Roman" w:cs="Times New Roman"/>
          <w:b/>
          <w:i/>
          <w:sz w:val="24"/>
        </w:rPr>
        <w:t>Material biológico</w:t>
      </w:r>
      <w:r w:rsidR="00A631CC">
        <w:rPr>
          <w:rFonts w:ascii="Times New Roman" w:hAnsi="Times New Roman" w:cs="Times New Roman"/>
          <w:b/>
          <w:i/>
          <w:sz w:val="24"/>
        </w:rPr>
        <w:tab/>
      </w:r>
    </w:p>
    <w:p w:rsidR="00FB4D13" w:rsidRDefault="00A631CC" w:rsidP="000270C6">
      <w:pPr>
        <w:spacing w:line="240" w:lineRule="auto"/>
        <w:jc w:val="both"/>
        <w:rPr>
          <w:rFonts w:ascii="Times New Roman" w:hAnsi="Times New Roman" w:cs="Times New Roman"/>
          <w:sz w:val="24"/>
        </w:rPr>
      </w:pPr>
      <w:r>
        <w:rPr>
          <w:rFonts w:ascii="Times New Roman" w:hAnsi="Times New Roman" w:cs="Times New Roman"/>
          <w:sz w:val="24"/>
        </w:rPr>
        <w:t xml:space="preserve">Se implementaron 42 aislamientos pertenecientes </w:t>
      </w:r>
      <w:r w:rsidR="008A29E8">
        <w:rPr>
          <w:rFonts w:ascii="Times New Roman" w:hAnsi="Times New Roman" w:cs="Times New Roman"/>
          <w:sz w:val="24"/>
        </w:rPr>
        <w:t xml:space="preserve">a la colección del </w:t>
      </w:r>
      <w:r w:rsidR="008A29E8" w:rsidRPr="000270C6">
        <w:rPr>
          <w:rFonts w:ascii="Times New Roman" w:hAnsi="Times New Roman" w:cs="Times New Roman"/>
          <w:sz w:val="24"/>
        </w:rPr>
        <w:t>Instituto de Biotecnología de la Universidad Nacional de Colombia</w:t>
      </w:r>
      <w:r>
        <w:rPr>
          <w:rFonts w:ascii="Times New Roman" w:hAnsi="Times New Roman" w:cs="Times New Roman"/>
          <w:sz w:val="24"/>
        </w:rPr>
        <w:t>.</w:t>
      </w:r>
      <w:r w:rsidR="008A29E8">
        <w:rPr>
          <w:rFonts w:ascii="Times New Roman" w:hAnsi="Times New Roman" w:cs="Times New Roman"/>
          <w:sz w:val="24"/>
        </w:rPr>
        <w:t xml:space="preserve"> </w:t>
      </w:r>
      <w:r>
        <w:rPr>
          <w:rFonts w:ascii="Times New Roman" w:hAnsi="Times New Roman" w:cs="Times New Roman"/>
          <w:sz w:val="24"/>
        </w:rPr>
        <w:t xml:space="preserve">Estos, </w:t>
      </w:r>
      <w:r w:rsidR="008A29E8">
        <w:rPr>
          <w:rFonts w:ascii="Times New Roman" w:hAnsi="Times New Roman" w:cs="Times New Roman"/>
          <w:sz w:val="24"/>
        </w:rPr>
        <w:t>fueron aislados de plantas de ñame</w:t>
      </w:r>
      <w:r w:rsidR="00FE0A33">
        <w:rPr>
          <w:rFonts w:ascii="Times New Roman" w:hAnsi="Times New Roman" w:cs="Times New Roman"/>
          <w:sz w:val="24"/>
        </w:rPr>
        <w:t xml:space="preserve"> </w:t>
      </w:r>
      <w:r w:rsidR="00F72B69" w:rsidRPr="00FE0A33">
        <w:rPr>
          <w:rFonts w:ascii="Times New Roman" w:hAnsi="Times New Roman" w:cs="Times New Roman"/>
          <w:sz w:val="24"/>
        </w:rPr>
        <w:t>(</w:t>
      </w:r>
      <w:r w:rsidR="00FE0A33">
        <w:rPr>
          <w:rFonts w:ascii="Times New Roman" w:hAnsi="Times New Roman" w:cs="Times New Roman"/>
          <w:i/>
          <w:sz w:val="24"/>
        </w:rPr>
        <w:t xml:space="preserve">Dioscorea </w:t>
      </w:r>
      <w:proofErr w:type="spellStart"/>
      <w:r w:rsidR="00FE0A33">
        <w:rPr>
          <w:rFonts w:ascii="Times New Roman" w:hAnsi="Times New Roman" w:cs="Times New Roman"/>
          <w:i/>
          <w:sz w:val="24"/>
        </w:rPr>
        <w:t>alata</w:t>
      </w:r>
      <w:proofErr w:type="spellEnd"/>
      <w:r w:rsidR="00FE0A33">
        <w:rPr>
          <w:rFonts w:ascii="Times New Roman" w:hAnsi="Times New Roman" w:cs="Times New Roman"/>
          <w:i/>
          <w:sz w:val="24"/>
        </w:rPr>
        <w:t xml:space="preserve"> </w:t>
      </w:r>
      <w:r w:rsidR="00FE0A33">
        <w:rPr>
          <w:rFonts w:ascii="Times New Roman" w:hAnsi="Times New Roman" w:cs="Times New Roman"/>
          <w:sz w:val="24"/>
        </w:rPr>
        <w:t xml:space="preserve">y </w:t>
      </w:r>
      <w:r w:rsidR="00FE0A33">
        <w:rPr>
          <w:rFonts w:ascii="Times New Roman" w:hAnsi="Times New Roman" w:cs="Times New Roman"/>
          <w:i/>
          <w:sz w:val="24"/>
        </w:rPr>
        <w:t xml:space="preserve">Dioscorea </w:t>
      </w:r>
      <w:proofErr w:type="spellStart"/>
      <w:r w:rsidR="00FE0A33">
        <w:rPr>
          <w:rFonts w:ascii="Times New Roman" w:hAnsi="Times New Roman" w:cs="Times New Roman"/>
          <w:i/>
          <w:sz w:val="24"/>
        </w:rPr>
        <w:t>rotundata</w:t>
      </w:r>
      <w:proofErr w:type="spellEnd"/>
      <w:r w:rsidR="00F72B69" w:rsidRPr="00FE0A33">
        <w:rPr>
          <w:rFonts w:ascii="Times New Roman" w:hAnsi="Times New Roman" w:cs="Times New Roman"/>
          <w:sz w:val="24"/>
        </w:rPr>
        <w:t>)</w:t>
      </w:r>
      <w:r w:rsidR="008A29E8">
        <w:rPr>
          <w:rFonts w:ascii="Times New Roman" w:hAnsi="Times New Roman" w:cs="Times New Roman"/>
          <w:sz w:val="24"/>
        </w:rPr>
        <w:t xml:space="preserve"> cultivadas en la </w:t>
      </w:r>
      <w:r w:rsidR="000270C6" w:rsidRPr="000270C6">
        <w:rPr>
          <w:rFonts w:ascii="Times New Roman" w:hAnsi="Times New Roman" w:cs="Times New Roman"/>
          <w:sz w:val="24"/>
        </w:rPr>
        <w:t xml:space="preserve">Costa Atlántica Colombiana </w:t>
      </w:r>
      <w:r w:rsidR="008A29E8">
        <w:rPr>
          <w:rFonts w:ascii="Times New Roman" w:hAnsi="Times New Roman" w:cs="Times New Roman"/>
          <w:sz w:val="24"/>
        </w:rPr>
        <w:t>con</w:t>
      </w:r>
      <w:r w:rsidR="000270C6" w:rsidRPr="000270C6">
        <w:rPr>
          <w:rFonts w:ascii="Times New Roman" w:hAnsi="Times New Roman" w:cs="Times New Roman"/>
          <w:sz w:val="24"/>
        </w:rPr>
        <w:t xml:space="preserve"> síntomas de antracnosis.  </w:t>
      </w:r>
    </w:p>
    <w:p w:rsidR="00E53B0F" w:rsidRDefault="000270C6" w:rsidP="00B0788A">
      <w:pPr>
        <w:spacing w:line="240" w:lineRule="auto"/>
        <w:rPr>
          <w:rFonts w:ascii="Times New Roman" w:hAnsi="Times New Roman" w:cs="Times New Roman"/>
          <w:b/>
          <w:i/>
          <w:sz w:val="24"/>
        </w:rPr>
      </w:pPr>
      <w:r>
        <w:rPr>
          <w:rFonts w:ascii="Times New Roman" w:hAnsi="Times New Roman" w:cs="Times New Roman"/>
          <w:b/>
          <w:i/>
          <w:sz w:val="24"/>
        </w:rPr>
        <w:t>Reactivación de aislados de C</w:t>
      </w:r>
      <w:r w:rsidR="00AE0E65">
        <w:rPr>
          <w:rFonts w:ascii="Times New Roman" w:hAnsi="Times New Roman" w:cs="Times New Roman"/>
          <w:b/>
          <w:i/>
          <w:sz w:val="24"/>
        </w:rPr>
        <w:t>.</w:t>
      </w:r>
      <w:r>
        <w:rPr>
          <w:rFonts w:ascii="Times New Roman" w:hAnsi="Times New Roman" w:cs="Times New Roman"/>
          <w:b/>
          <w:i/>
          <w:sz w:val="24"/>
        </w:rPr>
        <w:t xml:space="preserve"> </w:t>
      </w:r>
      <w:proofErr w:type="spellStart"/>
      <w:r>
        <w:rPr>
          <w:rFonts w:ascii="Times New Roman" w:hAnsi="Times New Roman" w:cs="Times New Roman"/>
          <w:b/>
          <w:i/>
          <w:sz w:val="24"/>
        </w:rPr>
        <w:t>gloeosporioides</w:t>
      </w:r>
      <w:proofErr w:type="spellEnd"/>
      <w:r>
        <w:rPr>
          <w:rFonts w:ascii="Times New Roman" w:hAnsi="Times New Roman" w:cs="Times New Roman"/>
          <w:b/>
          <w:i/>
          <w:sz w:val="24"/>
        </w:rPr>
        <w:t xml:space="preserve"> </w:t>
      </w:r>
    </w:p>
    <w:p w:rsidR="000270C6" w:rsidRDefault="000270C6" w:rsidP="00157FE9">
      <w:pPr>
        <w:spacing w:line="240" w:lineRule="auto"/>
        <w:jc w:val="both"/>
        <w:rPr>
          <w:rFonts w:ascii="Times New Roman" w:hAnsi="Times New Roman" w:cs="Times New Roman"/>
          <w:sz w:val="24"/>
        </w:rPr>
      </w:pPr>
      <w:r>
        <w:rPr>
          <w:rFonts w:ascii="Times New Roman" w:hAnsi="Times New Roman" w:cs="Times New Roman"/>
          <w:sz w:val="24"/>
        </w:rPr>
        <w:lastRenderedPageBreak/>
        <w:t xml:space="preserve">Los hongos se encontraban </w:t>
      </w:r>
      <w:r w:rsidR="004A6EED">
        <w:rPr>
          <w:rFonts w:ascii="Times New Roman" w:hAnsi="Times New Roman" w:cs="Times New Roman"/>
          <w:sz w:val="24"/>
        </w:rPr>
        <w:t>conservados</w:t>
      </w:r>
      <w:r w:rsidR="005268D7">
        <w:rPr>
          <w:rFonts w:ascii="Times New Roman" w:hAnsi="Times New Roman" w:cs="Times New Roman"/>
          <w:sz w:val="24"/>
        </w:rPr>
        <w:t xml:space="preserve"> por la metodología de </w:t>
      </w:r>
      <w:proofErr w:type="spellStart"/>
      <w:r w:rsidR="005268D7">
        <w:rPr>
          <w:rFonts w:ascii="Times New Roman" w:hAnsi="Times New Roman" w:cs="Times New Roman"/>
          <w:sz w:val="24"/>
        </w:rPr>
        <w:t>subcultivo</w:t>
      </w:r>
      <w:proofErr w:type="spellEnd"/>
      <w:r w:rsidR="005268D7">
        <w:rPr>
          <w:rFonts w:ascii="Times New Roman" w:hAnsi="Times New Roman" w:cs="Times New Roman"/>
          <w:sz w:val="24"/>
        </w:rPr>
        <w:t xml:space="preserve"> periódico con </w:t>
      </w:r>
      <w:r w:rsidR="004A6EED">
        <w:rPr>
          <w:rFonts w:ascii="Times New Roman" w:hAnsi="Times New Roman" w:cs="Times New Roman"/>
          <w:sz w:val="24"/>
        </w:rPr>
        <w:t xml:space="preserve"> </w:t>
      </w:r>
      <w:r w:rsidR="005268D7">
        <w:rPr>
          <w:rFonts w:ascii="Times New Roman" w:hAnsi="Times New Roman" w:cs="Times New Roman"/>
          <w:sz w:val="24"/>
        </w:rPr>
        <w:t xml:space="preserve">aceite mineral </w:t>
      </w:r>
      <w:r>
        <w:rPr>
          <w:rFonts w:ascii="Times New Roman" w:hAnsi="Times New Roman" w:cs="Times New Roman"/>
          <w:sz w:val="24"/>
        </w:rPr>
        <w:t xml:space="preserve">a una temperatura de 4°C, </w:t>
      </w:r>
      <w:r w:rsidR="005268D7">
        <w:rPr>
          <w:rFonts w:ascii="Times New Roman" w:hAnsi="Times New Roman" w:cs="Times New Roman"/>
          <w:sz w:val="24"/>
        </w:rPr>
        <w:t>con el fin de disminuir</w:t>
      </w:r>
      <w:r>
        <w:rPr>
          <w:rFonts w:ascii="Times New Roman" w:hAnsi="Times New Roman" w:cs="Times New Roman"/>
          <w:sz w:val="24"/>
        </w:rPr>
        <w:t xml:space="preserve"> la velocidad de transferencia de oxígeno, favoreciendo la estabilidad y minimizando la frecuencia de resiembra (Pinzón</w:t>
      </w:r>
      <w:r w:rsidR="004967CB">
        <w:rPr>
          <w:rFonts w:ascii="Times New Roman" w:hAnsi="Times New Roman" w:cs="Times New Roman"/>
          <w:sz w:val="24"/>
        </w:rPr>
        <w:t xml:space="preserve"> </w:t>
      </w:r>
      <w:r w:rsidR="00D17047">
        <w:rPr>
          <w:rFonts w:ascii="Times New Roman" w:hAnsi="Times New Roman" w:cs="Times New Roman"/>
          <w:i/>
          <w:sz w:val="24"/>
        </w:rPr>
        <w:t>et al.</w:t>
      </w:r>
      <w:r w:rsidR="00E31A62">
        <w:rPr>
          <w:rFonts w:ascii="Times New Roman" w:hAnsi="Times New Roman" w:cs="Times New Roman"/>
          <w:i/>
          <w:sz w:val="24"/>
        </w:rPr>
        <w:t>,</w:t>
      </w:r>
      <w:r w:rsidR="004967CB">
        <w:rPr>
          <w:rFonts w:ascii="Times New Roman" w:hAnsi="Times New Roman" w:cs="Times New Roman"/>
          <w:i/>
          <w:sz w:val="24"/>
        </w:rPr>
        <w:t xml:space="preserve"> </w:t>
      </w:r>
      <w:r w:rsidR="00157FE9">
        <w:rPr>
          <w:rFonts w:ascii="Times New Roman" w:hAnsi="Times New Roman" w:cs="Times New Roman"/>
          <w:sz w:val="24"/>
        </w:rPr>
        <w:t>2</w:t>
      </w:r>
      <w:r>
        <w:rPr>
          <w:rFonts w:ascii="Times New Roman" w:hAnsi="Times New Roman" w:cs="Times New Roman"/>
          <w:sz w:val="24"/>
        </w:rPr>
        <w:t xml:space="preserve">009). </w:t>
      </w:r>
    </w:p>
    <w:p w:rsidR="000270C6" w:rsidRDefault="000270C6" w:rsidP="001C32F1">
      <w:pPr>
        <w:spacing w:line="240" w:lineRule="auto"/>
        <w:jc w:val="both"/>
        <w:rPr>
          <w:rFonts w:ascii="Times New Roman" w:hAnsi="Times New Roman" w:cs="Times New Roman"/>
          <w:sz w:val="24"/>
        </w:rPr>
      </w:pPr>
      <w:r>
        <w:rPr>
          <w:rFonts w:ascii="Times New Roman" w:hAnsi="Times New Roman" w:cs="Times New Roman"/>
          <w:sz w:val="24"/>
        </w:rPr>
        <w:t xml:space="preserve">Para la reactivación de los ejemplares, se </w:t>
      </w:r>
      <w:r w:rsidR="00CE15CF">
        <w:rPr>
          <w:rFonts w:ascii="Times New Roman" w:hAnsi="Times New Roman" w:cs="Times New Roman"/>
          <w:sz w:val="24"/>
        </w:rPr>
        <w:t>hicieron repiques sucesivos de</w:t>
      </w:r>
      <w:r w:rsidR="004A6EED">
        <w:rPr>
          <w:rFonts w:ascii="Times New Roman" w:hAnsi="Times New Roman" w:cs="Times New Roman"/>
          <w:sz w:val="24"/>
        </w:rPr>
        <w:t xml:space="preserve"> los hongos en cajas de </w:t>
      </w:r>
      <w:proofErr w:type="spellStart"/>
      <w:r w:rsidR="004A6EED">
        <w:rPr>
          <w:rFonts w:ascii="Times New Roman" w:hAnsi="Times New Roman" w:cs="Times New Roman"/>
          <w:sz w:val="24"/>
        </w:rPr>
        <w:t>Petri</w:t>
      </w:r>
      <w:proofErr w:type="spellEnd"/>
      <w:r w:rsidR="004A6EED">
        <w:rPr>
          <w:rFonts w:ascii="Times New Roman" w:hAnsi="Times New Roman" w:cs="Times New Roman"/>
          <w:sz w:val="24"/>
        </w:rPr>
        <w:t xml:space="preserve"> con </w:t>
      </w:r>
      <w:r>
        <w:rPr>
          <w:rFonts w:ascii="Times New Roman" w:hAnsi="Times New Roman" w:cs="Times New Roman"/>
          <w:sz w:val="24"/>
        </w:rPr>
        <w:t xml:space="preserve">medio PDA (Papa Dextrosa </w:t>
      </w:r>
      <w:proofErr w:type="spellStart"/>
      <w:r>
        <w:rPr>
          <w:rFonts w:ascii="Times New Roman" w:hAnsi="Times New Roman" w:cs="Times New Roman"/>
          <w:sz w:val="24"/>
        </w:rPr>
        <w:t>Agar</w:t>
      </w:r>
      <w:proofErr w:type="spellEnd"/>
      <w:r>
        <w:rPr>
          <w:rFonts w:ascii="Times New Roman" w:hAnsi="Times New Roman" w:cs="Times New Roman"/>
          <w:sz w:val="24"/>
        </w:rPr>
        <w:t xml:space="preserve">) </w:t>
      </w:r>
      <w:r w:rsidR="004A6EED">
        <w:rPr>
          <w:rFonts w:ascii="Times New Roman" w:hAnsi="Times New Roman" w:cs="Times New Roman"/>
          <w:sz w:val="24"/>
        </w:rPr>
        <w:t xml:space="preserve">y se incubaron </w:t>
      </w:r>
      <w:r w:rsidR="006B5DBD">
        <w:rPr>
          <w:rFonts w:ascii="Times New Roman" w:hAnsi="Times New Roman" w:cs="Times New Roman"/>
          <w:sz w:val="24"/>
        </w:rPr>
        <w:t>a 24°C en</w:t>
      </w:r>
      <w:r>
        <w:rPr>
          <w:rFonts w:ascii="Times New Roman" w:hAnsi="Times New Roman" w:cs="Times New Roman"/>
          <w:sz w:val="24"/>
        </w:rPr>
        <w:t xml:space="preserve"> total oscuridad durante 15 días aproximad</w:t>
      </w:r>
      <w:r w:rsidR="00D640A2">
        <w:rPr>
          <w:rFonts w:ascii="Times New Roman" w:hAnsi="Times New Roman" w:cs="Times New Roman"/>
          <w:sz w:val="24"/>
        </w:rPr>
        <w:t>amente</w:t>
      </w:r>
      <w:r w:rsidR="001C32F1">
        <w:rPr>
          <w:rFonts w:ascii="Times New Roman" w:hAnsi="Times New Roman" w:cs="Times New Roman"/>
          <w:sz w:val="24"/>
        </w:rPr>
        <w:t>, brindándoles las condiciones necesarias para el crecimiento y producción de micelio para la extracción del ADN.</w:t>
      </w:r>
    </w:p>
    <w:p w:rsidR="001C32F1" w:rsidRDefault="007D2683" w:rsidP="001C32F1">
      <w:pPr>
        <w:spacing w:line="240" w:lineRule="auto"/>
        <w:jc w:val="both"/>
        <w:rPr>
          <w:rFonts w:ascii="Times New Roman" w:hAnsi="Times New Roman" w:cs="Times New Roman"/>
          <w:b/>
          <w:i/>
          <w:sz w:val="24"/>
        </w:rPr>
      </w:pPr>
      <w:r>
        <w:rPr>
          <w:rFonts w:ascii="Times New Roman" w:hAnsi="Times New Roman" w:cs="Times New Roman"/>
          <w:b/>
          <w:i/>
          <w:sz w:val="24"/>
        </w:rPr>
        <w:t>Extracción del ADN</w:t>
      </w:r>
    </w:p>
    <w:p w:rsidR="004564EF" w:rsidRDefault="007D2683" w:rsidP="001C32F1">
      <w:pPr>
        <w:spacing w:line="240" w:lineRule="auto"/>
        <w:jc w:val="both"/>
        <w:rPr>
          <w:rFonts w:ascii="Times New Roman" w:hAnsi="Times New Roman" w:cs="Times New Roman"/>
          <w:sz w:val="24"/>
        </w:rPr>
      </w:pPr>
      <w:r w:rsidRPr="007D2683">
        <w:rPr>
          <w:rFonts w:ascii="Times New Roman" w:hAnsi="Times New Roman" w:cs="Times New Roman"/>
          <w:sz w:val="24"/>
        </w:rPr>
        <w:t xml:space="preserve">La extracción de ADN se realizó siguiendo el protocolo </w:t>
      </w:r>
      <w:r w:rsidR="00621057">
        <w:rPr>
          <w:rFonts w:ascii="Times New Roman" w:hAnsi="Times New Roman" w:cs="Times New Roman"/>
          <w:sz w:val="24"/>
        </w:rPr>
        <w:t>modificado de</w:t>
      </w:r>
      <w:r w:rsidR="00246B89">
        <w:rPr>
          <w:rFonts w:ascii="Times New Roman" w:hAnsi="Times New Roman" w:cs="Times New Roman"/>
          <w:sz w:val="24"/>
        </w:rPr>
        <w:t xml:space="preserve"> </w:t>
      </w:r>
      <w:r w:rsidR="00246B89" w:rsidRPr="007D2683">
        <w:rPr>
          <w:rFonts w:ascii="Times New Roman" w:hAnsi="Times New Roman" w:cs="Times New Roman"/>
          <w:sz w:val="24"/>
        </w:rPr>
        <w:t xml:space="preserve">Bustamante </w:t>
      </w:r>
      <w:r w:rsidR="00246B89">
        <w:rPr>
          <w:rFonts w:ascii="Times New Roman" w:hAnsi="Times New Roman" w:cs="Times New Roman"/>
          <w:i/>
          <w:sz w:val="24"/>
        </w:rPr>
        <w:t xml:space="preserve">et al., </w:t>
      </w:r>
      <w:r w:rsidR="00246B89">
        <w:rPr>
          <w:rFonts w:ascii="Times New Roman" w:hAnsi="Times New Roman" w:cs="Times New Roman"/>
          <w:sz w:val="24"/>
        </w:rPr>
        <w:t xml:space="preserve">(2003) </w:t>
      </w:r>
      <w:r w:rsidRPr="007D2683">
        <w:rPr>
          <w:rFonts w:ascii="Times New Roman" w:hAnsi="Times New Roman" w:cs="Times New Roman"/>
          <w:sz w:val="24"/>
        </w:rPr>
        <w:t>para ai</w:t>
      </w:r>
      <w:r w:rsidR="004564EF">
        <w:rPr>
          <w:rFonts w:ascii="Times New Roman" w:hAnsi="Times New Roman" w:cs="Times New Roman"/>
          <w:sz w:val="24"/>
        </w:rPr>
        <w:t>slar ADN de tubérculos de ñame</w:t>
      </w:r>
      <w:r w:rsidR="00621057">
        <w:rPr>
          <w:rFonts w:ascii="Times New Roman" w:hAnsi="Times New Roman" w:cs="Times New Roman"/>
          <w:sz w:val="24"/>
        </w:rPr>
        <w:t>:</w:t>
      </w:r>
    </w:p>
    <w:p w:rsidR="009D47E0" w:rsidRDefault="007B6385" w:rsidP="001C32F1">
      <w:pPr>
        <w:spacing w:line="240" w:lineRule="auto"/>
        <w:jc w:val="both"/>
        <w:rPr>
          <w:rFonts w:ascii="Times New Roman" w:hAnsi="Times New Roman" w:cs="Times New Roman"/>
          <w:sz w:val="24"/>
        </w:rPr>
      </w:pPr>
      <w:r>
        <w:rPr>
          <w:rFonts w:ascii="Times New Roman" w:hAnsi="Times New Roman" w:cs="Times New Roman"/>
          <w:sz w:val="24"/>
        </w:rPr>
        <w:t xml:space="preserve">El </w:t>
      </w:r>
      <w:r w:rsidR="00F05A43">
        <w:rPr>
          <w:rFonts w:ascii="Times New Roman" w:hAnsi="Times New Roman" w:cs="Times New Roman"/>
          <w:sz w:val="24"/>
        </w:rPr>
        <w:t xml:space="preserve">rompimiento de la pared y membrana celular </w:t>
      </w:r>
      <w:r>
        <w:rPr>
          <w:rFonts w:ascii="Times New Roman" w:hAnsi="Times New Roman" w:cs="Times New Roman"/>
          <w:sz w:val="24"/>
        </w:rPr>
        <w:t xml:space="preserve">de los hongos se realizó por </w:t>
      </w:r>
      <w:r w:rsidR="00F05A43">
        <w:rPr>
          <w:rFonts w:ascii="Times New Roman" w:hAnsi="Times New Roman" w:cs="Times New Roman"/>
          <w:sz w:val="24"/>
        </w:rPr>
        <w:t>fricción mecánica</w:t>
      </w:r>
      <w:r>
        <w:rPr>
          <w:rFonts w:ascii="Times New Roman" w:hAnsi="Times New Roman" w:cs="Times New Roman"/>
          <w:sz w:val="24"/>
        </w:rPr>
        <w:t xml:space="preserve"> en el perturbador celular (</w:t>
      </w:r>
      <w:proofErr w:type="spellStart"/>
      <w:r>
        <w:rPr>
          <w:rFonts w:ascii="Times New Roman" w:hAnsi="Times New Roman" w:cs="Times New Roman"/>
          <w:sz w:val="24"/>
        </w:rPr>
        <w:t>bead</w:t>
      </w:r>
      <w:proofErr w:type="spellEnd"/>
      <w:r>
        <w:rPr>
          <w:rFonts w:ascii="Times New Roman" w:hAnsi="Times New Roman" w:cs="Times New Roman"/>
          <w:sz w:val="24"/>
        </w:rPr>
        <w:t xml:space="preserve"> </w:t>
      </w:r>
      <w:proofErr w:type="spellStart"/>
      <w:r>
        <w:rPr>
          <w:rFonts w:ascii="Times New Roman" w:hAnsi="Times New Roman" w:cs="Times New Roman"/>
          <w:sz w:val="24"/>
        </w:rPr>
        <w:t>beatter</w:t>
      </w:r>
      <w:proofErr w:type="spellEnd"/>
      <w:r>
        <w:rPr>
          <w:rFonts w:ascii="Times New Roman" w:hAnsi="Times New Roman" w:cs="Times New Roman"/>
          <w:sz w:val="24"/>
        </w:rPr>
        <w:t xml:space="preserve">), </w:t>
      </w:r>
      <w:r w:rsidR="00F05A43">
        <w:rPr>
          <w:rFonts w:ascii="Times New Roman" w:hAnsi="Times New Roman" w:cs="Times New Roman"/>
          <w:sz w:val="24"/>
        </w:rPr>
        <w:t xml:space="preserve">durante </w:t>
      </w:r>
      <w:r w:rsidR="00CE15CF">
        <w:rPr>
          <w:rFonts w:ascii="Times New Roman" w:hAnsi="Times New Roman" w:cs="Times New Roman"/>
          <w:sz w:val="24"/>
        </w:rPr>
        <w:t>un</w:t>
      </w:r>
      <w:r w:rsidR="00F05A43">
        <w:rPr>
          <w:rFonts w:ascii="Times New Roman" w:hAnsi="Times New Roman" w:cs="Times New Roman"/>
          <w:sz w:val="24"/>
        </w:rPr>
        <w:t xml:space="preserve"> minuto </w:t>
      </w:r>
      <w:r w:rsidR="00CE15CF">
        <w:rPr>
          <w:rFonts w:ascii="Times New Roman" w:hAnsi="Times New Roman" w:cs="Times New Roman"/>
          <w:sz w:val="24"/>
        </w:rPr>
        <w:t xml:space="preserve">en </w:t>
      </w:r>
      <w:r w:rsidR="00DE5CC9">
        <w:rPr>
          <w:rFonts w:ascii="Times New Roman" w:hAnsi="Times New Roman" w:cs="Times New Roman"/>
          <w:sz w:val="24"/>
        </w:rPr>
        <w:t>tubos</w:t>
      </w:r>
      <w:r w:rsidR="00AD55D4">
        <w:rPr>
          <w:rFonts w:ascii="Times New Roman" w:hAnsi="Times New Roman" w:cs="Times New Roman"/>
          <w:sz w:val="24"/>
        </w:rPr>
        <w:t xml:space="preserve"> Eppendorf de 2 </w:t>
      </w:r>
      <w:proofErr w:type="spellStart"/>
      <w:r w:rsidR="00AD55D4">
        <w:rPr>
          <w:rFonts w:ascii="Times New Roman" w:hAnsi="Times New Roman" w:cs="Times New Roman"/>
          <w:sz w:val="24"/>
        </w:rPr>
        <w:t>mL</w:t>
      </w:r>
      <w:proofErr w:type="spellEnd"/>
      <w:r w:rsidR="00AD55D4">
        <w:rPr>
          <w:rFonts w:ascii="Times New Roman" w:hAnsi="Times New Roman" w:cs="Times New Roman"/>
          <w:sz w:val="24"/>
        </w:rPr>
        <w:t xml:space="preserve"> </w:t>
      </w:r>
      <w:r>
        <w:rPr>
          <w:rFonts w:ascii="Times New Roman" w:hAnsi="Times New Roman" w:cs="Times New Roman"/>
          <w:sz w:val="24"/>
        </w:rPr>
        <w:t xml:space="preserve">con </w:t>
      </w:r>
      <w:r w:rsidR="00AD55D4">
        <w:rPr>
          <w:rFonts w:ascii="Times New Roman" w:hAnsi="Times New Roman" w:cs="Times New Roman"/>
          <w:sz w:val="24"/>
        </w:rPr>
        <w:t>iguales cantidades de perlas de cristal “</w:t>
      </w:r>
      <w:proofErr w:type="spellStart"/>
      <w:r w:rsidR="00AD55D4">
        <w:rPr>
          <w:rFonts w:ascii="Times New Roman" w:hAnsi="Times New Roman" w:cs="Times New Roman"/>
          <w:sz w:val="24"/>
        </w:rPr>
        <w:t>beads</w:t>
      </w:r>
      <w:proofErr w:type="spellEnd"/>
      <w:r w:rsidR="00AD55D4">
        <w:rPr>
          <w:rFonts w:ascii="Times New Roman" w:hAnsi="Times New Roman" w:cs="Times New Roman"/>
          <w:sz w:val="24"/>
        </w:rPr>
        <w:t>” de 0.5 mm de diámetro (</w:t>
      </w:r>
      <w:proofErr w:type="spellStart"/>
      <w:r w:rsidR="00AD55D4">
        <w:rPr>
          <w:rFonts w:ascii="Times New Roman" w:hAnsi="Times New Roman" w:cs="Times New Roman"/>
          <w:sz w:val="24"/>
        </w:rPr>
        <w:t>Scientific</w:t>
      </w:r>
      <w:proofErr w:type="spellEnd"/>
      <w:r w:rsidR="00AD55D4">
        <w:rPr>
          <w:rFonts w:ascii="Times New Roman" w:hAnsi="Times New Roman" w:cs="Times New Roman"/>
          <w:sz w:val="24"/>
        </w:rPr>
        <w:t xml:space="preserve"> </w:t>
      </w:r>
      <w:proofErr w:type="spellStart"/>
      <w:r w:rsidR="00AD55D4">
        <w:rPr>
          <w:rFonts w:ascii="Times New Roman" w:hAnsi="Times New Roman" w:cs="Times New Roman"/>
          <w:sz w:val="24"/>
        </w:rPr>
        <w:t>Industries</w:t>
      </w:r>
      <w:proofErr w:type="spellEnd"/>
      <w:r w:rsidR="00AD55D4">
        <w:rPr>
          <w:rFonts w:ascii="Times New Roman" w:hAnsi="Times New Roman" w:cs="Times New Roman"/>
          <w:sz w:val="24"/>
        </w:rPr>
        <w:t>, Inc.) y de micelio de cada hongo</w:t>
      </w:r>
      <w:r w:rsidR="00F05A43">
        <w:rPr>
          <w:rFonts w:ascii="Times New Roman" w:hAnsi="Times New Roman" w:cs="Times New Roman"/>
          <w:sz w:val="24"/>
        </w:rPr>
        <w:t xml:space="preserve">. </w:t>
      </w:r>
      <w:r w:rsidR="00CE15CF">
        <w:rPr>
          <w:rFonts w:ascii="Times New Roman" w:hAnsi="Times New Roman" w:cs="Times New Roman"/>
          <w:sz w:val="24"/>
        </w:rPr>
        <w:t>Enseguida</w:t>
      </w:r>
      <w:r w:rsidR="00F05A43">
        <w:rPr>
          <w:rFonts w:ascii="Times New Roman" w:hAnsi="Times New Roman" w:cs="Times New Roman"/>
          <w:sz w:val="24"/>
        </w:rPr>
        <w:t xml:space="preserve"> a cada muestra, se </w:t>
      </w:r>
      <w:r w:rsidR="00460905">
        <w:rPr>
          <w:rFonts w:ascii="Times New Roman" w:hAnsi="Times New Roman" w:cs="Times New Roman"/>
          <w:sz w:val="24"/>
        </w:rPr>
        <w:t>le</w:t>
      </w:r>
      <w:r w:rsidR="00F05A43">
        <w:rPr>
          <w:rFonts w:ascii="Times New Roman" w:hAnsi="Times New Roman" w:cs="Times New Roman"/>
          <w:sz w:val="24"/>
        </w:rPr>
        <w:t xml:space="preserve"> </w:t>
      </w:r>
      <w:r w:rsidR="007C6EDB">
        <w:rPr>
          <w:rFonts w:ascii="Times New Roman" w:hAnsi="Times New Roman" w:cs="Times New Roman"/>
          <w:sz w:val="24"/>
        </w:rPr>
        <w:t>adicionó</w:t>
      </w:r>
      <w:r w:rsidR="00460905">
        <w:rPr>
          <w:rFonts w:ascii="Times New Roman" w:hAnsi="Times New Roman" w:cs="Times New Roman"/>
          <w:sz w:val="24"/>
        </w:rPr>
        <w:t xml:space="preserve"> </w:t>
      </w:r>
      <w:r w:rsidR="007C6EDB">
        <w:rPr>
          <w:rFonts w:ascii="Times New Roman" w:hAnsi="Times New Roman" w:cs="Times New Roman"/>
          <w:sz w:val="24"/>
        </w:rPr>
        <w:t xml:space="preserve">400 </w:t>
      </w:r>
      <w:r w:rsidR="00F05A43">
        <w:rPr>
          <w:rFonts w:ascii="Times New Roman" w:hAnsi="Times New Roman" w:cs="Times New Roman"/>
          <w:sz w:val="24"/>
        </w:rPr>
        <w:t>y 20 µL de Buffer b</w:t>
      </w:r>
      <w:r w:rsidR="00F05A43" w:rsidRPr="00F05A43">
        <w:rPr>
          <w:rFonts w:ascii="Times New Roman" w:hAnsi="Times New Roman" w:cs="Times New Roman"/>
          <w:sz w:val="24"/>
        </w:rPr>
        <w:t xml:space="preserve">romuro de </w:t>
      </w:r>
      <w:proofErr w:type="spellStart"/>
      <w:r w:rsidR="00F05A43" w:rsidRPr="00F05A43">
        <w:rPr>
          <w:rFonts w:ascii="Times New Roman" w:hAnsi="Times New Roman" w:cs="Times New Roman"/>
          <w:sz w:val="24"/>
        </w:rPr>
        <w:t>hexadeciltrimetilamonio</w:t>
      </w:r>
      <w:proofErr w:type="spellEnd"/>
      <w:r w:rsidR="00F05A43" w:rsidRPr="00F05A43">
        <w:rPr>
          <w:rFonts w:ascii="Times New Roman" w:hAnsi="Times New Roman" w:cs="Times New Roman"/>
          <w:sz w:val="24"/>
        </w:rPr>
        <w:t xml:space="preserve"> (CTAB) y DTT (</w:t>
      </w:r>
      <w:proofErr w:type="spellStart"/>
      <w:r w:rsidR="00F05A43" w:rsidRPr="00F05A43">
        <w:rPr>
          <w:rFonts w:ascii="Times New Roman" w:hAnsi="Times New Roman" w:cs="Times New Roman"/>
          <w:sz w:val="24"/>
        </w:rPr>
        <w:t>ditiotreitol</w:t>
      </w:r>
      <w:proofErr w:type="spellEnd"/>
      <w:r w:rsidR="00F05A43" w:rsidRPr="00F05A43">
        <w:rPr>
          <w:rFonts w:ascii="Times New Roman" w:hAnsi="Times New Roman" w:cs="Times New Roman"/>
          <w:sz w:val="24"/>
        </w:rPr>
        <w:t xml:space="preserve">) respectivamente, para agitar </w:t>
      </w:r>
      <w:r w:rsidR="00E52891">
        <w:rPr>
          <w:rFonts w:ascii="Times New Roman" w:hAnsi="Times New Roman" w:cs="Times New Roman"/>
          <w:sz w:val="24"/>
        </w:rPr>
        <w:t>e incubar por 30 minutos a 65ºC (</w:t>
      </w:r>
      <w:r w:rsidR="00F05A43" w:rsidRPr="00F05A43">
        <w:rPr>
          <w:rFonts w:ascii="Times New Roman" w:hAnsi="Times New Roman" w:cs="Times New Roman"/>
          <w:sz w:val="24"/>
        </w:rPr>
        <w:t xml:space="preserve">Bustamante </w:t>
      </w:r>
      <w:r w:rsidR="00D17047">
        <w:rPr>
          <w:rFonts w:ascii="Times New Roman" w:hAnsi="Times New Roman" w:cs="Times New Roman"/>
          <w:i/>
          <w:sz w:val="24"/>
        </w:rPr>
        <w:t>et al.</w:t>
      </w:r>
      <w:r w:rsidR="00E31A62">
        <w:rPr>
          <w:rFonts w:ascii="Times New Roman" w:hAnsi="Times New Roman" w:cs="Times New Roman"/>
          <w:i/>
          <w:sz w:val="24"/>
        </w:rPr>
        <w:t>,</w:t>
      </w:r>
      <w:r w:rsidR="00477162">
        <w:rPr>
          <w:rFonts w:ascii="Times New Roman" w:hAnsi="Times New Roman" w:cs="Times New Roman"/>
          <w:i/>
          <w:sz w:val="24"/>
        </w:rPr>
        <w:t xml:space="preserve"> </w:t>
      </w:r>
      <w:r w:rsidR="00F05A43" w:rsidRPr="00F05A43">
        <w:rPr>
          <w:rFonts w:ascii="Times New Roman" w:hAnsi="Times New Roman" w:cs="Times New Roman"/>
          <w:sz w:val="24"/>
        </w:rPr>
        <w:t>2003).</w:t>
      </w:r>
      <w:r w:rsidR="00F05A43">
        <w:rPr>
          <w:rFonts w:ascii="Times New Roman" w:hAnsi="Times New Roman" w:cs="Times New Roman"/>
          <w:sz w:val="24"/>
        </w:rPr>
        <w:t xml:space="preserve"> </w:t>
      </w:r>
    </w:p>
    <w:p w:rsidR="00C42E18" w:rsidRDefault="00E52891" w:rsidP="005E1DC4">
      <w:pPr>
        <w:spacing w:line="240" w:lineRule="auto"/>
        <w:jc w:val="both"/>
        <w:rPr>
          <w:rFonts w:ascii="Times New Roman" w:hAnsi="Times New Roman" w:cs="Times New Roman"/>
          <w:sz w:val="24"/>
        </w:rPr>
      </w:pPr>
      <w:r>
        <w:rPr>
          <w:rFonts w:ascii="Times New Roman" w:hAnsi="Times New Roman" w:cs="Times New Roman"/>
          <w:sz w:val="24"/>
        </w:rPr>
        <w:t>Posterior</w:t>
      </w:r>
      <w:r w:rsidR="00C44D06">
        <w:rPr>
          <w:rFonts w:ascii="Times New Roman" w:hAnsi="Times New Roman" w:cs="Times New Roman"/>
          <w:sz w:val="24"/>
        </w:rPr>
        <w:t xml:space="preserve">mente, a </w:t>
      </w:r>
      <w:r w:rsidR="00241C0F">
        <w:rPr>
          <w:rFonts w:ascii="Times New Roman" w:hAnsi="Times New Roman" w:cs="Times New Roman"/>
          <w:sz w:val="24"/>
        </w:rPr>
        <w:t>cada muestra se le agregó</w:t>
      </w:r>
      <w:r w:rsidR="00460905">
        <w:rPr>
          <w:rFonts w:ascii="Times New Roman" w:hAnsi="Times New Roman" w:cs="Times New Roman"/>
          <w:sz w:val="24"/>
        </w:rPr>
        <w:t xml:space="preserve"> 300 µL de cloroformo: alcohol </w:t>
      </w:r>
      <w:proofErr w:type="spellStart"/>
      <w:r w:rsidR="00460905">
        <w:rPr>
          <w:rFonts w:ascii="Times New Roman" w:hAnsi="Times New Roman" w:cs="Times New Roman"/>
          <w:sz w:val="24"/>
        </w:rPr>
        <w:t>isoamílico</w:t>
      </w:r>
      <w:proofErr w:type="spellEnd"/>
      <w:r w:rsidR="00460905">
        <w:rPr>
          <w:rFonts w:ascii="Times New Roman" w:hAnsi="Times New Roman" w:cs="Times New Roman"/>
          <w:sz w:val="24"/>
        </w:rPr>
        <w:t xml:space="preserve"> en proporción 24:1, mezclando suavemente</w:t>
      </w:r>
      <w:r w:rsidR="00141E1A">
        <w:rPr>
          <w:rFonts w:ascii="Times New Roman" w:hAnsi="Times New Roman" w:cs="Times New Roman"/>
          <w:sz w:val="24"/>
        </w:rPr>
        <w:t>. L</w:t>
      </w:r>
      <w:r>
        <w:rPr>
          <w:rFonts w:ascii="Times New Roman" w:hAnsi="Times New Roman" w:cs="Times New Roman"/>
          <w:sz w:val="24"/>
        </w:rPr>
        <w:t xml:space="preserve">a mezcla fue centrifugada </w:t>
      </w:r>
      <w:r w:rsidR="00C44D06">
        <w:rPr>
          <w:rFonts w:ascii="Times New Roman" w:hAnsi="Times New Roman" w:cs="Times New Roman"/>
          <w:sz w:val="24"/>
        </w:rPr>
        <w:t>por 10 minutos a 14.000 r.p.m</w:t>
      </w:r>
      <w:r>
        <w:rPr>
          <w:rFonts w:ascii="Times New Roman" w:hAnsi="Times New Roman" w:cs="Times New Roman"/>
          <w:sz w:val="24"/>
        </w:rPr>
        <w:t>. Para l</w:t>
      </w:r>
      <w:r w:rsidR="00C44D06">
        <w:rPr>
          <w:rFonts w:ascii="Times New Roman" w:hAnsi="Times New Roman" w:cs="Times New Roman"/>
          <w:sz w:val="24"/>
        </w:rPr>
        <w:t xml:space="preserve">a </w:t>
      </w:r>
      <w:r w:rsidR="00241C0F">
        <w:rPr>
          <w:rFonts w:ascii="Times New Roman" w:hAnsi="Times New Roman" w:cs="Times New Roman"/>
          <w:sz w:val="24"/>
        </w:rPr>
        <w:t>precipitación del ADN se transf</w:t>
      </w:r>
      <w:r>
        <w:rPr>
          <w:rFonts w:ascii="Times New Roman" w:hAnsi="Times New Roman" w:cs="Times New Roman"/>
          <w:sz w:val="24"/>
        </w:rPr>
        <w:t xml:space="preserve">irió </w:t>
      </w:r>
      <w:r w:rsidR="00241C0F">
        <w:rPr>
          <w:rFonts w:ascii="Times New Roman" w:hAnsi="Times New Roman" w:cs="Times New Roman"/>
          <w:sz w:val="24"/>
        </w:rPr>
        <w:t xml:space="preserve">el sobrenadante </w:t>
      </w:r>
      <w:r w:rsidR="004D7F1A">
        <w:rPr>
          <w:rFonts w:ascii="Times New Roman" w:hAnsi="Times New Roman" w:cs="Times New Roman"/>
          <w:sz w:val="24"/>
        </w:rPr>
        <w:t>a un tubo</w:t>
      </w:r>
      <w:r>
        <w:rPr>
          <w:rFonts w:ascii="Times New Roman" w:hAnsi="Times New Roman" w:cs="Times New Roman"/>
          <w:sz w:val="24"/>
        </w:rPr>
        <w:t xml:space="preserve"> nuevo y se le adicionó </w:t>
      </w:r>
      <w:r w:rsidR="0089701F">
        <w:rPr>
          <w:rFonts w:ascii="Times New Roman" w:hAnsi="Times New Roman" w:cs="Times New Roman"/>
          <w:sz w:val="24"/>
        </w:rPr>
        <w:t xml:space="preserve">300 µL de </w:t>
      </w:r>
      <w:proofErr w:type="spellStart"/>
      <w:r w:rsidR="0089701F">
        <w:rPr>
          <w:rFonts w:ascii="Times New Roman" w:hAnsi="Times New Roman" w:cs="Times New Roman"/>
          <w:sz w:val="24"/>
        </w:rPr>
        <w:t>isopropanol</w:t>
      </w:r>
      <w:proofErr w:type="spellEnd"/>
      <w:r w:rsidR="0089701F">
        <w:rPr>
          <w:rFonts w:ascii="Times New Roman" w:hAnsi="Times New Roman" w:cs="Times New Roman"/>
          <w:sz w:val="24"/>
        </w:rPr>
        <w:t xml:space="preserve"> frío, la anterior mezcla se incubó </w:t>
      </w:r>
      <w:r w:rsidR="004D7F1A">
        <w:rPr>
          <w:rFonts w:ascii="Times New Roman" w:hAnsi="Times New Roman" w:cs="Times New Roman"/>
          <w:sz w:val="24"/>
        </w:rPr>
        <w:t xml:space="preserve">a </w:t>
      </w:r>
      <w:r w:rsidR="00C42E18">
        <w:rPr>
          <w:rFonts w:ascii="Times New Roman" w:hAnsi="Times New Roman" w:cs="Times New Roman"/>
          <w:sz w:val="24"/>
        </w:rPr>
        <w:t xml:space="preserve">-20°C </w:t>
      </w:r>
      <w:r w:rsidR="00C44D06">
        <w:rPr>
          <w:rFonts w:ascii="Times New Roman" w:hAnsi="Times New Roman" w:cs="Times New Roman"/>
          <w:sz w:val="24"/>
        </w:rPr>
        <w:t>durante</w:t>
      </w:r>
      <w:r w:rsidR="00C42E18">
        <w:rPr>
          <w:rFonts w:ascii="Times New Roman" w:hAnsi="Times New Roman" w:cs="Times New Roman"/>
          <w:sz w:val="24"/>
        </w:rPr>
        <w:t xml:space="preserve"> 60 minutos y</w:t>
      </w:r>
      <w:r w:rsidR="0089701F">
        <w:rPr>
          <w:rFonts w:ascii="Times New Roman" w:hAnsi="Times New Roman" w:cs="Times New Roman"/>
          <w:sz w:val="24"/>
        </w:rPr>
        <w:t xml:space="preserve"> se</w:t>
      </w:r>
      <w:r w:rsidR="00C42E18">
        <w:rPr>
          <w:rFonts w:ascii="Times New Roman" w:hAnsi="Times New Roman" w:cs="Times New Roman"/>
          <w:sz w:val="24"/>
        </w:rPr>
        <w:t xml:space="preserve"> </w:t>
      </w:r>
      <w:r w:rsidR="004D7F1A">
        <w:rPr>
          <w:rFonts w:ascii="Times New Roman" w:hAnsi="Times New Roman" w:cs="Times New Roman"/>
          <w:sz w:val="24"/>
        </w:rPr>
        <w:t>centrifug</w:t>
      </w:r>
      <w:r w:rsidR="0089701F">
        <w:rPr>
          <w:rFonts w:ascii="Times New Roman" w:hAnsi="Times New Roman" w:cs="Times New Roman"/>
          <w:sz w:val="24"/>
        </w:rPr>
        <w:t xml:space="preserve">ó </w:t>
      </w:r>
      <w:r w:rsidR="00BB7B69">
        <w:rPr>
          <w:rFonts w:ascii="Times New Roman" w:hAnsi="Times New Roman" w:cs="Times New Roman"/>
          <w:sz w:val="24"/>
        </w:rPr>
        <w:t>por 5 minutos a 14.000 r.p.m. E</w:t>
      </w:r>
      <w:r w:rsidR="00C42E18">
        <w:rPr>
          <w:rFonts w:ascii="Times New Roman" w:hAnsi="Times New Roman" w:cs="Times New Roman"/>
          <w:sz w:val="24"/>
        </w:rPr>
        <w:t xml:space="preserve">l ADN </w:t>
      </w:r>
      <w:r w:rsidR="00CC535D">
        <w:rPr>
          <w:rFonts w:ascii="Times New Roman" w:hAnsi="Times New Roman" w:cs="Times New Roman"/>
          <w:sz w:val="24"/>
        </w:rPr>
        <w:t>fue lavado d</w:t>
      </w:r>
      <w:r w:rsidR="00C42E18">
        <w:rPr>
          <w:rFonts w:ascii="Times New Roman" w:hAnsi="Times New Roman" w:cs="Times New Roman"/>
          <w:sz w:val="24"/>
        </w:rPr>
        <w:t>o</w:t>
      </w:r>
      <w:r w:rsidR="00CC535D">
        <w:rPr>
          <w:rFonts w:ascii="Times New Roman" w:hAnsi="Times New Roman" w:cs="Times New Roman"/>
          <w:sz w:val="24"/>
        </w:rPr>
        <w:t>s veces</w:t>
      </w:r>
      <w:r w:rsidR="00C42E18">
        <w:rPr>
          <w:rFonts w:ascii="Times New Roman" w:hAnsi="Times New Roman" w:cs="Times New Roman"/>
          <w:sz w:val="24"/>
        </w:rPr>
        <w:t xml:space="preserve"> con 300</w:t>
      </w:r>
      <w:r w:rsidR="008B75B3">
        <w:rPr>
          <w:rFonts w:ascii="Times New Roman" w:hAnsi="Times New Roman" w:cs="Times New Roman"/>
          <w:sz w:val="24"/>
        </w:rPr>
        <w:t xml:space="preserve"> </w:t>
      </w:r>
      <w:r w:rsidR="00C42E18">
        <w:rPr>
          <w:rFonts w:ascii="Times New Roman" w:hAnsi="Times New Roman" w:cs="Times New Roman"/>
          <w:sz w:val="24"/>
        </w:rPr>
        <w:t>µL de etanol al 70%, centrifugando por 5 minutos a 12.000 r.p.m.</w:t>
      </w:r>
      <w:r w:rsidR="0035399A">
        <w:rPr>
          <w:rFonts w:ascii="Times New Roman" w:hAnsi="Times New Roman" w:cs="Times New Roman"/>
          <w:sz w:val="24"/>
        </w:rPr>
        <w:t xml:space="preserve"> y descartando el etanol entre cada </w:t>
      </w:r>
      <w:r w:rsidR="00C42E18">
        <w:rPr>
          <w:rFonts w:ascii="Times New Roman" w:hAnsi="Times New Roman" w:cs="Times New Roman"/>
          <w:sz w:val="24"/>
        </w:rPr>
        <w:t xml:space="preserve">lavada. </w:t>
      </w:r>
      <w:r w:rsidR="00BB7B69">
        <w:rPr>
          <w:rFonts w:ascii="Times New Roman" w:hAnsi="Times New Roman" w:cs="Times New Roman"/>
          <w:sz w:val="24"/>
        </w:rPr>
        <w:t>Finalmente, e</w:t>
      </w:r>
      <w:r w:rsidR="004330CB">
        <w:rPr>
          <w:rFonts w:ascii="Times New Roman" w:hAnsi="Times New Roman" w:cs="Times New Roman"/>
          <w:sz w:val="24"/>
        </w:rPr>
        <w:t xml:space="preserve">l ADN se dejó secar a temperatura ambiente por 30 </w:t>
      </w:r>
      <w:r w:rsidR="00C42E18">
        <w:rPr>
          <w:rFonts w:ascii="Times New Roman" w:hAnsi="Times New Roman" w:cs="Times New Roman"/>
          <w:sz w:val="24"/>
        </w:rPr>
        <w:t>minutos</w:t>
      </w:r>
      <w:r w:rsidR="004330CB">
        <w:rPr>
          <w:rFonts w:ascii="Times New Roman" w:hAnsi="Times New Roman" w:cs="Times New Roman"/>
          <w:sz w:val="24"/>
        </w:rPr>
        <w:t xml:space="preserve"> y fue re suspendido en 50 µL de agua tipo II. </w:t>
      </w:r>
    </w:p>
    <w:p w:rsidR="00681E8F" w:rsidRDefault="00681E8F" w:rsidP="005E1DC4">
      <w:pPr>
        <w:spacing w:line="240" w:lineRule="auto"/>
        <w:jc w:val="both"/>
        <w:rPr>
          <w:rFonts w:ascii="Times New Roman" w:hAnsi="Times New Roman" w:cs="Times New Roman"/>
          <w:b/>
          <w:i/>
          <w:sz w:val="24"/>
        </w:rPr>
      </w:pPr>
      <w:r>
        <w:rPr>
          <w:rFonts w:ascii="Times New Roman" w:hAnsi="Times New Roman" w:cs="Times New Roman"/>
          <w:b/>
          <w:i/>
          <w:sz w:val="24"/>
        </w:rPr>
        <w:t>Cuantificación del ADN</w:t>
      </w:r>
    </w:p>
    <w:p w:rsidR="00CF6BDC" w:rsidRDefault="00EF3096" w:rsidP="005E1DC4">
      <w:pPr>
        <w:spacing w:line="240" w:lineRule="auto"/>
        <w:jc w:val="both"/>
        <w:rPr>
          <w:rFonts w:ascii="Times New Roman" w:hAnsi="Times New Roman" w:cs="Times New Roman"/>
          <w:sz w:val="24"/>
        </w:rPr>
      </w:pPr>
      <w:r w:rsidRPr="00EF3096">
        <w:rPr>
          <w:rFonts w:ascii="Times New Roman" w:hAnsi="Times New Roman" w:cs="Times New Roman"/>
          <w:sz w:val="24"/>
        </w:rPr>
        <w:t xml:space="preserve">La verificación de la </w:t>
      </w:r>
      <w:r w:rsidR="0069718E">
        <w:rPr>
          <w:rFonts w:ascii="Times New Roman" w:hAnsi="Times New Roman" w:cs="Times New Roman"/>
          <w:sz w:val="24"/>
        </w:rPr>
        <w:t>concentración del</w:t>
      </w:r>
      <w:r w:rsidRPr="00EF3096">
        <w:rPr>
          <w:rFonts w:ascii="Times New Roman" w:hAnsi="Times New Roman" w:cs="Times New Roman"/>
          <w:sz w:val="24"/>
        </w:rPr>
        <w:t xml:space="preserve"> ADN extraído se realizó por medio de lecturas en un </w:t>
      </w:r>
      <w:proofErr w:type="spellStart"/>
      <w:r w:rsidRPr="00EF3096">
        <w:rPr>
          <w:rFonts w:ascii="Times New Roman" w:hAnsi="Times New Roman" w:cs="Times New Roman"/>
          <w:sz w:val="24"/>
        </w:rPr>
        <w:t>Fluorómetro</w:t>
      </w:r>
      <w:proofErr w:type="spellEnd"/>
      <w:r w:rsidRPr="00EF3096">
        <w:rPr>
          <w:rFonts w:ascii="Times New Roman" w:hAnsi="Times New Roman" w:cs="Times New Roman"/>
          <w:sz w:val="24"/>
        </w:rPr>
        <w:t xml:space="preserve"> </w:t>
      </w:r>
      <w:proofErr w:type="spellStart"/>
      <w:r w:rsidRPr="00EF3096">
        <w:rPr>
          <w:rFonts w:ascii="Times New Roman" w:hAnsi="Times New Roman" w:cs="Times New Roman"/>
          <w:sz w:val="24"/>
        </w:rPr>
        <w:t>Qubit</w:t>
      </w:r>
      <w:proofErr w:type="spellEnd"/>
      <w:r w:rsidRPr="009538E6">
        <w:rPr>
          <w:rFonts w:ascii="Times New Roman" w:hAnsi="Times New Roman" w:cs="Times New Roman"/>
          <w:sz w:val="20"/>
        </w:rPr>
        <w:t>™</w:t>
      </w:r>
      <w:r w:rsidRPr="00EF3096">
        <w:rPr>
          <w:rFonts w:ascii="Times New Roman" w:hAnsi="Times New Roman" w:cs="Times New Roman"/>
          <w:sz w:val="24"/>
        </w:rPr>
        <w:t xml:space="preserve"> </w:t>
      </w:r>
      <w:r w:rsidR="00AE0E65">
        <w:rPr>
          <w:rFonts w:ascii="Times New Roman" w:hAnsi="Times New Roman" w:cs="Times New Roman"/>
          <w:sz w:val="24"/>
        </w:rPr>
        <w:t>con</w:t>
      </w:r>
      <w:r w:rsidRPr="00EF3096">
        <w:rPr>
          <w:rFonts w:ascii="Times New Roman" w:hAnsi="Times New Roman" w:cs="Times New Roman"/>
          <w:sz w:val="24"/>
        </w:rPr>
        <w:t xml:space="preserve"> el kit de cuantificación de ADN de cadena pesada (2 – 10</w:t>
      </w:r>
      <w:r w:rsidR="005E1DC4">
        <w:rPr>
          <w:rFonts w:ascii="Times New Roman" w:hAnsi="Times New Roman" w:cs="Times New Roman"/>
          <w:sz w:val="24"/>
        </w:rPr>
        <w:t xml:space="preserve">00 </w:t>
      </w:r>
      <w:proofErr w:type="spellStart"/>
      <w:r w:rsidR="005E1DC4">
        <w:rPr>
          <w:rFonts w:ascii="Times New Roman" w:hAnsi="Times New Roman" w:cs="Times New Roman"/>
          <w:sz w:val="24"/>
        </w:rPr>
        <w:t>ng</w:t>
      </w:r>
      <w:proofErr w:type="spellEnd"/>
      <w:r w:rsidR="00807CA4">
        <w:rPr>
          <w:rFonts w:ascii="Times New Roman" w:hAnsi="Times New Roman" w:cs="Times New Roman"/>
          <w:sz w:val="24"/>
        </w:rPr>
        <w:t>)</w:t>
      </w:r>
      <w:r w:rsidR="00CF6BDC">
        <w:rPr>
          <w:rFonts w:ascii="Times New Roman" w:hAnsi="Times New Roman" w:cs="Times New Roman"/>
          <w:sz w:val="24"/>
        </w:rPr>
        <w:t xml:space="preserve"> de </w:t>
      </w:r>
      <w:r w:rsidR="00807CA4">
        <w:rPr>
          <w:rFonts w:ascii="Times New Roman" w:hAnsi="Times New Roman" w:cs="Times New Roman"/>
          <w:sz w:val="24"/>
        </w:rPr>
        <w:t>(</w:t>
      </w:r>
      <w:r w:rsidR="005E1DC4">
        <w:rPr>
          <w:rFonts w:ascii="Times New Roman" w:hAnsi="Times New Roman" w:cs="Times New Roman"/>
          <w:sz w:val="24"/>
        </w:rPr>
        <w:t>Invitrogen</w:t>
      </w:r>
      <w:r w:rsidR="005E1DC4" w:rsidRPr="009538E6">
        <w:rPr>
          <w:rFonts w:ascii="Times New Roman" w:hAnsi="Times New Roman" w:cs="Times New Roman"/>
          <w:sz w:val="20"/>
          <w:vertAlign w:val="superscript"/>
        </w:rPr>
        <w:t>®</w:t>
      </w:r>
      <w:r w:rsidR="00807CA4">
        <w:rPr>
          <w:rFonts w:ascii="Times New Roman" w:hAnsi="Times New Roman" w:cs="Times New Roman"/>
          <w:sz w:val="24"/>
        </w:rPr>
        <w:t>)</w:t>
      </w:r>
      <w:r w:rsidR="005E1DC4">
        <w:rPr>
          <w:rFonts w:ascii="Times New Roman" w:hAnsi="Times New Roman" w:cs="Times New Roman"/>
          <w:sz w:val="24"/>
        </w:rPr>
        <w:t xml:space="preserve">. </w:t>
      </w:r>
      <w:r w:rsidR="00787E3A" w:rsidRPr="00787E3A">
        <w:rPr>
          <w:rFonts w:ascii="Times New Roman" w:hAnsi="Times New Roman" w:cs="Times New Roman"/>
          <w:sz w:val="24"/>
        </w:rPr>
        <w:t xml:space="preserve">Las concentraciones fueron ajustadas a 10 </w:t>
      </w:r>
      <w:proofErr w:type="spellStart"/>
      <w:r w:rsidR="00787E3A" w:rsidRPr="00787E3A">
        <w:rPr>
          <w:rFonts w:ascii="Times New Roman" w:hAnsi="Times New Roman" w:cs="Times New Roman"/>
          <w:sz w:val="24"/>
        </w:rPr>
        <w:t>ng</w:t>
      </w:r>
      <w:proofErr w:type="spellEnd"/>
      <w:r w:rsidR="00787E3A" w:rsidRPr="00787E3A">
        <w:rPr>
          <w:rFonts w:ascii="Times New Roman" w:hAnsi="Times New Roman" w:cs="Times New Roman"/>
          <w:sz w:val="24"/>
        </w:rPr>
        <w:t>/</w:t>
      </w:r>
      <w:proofErr w:type="spellStart"/>
      <w:r w:rsidR="00787E3A" w:rsidRPr="00787E3A">
        <w:rPr>
          <w:rFonts w:ascii="Times New Roman" w:hAnsi="Times New Roman" w:cs="Times New Roman"/>
          <w:sz w:val="24"/>
        </w:rPr>
        <w:t>μL</w:t>
      </w:r>
      <w:proofErr w:type="spellEnd"/>
      <w:r w:rsidR="00787E3A" w:rsidRPr="00787E3A">
        <w:rPr>
          <w:rFonts w:ascii="Times New Roman" w:hAnsi="Times New Roman" w:cs="Times New Roman"/>
          <w:sz w:val="24"/>
        </w:rPr>
        <w:t xml:space="preserve"> con agua tipo II estéril.</w:t>
      </w:r>
      <w:r w:rsidR="00787E3A">
        <w:rPr>
          <w:rFonts w:ascii="Times New Roman" w:hAnsi="Times New Roman" w:cs="Times New Roman"/>
          <w:sz w:val="24"/>
        </w:rPr>
        <w:t xml:space="preserve">   </w:t>
      </w:r>
    </w:p>
    <w:p w:rsidR="00426861" w:rsidRDefault="00EF3096" w:rsidP="005E1DC4">
      <w:pPr>
        <w:spacing w:line="240" w:lineRule="auto"/>
        <w:jc w:val="both"/>
        <w:rPr>
          <w:rFonts w:ascii="Times New Roman" w:hAnsi="Times New Roman" w:cs="Times New Roman"/>
          <w:sz w:val="24"/>
        </w:rPr>
      </w:pPr>
      <w:r w:rsidRPr="00426861">
        <w:rPr>
          <w:rFonts w:ascii="Times New Roman" w:hAnsi="Times New Roman" w:cs="Times New Roman"/>
          <w:sz w:val="24"/>
        </w:rPr>
        <w:t xml:space="preserve">Para confirmar la </w:t>
      </w:r>
      <w:r w:rsidR="00621057">
        <w:rPr>
          <w:rFonts w:ascii="Times New Roman" w:hAnsi="Times New Roman" w:cs="Times New Roman"/>
          <w:sz w:val="24"/>
        </w:rPr>
        <w:t xml:space="preserve">integridad </w:t>
      </w:r>
      <w:r w:rsidRPr="00426861">
        <w:rPr>
          <w:rFonts w:ascii="Times New Roman" w:hAnsi="Times New Roman" w:cs="Times New Roman"/>
          <w:sz w:val="24"/>
        </w:rPr>
        <w:t xml:space="preserve">del ADN </w:t>
      </w:r>
      <w:r w:rsidR="00426861" w:rsidRPr="00426861">
        <w:rPr>
          <w:rFonts w:ascii="Times New Roman" w:hAnsi="Times New Roman" w:cs="Times New Roman"/>
          <w:sz w:val="24"/>
        </w:rPr>
        <w:t>se realizaron electroforesis en gel de agarosa al 0.8%.</w:t>
      </w:r>
      <w:r w:rsidR="00CB0ACD">
        <w:rPr>
          <w:rFonts w:ascii="Times New Roman" w:hAnsi="Times New Roman" w:cs="Times New Roman"/>
          <w:sz w:val="24"/>
        </w:rPr>
        <w:t xml:space="preserve"> </w:t>
      </w:r>
    </w:p>
    <w:p w:rsidR="00B7778F" w:rsidRDefault="00B7778F" w:rsidP="005E1DC4">
      <w:pPr>
        <w:spacing w:line="240" w:lineRule="auto"/>
        <w:jc w:val="both"/>
        <w:rPr>
          <w:rFonts w:ascii="Times New Roman" w:hAnsi="Times New Roman" w:cs="Times New Roman"/>
          <w:b/>
          <w:i/>
          <w:sz w:val="24"/>
        </w:rPr>
      </w:pPr>
      <w:r>
        <w:rPr>
          <w:rFonts w:ascii="Times New Roman" w:hAnsi="Times New Roman" w:cs="Times New Roman"/>
          <w:b/>
          <w:i/>
          <w:sz w:val="24"/>
        </w:rPr>
        <w:t>Caracterización molecular</w:t>
      </w:r>
    </w:p>
    <w:p w:rsidR="00B7778F" w:rsidRDefault="004211DF" w:rsidP="005E1DC4">
      <w:pPr>
        <w:spacing w:line="240" w:lineRule="auto"/>
        <w:jc w:val="both"/>
        <w:rPr>
          <w:rFonts w:ascii="Times New Roman" w:hAnsi="Times New Roman" w:cs="Times New Roman"/>
          <w:b/>
          <w:sz w:val="24"/>
        </w:rPr>
      </w:pPr>
      <w:r>
        <w:rPr>
          <w:rFonts w:ascii="Times New Roman" w:hAnsi="Times New Roman" w:cs="Times New Roman"/>
          <w:b/>
          <w:sz w:val="24"/>
        </w:rPr>
        <w:t xml:space="preserve">Generación de patrones de bandeo de los aislados de </w:t>
      </w:r>
      <w:r>
        <w:rPr>
          <w:rFonts w:ascii="Times New Roman" w:hAnsi="Times New Roman" w:cs="Times New Roman"/>
          <w:b/>
          <w:i/>
          <w:sz w:val="24"/>
        </w:rPr>
        <w:t>C</w:t>
      </w:r>
      <w:r w:rsidR="00AE0E65">
        <w:rPr>
          <w:rFonts w:ascii="Times New Roman" w:hAnsi="Times New Roman" w:cs="Times New Roman"/>
          <w:b/>
          <w:i/>
          <w:sz w:val="24"/>
        </w:rPr>
        <w:t>.</w:t>
      </w:r>
      <w:r>
        <w:rPr>
          <w:rFonts w:ascii="Times New Roman" w:hAnsi="Times New Roman" w:cs="Times New Roman"/>
          <w:b/>
          <w:i/>
          <w:sz w:val="24"/>
        </w:rPr>
        <w:t xml:space="preserve"> </w:t>
      </w:r>
      <w:proofErr w:type="spellStart"/>
      <w:r>
        <w:rPr>
          <w:rFonts w:ascii="Times New Roman" w:hAnsi="Times New Roman" w:cs="Times New Roman"/>
          <w:b/>
          <w:i/>
          <w:sz w:val="24"/>
        </w:rPr>
        <w:t>gloeosporioides</w:t>
      </w:r>
      <w:proofErr w:type="spellEnd"/>
      <w:r>
        <w:rPr>
          <w:rFonts w:ascii="Times New Roman" w:hAnsi="Times New Roman" w:cs="Times New Roman"/>
          <w:b/>
          <w:i/>
          <w:sz w:val="24"/>
        </w:rPr>
        <w:t xml:space="preserve"> </w:t>
      </w:r>
      <w:r>
        <w:rPr>
          <w:rFonts w:ascii="Times New Roman" w:hAnsi="Times New Roman" w:cs="Times New Roman"/>
          <w:b/>
          <w:sz w:val="24"/>
        </w:rPr>
        <w:t>con la técnica DAF</w:t>
      </w:r>
    </w:p>
    <w:p w:rsidR="004211DF" w:rsidRPr="004211DF" w:rsidRDefault="004211DF" w:rsidP="004211DF">
      <w:pPr>
        <w:spacing w:line="240" w:lineRule="auto"/>
        <w:jc w:val="both"/>
        <w:rPr>
          <w:rFonts w:ascii="Times New Roman" w:hAnsi="Times New Roman" w:cs="Times New Roman"/>
          <w:sz w:val="24"/>
        </w:rPr>
      </w:pPr>
      <w:r>
        <w:rPr>
          <w:rFonts w:ascii="Times New Roman" w:hAnsi="Times New Roman" w:cs="Times New Roman"/>
          <w:sz w:val="24"/>
        </w:rPr>
        <w:t xml:space="preserve">Esta metodología considera múltiples secuencias blanco y </w:t>
      </w:r>
      <w:r w:rsidR="0069718E">
        <w:rPr>
          <w:rFonts w:ascii="Times New Roman" w:hAnsi="Times New Roman" w:cs="Times New Roman"/>
          <w:sz w:val="24"/>
        </w:rPr>
        <w:t>sitios anónimos</w:t>
      </w:r>
      <w:r>
        <w:rPr>
          <w:rFonts w:ascii="Times New Roman" w:hAnsi="Times New Roman" w:cs="Times New Roman"/>
          <w:sz w:val="24"/>
        </w:rPr>
        <w:t xml:space="preserve"> en el genoma, usando iniciadores de secuencias aleatorias tipo </w:t>
      </w:r>
      <w:proofErr w:type="spellStart"/>
      <w:r>
        <w:rPr>
          <w:rFonts w:ascii="Times New Roman" w:hAnsi="Times New Roman" w:cs="Times New Roman"/>
          <w:sz w:val="24"/>
        </w:rPr>
        <w:t>decámero</w:t>
      </w:r>
      <w:proofErr w:type="spellEnd"/>
      <w:r>
        <w:rPr>
          <w:rFonts w:ascii="Times New Roman" w:hAnsi="Times New Roman" w:cs="Times New Roman"/>
          <w:sz w:val="24"/>
        </w:rPr>
        <w:t xml:space="preserve"> </w:t>
      </w:r>
      <w:r w:rsidRPr="004211DF">
        <w:rPr>
          <w:rFonts w:ascii="Times New Roman" w:hAnsi="Times New Roman" w:cs="Times New Roman"/>
          <w:sz w:val="24"/>
        </w:rPr>
        <w:t>(</w:t>
      </w:r>
      <w:proofErr w:type="spellStart"/>
      <w:r w:rsidRPr="004211DF">
        <w:rPr>
          <w:rFonts w:ascii="Times New Roman" w:hAnsi="Times New Roman" w:cs="Times New Roman"/>
          <w:sz w:val="24"/>
        </w:rPr>
        <w:t>Caetano</w:t>
      </w:r>
      <w:r w:rsidR="005D427B">
        <w:rPr>
          <w:rFonts w:ascii="Times New Roman" w:hAnsi="Times New Roman" w:cs="Times New Roman"/>
          <w:sz w:val="24"/>
        </w:rPr>
        <w:t>-Anolles</w:t>
      </w:r>
      <w:proofErr w:type="spellEnd"/>
      <w:r w:rsidR="005D427B">
        <w:rPr>
          <w:rFonts w:ascii="Times New Roman" w:hAnsi="Times New Roman" w:cs="Times New Roman"/>
          <w:sz w:val="24"/>
        </w:rPr>
        <w:t xml:space="preserve"> </w:t>
      </w:r>
      <w:r w:rsidR="00E31A62">
        <w:rPr>
          <w:rFonts w:ascii="Times New Roman" w:hAnsi="Times New Roman" w:cs="Times New Roman"/>
          <w:i/>
          <w:sz w:val="24"/>
        </w:rPr>
        <w:t xml:space="preserve">et al., </w:t>
      </w:r>
      <w:r w:rsidRPr="004211DF">
        <w:rPr>
          <w:rFonts w:ascii="Times New Roman" w:hAnsi="Times New Roman" w:cs="Times New Roman"/>
          <w:sz w:val="24"/>
        </w:rPr>
        <w:t xml:space="preserve">1991; </w:t>
      </w:r>
      <w:proofErr w:type="spellStart"/>
      <w:r w:rsidRPr="004211DF">
        <w:rPr>
          <w:rFonts w:ascii="Times New Roman" w:hAnsi="Times New Roman" w:cs="Times New Roman"/>
          <w:sz w:val="24"/>
        </w:rPr>
        <w:t>Caetano</w:t>
      </w:r>
      <w:r w:rsidR="00D305D0">
        <w:rPr>
          <w:rFonts w:ascii="Times New Roman" w:hAnsi="Times New Roman" w:cs="Times New Roman"/>
          <w:sz w:val="24"/>
        </w:rPr>
        <w:t>-Anolles</w:t>
      </w:r>
      <w:proofErr w:type="spellEnd"/>
      <w:r w:rsidR="005D427B">
        <w:rPr>
          <w:rFonts w:ascii="Times New Roman" w:hAnsi="Times New Roman" w:cs="Times New Roman"/>
          <w:sz w:val="24"/>
        </w:rPr>
        <w:t xml:space="preserve"> </w:t>
      </w:r>
      <w:r w:rsidR="00E31A62">
        <w:rPr>
          <w:rFonts w:ascii="Times New Roman" w:hAnsi="Times New Roman" w:cs="Times New Roman"/>
          <w:i/>
          <w:sz w:val="24"/>
        </w:rPr>
        <w:t xml:space="preserve">et al., </w:t>
      </w:r>
      <w:r w:rsidRPr="004211DF">
        <w:rPr>
          <w:rFonts w:ascii="Times New Roman" w:hAnsi="Times New Roman" w:cs="Times New Roman"/>
          <w:sz w:val="24"/>
        </w:rPr>
        <w:t xml:space="preserve">1998).   </w:t>
      </w:r>
    </w:p>
    <w:p w:rsidR="007D2A71" w:rsidRDefault="004211DF" w:rsidP="004211DF">
      <w:pPr>
        <w:spacing w:line="240" w:lineRule="auto"/>
        <w:jc w:val="both"/>
        <w:rPr>
          <w:rFonts w:ascii="Times New Roman" w:hAnsi="Times New Roman" w:cs="Times New Roman"/>
          <w:sz w:val="24"/>
        </w:rPr>
      </w:pPr>
      <w:r w:rsidRPr="004211DF">
        <w:rPr>
          <w:rFonts w:ascii="Times New Roman" w:hAnsi="Times New Roman" w:cs="Times New Roman"/>
          <w:sz w:val="24"/>
        </w:rPr>
        <w:lastRenderedPageBreak/>
        <w:t>Esta técnica se aplicó a un grupo de cuarenta y dos</w:t>
      </w:r>
      <w:r w:rsidR="00C1489A">
        <w:rPr>
          <w:rFonts w:ascii="Times New Roman" w:hAnsi="Times New Roman" w:cs="Times New Roman"/>
          <w:sz w:val="24"/>
        </w:rPr>
        <w:t xml:space="preserve"> (42)</w:t>
      </w:r>
      <w:r w:rsidRPr="004211DF">
        <w:rPr>
          <w:rFonts w:ascii="Times New Roman" w:hAnsi="Times New Roman" w:cs="Times New Roman"/>
          <w:sz w:val="24"/>
        </w:rPr>
        <w:t xml:space="preserve"> aislados del hongo </w:t>
      </w:r>
      <w:r w:rsidRPr="004211DF">
        <w:rPr>
          <w:rFonts w:ascii="Times New Roman" w:hAnsi="Times New Roman" w:cs="Times New Roman"/>
          <w:i/>
          <w:sz w:val="24"/>
        </w:rPr>
        <w:t>C</w:t>
      </w:r>
      <w:r w:rsidR="004100B0">
        <w:rPr>
          <w:rFonts w:ascii="Times New Roman" w:hAnsi="Times New Roman" w:cs="Times New Roman"/>
          <w:i/>
          <w:sz w:val="24"/>
        </w:rPr>
        <w:t>.</w:t>
      </w:r>
      <w:r w:rsidRPr="004211DF">
        <w:rPr>
          <w:rFonts w:ascii="Times New Roman" w:hAnsi="Times New Roman" w:cs="Times New Roman"/>
          <w:i/>
          <w:sz w:val="24"/>
        </w:rPr>
        <w:t xml:space="preserve"> </w:t>
      </w:r>
      <w:proofErr w:type="spellStart"/>
      <w:r w:rsidRPr="004211DF">
        <w:rPr>
          <w:rFonts w:ascii="Times New Roman" w:hAnsi="Times New Roman" w:cs="Times New Roman"/>
          <w:i/>
          <w:sz w:val="24"/>
        </w:rPr>
        <w:t>gloeosporioides</w:t>
      </w:r>
      <w:proofErr w:type="spellEnd"/>
      <w:r w:rsidRPr="004211DF">
        <w:rPr>
          <w:rFonts w:ascii="Times New Roman" w:hAnsi="Times New Roman" w:cs="Times New Roman"/>
          <w:sz w:val="24"/>
        </w:rPr>
        <w:t>, con dieciséis inici</w:t>
      </w:r>
      <w:r w:rsidR="00370B09">
        <w:rPr>
          <w:rFonts w:ascii="Times New Roman" w:hAnsi="Times New Roman" w:cs="Times New Roman"/>
          <w:sz w:val="24"/>
        </w:rPr>
        <w:t xml:space="preserve">adores tipo </w:t>
      </w:r>
      <w:proofErr w:type="spellStart"/>
      <w:r w:rsidR="00370B09">
        <w:rPr>
          <w:rFonts w:ascii="Times New Roman" w:hAnsi="Times New Roman" w:cs="Times New Roman"/>
          <w:sz w:val="24"/>
        </w:rPr>
        <w:t>decámero</w:t>
      </w:r>
      <w:proofErr w:type="spellEnd"/>
      <w:r w:rsidR="00370B09">
        <w:rPr>
          <w:rFonts w:ascii="Times New Roman" w:hAnsi="Times New Roman" w:cs="Times New Roman"/>
          <w:sz w:val="24"/>
        </w:rPr>
        <w:t xml:space="preserve"> (</w:t>
      </w:r>
      <w:r w:rsidR="00E26AD3">
        <w:rPr>
          <w:rFonts w:ascii="Times New Roman" w:hAnsi="Times New Roman" w:cs="Times New Roman"/>
          <w:sz w:val="24"/>
        </w:rPr>
        <w:t xml:space="preserve">tabla </w:t>
      </w:r>
      <w:r w:rsidR="00370B09">
        <w:rPr>
          <w:rFonts w:ascii="Times New Roman" w:hAnsi="Times New Roman" w:cs="Times New Roman"/>
          <w:sz w:val="24"/>
        </w:rPr>
        <w:t xml:space="preserve">1). </w:t>
      </w:r>
      <w:r w:rsidRPr="004211DF">
        <w:rPr>
          <w:rFonts w:ascii="Times New Roman" w:hAnsi="Times New Roman" w:cs="Times New Roman"/>
          <w:sz w:val="24"/>
        </w:rPr>
        <w:t xml:space="preserve">La PCR se realizó en placas </w:t>
      </w:r>
      <w:proofErr w:type="spellStart"/>
      <w:r w:rsidRPr="004211DF">
        <w:rPr>
          <w:rFonts w:ascii="Times New Roman" w:hAnsi="Times New Roman" w:cs="Times New Roman"/>
          <w:sz w:val="24"/>
        </w:rPr>
        <w:t>m</w:t>
      </w:r>
      <w:r w:rsidR="00A522EA">
        <w:rPr>
          <w:rFonts w:ascii="Times New Roman" w:hAnsi="Times New Roman" w:cs="Times New Roman"/>
          <w:sz w:val="24"/>
        </w:rPr>
        <w:t>ultipozos</w:t>
      </w:r>
      <w:proofErr w:type="spellEnd"/>
      <w:r w:rsidRPr="004211DF">
        <w:rPr>
          <w:rFonts w:ascii="Times New Roman" w:hAnsi="Times New Roman" w:cs="Times New Roman"/>
          <w:sz w:val="24"/>
        </w:rPr>
        <w:t>, bajo las condiciones</w:t>
      </w:r>
      <w:r w:rsidR="00210066">
        <w:rPr>
          <w:rFonts w:ascii="Times New Roman" w:hAnsi="Times New Roman" w:cs="Times New Roman"/>
          <w:sz w:val="24"/>
        </w:rPr>
        <w:t xml:space="preserve"> descritas en la </w:t>
      </w:r>
      <w:r w:rsidR="00E26AD3">
        <w:rPr>
          <w:rFonts w:ascii="Times New Roman" w:hAnsi="Times New Roman" w:cs="Times New Roman"/>
          <w:sz w:val="24"/>
        </w:rPr>
        <w:t>t</w:t>
      </w:r>
      <w:r w:rsidR="00E26AD3" w:rsidRPr="004211DF">
        <w:rPr>
          <w:rFonts w:ascii="Times New Roman" w:hAnsi="Times New Roman" w:cs="Times New Roman"/>
          <w:sz w:val="24"/>
        </w:rPr>
        <w:t xml:space="preserve">abla </w:t>
      </w:r>
      <w:r w:rsidRPr="004211DF">
        <w:rPr>
          <w:rFonts w:ascii="Times New Roman" w:hAnsi="Times New Roman" w:cs="Times New Roman"/>
          <w:sz w:val="24"/>
        </w:rPr>
        <w:t>2 y</w:t>
      </w:r>
      <w:r w:rsidR="00210066">
        <w:rPr>
          <w:rFonts w:ascii="Times New Roman" w:hAnsi="Times New Roman" w:cs="Times New Roman"/>
          <w:sz w:val="24"/>
        </w:rPr>
        <w:t xml:space="preserve"> a un volumen final de 20 µL. La amplificación se realizó en un </w:t>
      </w:r>
      <w:proofErr w:type="spellStart"/>
      <w:r w:rsidR="00210066">
        <w:rPr>
          <w:rFonts w:ascii="Times New Roman" w:hAnsi="Times New Roman" w:cs="Times New Roman"/>
          <w:sz w:val="24"/>
        </w:rPr>
        <w:t>termociclador</w:t>
      </w:r>
      <w:proofErr w:type="spellEnd"/>
      <w:r w:rsidR="00210066">
        <w:rPr>
          <w:rFonts w:ascii="Times New Roman" w:hAnsi="Times New Roman" w:cs="Times New Roman"/>
          <w:sz w:val="24"/>
        </w:rPr>
        <w:t xml:space="preserve"> (C1000</w:t>
      </w:r>
      <w:r w:rsidR="00CA79EF">
        <w:rPr>
          <w:rFonts w:ascii="Times New Roman" w:hAnsi="Times New Roman" w:cs="Times New Roman"/>
          <w:sz w:val="24"/>
        </w:rPr>
        <w:t xml:space="preserve">, </w:t>
      </w:r>
      <w:proofErr w:type="spellStart"/>
      <w:r w:rsidR="00CA79EF">
        <w:rPr>
          <w:rFonts w:ascii="Times New Roman" w:hAnsi="Times New Roman" w:cs="Times New Roman"/>
          <w:sz w:val="24"/>
        </w:rPr>
        <w:t>Bio</w:t>
      </w:r>
      <w:proofErr w:type="spellEnd"/>
      <w:r w:rsidR="002C4D2E">
        <w:rPr>
          <w:rFonts w:ascii="Times New Roman" w:hAnsi="Times New Roman" w:cs="Times New Roman"/>
          <w:sz w:val="24"/>
        </w:rPr>
        <w:t>-</w:t>
      </w:r>
      <w:r w:rsidR="00CA79EF">
        <w:rPr>
          <w:rFonts w:ascii="Times New Roman" w:hAnsi="Times New Roman" w:cs="Times New Roman"/>
          <w:sz w:val="24"/>
        </w:rPr>
        <w:t>Rad</w:t>
      </w:r>
      <w:r w:rsidR="00CA79EF" w:rsidRPr="00A2364F">
        <w:rPr>
          <w:rFonts w:ascii="Times New Roman" w:hAnsi="Times New Roman" w:cs="Times New Roman"/>
          <w:sz w:val="20"/>
          <w:vertAlign w:val="superscript"/>
        </w:rPr>
        <w:t>®</w:t>
      </w:r>
      <w:r w:rsidR="00CA79EF">
        <w:rPr>
          <w:rFonts w:ascii="Times New Roman" w:hAnsi="Times New Roman" w:cs="Times New Roman"/>
          <w:sz w:val="24"/>
        </w:rPr>
        <w:t xml:space="preserve">) </w:t>
      </w:r>
      <w:r w:rsidR="00210066">
        <w:rPr>
          <w:rFonts w:ascii="Times New Roman" w:hAnsi="Times New Roman" w:cs="Times New Roman"/>
          <w:sz w:val="24"/>
        </w:rPr>
        <w:t>bajo las siguientes con</w:t>
      </w:r>
      <w:r w:rsidR="00CA79EF">
        <w:rPr>
          <w:rFonts w:ascii="Times New Roman" w:hAnsi="Times New Roman" w:cs="Times New Roman"/>
          <w:sz w:val="24"/>
        </w:rPr>
        <w:t>diciones: desnaturalización</w:t>
      </w:r>
      <w:r w:rsidR="007D2A71">
        <w:rPr>
          <w:rFonts w:ascii="Times New Roman" w:hAnsi="Times New Roman" w:cs="Times New Roman"/>
          <w:sz w:val="24"/>
        </w:rPr>
        <w:t xml:space="preserve"> inicial</w:t>
      </w:r>
      <w:r w:rsidR="00CA79EF">
        <w:rPr>
          <w:rFonts w:ascii="Times New Roman" w:hAnsi="Times New Roman" w:cs="Times New Roman"/>
          <w:sz w:val="24"/>
        </w:rPr>
        <w:t xml:space="preserve"> a 94°C por </w:t>
      </w:r>
      <w:r w:rsidR="007D2A71">
        <w:rPr>
          <w:rFonts w:ascii="Times New Roman" w:hAnsi="Times New Roman" w:cs="Times New Roman"/>
          <w:sz w:val="24"/>
        </w:rPr>
        <w:t>5</w:t>
      </w:r>
      <w:r w:rsidR="00503D09">
        <w:rPr>
          <w:rFonts w:ascii="Times New Roman" w:hAnsi="Times New Roman" w:cs="Times New Roman"/>
          <w:sz w:val="24"/>
        </w:rPr>
        <w:t xml:space="preserve"> min; seguido de 40 ciclos </w:t>
      </w:r>
      <w:r w:rsidR="007D2A71">
        <w:rPr>
          <w:rFonts w:ascii="Times New Roman" w:hAnsi="Times New Roman" w:cs="Times New Roman"/>
          <w:sz w:val="24"/>
        </w:rPr>
        <w:t xml:space="preserve">cada uno compuesto de: desnaturalización a 94°C por 15 s, hibridación a 35°C por 20 s </w:t>
      </w:r>
      <w:r w:rsidR="00503D09">
        <w:rPr>
          <w:rFonts w:ascii="Times New Roman" w:hAnsi="Times New Roman" w:cs="Times New Roman"/>
          <w:sz w:val="24"/>
        </w:rPr>
        <w:t>y extensión a 72</w:t>
      </w:r>
      <w:r w:rsidR="00E26AD3">
        <w:rPr>
          <w:rFonts w:ascii="Times New Roman" w:hAnsi="Times New Roman" w:cs="Times New Roman"/>
          <w:sz w:val="24"/>
        </w:rPr>
        <w:t xml:space="preserve"> </w:t>
      </w:r>
      <w:r w:rsidR="00503D09">
        <w:rPr>
          <w:rFonts w:ascii="Times New Roman" w:hAnsi="Times New Roman" w:cs="Times New Roman"/>
          <w:sz w:val="24"/>
        </w:rPr>
        <w:t>°C por 1 min; y</w:t>
      </w:r>
      <w:r w:rsidR="007D2A71">
        <w:rPr>
          <w:rFonts w:ascii="Times New Roman" w:hAnsi="Times New Roman" w:cs="Times New Roman"/>
          <w:sz w:val="24"/>
        </w:rPr>
        <w:t xml:space="preserve"> una extensión final a 72°C por 5 min.  </w:t>
      </w:r>
    </w:p>
    <w:p w:rsidR="009F7842" w:rsidRPr="008B5058" w:rsidRDefault="00B54B0C" w:rsidP="00865CD6">
      <w:pPr>
        <w:spacing w:line="240" w:lineRule="auto"/>
        <w:jc w:val="center"/>
        <w:rPr>
          <w:rFonts w:ascii="Times New Roman" w:hAnsi="Times New Roman" w:cs="Times New Roman"/>
          <w:sz w:val="24"/>
          <w:szCs w:val="24"/>
        </w:rPr>
      </w:pPr>
      <w:r w:rsidRPr="00B54B0C">
        <w:rPr>
          <w:rFonts w:ascii="Times New Roman" w:hAnsi="Times New Roman" w:cs="Times New Roman"/>
          <w:b/>
          <w:sz w:val="24"/>
          <w:szCs w:val="24"/>
        </w:rPr>
        <w:t xml:space="preserve">Tabla 1. </w:t>
      </w:r>
      <w:r w:rsidRPr="00B54B0C">
        <w:rPr>
          <w:rFonts w:ascii="Times New Roman" w:hAnsi="Times New Roman" w:cs="Times New Roman"/>
          <w:sz w:val="24"/>
          <w:szCs w:val="24"/>
        </w:rPr>
        <w:t xml:space="preserve">Secuencias de los </w:t>
      </w:r>
      <w:proofErr w:type="spellStart"/>
      <w:r w:rsidRPr="00B54B0C">
        <w:rPr>
          <w:rFonts w:ascii="Times New Roman" w:hAnsi="Times New Roman" w:cs="Times New Roman"/>
          <w:sz w:val="24"/>
          <w:szCs w:val="24"/>
        </w:rPr>
        <w:t>decámeros</w:t>
      </w:r>
      <w:proofErr w:type="spellEnd"/>
      <w:r w:rsidRPr="00B54B0C">
        <w:rPr>
          <w:rFonts w:ascii="Times New Roman" w:hAnsi="Times New Roman" w:cs="Times New Roman"/>
          <w:sz w:val="24"/>
          <w:szCs w:val="24"/>
        </w:rPr>
        <w:t xml:space="preserve"> utilizados</w:t>
      </w:r>
    </w:p>
    <w:tbl>
      <w:tblPr>
        <w:tblW w:w="0" w:type="auto"/>
        <w:jc w:val="center"/>
        <w:tblCellMar>
          <w:left w:w="70" w:type="dxa"/>
          <w:right w:w="70" w:type="dxa"/>
        </w:tblCellMar>
        <w:tblLook w:val="04A0"/>
      </w:tblPr>
      <w:tblGrid>
        <w:gridCol w:w="1942"/>
        <w:gridCol w:w="2542"/>
      </w:tblGrid>
      <w:tr w:rsidR="00865CD6" w:rsidRPr="00D51253" w:rsidTr="00D51253">
        <w:trPr>
          <w:trHeight w:val="271"/>
          <w:jc w:val="center"/>
        </w:trPr>
        <w:tc>
          <w:tcPr>
            <w:tcW w:w="1942" w:type="dxa"/>
            <w:tcBorders>
              <w:top w:val="single" w:sz="4" w:space="0" w:color="auto"/>
              <w:left w:val="nil"/>
              <w:bottom w:val="single" w:sz="4" w:space="0" w:color="auto"/>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b/>
                <w:bCs/>
                <w:sz w:val="24"/>
                <w:szCs w:val="24"/>
                <w:lang w:eastAsia="es-CO"/>
              </w:rPr>
            </w:pPr>
            <w:r w:rsidRPr="00D51253">
              <w:rPr>
                <w:rFonts w:ascii="Times New Roman" w:eastAsia="Times New Roman" w:hAnsi="Times New Roman" w:cs="Times New Roman"/>
                <w:b/>
                <w:bCs/>
                <w:sz w:val="24"/>
                <w:szCs w:val="24"/>
                <w:lang w:val="en-US" w:eastAsia="es-CO"/>
              </w:rPr>
              <w:t>INICIADORES</w:t>
            </w:r>
          </w:p>
        </w:tc>
        <w:tc>
          <w:tcPr>
            <w:tcW w:w="2542" w:type="dxa"/>
            <w:tcBorders>
              <w:top w:val="single" w:sz="4" w:space="0" w:color="auto"/>
              <w:left w:val="nil"/>
              <w:bottom w:val="single" w:sz="4" w:space="0" w:color="auto"/>
              <w:right w:val="nil"/>
            </w:tcBorders>
            <w:shd w:val="clear" w:color="auto" w:fill="auto"/>
            <w:vAlign w:val="center"/>
            <w:hideMark/>
          </w:tcPr>
          <w:p w:rsidR="00865CD6" w:rsidRPr="00D51253" w:rsidRDefault="00865CD6" w:rsidP="004875F2">
            <w:pPr>
              <w:keepNext/>
              <w:spacing w:after="0"/>
              <w:contextualSpacing/>
              <w:jc w:val="center"/>
              <w:rPr>
                <w:rFonts w:ascii="Times New Roman" w:eastAsia="Times New Roman" w:hAnsi="Times New Roman" w:cs="Times New Roman"/>
                <w:b/>
                <w:bCs/>
                <w:sz w:val="24"/>
                <w:szCs w:val="24"/>
                <w:lang w:eastAsia="es-CO"/>
              </w:rPr>
            </w:pPr>
            <w:r w:rsidRPr="00D51253">
              <w:rPr>
                <w:rFonts w:ascii="Times New Roman" w:eastAsia="Times New Roman" w:hAnsi="Times New Roman" w:cs="Times New Roman"/>
                <w:b/>
                <w:bCs/>
                <w:sz w:val="24"/>
                <w:szCs w:val="24"/>
                <w:lang w:val="en-US" w:eastAsia="es-CO"/>
              </w:rPr>
              <w:t>SECUENCIA</w:t>
            </w:r>
            <w:r w:rsidR="004875F2" w:rsidRPr="00D51253">
              <w:rPr>
                <w:rFonts w:ascii="Times New Roman" w:eastAsia="Times New Roman" w:hAnsi="Times New Roman" w:cs="Times New Roman"/>
                <w:b/>
                <w:bCs/>
                <w:sz w:val="24"/>
                <w:szCs w:val="24"/>
                <w:lang w:val="en-US" w:eastAsia="es-CO"/>
              </w:rPr>
              <w:t xml:space="preserve"> 5’</w:t>
            </w:r>
            <w:r w:rsidRPr="00D51253">
              <w:rPr>
                <w:rFonts w:ascii="Times New Roman" w:eastAsia="Times New Roman" w:hAnsi="Times New Roman" w:cs="Times New Roman"/>
                <w:b/>
                <w:bCs/>
                <w:sz w:val="24"/>
                <w:szCs w:val="24"/>
                <w:lang w:val="en-US" w:eastAsia="es-CO"/>
              </w:rPr>
              <w:t xml:space="preserve"> → 3</w:t>
            </w:r>
            <w:r w:rsidR="004875F2" w:rsidRPr="00D51253">
              <w:rPr>
                <w:rFonts w:ascii="Times New Roman" w:eastAsia="Times New Roman" w:hAnsi="Times New Roman" w:cs="Times New Roman"/>
                <w:b/>
                <w:bCs/>
                <w:sz w:val="24"/>
                <w:szCs w:val="24"/>
                <w:lang w:val="en-US" w:eastAsia="es-CO"/>
              </w:rPr>
              <w:t>’</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OPM01</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GTTGGTGGCT</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OPM02</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ACAACGCCTC</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OPM03</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GGGGGATGAG</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OPM04</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GGCGGTTGTC</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OPM06</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CTGGGCAACT</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OPM07</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CCGTGACTCA</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OPM09</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GTCTTGCGGA</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OPM10</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TCTGGCGCAC</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OPL02</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TGGGCGTCAA</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OPL03</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CCAGCAGCTT</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OPL04</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GACTGCACAC</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OPL06</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GAGGGAAGAG</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OPL07</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AGGCGGGAAC</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OPL08</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AGCAGGTGGA</w:t>
            </w:r>
          </w:p>
        </w:tc>
      </w:tr>
      <w:tr w:rsidR="00865CD6" w:rsidRPr="00D51253" w:rsidTr="00D51253">
        <w:trPr>
          <w:trHeight w:val="271"/>
          <w:jc w:val="center"/>
        </w:trPr>
        <w:tc>
          <w:tcPr>
            <w:tcW w:w="19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OPL09</w:t>
            </w:r>
          </w:p>
        </w:tc>
        <w:tc>
          <w:tcPr>
            <w:tcW w:w="2542" w:type="dxa"/>
            <w:tcBorders>
              <w:top w:val="nil"/>
              <w:left w:val="nil"/>
              <w:bottom w:val="nil"/>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TGCGAGAGTC</w:t>
            </w:r>
          </w:p>
        </w:tc>
      </w:tr>
      <w:tr w:rsidR="00865CD6" w:rsidRPr="00D51253" w:rsidTr="00D51253">
        <w:trPr>
          <w:trHeight w:val="271"/>
          <w:jc w:val="center"/>
        </w:trPr>
        <w:tc>
          <w:tcPr>
            <w:tcW w:w="1942" w:type="dxa"/>
            <w:tcBorders>
              <w:top w:val="nil"/>
              <w:left w:val="nil"/>
              <w:bottom w:val="single" w:sz="4" w:space="0" w:color="auto"/>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OPL10</w:t>
            </w:r>
          </w:p>
        </w:tc>
        <w:tc>
          <w:tcPr>
            <w:tcW w:w="2542" w:type="dxa"/>
            <w:tcBorders>
              <w:top w:val="nil"/>
              <w:left w:val="nil"/>
              <w:bottom w:val="single" w:sz="4" w:space="0" w:color="auto"/>
              <w:right w:val="nil"/>
            </w:tcBorders>
            <w:shd w:val="clear" w:color="auto" w:fill="auto"/>
            <w:vAlign w:val="center"/>
            <w:hideMark/>
          </w:tcPr>
          <w:p w:rsidR="00865CD6" w:rsidRPr="00D51253" w:rsidRDefault="00865CD6" w:rsidP="002046CB">
            <w:pPr>
              <w:keepNext/>
              <w:spacing w:after="0"/>
              <w:contextualSpacing/>
              <w:jc w:val="center"/>
              <w:rPr>
                <w:rFonts w:ascii="Times New Roman" w:eastAsia="Times New Roman" w:hAnsi="Times New Roman" w:cs="Times New Roman"/>
                <w:sz w:val="24"/>
                <w:szCs w:val="24"/>
                <w:lang w:eastAsia="es-CO"/>
              </w:rPr>
            </w:pPr>
            <w:r w:rsidRPr="00D51253">
              <w:rPr>
                <w:rFonts w:ascii="Times New Roman" w:eastAsia="Times New Roman" w:hAnsi="Times New Roman" w:cs="Times New Roman"/>
                <w:sz w:val="24"/>
                <w:szCs w:val="24"/>
                <w:lang w:val="en-US" w:eastAsia="es-CO"/>
              </w:rPr>
              <w:t>TGGGAGATGG</w:t>
            </w:r>
          </w:p>
        </w:tc>
      </w:tr>
    </w:tbl>
    <w:p w:rsidR="00865CD6" w:rsidRDefault="00865CD6" w:rsidP="00865CD6">
      <w:pPr>
        <w:spacing w:line="240" w:lineRule="auto"/>
        <w:jc w:val="center"/>
        <w:rPr>
          <w:rFonts w:ascii="Times New Roman" w:hAnsi="Times New Roman" w:cs="Times New Roman"/>
          <w:i/>
          <w:sz w:val="24"/>
        </w:rPr>
      </w:pPr>
    </w:p>
    <w:p w:rsidR="00A11EC1" w:rsidRPr="008B5058" w:rsidRDefault="00B54B0C" w:rsidP="00A11EC1">
      <w:pPr>
        <w:pStyle w:val="Textoindependiente"/>
        <w:spacing w:line="360" w:lineRule="auto"/>
        <w:jc w:val="center"/>
        <w:rPr>
          <w:rFonts w:ascii="Times New Roman" w:hAnsi="Times New Roman"/>
          <w:sz w:val="24"/>
          <w:szCs w:val="24"/>
        </w:rPr>
      </w:pPr>
      <w:r w:rsidRPr="00B54B0C">
        <w:rPr>
          <w:rFonts w:ascii="Times New Roman" w:hAnsi="Times New Roman"/>
          <w:b/>
          <w:sz w:val="24"/>
          <w:szCs w:val="24"/>
        </w:rPr>
        <w:t xml:space="preserve">Tabla 2. </w:t>
      </w:r>
      <w:r w:rsidRPr="00B54B0C">
        <w:rPr>
          <w:rFonts w:ascii="Times New Roman" w:hAnsi="Times New Roman"/>
          <w:sz w:val="24"/>
          <w:szCs w:val="24"/>
        </w:rPr>
        <w:t>Reactivos utilizados para la realización de la PCR</w:t>
      </w:r>
    </w:p>
    <w:tbl>
      <w:tblPr>
        <w:tblW w:w="7097" w:type="dxa"/>
        <w:jc w:val="center"/>
        <w:tblCellMar>
          <w:left w:w="70" w:type="dxa"/>
          <w:right w:w="70" w:type="dxa"/>
        </w:tblCellMar>
        <w:tblLook w:val="04A0"/>
      </w:tblPr>
      <w:tblGrid>
        <w:gridCol w:w="1931"/>
        <w:gridCol w:w="2766"/>
        <w:gridCol w:w="1200"/>
        <w:gridCol w:w="1200"/>
      </w:tblGrid>
      <w:tr w:rsidR="00A11EC1" w:rsidRPr="004875F2" w:rsidTr="00192653">
        <w:trPr>
          <w:trHeight w:val="675"/>
          <w:jc w:val="center"/>
        </w:trPr>
        <w:tc>
          <w:tcPr>
            <w:tcW w:w="193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11EC1" w:rsidRPr="004875F2" w:rsidRDefault="00A11EC1" w:rsidP="002046CB">
            <w:pPr>
              <w:spacing w:after="0"/>
              <w:jc w:val="center"/>
              <w:rPr>
                <w:rFonts w:ascii="Times New Roman" w:eastAsia="Times New Roman" w:hAnsi="Times New Roman" w:cs="Times New Roman"/>
                <w:b/>
                <w:bCs/>
                <w:color w:val="000000"/>
                <w:sz w:val="24"/>
                <w:szCs w:val="24"/>
                <w:lang w:eastAsia="es-CO"/>
              </w:rPr>
            </w:pPr>
            <w:r w:rsidRPr="004875F2">
              <w:rPr>
                <w:rFonts w:ascii="Times New Roman" w:eastAsia="Times New Roman" w:hAnsi="Times New Roman" w:cs="Times New Roman"/>
                <w:b/>
                <w:bCs/>
                <w:color w:val="000000"/>
                <w:sz w:val="24"/>
                <w:szCs w:val="24"/>
                <w:lang w:eastAsia="es-CO"/>
              </w:rPr>
              <w:t>REACTIVOS</w:t>
            </w:r>
          </w:p>
        </w:tc>
        <w:tc>
          <w:tcPr>
            <w:tcW w:w="2766" w:type="dxa"/>
            <w:tcBorders>
              <w:top w:val="single" w:sz="12" w:space="0" w:color="auto"/>
              <w:left w:val="nil"/>
              <w:bottom w:val="single" w:sz="12" w:space="0" w:color="auto"/>
              <w:right w:val="single" w:sz="12" w:space="0" w:color="auto"/>
            </w:tcBorders>
            <w:shd w:val="clear" w:color="auto" w:fill="auto"/>
            <w:noWrap/>
            <w:vAlign w:val="center"/>
            <w:hideMark/>
          </w:tcPr>
          <w:p w:rsidR="00A11EC1" w:rsidRPr="004875F2" w:rsidRDefault="00A11EC1" w:rsidP="00192653">
            <w:pPr>
              <w:spacing w:after="0"/>
              <w:jc w:val="center"/>
              <w:rPr>
                <w:rFonts w:ascii="Times New Roman" w:eastAsia="Times New Roman" w:hAnsi="Times New Roman" w:cs="Times New Roman"/>
                <w:b/>
                <w:bCs/>
                <w:color w:val="000000"/>
                <w:sz w:val="24"/>
                <w:szCs w:val="24"/>
                <w:lang w:eastAsia="es-CO"/>
              </w:rPr>
            </w:pPr>
            <w:r w:rsidRPr="004875F2">
              <w:rPr>
                <w:rFonts w:ascii="Times New Roman" w:eastAsia="Times New Roman" w:hAnsi="Times New Roman" w:cs="Times New Roman"/>
                <w:b/>
                <w:bCs/>
                <w:color w:val="000000"/>
                <w:sz w:val="24"/>
                <w:szCs w:val="24"/>
                <w:lang w:eastAsia="es-CO"/>
              </w:rPr>
              <w:t>CONCENTRACIÓN FINAL</w:t>
            </w:r>
          </w:p>
        </w:tc>
        <w:tc>
          <w:tcPr>
            <w:tcW w:w="1200" w:type="dxa"/>
            <w:tcBorders>
              <w:top w:val="single" w:sz="12" w:space="0" w:color="auto"/>
              <w:left w:val="nil"/>
              <w:bottom w:val="single" w:sz="12" w:space="0" w:color="auto"/>
              <w:right w:val="single" w:sz="12" w:space="0" w:color="auto"/>
            </w:tcBorders>
            <w:shd w:val="clear" w:color="auto" w:fill="auto"/>
            <w:noWrap/>
            <w:vAlign w:val="center"/>
            <w:hideMark/>
          </w:tcPr>
          <w:p w:rsidR="00A11EC1" w:rsidRPr="004875F2" w:rsidRDefault="00A11EC1" w:rsidP="002046CB">
            <w:pPr>
              <w:spacing w:after="0"/>
              <w:jc w:val="center"/>
              <w:rPr>
                <w:rFonts w:ascii="Times New Roman" w:eastAsia="Times New Roman" w:hAnsi="Times New Roman" w:cs="Times New Roman"/>
                <w:b/>
                <w:bCs/>
                <w:color w:val="000000"/>
                <w:sz w:val="24"/>
                <w:szCs w:val="24"/>
                <w:lang w:eastAsia="es-CO"/>
              </w:rPr>
            </w:pPr>
            <w:r w:rsidRPr="004875F2">
              <w:rPr>
                <w:rFonts w:ascii="Times New Roman" w:eastAsia="Times New Roman" w:hAnsi="Times New Roman" w:cs="Times New Roman"/>
                <w:b/>
                <w:bCs/>
                <w:color w:val="000000"/>
                <w:sz w:val="24"/>
                <w:szCs w:val="24"/>
                <w:lang w:eastAsia="es-CO"/>
              </w:rPr>
              <w:t xml:space="preserve">1 </w:t>
            </w:r>
            <w:r w:rsidRPr="004875F2">
              <w:rPr>
                <w:rFonts w:ascii="Times New Roman" w:eastAsia="Times New Roman" w:hAnsi="Times New Roman" w:cs="Times New Roman"/>
                <w:b/>
                <w:bCs/>
                <w:i/>
                <w:iCs/>
                <w:color w:val="000000"/>
                <w:sz w:val="24"/>
                <w:szCs w:val="24"/>
                <w:lang w:eastAsia="es-CO"/>
              </w:rPr>
              <w:t>X</w:t>
            </w:r>
          </w:p>
        </w:tc>
        <w:tc>
          <w:tcPr>
            <w:tcW w:w="1200" w:type="dxa"/>
            <w:tcBorders>
              <w:top w:val="single" w:sz="12" w:space="0" w:color="auto"/>
              <w:left w:val="nil"/>
              <w:bottom w:val="single" w:sz="12" w:space="0" w:color="auto"/>
              <w:right w:val="single" w:sz="12" w:space="0" w:color="auto"/>
            </w:tcBorders>
            <w:shd w:val="clear" w:color="auto" w:fill="auto"/>
            <w:noWrap/>
            <w:vAlign w:val="center"/>
            <w:hideMark/>
          </w:tcPr>
          <w:p w:rsidR="00A11EC1" w:rsidRPr="004875F2" w:rsidRDefault="00A11EC1" w:rsidP="002046CB">
            <w:pPr>
              <w:spacing w:after="0"/>
              <w:jc w:val="center"/>
              <w:rPr>
                <w:rFonts w:ascii="Times New Roman" w:eastAsia="Times New Roman" w:hAnsi="Times New Roman" w:cs="Times New Roman"/>
                <w:b/>
                <w:bCs/>
                <w:i/>
                <w:iCs/>
                <w:color w:val="000000"/>
                <w:sz w:val="24"/>
                <w:szCs w:val="24"/>
                <w:lang w:eastAsia="es-CO"/>
              </w:rPr>
            </w:pPr>
            <w:r w:rsidRPr="004875F2">
              <w:rPr>
                <w:rFonts w:ascii="Times New Roman" w:eastAsia="Times New Roman" w:hAnsi="Times New Roman" w:cs="Times New Roman"/>
                <w:b/>
                <w:bCs/>
                <w:color w:val="000000"/>
                <w:sz w:val="24"/>
                <w:szCs w:val="24"/>
                <w:lang w:eastAsia="es-CO"/>
              </w:rPr>
              <w:t>50</w:t>
            </w:r>
            <w:r w:rsidRPr="004875F2">
              <w:rPr>
                <w:rFonts w:ascii="Times New Roman" w:eastAsia="Times New Roman" w:hAnsi="Times New Roman" w:cs="Times New Roman"/>
                <w:b/>
                <w:bCs/>
                <w:i/>
                <w:iCs/>
                <w:color w:val="000000"/>
                <w:sz w:val="24"/>
                <w:szCs w:val="24"/>
                <w:lang w:eastAsia="es-CO"/>
              </w:rPr>
              <w:t xml:space="preserve"> X</w:t>
            </w:r>
          </w:p>
        </w:tc>
      </w:tr>
      <w:tr w:rsidR="00A11EC1" w:rsidRPr="004875F2" w:rsidTr="00192653">
        <w:trPr>
          <w:trHeight w:val="315"/>
          <w:jc w:val="center"/>
        </w:trPr>
        <w:tc>
          <w:tcPr>
            <w:tcW w:w="1931" w:type="dxa"/>
            <w:tcBorders>
              <w:top w:val="nil"/>
              <w:left w:val="single" w:sz="12" w:space="0" w:color="auto"/>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DNA molde</w:t>
            </w:r>
          </w:p>
        </w:tc>
        <w:tc>
          <w:tcPr>
            <w:tcW w:w="2766" w:type="dxa"/>
            <w:tcBorders>
              <w:top w:val="nil"/>
              <w:left w:val="nil"/>
              <w:bottom w:val="single" w:sz="4" w:space="0" w:color="auto"/>
              <w:right w:val="single" w:sz="12" w:space="0" w:color="auto"/>
            </w:tcBorders>
            <w:shd w:val="clear" w:color="auto" w:fill="auto"/>
            <w:noWrap/>
            <w:vAlign w:val="center"/>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 xml:space="preserve">0.1 - 0.5 </w:t>
            </w:r>
            <w:proofErr w:type="spellStart"/>
            <w:r w:rsidRPr="004875F2">
              <w:rPr>
                <w:rFonts w:ascii="Times New Roman" w:eastAsia="Times New Roman" w:hAnsi="Times New Roman" w:cs="Times New Roman"/>
                <w:color w:val="000000"/>
                <w:sz w:val="24"/>
                <w:szCs w:val="24"/>
                <w:lang w:eastAsia="es-CO"/>
              </w:rPr>
              <w:t>ng</w:t>
            </w:r>
            <w:proofErr w:type="spellEnd"/>
            <w:r w:rsidRPr="004875F2">
              <w:rPr>
                <w:rFonts w:ascii="Times New Roman" w:eastAsia="Times New Roman" w:hAnsi="Times New Roman" w:cs="Times New Roman"/>
                <w:color w:val="000000"/>
                <w:sz w:val="24"/>
                <w:szCs w:val="24"/>
                <w:lang w:eastAsia="es-CO"/>
              </w:rPr>
              <w:t>/</w:t>
            </w:r>
            <w:proofErr w:type="spellStart"/>
            <w:r w:rsidRPr="004875F2">
              <w:rPr>
                <w:rFonts w:ascii="Times New Roman" w:eastAsia="Times New Roman" w:hAnsi="Times New Roman" w:cs="Times New Roman"/>
                <w:color w:val="000000"/>
                <w:sz w:val="24"/>
                <w:szCs w:val="24"/>
                <w:lang w:eastAsia="es-CO"/>
              </w:rPr>
              <w:t>μL</w:t>
            </w:r>
            <w:proofErr w:type="spellEnd"/>
          </w:p>
        </w:tc>
        <w:tc>
          <w:tcPr>
            <w:tcW w:w="1200" w:type="dxa"/>
            <w:tcBorders>
              <w:top w:val="nil"/>
              <w:left w:val="nil"/>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1 µL</w:t>
            </w:r>
          </w:p>
        </w:tc>
        <w:tc>
          <w:tcPr>
            <w:tcW w:w="1200" w:type="dxa"/>
            <w:tcBorders>
              <w:top w:val="nil"/>
              <w:left w:val="nil"/>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1 µL</w:t>
            </w:r>
          </w:p>
        </w:tc>
      </w:tr>
      <w:tr w:rsidR="00A11EC1" w:rsidRPr="004875F2" w:rsidTr="00192653">
        <w:trPr>
          <w:trHeight w:val="300"/>
          <w:jc w:val="center"/>
        </w:trPr>
        <w:tc>
          <w:tcPr>
            <w:tcW w:w="1931" w:type="dxa"/>
            <w:tcBorders>
              <w:top w:val="nil"/>
              <w:left w:val="single" w:sz="12" w:space="0" w:color="auto"/>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Buffer</w:t>
            </w:r>
          </w:p>
        </w:tc>
        <w:tc>
          <w:tcPr>
            <w:tcW w:w="2766" w:type="dxa"/>
            <w:tcBorders>
              <w:top w:val="nil"/>
              <w:left w:val="nil"/>
              <w:bottom w:val="single" w:sz="4" w:space="0" w:color="auto"/>
              <w:right w:val="single" w:sz="12" w:space="0" w:color="auto"/>
            </w:tcBorders>
            <w:shd w:val="clear" w:color="auto" w:fill="auto"/>
            <w:noWrap/>
            <w:vAlign w:val="center"/>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1X</w:t>
            </w:r>
          </w:p>
        </w:tc>
        <w:tc>
          <w:tcPr>
            <w:tcW w:w="1200" w:type="dxa"/>
            <w:tcBorders>
              <w:top w:val="nil"/>
              <w:left w:val="nil"/>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2µL</w:t>
            </w:r>
          </w:p>
        </w:tc>
        <w:tc>
          <w:tcPr>
            <w:tcW w:w="1200" w:type="dxa"/>
            <w:tcBorders>
              <w:top w:val="nil"/>
              <w:left w:val="nil"/>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100µL</w:t>
            </w:r>
          </w:p>
        </w:tc>
      </w:tr>
      <w:tr w:rsidR="00A11EC1" w:rsidRPr="004875F2" w:rsidTr="00192653">
        <w:trPr>
          <w:trHeight w:val="300"/>
          <w:jc w:val="center"/>
        </w:trPr>
        <w:tc>
          <w:tcPr>
            <w:tcW w:w="1931" w:type="dxa"/>
            <w:tcBorders>
              <w:top w:val="nil"/>
              <w:left w:val="single" w:sz="12" w:space="0" w:color="auto"/>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MgCl2</w:t>
            </w:r>
          </w:p>
        </w:tc>
        <w:tc>
          <w:tcPr>
            <w:tcW w:w="2766" w:type="dxa"/>
            <w:tcBorders>
              <w:top w:val="nil"/>
              <w:left w:val="nil"/>
              <w:bottom w:val="single" w:sz="4" w:space="0" w:color="auto"/>
              <w:right w:val="single" w:sz="12" w:space="0" w:color="auto"/>
            </w:tcBorders>
            <w:shd w:val="clear" w:color="auto" w:fill="auto"/>
            <w:noWrap/>
            <w:vAlign w:val="center"/>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 xml:space="preserve">2.5 </w:t>
            </w:r>
            <w:proofErr w:type="spellStart"/>
            <w:r w:rsidRPr="004875F2">
              <w:rPr>
                <w:rFonts w:ascii="Times New Roman" w:eastAsia="Times New Roman" w:hAnsi="Times New Roman" w:cs="Times New Roman"/>
                <w:color w:val="000000"/>
                <w:sz w:val="24"/>
                <w:szCs w:val="24"/>
                <w:lang w:eastAsia="es-CO"/>
              </w:rPr>
              <w:t>mM</w:t>
            </w:r>
            <w:proofErr w:type="spellEnd"/>
          </w:p>
        </w:tc>
        <w:tc>
          <w:tcPr>
            <w:tcW w:w="1200" w:type="dxa"/>
            <w:tcBorders>
              <w:top w:val="nil"/>
              <w:left w:val="nil"/>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1µL</w:t>
            </w:r>
          </w:p>
        </w:tc>
        <w:tc>
          <w:tcPr>
            <w:tcW w:w="1200" w:type="dxa"/>
            <w:tcBorders>
              <w:top w:val="nil"/>
              <w:left w:val="nil"/>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50µL</w:t>
            </w:r>
          </w:p>
        </w:tc>
      </w:tr>
      <w:tr w:rsidR="00A11EC1" w:rsidRPr="004875F2" w:rsidTr="00192653">
        <w:trPr>
          <w:trHeight w:val="300"/>
          <w:jc w:val="center"/>
        </w:trPr>
        <w:tc>
          <w:tcPr>
            <w:tcW w:w="1931" w:type="dxa"/>
            <w:tcBorders>
              <w:top w:val="nil"/>
              <w:left w:val="single" w:sz="12" w:space="0" w:color="auto"/>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proofErr w:type="spellStart"/>
            <w:r w:rsidRPr="004875F2">
              <w:rPr>
                <w:rFonts w:ascii="Times New Roman" w:eastAsia="Times New Roman" w:hAnsi="Times New Roman" w:cs="Times New Roman"/>
                <w:color w:val="000000"/>
                <w:sz w:val="24"/>
                <w:szCs w:val="24"/>
                <w:lang w:eastAsia="es-CO"/>
              </w:rPr>
              <w:t>dNTPs</w:t>
            </w:r>
            <w:proofErr w:type="spellEnd"/>
          </w:p>
        </w:tc>
        <w:tc>
          <w:tcPr>
            <w:tcW w:w="2766" w:type="dxa"/>
            <w:tcBorders>
              <w:top w:val="nil"/>
              <w:left w:val="nil"/>
              <w:bottom w:val="single" w:sz="4" w:space="0" w:color="auto"/>
              <w:right w:val="single" w:sz="12" w:space="0" w:color="auto"/>
            </w:tcBorders>
            <w:shd w:val="clear" w:color="auto" w:fill="auto"/>
            <w:noWrap/>
            <w:vAlign w:val="center"/>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 xml:space="preserve">0.25 </w:t>
            </w:r>
            <w:proofErr w:type="spellStart"/>
            <w:r w:rsidRPr="004875F2">
              <w:rPr>
                <w:rFonts w:ascii="Times New Roman" w:eastAsia="Times New Roman" w:hAnsi="Times New Roman" w:cs="Times New Roman"/>
                <w:color w:val="000000"/>
                <w:sz w:val="24"/>
                <w:szCs w:val="24"/>
                <w:lang w:eastAsia="es-CO"/>
              </w:rPr>
              <w:t>mM</w:t>
            </w:r>
            <w:proofErr w:type="spellEnd"/>
          </w:p>
        </w:tc>
        <w:tc>
          <w:tcPr>
            <w:tcW w:w="1200" w:type="dxa"/>
            <w:tcBorders>
              <w:top w:val="nil"/>
              <w:left w:val="nil"/>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0.5µL</w:t>
            </w:r>
          </w:p>
        </w:tc>
        <w:tc>
          <w:tcPr>
            <w:tcW w:w="1200" w:type="dxa"/>
            <w:tcBorders>
              <w:top w:val="nil"/>
              <w:left w:val="nil"/>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25µL</w:t>
            </w:r>
          </w:p>
        </w:tc>
      </w:tr>
      <w:tr w:rsidR="00A11EC1" w:rsidRPr="004875F2" w:rsidTr="00192653">
        <w:trPr>
          <w:trHeight w:val="300"/>
          <w:jc w:val="center"/>
        </w:trPr>
        <w:tc>
          <w:tcPr>
            <w:tcW w:w="1931" w:type="dxa"/>
            <w:tcBorders>
              <w:top w:val="nil"/>
              <w:left w:val="single" w:sz="12" w:space="0" w:color="auto"/>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Primer</w:t>
            </w:r>
          </w:p>
        </w:tc>
        <w:tc>
          <w:tcPr>
            <w:tcW w:w="2766" w:type="dxa"/>
            <w:tcBorders>
              <w:top w:val="nil"/>
              <w:left w:val="nil"/>
              <w:bottom w:val="single" w:sz="4" w:space="0" w:color="auto"/>
              <w:right w:val="single" w:sz="12" w:space="0" w:color="auto"/>
            </w:tcBorders>
            <w:shd w:val="clear" w:color="auto" w:fill="auto"/>
            <w:noWrap/>
            <w:vAlign w:val="center"/>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 xml:space="preserve">3 - 5.3 </w:t>
            </w:r>
            <w:proofErr w:type="spellStart"/>
            <w:r w:rsidRPr="004875F2">
              <w:rPr>
                <w:rFonts w:ascii="Times New Roman" w:eastAsia="Times New Roman" w:hAnsi="Times New Roman" w:cs="Times New Roman"/>
                <w:color w:val="000000"/>
                <w:sz w:val="24"/>
                <w:szCs w:val="24"/>
                <w:lang w:eastAsia="es-CO"/>
              </w:rPr>
              <w:t>pMol</w:t>
            </w:r>
            <w:proofErr w:type="spellEnd"/>
          </w:p>
        </w:tc>
        <w:tc>
          <w:tcPr>
            <w:tcW w:w="1200" w:type="dxa"/>
            <w:tcBorders>
              <w:top w:val="nil"/>
              <w:left w:val="nil"/>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5.3µL</w:t>
            </w:r>
          </w:p>
        </w:tc>
        <w:tc>
          <w:tcPr>
            <w:tcW w:w="1200" w:type="dxa"/>
            <w:tcBorders>
              <w:top w:val="nil"/>
              <w:left w:val="nil"/>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265µL</w:t>
            </w:r>
          </w:p>
        </w:tc>
      </w:tr>
      <w:tr w:rsidR="00A11EC1" w:rsidRPr="004875F2" w:rsidTr="00192653">
        <w:trPr>
          <w:trHeight w:val="315"/>
          <w:jc w:val="center"/>
        </w:trPr>
        <w:tc>
          <w:tcPr>
            <w:tcW w:w="1931" w:type="dxa"/>
            <w:tcBorders>
              <w:top w:val="nil"/>
              <w:left w:val="single" w:sz="12" w:space="0" w:color="auto"/>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proofErr w:type="spellStart"/>
            <w:r w:rsidRPr="004875F2">
              <w:rPr>
                <w:rFonts w:ascii="Times New Roman" w:eastAsia="Times New Roman" w:hAnsi="Times New Roman" w:cs="Times New Roman"/>
                <w:color w:val="000000"/>
                <w:sz w:val="24"/>
                <w:szCs w:val="24"/>
                <w:lang w:eastAsia="es-CO"/>
              </w:rPr>
              <w:t>Taq</w:t>
            </w:r>
            <w:proofErr w:type="spellEnd"/>
            <w:r w:rsidRPr="004875F2">
              <w:rPr>
                <w:rFonts w:ascii="Times New Roman" w:eastAsia="Times New Roman" w:hAnsi="Times New Roman" w:cs="Times New Roman"/>
                <w:color w:val="000000"/>
                <w:sz w:val="24"/>
                <w:szCs w:val="24"/>
                <w:lang w:eastAsia="es-CO"/>
              </w:rPr>
              <w:t>. Polimerasa</w:t>
            </w:r>
          </w:p>
        </w:tc>
        <w:tc>
          <w:tcPr>
            <w:tcW w:w="2766" w:type="dxa"/>
            <w:tcBorders>
              <w:top w:val="nil"/>
              <w:left w:val="nil"/>
              <w:bottom w:val="single" w:sz="4" w:space="0" w:color="auto"/>
              <w:right w:val="single" w:sz="12" w:space="0" w:color="auto"/>
            </w:tcBorders>
            <w:shd w:val="clear" w:color="auto" w:fill="auto"/>
            <w:noWrap/>
            <w:vAlign w:val="center"/>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0.2 u/</w:t>
            </w:r>
            <w:proofErr w:type="spellStart"/>
            <w:r w:rsidRPr="004875F2">
              <w:rPr>
                <w:rFonts w:ascii="Times New Roman" w:eastAsia="Times New Roman" w:hAnsi="Times New Roman" w:cs="Times New Roman"/>
                <w:color w:val="000000"/>
                <w:sz w:val="24"/>
                <w:szCs w:val="24"/>
                <w:lang w:eastAsia="es-CO"/>
              </w:rPr>
              <w:t>μL</w:t>
            </w:r>
            <w:proofErr w:type="spellEnd"/>
          </w:p>
        </w:tc>
        <w:tc>
          <w:tcPr>
            <w:tcW w:w="1200" w:type="dxa"/>
            <w:tcBorders>
              <w:top w:val="nil"/>
              <w:left w:val="nil"/>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0.2µL</w:t>
            </w:r>
          </w:p>
        </w:tc>
        <w:tc>
          <w:tcPr>
            <w:tcW w:w="1200" w:type="dxa"/>
            <w:tcBorders>
              <w:top w:val="nil"/>
              <w:left w:val="nil"/>
              <w:bottom w:val="single" w:sz="4"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10µL</w:t>
            </w:r>
          </w:p>
        </w:tc>
      </w:tr>
      <w:tr w:rsidR="00A11EC1" w:rsidRPr="004875F2" w:rsidTr="00192653">
        <w:trPr>
          <w:trHeight w:val="315"/>
          <w:jc w:val="center"/>
        </w:trPr>
        <w:tc>
          <w:tcPr>
            <w:tcW w:w="1931" w:type="dxa"/>
            <w:tcBorders>
              <w:top w:val="nil"/>
              <w:left w:val="single" w:sz="12" w:space="0" w:color="auto"/>
              <w:bottom w:val="single" w:sz="12"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Agua tipo II</w:t>
            </w:r>
          </w:p>
        </w:tc>
        <w:tc>
          <w:tcPr>
            <w:tcW w:w="2766" w:type="dxa"/>
            <w:tcBorders>
              <w:top w:val="nil"/>
              <w:left w:val="nil"/>
              <w:bottom w:val="single" w:sz="12"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 </w:t>
            </w:r>
          </w:p>
        </w:tc>
        <w:tc>
          <w:tcPr>
            <w:tcW w:w="1200" w:type="dxa"/>
            <w:tcBorders>
              <w:top w:val="nil"/>
              <w:left w:val="nil"/>
              <w:bottom w:val="single" w:sz="12"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9.4µL</w:t>
            </w:r>
          </w:p>
        </w:tc>
        <w:tc>
          <w:tcPr>
            <w:tcW w:w="1200" w:type="dxa"/>
            <w:tcBorders>
              <w:top w:val="nil"/>
              <w:left w:val="nil"/>
              <w:bottom w:val="single" w:sz="12" w:space="0" w:color="auto"/>
              <w:right w:val="single" w:sz="12" w:space="0" w:color="auto"/>
            </w:tcBorders>
            <w:shd w:val="clear" w:color="auto" w:fill="auto"/>
            <w:noWrap/>
            <w:vAlign w:val="bottom"/>
            <w:hideMark/>
          </w:tcPr>
          <w:p w:rsidR="00A11EC1" w:rsidRPr="004875F2" w:rsidRDefault="00A11EC1" w:rsidP="002046CB">
            <w:pPr>
              <w:spacing w:after="0"/>
              <w:jc w:val="center"/>
              <w:rPr>
                <w:rFonts w:ascii="Times New Roman" w:eastAsia="Times New Roman" w:hAnsi="Times New Roman" w:cs="Times New Roman"/>
                <w:color w:val="000000"/>
                <w:sz w:val="24"/>
                <w:szCs w:val="24"/>
                <w:lang w:eastAsia="es-CO"/>
              </w:rPr>
            </w:pPr>
            <w:r w:rsidRPr="004875F2">
              <w:rPr>
                <w:rFonts w:ascii="Times New Roman" w:eastAsia="Times New Roman" w:hAnsi="Times New Roman" w:cs="Times New Roman"/>
                <w:color w:val="000000"/>
                <w:sz w:val="24"/>
                <w:szCs w:val="24"/>
                <w:lang w:eastAsia="es-CO"/>
              </w:rPr>
              <w:t>470µL</w:t>
            </w:r>
          </w:p>
        </w:tc>
      </w:tr>
    </w:tbl>
    <w:p w:rsidR="008A6A80" w:rsidRDefault="008A6A80" w:rsidP="00CB0ACD">
      <w:pPr>
        <w:spacing w:line="240" w:lineRule="auto"/>
        <w:jc w:val="both"/>
        <w:rPr>
          <w:rFonts w:ascii="Times New Roman" w:hAnsi="Times New Roman" w:cs="Times New Roman"/>
          <w:sz w:val="24"/>
          <w:szCs w:val="24"/>
        </w:rPr>
      </w:pPr>
    </w:p>
    <w:p w:rsidR="00503D09" w:rsidRDefault="00852054" w:rsidP="00CB0ACD">
      <w:pPr>
        <w:spacing w:line="240" w:lineRule="auto"/>
        <w:jc w:val="both"/>
        <w:rPr>
          <w:rFonts w:ascii="Times New Roman" w:hAnsi="Times New Roman" w:cs="Times New Roman"/>
          <w:sz w:val="24"/>
          <w:szCs w:val="24"/>
        </w:rPr>
      </w:pPr>
      <w:r w:rsidRPr="00852054">
        <w:rPr>
          <w:rFonts w:ascii="Times New Roman" w:hAnsi="Times New Roman" w:cs="Times New Roman"/>
          <w:sz w:val="24"/>
          <w:szCs w:val="24"/>
        </w:rPr>
        <w:lastRenderedPageBreak/>
        <w:t xml:space="preserve">Los productos de la amplificación fueron separados por electroforesis con </w:t>
      </w:r>
      <w:r w:rsidR="00275B15">
        <w:rPr>
          <w:rFonts w:ascii="Times New Roman" w:hAnsi="Times New Roman" w:cs="Times New Roman"/>
          <w:sz w:val="24"/>
          <w:szCs w:val="24"/>
        </w:rPr>
        <w:t xml:space="preserve">microchip </w:t>
      </w:r>
      <w:r w:rsidRPr="00852054">
        <w:rPr>
          <w:rFonts w:ascii="Times New Roman" w:hAnsi="Times New Roman" w:cs="Times New Roman"/>
          <w:sz w:val="24"/>
          <w:szCs w:val="24"/>
        </w:rPr>
        <w:t>en el eq</w:t>
      </w:r>
      <w:r w:rsidR="003272A2">
        <w:rPr>
          <w:rFonts w:ascii="Times New Roman" w:hAnsi="Times New Roman" w:cs="Times New Roman"/>
          <w:sz w:val="24"/>
          <w:szCs w:val="24"/>
        </w:rPr>
        <w:t xml:space="preserve">uipo MCE-202 </w:t>
      </w:r>
      <w:proofErr w:type="spellStart"/>
      <w:r w:rsidR="003272A2">
        <w:rPr>
          <w:rFonts w:ascii="Times New Roman" w:hAnsi="Times New Roman" w:cs="Times New Roman"/>
          <w:sz w:val="24"/>
          <w:szCs w:val="24"/>
        </w:rPr>
        <w:t>MultiNA</w:t>
      </w:r>
      <w:proofErr w:type="spellEnd"/>
      <w:r w:rsidRPr="00852054">
        <w:rPr>
          <w:rFonts w:ascii="Times New Roman" w:hAnsi="Times New Roman" w:cs="Times New Roman"/>
          <w:sz w:val="24"/>
          <w:szCs w:val="24"/>
        </w:rPr>
        <w:t>. Se utilizó un kit de 2.500 pares de bases</w:t>
      </w:r>
      <w:r w:rsidR="00275B15">
        <w:rPr>
          <w:rFonts w:ascii="Times New Roman" w:hAnsi="Times New Roman" w:cs="Times New Roman"/>
          <w:sz w:val="24"/>
          <w:szCs w:val="24"/>
        </w:rPr>
        <w:t xml:space="preserve"> </w:t>
      </w:r>
      <w:r w:rsidRPr="00852054">
        <w:rPr>
          <w:rFonts w:ascii="Times New Roman" w:hAnsi="Times New Roman" w:cs="Times New Roman"/>
          <w:sz w:val="24"/>
          <w:szCs w:val="24"/>
        </w:rPr>
        <w:t xml:space="preserve">y </w:t>
      </w:r>
      <w:r w:rsidR="00503D09" w:rsidRPr="00852054">
        <w:rPr>
          <w:rFonts w:ascii="Times New Roman" w:hAnsi="Times New Roman" w:cs="Times New Roman"/>
          <w:sz w:val="24"/>
          <w:szCs w:val="24"/>
        </w:rPr>
        <w:t xml:space="preserve">10 µL </w:t>
      </w:r>
      <w:r w:rsidR="00503D09">
        <w:rPr>
          <w:rFonts w:ascii="Times New Roman" w:hAnsi="Times New Roman" w:cs="Times New Roman"/>
          <w:sz w:val="24"/>
          <w:szCs w:val="24"/>
        </w:rPr>
        <w:t>del</w:t>
      </w:r>
      <w:r w:rsidRPr="00852054">
        <w:rPr>
          <w:rFonts w:ascii="Times New Roman" w:hAnsi="Times New Roman" w:cs="Times New Roman"/>
          <w:sz w:val="24"/>
          <w:szCs w:val="24"/>
        </w:rPr>
        <w:t xml:space="preserve"> marcador de peso </w:t>
      </w:r>
      <w:proofErr w:type="spellStart"/>
      <w:r w:rsidRPr="00852054">
        <w:rPr>
          <w:rFonts w:ascii="Times New Roman" w:hAnsi="Times New Roman" w:cs="Times New Roman"/>
          <w:sz w:val="24"/>
          <w:szCs w:val="24"/>
        </w:rPr>
        <w:t>pGEM</w:t>
      </w:r>
      <w:proofErr w:type="spellEnd"/>
      <w:r w:rsidRPr="009F3815">
        <w:rPr>
          <w:rFonts w:ascii="Times New Roman" w:hAnsi="Times New Roman" w:cs="Times New Roman"/>
          <w:sz w:val="20"/>
          <w:szCs w:val="24"/>
          <w:vertAlign w:val="superscript"/>
        </w:rPr>
        <w:t>®</w:t>
      </w:r>
      <w:r w:rsidRPr="00852054">
        <w:rPr>
          <w:rFonts w:ascii="Times New Roman" w:hAnsi="Times New Roman" w:cs="Times New Roman"/>
          <w:sz w:val="24"/>
          <w:szCs w:val="24"/>
        </w:rPr>
        <w:t xml:space="preserve"> </w:t>
      </w:r>
      <w:r w:rsidR="00275B15" w:rsidRPr="000601B1">
        <w:rPr>
          <w:rFonts w:ascii="Times New Roman" w:hAnsi="Times New Roman" w:cs="Times New Roman"/>
          <w:sz w:val="24"/>
          <w:szCs w:val="24"/>
        </w:rPr>
        <w:t>(</w:t>
      </w:r>
      <w:r w:rsidRPr="000601B1">
        <w:rPr>
          <w:rFonts w:ascii="Times New Roman" w:hAnsi="Times New Roman" w:cs="Times New Roman"/>
          <w:sz w:val="24"/>
          <w:szCs w:val="24"/>
        </w:rPr>
        <w:t>DNA</w:t>
      </w:r>
      <w:r w:rsidR="00275B15" w:rsidRPr="000601B1">
        <w:rPr>
          <w:rFonts w:ascii="Times New Roman" w:hAnsi="Times New Roman" w:cs="Times New Roman"/>
          <w:sz w:val="24"/>
          <w:szCs w:val="24"/>
        </w:rPr>
        <w:t>-</w:t>
      </w:r>
      <w:r w:rsidR="00787E3A" w:rsidRPr="000601B1">
        <w:rPr>
          <w:rFonts w:ascii="Times New Roman" w:hAnsi="Times New Roman" w:cs="Times New Roman"/>
          <w:sz w:val="24"/>
          <w:szCs w:val="24"/>
        </w:rPr>
        <w:t>3 Kb</w:t>
      </w:r>
      <w:r w:rsidR="00275B15" w:rsidRPr="000601B1">
        <w:rPr>
          <w:rFonts w:ascii="Times New Roman" w:hAnsi="Times New Roman" w:cs="Times New Roman"/>
          <w:sz w:val="24"/>
          <w:szCs w:val="24"/>
        </w:rPr>
        <w:t>)</w:t>
      </w:r>
      <w:r w:rsidRPr="000601B1">
        <w:rPr>
          <w:rFonts w:ascii="Times New Roman" w:hAnsi="Times New Roman" w:cs="Times New Roman"/>
          <w:sz w:val="24"/>
          <w:szCs w:val="24"/>
        </w:rPr>
        <w:t>,</w:t>
      </w:r>
      <w:r w:rsidRPr="00852054">
        <w:rPr>
          <w:rFonts w:ascii="Times New Roman" w:hAnsi="Times New Roman" w:cs="Times New Roman"/>
          <w:sz w:val="24"/>
          <w:szCs w:val="24"/>
        </w:rPr>
        <w:t xml:space="preserve"> los volúmenes de los reactivos son calculados </w:t>
      </w:r>
      <w:r w:rsidR="00042994" w:rsidRPr="00852054">
        <w:rPr>
          <w:rFonts w:ascii="Times New Roman" w:hAnsi="Times New Roman" w:cs="Times New Roman"/>
          <w:sz w:val="24"/>
          <w:szCs w:val="24"/>
        </w:rPr>
        <w:t xml:space="preserve">automáticamente </w:t>
      </w:r>
      <w:r w:rsidRPr="00852054">
        <w:rPr>
          <w:rFonts w:ascii="Times New Roman" w:hAnsi="Times New Roman" w:cs="Times New Roman"/>
          <w:sz w:val="24"/>
          <w:szCs w:val="24"/>
        </w:rPr>
        <w:t>por el equipo dependiendo del</w:t>
      </w:r>
      <w:r w:rsidR="00503D09">
        <w:rPr>
          <w:rFonts w:ascii="Times New Roman" w:hAnsi="Times New Roman" w:cs="Times New Roman"/>
          <w:sz w:val="24"/>
          <w:szCs w:val="24"/>
        </w:rPr>
        <w:t xml:space="preserve"> número de muestras.</w:t>
      </w:r>
    </w:p>
    <w:p w:rsidR="00285B04" w:rsidRPr="00694BBE" w:rsidRDefault="00694BBE" w:rsidP="00CD17DB">
      <w:pPr>
        <w:spacing w:line="240" w:lineRule="auto"/>
        <w:jc w:val="both"/>
        <w:rPr>
          <w:rFonts w:ascii="Times New Roman" w:hAnsi="Times New Roman" w:cs="Times New Roman"/>
          <w:b/>
          <w:i/>
          <w:sz w:val="24"/>
        </w:rPr>
      </w:pPr>
      <w:r w:rsidRPr="00694BBE">
        <w:rPr>
          <w:rFonts w:ascii="Times New Roman" w:hAnsi="Times New Roman" w:cs="Times New Roman"/>
          <w:b/>
          <w:i/>
          <w:sz w:val="24"/>
        </w:rPr>
        <w:t>Análisis de datos</w:t>
      </w:r>
    </w:p>
    <w:p w:rsidR="00694BBE" w:rsidRDefault="00694BBE" w:rsidP="00CD17DB">
      <w:pPr>
        <w:spacing w:line="240" w:lineRule="auto"/>
        <w:jc w:val="both"/>
        <w:rPr>
          <w:rFonts w:ascii="Times New Roman" w:hAnsi="Times New Roman" w:cs="Times New Roman"/>
          <w:b/>
          <w:sz w:val="24"/>
        </w:rPr>
      </w:pPr>
      <w:r>
        <w:rPr>
          <w:rFonts w:ascii="Times New Roman" w:hAnsi="Times New Roman" w:cs="Times New Roman"/>
          <w:b/>
          <w:sz w:val="24"/>
        </w:rPr>
        <w:t>Elaboración de matrices</w:t>
      </w:r>
    </w:p>
    <w:p w:rsidR="00694BBE" w:rsidRDefault="00F920A8" w:rsidP="00CD17DB">
      <w:pPr>
        <w:spacing w:line="240" w:lineRule="auto"/>
        <w:jc w:val="both"/>
        <w:rPr>
          <w:rFonts w:ascii="Times New Roman" w:hAnsi="Times New Roman" w:cs="Times New Roman"/>
          <w:sz w:val="24"/>
        </w:rPr>
      </w:pPr>
      <w:r>
        <w:rPr>
          <w:rFonts w:ascii="Times New Roman" w:hAnsi="Times New Roman" w:cs="Times New Roman"/>
          <w:sz w:val="24"/>
        </w:rPr>
        <w:t xml:space="preserve">Una vez se obtuvieron los patrones de bandeo de las muestras, se contaron todas las bandas inequívocamente identificables generadas con cada iniciador y se elaboraron matrices de datos doble estado de presencia/ausencia en Excel (Microsoft, 2007). Posteriormente, se determinaron las matrices de </w:t>
      </w:r>
      <w:proofErr w:type="spellStart"/>
      <w:r>
        <w:rPr>
          <w:rFonts w:ascii="Times New Roman" w:hAnsi="Times New Roman" w:cs="Times New Roman"/>
          <w:sz w:val="24"/>
        </w:rPr>
        <w:t>similaridad</w:t>
      </w:r>
      <w:proofErr w:type="spellEnd"/>
      <w:r>
        <w:rPr>
          <w:rFonts w:ascii="Times New Roman" w:hAnsi="Times New Roman" w:cs="Times New Roman"/>
          <w:sz w:val="24"/>
        </w:rPr>
        <w:t xml:space="preserve"> a partir del índice de </w:t>
      </w:r>
      <w:proofErr w:type="spellStart"/>
      <w:r>
        <w:rPr>
          <w:rFonts w:ascii="Times New Roman" w:hAnsi="Times New Roman" w:cs="Times New Roman"/>
          <w:sz w:val="24"/>
        </w:rPr>
        <w:t>similaridad</w:t>
      </w:r>
      <w:proofErr w:type="spellEnd"/>
      <w:r>
        <w:rPr>
          <w:rFonts w:ascii="Times New Roman" w:hAnsi="Times New Roman" w:cs="Times New Roman"/>
          <w:sz w:val="24"/>
        </w:rPr>
        <w:t xml:space="preserve"> de Dice (</w:t>
      </w:r>
      <w:proofErr w:type="spellStart"/>
      <w:r>
        <w:rPr>
          <w:rFonts w:ascii="Times New Roman" w:hAnsi="Times New Roman" w:cs="Times New Roman"/>
          <w:sz w:val="24"/>
        </w:rPr>
        <w:t>Nei</w:t>
      </w:r>
      <w:proofErr w:type="spellEnd"/>
      <w:r>
        <w:rPr>
          <w:rFonts w:ascii="Times New Roman" w:hAnsi="Times New Roman" w:cs="Times New Roman"/>
          <w:sz w:val="24"/>
        </w:rPr>
        <w:t xml:space="preserve"> </w:t>
      </w:r>
      <w:r w:rsidR="00D17047">
        <w:rPr>
          <w:rFonts w:ascii="Times New Roman" w:hAnsi="Times New Roman" w:cs="Times New Roman"/>
          <w:sz w:val="24"/>
        </w:rPr>
        <w:t>y</w:t>
      </w:r>
      <w:r>
        <w:rPr>
          <w:rFonts w:ascii="Times New Roman" w:hAnsi="Times New Roman" w:cs="Times New Roman"/>
          <w:sz w:val="24"/>
        </w:rPr>
        <w:t xml:space="preserve"> Li, 1979) con el programa </w:t>
      </w:r>
      <w:proofErr w:type="spellStart"/>
      <w:r>
        <w:rPr>
          <w:rFonts w:ascii="Times New Roman" w:hAnsi="Times New Roman" w:cs="Times New Roman"/>
          <w:sz w:val="24"/>
        </w:rPr>
        <w:t>SimQual</w:t>
      </w:r>
      <w:proofErr w:type="spellEnd"/>
      <w:r>
        <w:rPr>
          <w:rFonts w:ascii="Times New Roman" w:hAnsi="Times New Roman" w:cs="Times New Roman"/>
          <w:sz w:val="24"/>
        </w:rPr>
        <w:t xml:space="preserve"> del paquete </w:t>
      </w:r>
      <w:proofErr w:type="spellStart"/>
      <w:r>
        <w:rPr>
          <w:rFonts w:ascii="Times New Roman" w:hAnsi="Times New Roman" w:cs="Times New Roman"/>
          <w:sz w:val="24"/>
        </w:rPr>
        <w:t>bioestadístico</w:t>
      </w:r>
      <w:proofErr w:type="spellEnd"/>
      <w:r>
        <w:rPr>
          <w:rFonts w:ascii="Times New Roman" w:hAnsi="Times New Roman" w:cs="Times New Roman"/>
          <w:sz w:val="24"/>
        </w:rPr>
        <w:t xml:space="preserve"> NTSYS versión 2.02i (</w:t>
      </w:r>
      <w:proofErr w:type="spellStart"/>
      <w:r>
        <w:rPr>
          <w:rFonts w:ascii="Times New Roman" w:hAnsi="Times New Roman" w:cs="Times New Roman"/>
          <w:sz w:val="24"/>
        </w:rPr>
        <w:t>Numerical</w:t>
      </w:r>
      <w:proofErr w:type="spellEnd"/>
      <w:r>
        <w:rPr>
          <w:rFonts w:ascii="Times New Roman" w:hAnsi="Times New Roman" w:cs="Times New Roman"/>
          <w:sz w:val="24"/>
        </w:rPr>
        <w:t xml:space="preserve"> </w:t>
      </w:r>
      <w:proofErr w:type="spellStart"/>
      <w:r>
        <w:rPr>
          <w:rFonts w:ascii="Times New Roman" w:hAnsi="Times New Roman" w:cs="Times New Roman"/>
          <w:sz w:val="24"/>
        </w:rPr>
        <w:t>Taxonomy</w:t>
      </w:r>
      <w:proofErr w:type="spellEnd"/>
      <w:r>
        <w:rPr>
          <w:rFonts w:ascii="Times New Roman" w:hAnsi="Times New Roman" w:cs="Times New Roman"/>
          <w:sz w:val="24"/>
        </w:rPr>
        <w:t xml:space="preserve"> </w:t>
      </w:r>
      <w:proofErr w:type="spellStart"/>
      <w:r>
        <w:rPr>
          <w:rFonts w:ascii="Times New Roman" w:hAnsi="Times New Roman" w:cs="Times New Roman"/>
          <w:sz w:val="24"/>
        </w:rPr>
        <w:t>System</w:t>
      </w:r>
      <w:proofErr w:type="spellEnd"/>
      <w:r>
        <w:rPr>
          <w:rFonts w:ascii="Times New Roman" w:hAnsi="Times New Roman" w:cs="Times New Roman"/>
          <w:sz w:val="24"/>
        </w:rPr>
        <w:t>) y a partir de éstas se construyeron matrices de agrupamiento con el método UPGMA (</w:t>
      </w:r>
      <w:proofErr w:type="spellStart"/>
      <w:r>
        <w:rPr>
          <w:rFonts w:ascii="Times New Roman" w:hAnsi="Times New Roman" w:cs="Times New Roman"/>
          <w:sz w:val="24"/>
        </w:rPr>
        <w:t>Unweighted</w:t>
      </w:r>
      <w:proofErr w:type="spellEnd"/>
      <w:r>
        <w:rPr>
          <w:rFonts w:ascii="Times New Roman" w:hAnsi="Times New Roman" w:cs="Times New Roman"/>
          <w:sz w:val="24"/>
        </w:rPr>
        <w:t xml:space="preserve"> </w:t>
      </w:r>
      <w:proofErr w:type="spellStart"/>
      <w:r>
        <w:rPr>
          <w:rFonts w:ascii="Times New Roman" w:hAnsi="Times New Roman" w:cs="Times New Roman"/>
          <w:sz w:val="24"/>
        </w:rPr>
        <w:t>Pair</w:t>
      </w:r>
      <w:proofErr w:type="spellEnd"/>
      <w:r>
        <w:rPr>
          <w:rFonts w:ascii="Times New Roman" w:hAnsi="Times New Roman" w:cs="Times New Roman"/>
          <w:sz w:val="24"/>
        </w:rPr>
        <w:t xml:space="preserve"> </w:t>
      </w:r>
      <w:proofErr w:type="spellStart"/>
      <w:r>
        <w:rPr>
          <w:rFonts w:ascii="Times New Roman" w:hAnsi="Times New Roman" w:cs="Times New Roman"/>
          <w:sz w:val="24"/>
        </w:rPr>
        <w:t>Group</w:t>
      </w:r>
      <w:proofErr w:type="spellEnd"/>
      <w:r>
        <w:rPr>
          <w:rFonts w:ascii="Times New Roman" w:hAnsi="Times New Roman" w:cs="Times New Roman"/>
          <w:sz w:val="24"/>
        </w:rPr>
        <w:t xml:space="preserve"> </w:t>
      </w:r>
      <w:proofErr w:type="spellStart"/>
      <w:r>
        <w:rPr>
          <w:rFonts w:ascii="Times New Roman" w:hAnsi="Times New Roman" w:cs="Times New Roman"/>
          <w:sz w:val="24"/>
        </w:rPr>
        <w:t>Arithmetic</w:t>
      </w:r>
      <w:proofErr w:type="spellEnd"/>
      <w:r>
        <w:rPr>
          <w:rFonts w:ascii="Times New Roman" w:hAnsi="Times New Roman" w:cs="Times New Roman"/>
          <w:sz w:val="24"/>
        </w:rPr>
        <w:t xml:space="preserve"> Mean) en el programa SAHN del mismo paquete estadístico.</w:t>
      </w:r>
    </w:p>
    <w:p w:rsidR="00F920A8" w:rsidRDefault="00C1489A" w:rsidP="00CD17DB">
      <w:pPr>
        <w:spacing w:line="240" w:lineRule="auto"/>
        <w:jc w:val="both"/>
        <w:rPr>
          <w:rFonts w:ascii="Times New Roman" w:hAnsi="Times New Roman" w:cs="Times New Roman"/>
          <w:b/>
          <w:sz w:val="24"/>
        </w:rPr>
      </w:pPr>
      <w:r>
        <w:rPr>
          <w:rFonts w:ascii="Times New Roman" w:hAnsi="Times New Roman" w:cs="Times New Roman"/>
          <w:b/>
          <w:sz w:val="24"/>
        </w:rPr>
        <w:t>Obtención del</w:t>
      </w:r>
      <w:r w:rsidR="00F920A8">
        <w:rPr>
          <w:rFonts w:ascii="Times New Roman" w:hAnsi="Times New Roman" w:cs="Times New Roman"/>
          <w:b/>
          <w:sz w:val="24"/>
        </w:rPr>
        <w:t xml:space="preserve"> </w:t>
      </w:r>
      <w:proofErr w:type="spellStart"/>
      <w:r w:rsidR="00F920A8">
        <w:rPr>
          <w:rFonts w:ascii="Times New Roman" w:hAnsi="Times New Roman" w:cs="Times New Roman"/>
          <w:b/>
          <w:sz w:val="24"/>
        </w:rPr>
        <w:t>dendograma</w:t>
      </w:r>
      <w:proofErr w:type="spellEnd"/>
    </w:p>
    <w:p w:rsidR="00F920A8" w:rsidRDefault="00F920A8" w:rsidP="00CD17DB">
      <w:pPr>
        <w:spacing w:line="240" w:lineRule="auto"/>
        <w:jc w:val="both"/>
        <w:rPr>
          <w:rFonts w:ascii="Times New Roman" w:hAnsi="Times New Roman" w:cs="Times New Roman"/>
          <w:sz w:val="24"/>
        </w:rPr>
      </w:pPr>
      <w:r>
        <w:rPr>
          <w:rFonts w:ascii="Times New Roman" w:hAnsi="Times New Roman" w:cs="Times New Roman"/>
          <w:sz w:val="24"/>
        </w:rPr>
        <w:t xml:space="preserve">El resultado del agrupamiento se graficó en el programa </w:t>
      </w:r>
      <w:proofErr w:type="spellStart"/>
      <w:r>
        <w:rPr>
          <w:rFonts w:ascii="Times New Roman" w:hAnsi="Times New Roman" w:cs="Times New Roman"/>
          <w:sz w:val="24"/>
        </w:rPr>
        <w:t>Tree</w:t>
      </w:r>
      <w:proofErr w:type="spellEnd"/>
      <w:r>
        <w:rPr>
          <w:rFonts w:ascii="Times New Roman" w:hAnsi="Times New Roman" w:cs="Times New Roman"/>
          <w:sz w:val="24"/>
        </w:rPr>
        <w:t xml:space="preserve"> </w:t>
      </w:r>
      <w:proofErr w:type="spellStart"/>
      <w:r>
        <w:rPr>
          <w:rFonts w:ascii="Times New Roman" w:hAnsi="Times New Roman" w:cs="Times New Roman"/>
          <w:sz w:val="24"/>
        </w:rPr>
        <w:t>Plot</w:t>
      </w:r>
      <w:proofErr w:type="spellEnd"/>
      <w:r>
        <w:rPr>
          <w:rFonts w:ascii="Times New Roman" w:hAnsi="Times New Roman" w:cs="Times New Roman"/>
          <w:sz w:val="24"/>
        </w:rPr>
        <w:t xml:space="preserve"> de NTSYS, el cual arrojó el </w:t>
      </w:r>
      <w:proofErr w:type="spellStart"/>
      <w:r>
        <w:rPr>
          <w:rFonts w:ascii="Times New Roman" w:hAnsi="Times New Roman" w:cs="Times New Roman"/>
          <w:sz w:val="24"/>
        </w:rPr>
        <w:t>dendograma</w:t>
      </w:r>
      <w:proofErr w:type="spellEnd"/>
      <w:r>
        <w:rPr>
          <w:rFonts w:ascii="Times New Roman" w:hAnsi="Times New Roman" w:cs="Times New Roman"/>
          <w:sz w:val="24"/>
        </w:rPr>
        <w:t xml:space="preserve"> del conjunto de iniciadores para observar los grupos formados. </w:t>
      </w:r>
    </w:p>
    <w:p w:rsidR="00F920A8" w:rsidRDefault="00F920A8" w:rsidP="00CD17DB">
      <w:pPr>
        <w:spacing w:line="240" w:lineRule="auto"/>
        <w:jc w:val="both"/>
        <w:rPr>
          <w:rFonts w:ascii="Times New Roman" w:hAnsi="Times New Roman" w:cs="Times New Roman"/>
          <w:b/>
          <w:sz w:val="24"/>
        </w:rPr>
      </w:pPr>
      <w:r>
        <w:rPr>
          <w:rFonts w:ascii="Times New Roman" w:hAnsi="Times New Roman" w:cs="Times New Roman"/>
          <w:b/>
          <w:sz w:val="24"/>
        </w:rPr>
        <w:t>Estimación de la diversidad genética</w:t>
      </w:r>
    </w:p>
    <w:p w:rsidR="00C90E22" w:rsidRDefault="00F920A8" w:rsidP="00F920A8">
      <w:pPr>
        <w:spacing w:line="240" w:lineRule="auto"/>
        <w:jc w:val="both"/>
        <w:rPr>
          <w:rFonts w:ascii="Times New Roman" w:hAnsi="Times New Roman" w:cs="Times New Roman"/>
          <w:sz w:val="24"/>
        </w:rPr>
      </w:pPr>
      <w:r w:rsidRPr="00F920A8">
        <w:rPr>
          <w:rFonts w:ascii="Times New Roman" w:hAnsi="Times New Roman" w:cs="Times New Roman"/>
          <w:sz w:val="24"/>
        </w:rPr>
        <w:t xml:space="preserve">La diversidad genética de la colección de aislados se evaluó teniendo en cuenta la frecuencia de variantes, a través del cálculo de la </w:t>
      </w:r>
      <w:r w:rsidR="00370B09">
        <w:rPr>
          <w:rFonts w:ascii="Times New Roman" w:hAnsi="Times New Roman" w:cs="Times New Roman"/>
          <w:sz w:val="24"/>
        </w:rPr>
        <w:t>d</w:t>
      </w:r>
      <w:r w:rsidRPr="00F920A8">
        <w:rPr>
          <w:rFonts w:ascii="Times New Roman" w:hAnsi="Times New Roman" w:cs="Times New Roman"/>
          <w:sz w:val="24"/>
        </w:rPr>
        <w:t>iversidad genética promedio [</w:t>
      </w:r>
      <w:proofErr w:type="spellStart"/>
      <w:r w:rsidRPr="00F920A8">
        <w:rPr>
          <w:rFonts w:ascii="Times New Roman" w:hAnsi="Times New Roman" w:cs="Times New Roman"/>
          <w:sz w:val="24"/>
        </w:rPr>
        <w:t>Hi</w:t>
      </w:r>
      <w:proofErr w:type="spellEnd"/>
      <w:r w:rsidRPr="00F920A8">
        <w:rPr>
          <w:rFonts w:ascii="Times New Roman" w:hAnsi="Times New Roman" w:cs="Times New Roman"/>
          <w:sz w:val="24"/>
        </w:rPr>
        <w:t>], la cual expresa la probabilidad</w:t>
      </w:r>
      <w:r w:rsidR="00FA0DB3">
        <w:rPr>
          <w:rFonts w:ascii="Times New Roman" w:hAnsi="Times New Roman" w:cs="Times New Roman"/>
          <w:sz w:val="24"/>
        </w:rPr>
        <w:t xml:space="preserve"> de que en un </w:t>
      </w:r>
      <w:proofErr w:type="spellStart"/>
      <w:r w:rsidR="00FA0DB3">
        <w:rPr>
          <w:rFonts w:ascii="Times New Roman" w:hAnsi="Times New Roman" w:cs="Times New Roman"/>
          <w:sz w:val="24"/>
        </w:rPr>
        <w:t>loci</w:t>
      </w:r>
      <w:proofErr w:type="spellEnd"/>
      <w:r w:rsidR="00FA0DB3">
        <w:rPr>
          <w:rFonts w:ascii="Times New Roman" w:hAnsi="Times New Roman" w:cs="Times New Roman"/>
          <w:sz w:val="24"/>
        </w:rPr>
        <w:t xml:space="preserve"> único</w:t>
      </w:r>
      <w:r w:rsidRPr="00F920A8">
        <w:rPr>
          <w:rFonts w:ascii="Times New Roman" w:hAnsi="Times New Roman" w:cs="Times New Roman"/>
          <w:sz w:val="24"/>
        </w:rPr>
        <w:t>, cualquier par de alelos es</w:t>
      </w:r>
      <w:r w:rsidR="00F95AE6">
        <w:rPr>
          <w:rFonts w:ascii="Times New Roman" w:hAnsi="Times New Roman" w:cs="Times New Roman"/>
          <w:sz w:val="24"/>
        </w:rPr>
        <w:t>cogidos al azar de la población</w:t>
      </w:r>
      <w:r w:rsidR="00503D09">
        <w:rPr>
          <w:rFonts w:ascii="Times New Roman" w:hAnsi="Times New Roman" w:cs="Times New Roman"/>
          <w:sz w:val="24"/>
        </w:rPr>
        <w:t xml:space="preserve"> sean diferentes entre sí (</w:t>
      </w:r>
      <w:r>
        <w:rPr>
          <w:rFonts w:ascii="Times New Roman" w:hAnsi="Times New Roman" w:cs="Times New Roman"/>
          <w:sz w:val="24"/>
        </w:rPr>
        <w:t>De Vicente</w:t>
      </w:r>
      <w:r w:rsidR="00D967A3">
        <w:rPr>
          <w:rFonts w:ascii="Times New Roman" w:hAnsi="Times New Roman" w:cs="Times New Roman"/>
          <w:sz w:val="24"/>
        </w:rPr>
        <w:t xml:space="preserve"> </w:t>
      </w:r>
      <w:r w:rsidR="00E70C22">
        <w:rPr>
          <w:rFonts w:ascii="Times New Roman" w:hAnsi="Times New Roman" w:cs="Times New Roman"/>
          <w:i/>
          <w:sz w:val="24"/>
        </w:rPr>
        <w:t>et al</w:t>
      </w:r>
      <w:r w:rsidR="00E31A62">
        <w:rPr>
          <w:rFonts w:ascii="Times New Roman" w:hAnsi="Times New Roman" w:cs="Times New Roman"/>
          <w:i/>
          <w:sz w:val="24"/>
        </w:rPr>
        <w:t>.,</w:t>
      </w:r>
      <w:r w:rsidR="00E70C22">
        <w:rPr>
          <w:rFonts w:ascii="Times New Roman" w:hAnsi="Times New Roman" w:cs="Times New Roman"/>
          <w:i/>
          <w:sz w:val="24"/>
        </w:rPr>
        <w:t xml:space="preserve"> </w:t>
      </w:r>
      <w:r>
        <w:rPr>
          <w:rFonts w:ascii="Times New Roman" w:hAnsi="Times New Roman" w:cs="Times New Roman"/>
          <w:sz w:val="24"/>
        </w:rPr>
        <w:t xml:space="preserve">2004). </w:t>
      </w:r>
      <w:r w:rsidR="00D967A3">
        <w:rPr>
          <w:rFonts w:ascii="Times New Roman" w:hAnsi="Times New Roman" w:cs="Times New Roman"/>
          <w:sz w:val="24"/>
        </w:rPr>
        <w:t xml:space="preserve"> </w:t>
      </w:r>
    </w:p>
    <w:p w:rsidR="00D32362" w:rsidRDefault="00D32362" w:rsidP="00B0788A">
      <w:pPr>
        <w:spacing w:line="240" w:lineRule="auto"/>
        <w:rPr>
          <w:rFonts w:ascii="Times New Roman" w:hAnsi="Times New Roman" w:cs="Times New Roman"/>
          <w:b/>
          <w:sz w:val="24"/>
        </w:rPr>
      </w:pPr>
      <w:r>
        <w:rPr>
          <w:rFonts w:ascii="Times New Roman" w:hAnsi="Times New Roman" w:cs="Times New Roman"/>
          <w:b/>
          <w:sz w:val="24"/>
        </w:rPr>
        <w:t>Resultados y Discusión</w:t>
      </w:r>
    </w:p>
    <w:p w:rsidR="0075039A" w:rsidRDefault="00F42553" w:rsidP="00B0788A">
      <w:pPr>
        <w:spacing w:line="240" w:lineRule="auto"/>
        <w:rPr>
          <w:rFonts w:ascii="Times New Roman" w:hAnsi="Times New Roman" w:cs="Times New Roman"/>
          <w:b/>
          <w:i/>
          <w:sz w:val="24"/>
        </w:rPr>
      </w:pPr>
      <w:r>
        <w:rPr>
          <w:rFonts w:ascii="Times New Roman" w:hAnsi="Times New Roman" w:cs="Times New Roman"/>
          <w:b/>
          <w:i/>
          <w:sz w:val="24"/>
        </w:rPr>
        <w:t>Extracción del ADN</w:t>
      </w:r>
    </w:p>
    <w:p w:rsidR="008F6199" w:rsidRPr="008F6199" w:rsidRDefault="008F6199" w:rsidP="008F6199">
      <w:pPr>
        <w:spacing w:line="240" w:lineRule="auto"/>
        <w:jc w:val="both"/>
        <w:rPr>
          <w:rFonts w:ascii="Times New Roman" w:hAnsi="Times New Roman" w:cs="Times New Roman"/>
          <w:sz w:val="24"/>
        </w:rPr>
      </w:pPr>
      <w:r w:rsidRPr="008F6199">
        <w:rPr>
          <w:rFonts w:ascii="Times New Roman" w:hAnsi="Times New Roman" w:cs="Times New Roman"/>
          <w:sz w:val="24"/>
        </w:rPr>
        <w:t xml:space="preserve">Con el protocolo </w:t>
      </w:r>
      <w:r w:rsidR="00160F3D">
        <w:rPr>
          <w:rFonts w:ascii="Times New Roman" w:hAnsi="Times New Roman" w:cs="Times New Roman"/>
          <w:sz w:val="24"/>
        </w:rPr>
        <w:t xml:space="preserve">modificado de </w:t>
      </w:r>
      <w:r w:rsidR="00160F3D" w:rsidRPr="007D2683">
        <w:rPr>
          <w:rFonts w:ascii="Times New Roman" w:hAnsi="Times New Roman" w:cs="Times New Roman"/>
          <w:sz w:val="24"/>
        </w:rPr>
        <w:t xml:space="preserve">Bustamante </w:t>
      </w:r>
      <w:r w:rsidR="00160F3D">
        <w:rPr>
          <w:rFonts w:ascii="Times New Roman" w:hAnsi="Times New Roman" w:cs="Times New Roman"/>
          <w:i/>
          <w:sz w:val="24"/>
        </w:rPr>
        <w:t xml:space="preserve">et al., </w:t>
      </w:r>
      <w:r w:rsidR="00160F3D">
        <w:rPr>
          <w:rFonts w:ascii="Times New Roman" w:hAnsi="Times New Roman" w:cs="Times New Roman"/>
          <w:sz w:val="24"/>
        </w:rPr>
        <w:t>(2003)</w:t>
      </w:r>
      <w:r w:rsidRPr="008F6199">
        <w:rPr>
          <w:rFonts w:ascii="Times New Roman" w:hAnsi="Times New Roman" w:cs="Times New Roman"/>
          <w:sz w:val="24"/>
        </w:rPr>
        <w:t xml:space="preserve"> </w:t>
      </w:r>
      <w:r w:rsidR="00160F3D">
        <w:rPr>
          <w:rFonts w:ascii="Times New Roman" w:hAnsi="Times New Roman" w:cs="Times New Roman"/>
          <w:sz w:val="24"/>
        </w:rPr>
        <w:t>que contempla el uso de</w:t>
      </w:r>
      <w:r w:rsidRPr="008F6199">
        <w:rPr>
          <w:rFonts w:ascii="Times New Roman" w:hAnsi="Times New Roman" w:cs="Times New Roman"/>
          <w:sz w:val="24"/>
        </w:rPr>
        <w:t xml:space="preserve"> CTAB, se logró extraer ADN genómico de forma sencilla, rápida, en g</w:t>
      </w:r>
      <w:r w:rsidR="00206D22">
        <w:rPr>
          <w:rFonts w:ascii="Times New Roman" w:hAnsi="Times New Roman" w:cs="Times New Roman"/>
          <w:sz w:val="24"/>
        </w:rPr>
        <w:t>ran cantidad y de buena calidad,</w:t>
      </w:r>
      <w:r w:rsidRPr="008F6199">
        <w:rPr>
          <w:rFonts w:ascii="Times New Roman" w:hAnsi="Times New Roman" w:cs="Times New Roman"/>
          <w:sz w:val="24"/>
        </w:rPr>
        <w:t xml:space="preserve"> razones importantes para desarrollar todos los experimentos y réplicas con gran eficiencia.</w:t>
      </w:r>
      <w:r w:rsidR="007A693B">
        <w:rPr>
          <w:rFonts w:ascii="Times New Roman" w:hAnsi="Times New Roman" w:cs="Times New Roman"/>
          <w:sz w:val="24"/>
        </w:rPr>
        <w:t xml:space="preserve"> </w:t>
      </w:r>
      <w:r w:rsidRPr="008F6199">
        <w:rPr>
          <w:rFonts w:ascii="Times New Roman" w:hAnsi="Times New Roman" w:cs="Times New Roman"/>
          <w:sz w:val="24"/>
        </w:rPr>
        <w:t xml:space="preserve">Este protocolo de extracción es adecuado para extraer y purificar ADN de plantas y microorganismos y está especialmente indicado para eliminar los polisacáridos y los compuestos </w:t>
      </w:r>
      <w:proofErr w:type="spellStart"/>
      <w:r w:rsidRPr="008F6199">
        <w:rPr>
          <w:rFonts w:ascii="Times New Roman" w:hAnsi="Times New Roman" w:cs="Times New Roman"/>
          <w:sz w:val="24"/>
        </w:rPr>
        <w:t>polifenólicos</w:t>
      </w:r>
      <w:proofErr w:type="spellEnd"/>
      <w:r w:rsidRPr="008F6199">
        <w:rPr>
          <w:rFonts w:ascii="Times New Roman" w:hAnsi="Times New Roman" w:cs="Times New Roman"/>
          <w:sz w:val="24"/>
        </w:rPr>
        <w:t xml:space="preserve"> que, de otro modo, alterarían la pureza del ADN </w:t>
      </w:r>
      <w:r w:rsidR="00206D22">
        <w:rPr>
          <w:rFonts w:ascii="Times New Roman" w:hAnsi="Times New Roman" w:cs="Times New Roman"/>
          <w:sz w:val="24"/>
        </w:rPr>
        <w:t>y</w:t>
      </w:r>
      <w:r w:rsidRPr="008F6199">
        <w:rPr>
          <w:rFonts w:ascii="Times New Roman" w:hAnsi="Times New Roman" w:cs="Times New Roman"/>
          <w:sz w:val="24"/>
        </w:rPr>
        <w:t xml:space="preserve"> por tanto, su calidad </w:t>
      </w:r>
      <w:r w:rsidRPr="001C652D">
        <w:rPr>
          <w:rFonts w:ascii="Times New Roman" w:hAnsi="Times New Roman" w:cs="Times New Roman"/>
          <w:sz w:val="24"/>
        </w:rPr>
        <w:t>(</w:t>
      </w:r>
      <w:proofErr w:type="spellStart"/>
      <w:r w:rsidR="001C652D" w:rsidRPr="001C652D">
        <w:rPr>
          <w:rFonts w:ascii="Times New Roman" w:hAnsi="Times New Roman" w:cs="Times New Roman"/>
          <w:sz w:val="24"/>
        </w:rPr>
        <w:t>Somma</w:t>
      </w:r>
      <w:proofErr w:type="spellEnd"/>
      <w:r w:rsidR="001C652D" w:rsidRPr="001C652D">
        <w:rPr>
          <w:rFonts w:ascii="Times New Roman" w:hAnsi="Times New Roman" w:cs="Times New Roman"/>
          <w:sz w:val="24"/>
        </w:rPr>
        <w:t>, 2010</w:t>
      </w:r>
      <w:r w:rsidRPr="001C652D">
        <w:rPr>
          <w:rFonts w:ascii="Times New Roman" w:hAnsi="Times New Roman" w:cs="Times New Roman"/>
          <w:sz w:val="24"/>
        </w:rPr>
        <w:t>).</w:t>
      </w:r>
      <w:r w:rsidRPr="008F6199">
        <w:rPr>
          <w:rFonts w:ascii="Times New Roman" w:hAnsi="Times New Roman" w:cs="Times New Roman"/>
          <w:sz w:val="24"/>
        </w:rPr>
        <w:t xml:space="preserve">  </w:t>
      </w:r>
    </w:p>
    <w:p w:rsidR="00F42553" w:rsidRDefault="008F6199" w:rsidP="008F6199">
      <w:pPr>
        <w:spacing w:line="240" w:lineRule="auto"/>
        <w:jc w:val="both"/>
        <w:rPr>
          <w:rFonts w:ascii="Times New Roman" w:hAnsi="Times New Roman" w:cs="Times New Roman"/>
          <w:sz w:val="24"/>
        </w:rPr>
      </w:pPr>
      <w:r w:rsidRPr="008F6199">
        <w:rPr>
          <w:rFonts w:ascii="Times New Roman" w:hAnsi="Times New Roman" w:cs="Times New Roman"/>
          <w:sz w:val="24"/>
        </w:rPr>
        <w:t xml:space="preserve">Este procedimiento se ha aplicado con frecuencia en estudios de genética molecular de plantas, hongos y bacterias y ha sido utilizado en el proceso de detección de Organismos Genéticamente </w:t>
      </w:r>
      <w:r w:rsidR="0069718E" w:rsidRPr="008F6199">
        <w:rPr>
          <w:rFonts w:ascii="Times New Roman" w:hAnsi="Times New Roman" w:cs="Times New Roman"/>
          <w:sz w:val="24"/>
        </w:rPr>
        <w:t xml:space="preserve">Modificados </w:t>
      </w:r>
      <w:r w:rsidR="0069718E" w:rsidRPr="008B64AD">
        <w:rPr>
          <w:rFonts w:ascii="Times New Roman" w:hAnsi="Times New Roman" w:cs="Times New Roman"/>
          <w:sz w:val="24"/>
        </w:rPr>
        <w:t>(</w:t>
      </w:r>
      <w:proofErr w:type="spellStart"/>
      <w:r w:rsidRPr="008B64AD">
        <w:rPr>
          <w:rFonts w:ascii="Times New Roman" w:hAnsi="Times New Roman" w:cs="Times New Roman"/>
          <w:sz w:val="24"/>
        </w:rPr>
        <w:t>Lipp</w:t>
      </w:r>
      <w:proofErr w:type="spellEnd"/>
      <w:r w:rsidRPr="008B64AD">
        <w:rPr>
          <w:rFonts w:ascii="Times New Roman" w:hAnsi="Times New Roman" w:cs="Times New Roman"/>
          <w:sz w:val="24"/>
        </w:rPr>
        <w:t xml:space="preserve"> </w:t>
      </w:r>
      <w:r w:rsidR="006903FF" w:rsidRPr="008B64AD">
        <w:rPr>
          <w:rFonts w:ascii="Times New Roman" w:hAnsi="Times New Roman" w:cs="Times New Roman"/>
          <w:i/>
          <w:sz w:val="24"/>
        </w:rPr>
        <w:t>et al</w:t>
      </w:r>
      <w:r w:rsidR="00E31A62">
        <w:rPr>
          <w:rFonts w:ascii="Times New Roman" w:hAnsi="Times New Roman" w:cs="Times New Roman"/>
          <w:sz w:val="24"/>
        </w:rPr>
        <w:t xml:space="preserve">., </w:t>
      </w:r>
      <w:r w:rsidRPr="008B64AD">
        <w:rPr>
          <w:rFonts w:ascii="Times New Roman" w:hAnsi="Times New Roman" w:cs="Times New Roman"/>
          <w:sz w:val="24"/>
        </w:rPr>
        <w:t>2001).</w:t>
      </w:r>
      <w:r w:rsidRPr="008F6199">
        <w:rPr>
          <w:rFonts w:ascii="Times New Roman" w:hAnsi="Times New Roman" w:cs="Times New Roman"/>
          <w:sz w:val="24"/>
        </w:rPr>
        <w:t xml:space="preserve">  </w:t>
      </w:r>
    </w:p>
    <w:p w:rsidR="008A6A80" w:rsidRDefault="008A6A80" w:rsidP="008F6199">
      <w:pPr>
        <w:spacing w:line="240" w:lineRule="auto"/>
        <w:jc w:val="both"/>
        <w:rPr>
          <w:rFonts w:ascii="Times New Roman" w:hAnsi="Times New Roman" w:cs="Times New Roman"/>
          <w:sz w:val="24"/>
        </w:rPr>
      </w:pPr>
    </w:p>
    <w:p w:rsidR="008A6A80" w:rsidRDefault="008A6A80" w:rsidP="008F6199">
      <w:pPr>
        <w:spacing w:line="240" w:lineRule="auto"/>
        <w:jc w:val="both"/>
        <w:rPr>
          <w:rFonts w:ascii="Times New Roman" w:hAnsi="Times New Roman" w:cs="Times New Roman"/>
          <w:sz w:val="24"/>
        </w:rPr>
      </w:pPr>
    </w:p>
    <w:p w:rsidR="008F6199" w:rsidRDefault="008F6199" w:rsidP="008F6199">
      <w:pPr>
        <w:spacing w:line="240" w:lineRule="auto"/>
        <w:jc w:val="both"/>
        <w:rPr>
          <w:rFonts w:ascii="Times New Roman" w:hAnsi="Times New Roman" w:cs="Times New Roman"/>
          <w:b/>
          <w:i/>
          <w:sz w:val="24"/>
        </w:rPr>
      </w:pPr>
      <w:r>
        <w:rPr>
          <w:rFonts w:ascii="Times New Roman" w:hAnsi="Times New Roman" w:cs="Times New Roman"/>
          <w:b/>
          <w:i/>
          <w:sz w:val="24"/>
        </w:rPr>
        <w:t>Cuantificación del ADN</w:t>
      </w:r>
    </w:p>
    <w:p w:rsidR="00E278B3" w:rsidRPr="00E278B3" w:rsidRDefault="00E278B3" w:rsidP="00E278B3">
      <w:pPr>
        <w:spacing w:line="240" w:lineRule="auto"/>
        <w:jc w:val="both"/>
        <w:rPr>
          <w:rFonts w:ascii="Times New Roman" w:hAnsi="Times New Roman" w:cs="Times New Roman"/>
          <w:sz w:val="24"/>
        </w:rPr>
      </w:pPr>
      <w:r w:rsidRPr="00E278B3">
        <w:rPr>
          <w:rFonts w:ascii="Times New Roman" w:hAnsi="Times New Roman" w:cs="Times New Roman"/>
          <w:sz w:val="24"/>
        </w:rPr>
        <w:t xml:space="preserve">Según las mediciones de cuantificación, las concentraciones de ADN obtenidas tuvieron valores máximos entre 709 </w:t>
      </w:r>
      <w:proofErr w:type="spellStart"/>
      <w:r w:rsidRPr="00E278B3">
        <w:rPr>
          <w:rFonts w:ascii="Times New Roman" w:hAnsi="Times New Roman" w:cs="Times New Roman"/>
          <w:sz w:val="24"/>
        </w:rPr>
        <w:t>ng</w:t>
      </w:r>
      <w:proofErr w:type="spellEnd"/>
      <w:r w:rsidRPr="00E278B3">
        <w:rPr>
          <w:rFonts w:ascii="Times New Roman" w:hAnsi="Times New Roman" w:cs="Times New Roman"/>
          <w:sz w:val="24"/>
        </w:rPr>
        <w:t>/</w:t>
      </w:r>
      <w:proofErr w:type="spellStart"/>
      <w:r w:rsidRPr="00E278B3">
        <w:rPr>
          <w:rFonts w:ascii="Times New Roman" w:hAnsi="Times New Roman" w:cs="Times New Roman"/>
          <w:sz w:val="24"/>
        </w:rPr>
        <w:t>μL</w:t>
      </w:r>
      <w:proofErr w:type="spellEnd"/>
      <w:r w:rsidRPr="00E278B3">
        <w:rPr>
          <w:rFonts w:ascii="Times New Roman" w:hAnsi="Times New Roman" w:cs="Times New Roman"/>
          <w:sz w:val="24"/>
        </w:rPr>
        <w:t xml:space="preserve"> y 206.5 </w:t>
      </w:r>
      <w:proofErr w:type="spellStart"/>
      <w:r w:rsidRPr="00E278B3">
        <w:rPr>
          <w:rFonts w:ascii="Times New Roman" w:hAnsi="Times New Roman" w:cs="Times New Roman"/>
          <w:sz w:val="24"/>
        </w:rPr>
        <w:t>ng</w:t>
      </w:r>
      <w:proofErr w:type="spellEnd"/>
      <w:r w:rsidRPr="00E278B3">
        <w:rPr>
          <w:rFonts w:ascii="Times New Roman" w:hAnsi="Times New Roman" w:cs="Times New Roman"/>
          <w:sz w:val="24"/>
        </w:rPr>
        <w:t>/</w:t>
      </w:r>
      <w:proofErr w:type="spellStart"/>
      <w:r w:rsidRPr="00E278B3">
        <w:rPr>
          <w:rFonts w:ascii="Times New Roman" w:hAnsi="Times New Roman" w:cs="Times New Roman"/>
          <w:sz w:val="24"/>
        </w:rPr>
        <w:t>μL</w:t>
      </w:r>
      <w:proofErr w:type="spellEnd"/>
      <w:r w:rsidRPr="00E278B3">
        <w:rPr>
          <w:rFonts w:ascii="Times New Roman" w:hAnsi="Times New Roman" w:cs="Times New Roman"/>
          <w:sz w:val="24"/>
        </w:rPr>
        <w:t xml:space="preserve"> y valores mínimos entre 21.7 </w:t>
      </w:r>
      <w:proofErr w:type="spellStart"/>
      <w:r w:rsidRPr="00E278B3">
        <w:rPr>
          <w:rFonts w:ascii="Times New Roman" w:hAnsi="Times New Roman" w:cs="Times New Roman"/>
          <w:sz w:val="24"/>
        </w:rPr>
        <w:t>ng</w:t>
      </w:r>
      <w:proofErr w:type="spellEnd"/>
      <w:r w:rsidRPr="00E278B3">
        <w:rPr>
          <w:rFonts w:ascii="Times New Roman" w:hAnsi="Times New Roman" w:cs="Times New Roman"/>
          <w:sz w:val="24"/>
        </w:rPr>
        <w:t>/</w:t>
      </w:r>
      <w:proofErr w:type="spellStart"/>
      <w:r w:rsidRPr="00E278B3">
        <w:rPr>
          <w:rFonts w:ascii="Times New Roman" w:hAnsi="Times New Roman" w:cs="Times New Roman"/>
          <w:sz w:val="24"/>
        </w:rPr>
        <w:t>μL</w:t>
      </w:r>
      <w:proofErr w:type="spellEnd"/>
      <w:r w:rsidRPr="00E278B3">
        <w:rPr>
          <w:rFonts w:ascii="Times New Roman" w:hAnsi="Times New Roman" w:cs="Times New Roman"/>
          <w:sz w:val="24"/>
        </w:rPr>
        <w:t xml:space="preserve"> y 12.2 </w:t>
      </w:r>
      <w:proofErr w:type="spellStart"/>
      <w:r w:rsidRPr="00E278B3">
        <w:rPr>
          <w:rFonts w:ascii="Times New Roman" w:hAnsi="Times New Roman" w:cs="Times New Roman"/>
          <w:sz w:val="24"/>
        </w:rPr>
        <w:t>ng</w:t>
      </w:r>
      <w:proofErr w:type="spellEnd"/>
      <w:r w:rsidRPr="00E278B3">
        <w:rPr>
          <w:rFonts w:ascii="Times New Roman" w:hAnsi="Times New Roman" w:cs="Times New Roman"/>
          <w:sz w:val="24"/>
        </w:rPr>
        <w:t>/</w:t>
      </w:r>
      <w:proofErr w:type="spellStart"/>
      <w:r w:rsidRPr="00E278B3">
        <w:rPr>
          <w:rFonts w:ascii="Times New Roman" w:hAnsi="Times New Roman" w:cs="Times New Roman"/>
          <w:sz w:val="24"/>
        </w:rPr>
        <w:t>μL</w:t>
      </w:r>
      <w:proofErr w:type="spellEnd"/>
      <w:r w:rsidRPr="00E278B3">
        <w:rPr>
          <w:rFonts w:ascii="Times New Roman" w:hAnsi="Times New Roman" w:cs="Times New Roman"/>
          <w:sz w:val="24"/>
        </w:rPr>
        <w:t xml:space="preserve">. </w:t>
      </w:r>
    </w:p>
    <w:p w:rsidR="008F6199" w:rsidRDefault="00E278B3" w:rsidP="00E278B3">
      <w:pPr>
        <w:spacing w:line="240" w:lineRule="auto"/>
        <w:jc w:val="both"/>
        <w:rPr>
          <w:rFonts w:ascii="Times New Roman" w:hAnsi="Times New Roman" w:cs="Times New Roman"/>
          <w:sz w:val="24"/>
        </w:rPr>
      </w:pPr>
      <w:r w:rsidRPr="00E278B3">
        <w:rPr>
          <w:rFonts w:ascii="Times New Roman" w:hAnsi="Times New Roman" w:cs="Times New Roman"/>
          <w:sz w:val="24"/>
        </w:rPr>
        <w:t xml:space="preserve">Teniendo en cuenta que la base de la mayoría de investigaciones en biología molecular depende de la obtención de ADN, se puede confirmar como reportan </w:t>
      </w:r>
      <w:r w:rsidRPr="003626F5">
        <w:rPr>
          <w:rFonts w:ascii="Times New Roman" w:hAnsi="Times New Roman" w:cs="Times New Roman"/>
          <w:sz w:val="24"/>
        </w:rPr>
        <w:t>Rada</w:t>
      </w:r>
      <w:r w:rsidR="00487876" w:rsidRPr="003626F5">
        <w:rPr>
          <w:rFonts w:ascii="Times New Roman" w:hAnsi="Times New Roman" w:cs="Times New Roman"/>
          <w:sz w:val="24"/>
        </w:rPr>
        <w:t xml:space="preserve"> </w:t>
      </w:r>
      <w:r w:rsidR="003A645A">
        <w:rPr>
          <w:rFonts w:ascii="Times New Roman" w:hAnsi="Times New Roman" w:cs="Times New Roman"/>
          <w:sz w:val="24"/>
        </w:rPr>
        <w:t>&amp;</w:t>
      </w:r>
      <w:r w:rsidR="00487876" w:rsidRPr="003626F5">
        <w:rPr>
          <w:rFonts w:ascii="Times New Roman" w:hAnsi="Times New Roman" w:cs="Times New Roman"/>
          <w:sz w:val="24"/>
        </w:rPr>
        <w:t xml:space="preserve"> Taboada (</w:t>
      </w:r>
      <w:r w:rsidRPr="003626F5">
        <w:rPr>
          <w:rFonts w:ascii="Times New Roman" w:hAnsi="Times New Roman" w:cs="Times New Roman"/>
          <w:sz w:val="24"/>
        </w:rPr>
        <w:t>1998</w:t>
      </w:r>
      <w:r w:rsidR="00487876" w:rsidRPr="003626F5">
        <w:rPr>
          <w:rFonts w:ascii="Times New Roman" w:hAnsi="Times New Roman" w:cs="Times New Roman"/>
          <w:sz w:val="24"/>
        </w:rPr>
        <w:t>)</w:t>
      </w:r>
      <w:r w:rsidRPr="003626F5">
        <w:rPr>
          <w:rFonts w:ascii="Times New Roman" w:hAnsi="Times New Roman" w:cs="Times New Roman"/>
          <w:sz w:val="24"/>
        </w:rPr>
        <w:t>,</w:t>
      </w:r>
      <w:r w:rsidRPr="00E278B3">
        <w:rPr>
          <w:rFonts w:ascii="Times New Roman" w:hAnsi="Times New Roman" w:cs="Times New Roman"/>
          <w:sz w:val="24"/>
        </w:rPr>
        <w:t xml:space="preserve"> que esta técnica permitió la obtención de ADN de </w:t>
      </w:r>
      <w:r w:rsidR="00160F3D">
        <w:rPr>
          <w:rFonts w:ascii="Times New Roman" w:hAnsi="Times New Roman" w:cs="Times New Roman"/>
          <w:sz w:val="24"/>
        </w:rPr>
        <w:t>buena concentración e integridad</w:t>
      </w:r>
      <w:r w:rsidRPr="00E278B3">
        <w:rPr>
          <w:rFonts w:ascii="Times New Roman" w:hAnsi="Times New Roman" w:cs="Times New Roman"/>
          <w:sz w:val="24"/>
        </w:rPr>
        <w:t xml:space="preserve">, </w:t>
      </w:r>
      <w:r w:rsidR="001F5A54">
        <w:rPr>
          <w:rFonts w:ascii="Times New Roman" w:hAnsi="Times New Roman" w:cs="Times New Roman"/>
          <w:sz w:val="24"/>
        </w:rPr>
        <w:t>prerrequisito</w:t>
      </w:r>
      <w:r w:rsidR="00125914">
        <w:rPr>
          <w:rFonts w:ascii="Times New Roman" w:hAnsi="Times New Roman" w:cs="Times New Roman"/>
          <w:sz w:val="24"/>
        </w:rPr>
        <w:t xml:space="preserve"> importante</w:t>
      </w:r>
      <w:r w:rsidR="001F5A54">
        <w:rPr>
          <w:rFonts w:ascii="Times New Roman" w:hAnsi="Times New Roman" w:cs="Times New Roman"/>
          <w:sz w:val="24"/>
        </w:rPr>
        <w:t xml:space="preserve"> para su uso en técnicas de biología molecular como Impresiones Digitales de ADN o </w:t>
      </w:r>
      <w:proofErr w:type="spellStart"/>
      <w:r w:rsidR="001F5A54">
        <w:rPr>
          <w:rFonts w:ascii="Times New Roman" w:hAnsi="Times New Roman" w:cs="Times New Roman"/>
          <w:sz w:val="24"/>
        </w:rPr>
        <w:t>Fingerprinting</w:t>
      </w:r>
      <w:proofErr w:type="spellEnd"/>
      <w:r w:rsidR="001F5A54">
        <w:rPr>
          <w:rFonts w:ascii="Times New Roman" w:hAnsi="Times New Roman" w:cs="Times New Roman"/>
          <w:sz w:val="24"/>
        </w:rPr>
        <w:t xml:space="preserve">. </w:t>
      </w:r>
      <w:r w:rsidRPr="00E278B3">
        <w:rPr>
          <w:rFonts w:ascii="Times New Roman" w:hAnsi="Times New Roman" w:cs="Times New Roman"/>
          <w:sz w:val="24"/>
        </w:rPr>
        <w:t>Fundamentado esto</w:t>
      </w:r>
      <w:r w:rsidR="00570C09">
        <w:rPr>
          <w:rFonts w:ascii="Times New Roman" w:hAnsi="Times New Roman" w:cs="Times New Roman"/>
          <w:sz w:val="24"/>
        </w:rPr>
        <w:t>,</w:t>
      </w:r>
      <w:r w:rsidRPr="00E278B3">
        <w:rPr>
          <w:rFonts w:ascii="Times New Roman" w:hAnsi="Times New Roman" w:cs="Times New Roman"/>
          <w:sz w:val="24"/>
        </w:rPr>
        <w:t xml:space="preserve"> en los valores reportados anteriormente y en la eficiencia de la amplificación con marcadores moleculares tipo DAF empleados en este estudio.</w:t>
      </w:r>
      <w:r>
        <w:rPr>
          <w:rFonts w:ascii="Times New Roman" w:hAnsi="Times New Roman" w:cs="Times New Roman"/>
          <w:sz w:val="24"/>
        </w:rPr>
        <w:t xml:space="preserve"> </w:t>
      </w:r>
    </w:p>
    <w:p w:rsidR="00E278B3" w:rsidRDefault="00E278B3" w:rsidP="00E278B3">
      <w:pPr>
        <w:spacing w:line="240" w:lineRule="auto"/>
        <w:jc w:val="both"/>
        <w:rPr>
          <w:rFonts w:ascii="Times New Roman" w:hAnsi="Times New Roman" w:cs="Times New Roman"/>
          <w:b/>
          <w:i/>
          <w:sz w:val="24"/>
        </w:rPr>
      </w:pPr>
      <w:r>
        <w:rPr>
          <w:rFonts w:ascii="Times New Roman" w:hAnsi="Times New Roman" w:cs="Times New Roman"/>
          <w:b/>
          <w:i/>
          <w:sz w:val="24"/>
        </w:rPr>
        <w:t>Caracterización molecular</w:t>
      </w:r>
    </w:p>
    <w:p w:rsidR="00A96CC2" w:rsidRDefault="00DC3AAD" w:rsidP="00253A42">
      <w:pPr>
        <w:spacing w:line="240" w:lineRule="auto"/>
        <w:jc w:val="both"/>
        <w:rPr>
          <w:rFonts w:ascii="Times New Roman" w:hAnsi="Times New Roman" w:cs="Times New Roman"/>
          <w:sz w:val="24"/>
        </w:rPr>
      </w:pPr>
      <w:r>
        <w:rPr>
          <w:rFonts w:ascii="Times New Roman" w:hAnsi="Times New Roman" w:cs="Times New Roman"/>
          <w:sz w:val="24"/>
        </w:rPr>
        <w:t>Los 16 iniciadores utilizados amplificaron regiones aleatorias con un n</w:t>
      </w:r>
      <w:r w:rsidR="0080210D">
        <w:rPr>
          <w:rFonts w:ascii="Times New Roman" w:hAnsi="Times New Roman" w:cs="Times New Roman"/>
          <w:sz w:val="24"/>
        </w:rPr>
        <w:t>úmero entre 19 y 3</w:t>
      </w:r>
      <w:r>
        <w:rPr>
          <w:rFonts w:ascii="Times New Roman" w:hAnsi="Times New Roman" w:cs="Times New Roman"/>
          <w:sz w:val="24"/>
        </w:rPr>
        <w:t>6 bandas, con un promedio de amplificación de 24.4 bandas por iniciador</w:t>
      </w:r>
      <w:r w:rsidR="00325852">
        <w:rPr>
          <w:rFonts w:ascii="Times New Roman" w:hAnsi="Times New Roman" w:cs="Times New Roman"/>
          <w:sz w:val="24"/>
        </w:rPr>
        <w:t xml:space="preserve"> (</w:t>
      </w:r>
      <w:r w:rsidR="00AD66D7">
        <w:rPr>
          <w:rFonts w:ascii="Times New Roman" w:hAnsi="Times New Roman" w:cs="Times New Roman"/>
          <w:sz w:val="24"/>
        </w:rPr>
        <w:t xml:space="preserve">figura </w:t>
      </w:r>
      <w:r w:rsidR="00325852">
        <w:rPr>
          <w:rFonts w:ascii="Times New Roman" w:hAnsi="Times New Roman" w:cs="Times New Roman"/>
          <w:sz w:val="24"/>
        </w:rPr>
        <w:t>1) (datos completos no mostrados</w:t>
      </w:r>
      <w:r w:rsidR="00C1489A">
        <w:rPr>
          <w:rFonts w:ascii="Times New Roman" w:hAnsi="Times New Roman" w:cs="Times New Roman"/>
          <w:sz w:val="24"/>
        </w:rPr>
        <w:t xml:space="preserve"> por extensión del texto</w:t>
      </w:r>
      <w:r w:rsidR="00325852">
        <w:rPr>
          <w:rFonts w:ascii="Times New Roman" w:hAnsi="Times New Roman" w:cs="Times New Roman"/>
          <w:sz w:val="24"/>
        </w:rPr>
        <w:t>)</w:t>
      </w:r>
      <w:r>
        <w:rPr>
          <w:rFonts w:ascii="Times New Roman" w:hAnsi="Times New Roman" w:cs="Times New Roman"/>
          <w:sz w:val="24"/>
        </w:rPr>
        <w:t xml:space="preserve">. </w:t>
      </w:r>
      <w:r w:rsidR="004B33CB">
        <w:rPr>
          <w:rFonts w:ascii="Times New Roman" w:hAnsi="Times New Roman" w:cs="Times New Roman"/>
          <w:sz w:val="24"/>
        </w:rPr>
        <w:t>El menor número de bandas</w:t>
      </w:r>
      <w:r w:rsidR="00AA41B8">
        <w:rPr>
          <w:rFonts w:ascii="Times New Roman" w:hAnsi="Times New Roman" w:cs="Times New Roman"/>
          <w:sz w:val="24"/>
        </w:rPr>
        <w:t xml:space="preserve"> se presentó</w:t>
      </w:r>
      <w:r w:rsidR="004B33CB">
        <w:rPr>
          <w:rFonts w:ascii="Times New Roman" w:hAnsi="Times New Roman" w:cs="Times New Roman"/>
          <w:sz w:val="24"/>
        </w:rPr>
        <w:t xml:space="preserve"> en l</w:t>
      </w:r>
      <w:r>
        <w:rPr>
          <w:rFonts w:ascii="Times New Roman" w:hAnsi="Times New Roman" w:cs="Times New Roman"/>
          <w:sz w:val="24"/>
        </w:rPr>
        <w:t xml:space="preserve">os iniciadores OPM09 </w:t>
      </w:r>
      <w:r w:rsidR="004B33CB">
        <w:rPr>
          <w:rFonts w:ascii="Times New Roman" w:hAnsi="Times New Roman" w:cs="Times New Roman"/>
          <w:sz w:val="24"/>
        </w:rPr>
        <w:t xml:space="preserve">con 20 </w:t>
      </w:r>
      <w:r>
        <w:rPr>
          <w:rFonts w:ascii="Times New Roman" w:hAnsi="Times New Roman" w:cs="Times New Roman"/>
          <w:sz w:val="24"/>
        </w:rPr>
        <w:t>y OPL10</w:t>
      </w:r>
      <w:r w:rsidR="004B33CB">
        <w:rPr>
          <w:rFonts w:ascii="Times New Roman" w:hAnsi="Times New Roman" w:cs="Times New Roman"/>
          <w:sz w:val="24"/>
        </w:rPr>
        <w:t xml:space="preserve"> con 19, c</w:t>
      </w:r>
      <w:r>
        <w:rPr>
          <w:rFonts w:ascii="Times New Roman" w:hAnsi="Times New Roman" w:cs="Times New Roman"/>
          <w:sz w:val="24"/>
        </w:rPr>
        <w:t>ontrario a los iniciadores OPM07 y OPL07 que presentaron el mayor número de bandas c</w:t>
      </w:r>
      <w:r w:rsidR="00CE40E6">
        <w:rPr>
          <w:rFonts w:ascii="Times New Roman" w:hAnsi="Times New Roman" w:cs="Times New Roman"/>
          <w:sz w:val="24"/>
        </w:rPr>
        <w:t>on 27 y 36</w:t>
      </w:r>
      <w:r w:rsidR="00E935BD">
        <w:rPr>
          <w:rFonts w:ascii="Times New Roman" w:hAnsi="Times New Roman" w:cs="Times New Roman"/>
          <w:sz w:val="24"/>
        </w:rPr>
        <w:t>,</w:t>
      </w:r>
      <w:r w:rsidR="00CE40E6">
        <w:rPr>
          <w:rFonts w:ascii="Times New Roman" w:hAnsi="Times New Roman" w:cs="Times New Roman"/>
          <w:sz w:val="24"/>
        </w:rPr>
        <w:t xml:space="preserve"> respectivamente. En total se obtuvieron </w:t>
      </w:r>
      <w:r w:rsidR="0080210D">
        <w:rPr>
          <w:rFonts w:ascii="Times New Roman" w:hAnsi="Times New Roman" w:cs="Times New Roman"/>
          <w:sz w:val="24"/>
        </w:rPr>
        <w:t>391 bandas inequívocamente polimórficas en toda la colección (</w:t>
      </w:r>
      <w:r w:rsidR="00AD66D7">
        <w:rPr>
          <w:rFonts w:ascii="Times New Roman" w:hAnsi="Times New Roman" w:cs="Times New Roman"/>
          <w:sz w:val="24"/>
        </w:rPr>
        <w:t xml:space="preserve">tabla </w:t>
      </w:r>
      <w:r w:rsidR="0080210D">
        <w:rPr>
          <w:rFonts w:ascii="Times New Roman" w:hAnsi="Times New Roman" w:cs="Times New Roman"/>
          <w:sz w:val="24"/>
        </w:rPr>
        <w:t>3), datos que permiten inferir que los aislados estudiados presenta</w:t>
      </w:r>
      <w:r w:rsidR="007F2027">
        <w:rPr>
          <w:rFonts w:ascii="Times New Roman" w:hAnsi="Times New Roman" w:cs="Times New Roman"/>
          <w:sz w:val="24"/>
        </w:rPr>
        <w:t xml:space="preserve">n </w:t>
      </w:r>
      <w:r w:rsidR="0080210D">
        <w:rPr>
          <w:rFonts w:ascii="Times New Roman" w:hAnsi="Times New Roman" w:cs="Times New Roman"/>
          <w:sz w:val="24"/>
        </w:rPr>
        <w:t xml:space="preserve">un alto grado de </w:t>
      </w:r>
      <w:r w:rsidR="00CE40E6">
        <w:rPr>
          <w:rFonts w:ascii="Times New Roman" w:hAnsi="Times New Roman" w:cs="Times New Roman"/>
          <w:sz w:val="24"/>
        </w:rPr>
        <w:t xml:space="preserve">polimorfismo. </w:t>
      </w:r>
      <w:r w:rsidR="0080210D">
        <w:rPr>
          <w:rFonts w:ascii="Times New Roman" w:hAnsi="Times New Roman" w:cs="Times New Roman"/>
          <w:sz w:val="24"/>
        </w:rPr>
        <w:t xml:space="preserve"> </w:t>
      </w:r>
    </w:p>
    <w:p w:rsidR="0080210D" w:rsidRPr="00AD66D7" w:rsidRDefault="00B54B0C" w:rsidP="00253A42">
      <w:pPr>
        <w:spacing w:line="240" w:lineRule="auto"/>
        <w:jc w:val="center"/>
        <w:rPr>
          <w:rFonts w:ascii="Times New Roman" w:hAnsi="Times New Roman" w:cs="Times New Roman"/>
          <w:sz w:val="24"/>
        </w:rPr>
      </w:pPr>
      <w:r w:rsidRPr="00B54B0C">
        <w:rPr>
          <w:rFonts w:ascii="Times New Roman" w:hAnsi="Times New Roman" w:cs="Times New Roman"/>
          <w:b/>
          <w:sz w:val="24"/>
        </w:rPr>
        <w:t xml:space="preserve">Figura 1. </w:t>
      </w:r>
      <w:r w:rsidRPr="00B54B0C">
        <w:rPr>
          <w:rFonts w:ascii="Times New Roman" w:hAnsi="Times New Roman" w:cs="Times New Roman"/>
          <w:sz w:val="24"/>
        </w:rPr>
        <w:t>Perfiles DAF generados por electroforesis.</w:t>
      </w:r>
    </w:p>
    <w:p w:rsidR="00325852" w:rsidRDefault="00B54B0C" w:rsidP="00325852">
      <w:pPr>
        <w:spacing w:line="240" w:lineRule="auto"/>
        <w:jc w:val="center"/>
        <w:rPr>
          <w:rFonts w:ascii="Times New Roman" w:hAnsi="Times New Roman" w:cs="Times New Roman"/>
          <w:sz w:val="24"/>
        </w:rPr>
      </w:pPr>
      <w:r w:rsidRPr="00B54B0C">
        <w:rPr>
          <w:rFonts w:ascii="Times New Roman" w:hAnsi="Times New Roman" w:cs="Times New Roman"/>
          <w:sz w:val="24"/>
        </w:rPr>
        <w:lastRenderedPageBreak/>
        <w:t>Patrones de bandeo generados con el iniciador OPL10</w:t>
      </w:r>
      <w:r w:rsidR="00C97E42" w:rsidRPr="009454EF">
        <w:rPr>
          <w:noProof/>
          <w:lang w:eastAsia="es-CO"/>
        </w:rPr>
        <w:drawing>
          <wp:inline distT="0" distB="0" distL="0" distR="0">
            <wp:extent cx="5580128" cy="3045125"/>
            <wp:effectExtent l="57150" t="57150" r="97155" b="98425"/>
            <wp:docPr id="28735" name="Imagen 28735" descr="D:\OPL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PL10.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2130" cy="3062589"/>
                    </a:xfrm>
                    <a:prstGeom prst="rect">
                      <a:avLst/>
                    </a:prstGeom>
                    <a:ln w="254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pic:spPr>
                </pic:pic>
              </a:graphicData>
            </a:graphic>
          </wp:inline>
        </w:drawing>
      </w:r>
    </w:p>
    <w:p w:rsidR="005A4955" w:rsidRPr="00AD66D7" w:rsidRDefault="00B54B0C" w:rsidP="005A4955">
      <w:pPr>
        <w:spacing w:line="240" w:lineRule="auto"/>
        <w:jc w:val="center"/>
        <w:rPr>
          <w:rFonts w:ascii="Times New Roman" w:hAnsi="Times New Roman" w:cs="Times New Roman"/>
          <w:sz w:val="24"/>
        </w:rPr>
      </w:pPr>
      <w:r w:rsidRPr="00B54B0C">
        <w:rPr>
          <w:rFonts w:ascii="Times New Roman" w:hAnsi="Times New Roman" w:cs="Times New Roman"/>
          <w:sz w:val="24"/>
        </w:rPr>
        <w:t>Patrones de bandeo generados con el in</w:t>
      </w:r>
      <w:bookmarkStart w:id="0" w:name="_GoBack"/>
      <w:bookmarkEnd w:id="0"/>
      <w:r w:rsidRPr="00B54B0C">
        <w:rPr>
          <w:rFonts w:ascii="Times New Roman" w:hAnsi="Times New Roman" w:cs="Times New Roman"/>
          <w:sz w:val="24"/>
        </w:rPr>
        <w:t>iciador OPL07</w:t>
      </w:r>
    </w:p>
    <w:p w:rsidR="005A4955" w:rsidRDefault="005A4955" w:rsidP="005A4955">
      <w:pPr>
        <w:spacing w:line="240" w:lineRule="auto"/>
        <w:jc w:val="center"/>
        <w:rPr>
          <w:rFonts w:ascii="Times New Roman" w:hAnsi="Times New Roman" w:cs="Times New Roman"/>
          <w:i/>
          <w:sz w:val="24"/>
        </w:rPr>
      </w:pPr>
      <w:r w:rsidRPr="009454EF">
        <w:rPr>
          <w:rFonts w:ascii="Times New Roman" w:hAnsi="Times New Roman" w:cs="Times New Roman"/>
          <w:b/>
          <w:i/>
          <w:noProof/>
          <w:sz w:val="24"/>
          <w:szCs w:val="24"/>
          <w:lang w:eastAsia="es-CO"/>
        </w:rPr>
        <w:drawing>
          <wp:inline distT="0" distB="0" distL="0" distR="0">
            <wp:extent cx="5555676" cy="2803585"/>
            <wp:effectExtent l="57150" t="57150" r="102235" b="92075"/>
            <wp:docPr id="28730" name="Imagen 28730" descr="D:\OP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PL07.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66199" cy="2808895"/>
                    </a:xfrm>
                    <a:prstGeom prst="rect">
                      <a:avLst/>
                    </a:prstGeom>
                    <a:ln w="254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97E42" w:rsidRPr="006675EC" w:rsidRDefault="00B54B0C" w:rsidP="00C97E42">
      <w:pPr>
        <w:spacing w:line="240" w:lineRule="auto"/>
        <w:jc w:val="center"/>
        <w:rPr>
          <w:rFonts w:ascii="Times New Roman" w:hAnsi="Times New Roman" w:cs="Times New Roman"/>
          <w:sz w:val="24"/>
        </w:rPr>
      </w:pPr>
      <w:r w:rsidRPr="00B54B0C">
        <w:rPr>
          <w:rFonts w:ascii="Times New Roman" w:hAnsi="Times New Roman" w:cs="Times New Roman"/>
          <w:b/>
          <w:sz w:val="24"/>
        </w:rPr>
        <w:t xml:space="preserve">Tabla 3. </w:t>
      </w:r>
      <w:r w:rsidRPr="00B54B0C">
        <w:rPr>
          <w:rFonts w:ascii="Times New Roman" w:hAnsi="Times New Roman" w:cs="Times New Roman"/>
          <w:sz w:val="24"/>
        </w:rPr>
        <w:t>Total de bandas obtenidas con cada uno de los iniciadores usados.</w:t>
      </w:r>
    </w:p>
    <w:tbl>
      <w:tblPr>
        <w:tblW w:w="6621" w:type="dxa"/>
        <w:jc w:val="center"/>
        <w:tblCellMar>
          <w:left w:w="70" w:type="dxa"/>
          <w:right w:w="70" w:type="dxa"/>
        </w:tblCellMar>
        <w:tblLook w:val="04A0"/>
      </w:tblPr>
      <w:tblGrid>
        <w:gridCol w:w="1583"/>
        <w:gridCol w:w="1714"/>
        <w:gridCol w:w="1687"/>
        <w:gridCol w:w="1637"/>
      </w:tblGrid>
      <w:tr w:rsidR="00C97E42" w:rsidRPr="0080210D" w:rsidTr="002046CB">
        <w:trPr>
          <w:trHeight w:val="194"/>
          <w:jc w:val="center"/>
        </w:trPr>
        <w:tc>
          <w:tcPr>
            <w:tcW w:w="15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b/>
                <w:bCs/>
                <w:sz w:val="24"/>
                <w:szCs w:val="24"/>
                <w:lang w:eastAsia="es-CO"/>
              </w:rPr>
            </w:pPr>
            <w:r w:rsidRPr="0080210D">
              <w:rPr>
                <w:rFonts w:ascii="Times New Roman" w:eastAsia="Times New Roman" w:hAnsi="Times New Roman" w:cs="Times New Roman"/>
                <w:b/>
                <w:bCs/>
                <w:sz w:val="24"/>
                <w:szCs w:val="24"/>
                <w:lang w:eastAsia="es-CO"/>
              </w:rPr>
              <w:t>Iniciadores</w:t>
            </w:r>
          </w:p>
        </w:tc>
        <w:tc>
          <w:tcPr>
            <w:tcW w:w="1714" w:type="dxa"/>
            <w:tcBorders>
              <w:top w:val="single" w:sz="8" w:space="0" w:color="auto"/>
              <w:left w:val="nil"/>
              <w:bottom w:val="single" w:sz="8"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b/>
                <w:bCs/>
                <w:sz w:val="24"/>
                <w:szCs w:val="24"/>
                <w:lang w:eastAsia="es-CO"/>
              </w:rPr>
            </w:pPr>
            <w:r w:rsidRPr="0080210D">
              <w:rPr>
                <w:rFonts w:ascii="Times New Roman" w:eastAsia="Times New Roman" w:hAnsi="Times New Roman" w:cs="Times New Roman"/>
                <w:b/>
                <w:bCs/>
                <w:sz w:val="24"/>
                <w:szCs w:val="24"/>
                <w:lang w:eastAsia="es-CO"/>
              </w:rPr>
              <w:t>No. De bandas</w:t>
            </w:r>
          </w:p>
        </w:tc>
        <w:tc>
          <w:tcPr>
            <w:tcW w:w="1687" w:type="dxa"/>
            <w:tcBorders>
              <w:top w:val="single" w:sz="8" w:space="0" w:color="auto"/>
              <w:left w:val="nil"/>
              <w:bottom w:val="single" w:sz="8"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b/>
                <w:bCs/>
                <w:sz w:val="24"/>
                <w:szCs w:val="24"/>
                <w:lang w:eastAsia="es-CO"/>
              </w:rPr>
            </w:pPr>
            <w:r w:rsidRPr="0080210D">
              <w:rPr>
                <w:rFonts w:ascii="Times New Roman" w:eastAsia="Times New Roman" w:hAnsi="Times New Roman" w:cs="Times New Roman"/>
                <w:b/>
                <w:bCs/>
                <w:sz w:val="24"/>
                <w:szCs w:val="24"/>
                <w:lang w:eastAsia="es-CO"/>
              </w:rPr>
              <w:t xml:space="preserve">Iniciadores </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b/>
                <w:bCs/>
                <w:sz w:val="24"/>
                <w:szCs w:val="24"/>
                <w:lang w:eastAsia="es-CO"/>
              </w:rPr>
            </w:pPr>
            <w:r w:rsidRPr="0080210D">
              <w:rPr>
                <w:rFonts w:ascii="Times New Roman" w:eastAsia="Times New Roman" w:hAnsi="Times New Roman" w:cs="Times New Roman"/>
                <w:b/>
                <w:bCs/>
                <w:sz w:val="24"/>
                <w:szCs w:val="24"/>
                <w:lang w:eastAsia="es-CO"/>
              </w:rPr>
              <w:t>No. De bandas</w:t>
            </w:r>
          </w:p>
        </w:tc>
      </w:tr>
      <w:tr w:rsidR="00C97E42" w:rsidRPr="0080210D" w:rsidTr="002046CB">
        <w:trPr>
          <w:trHeight w:val="94"/>
          <w:jc w:val="center"/>
        </w:trPr>
        <w:tc>
          <w:tcPr>
            <w:tcW w:w="1583" w:type="dxa"/>
            <w:tcBorders>
              <w:top w:val="nil"/>
              <w:left w:val="single" w:sz="8" w:space="0" w:color="auto"/>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OPM01</w:t>
            </w:r>
          </w:p>
        </w:tc>
        <w:tc>
          <w:tcPr>
            <w:tcW w:w="1714"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22</w:t>
            </w:r>
          </w:p>
        </w:tc>
        <w:tc>
          <w:tcPr>
            <w:tcW w:w="168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OPL02</w:t>
            </w:r>
          </w:p>
        </w:tc>
        <w:tc>
          <w:tcPr>
            <w:tcW w:w="163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25</w:t>
            </w:r>
          </w:p>
        </w:tc>
      </w:tr>
      <w:tr w:rsidR="00C97E42" w:rsidRPr="0080210D" w:rsidTr="002046CB">
        <w:trPr>
          <w:trHeight w:val="94"/>
          <w:jc w:val="center"/>
        </w:trPr>
        <w:tc>
          <w:tcPr>
            <w:tcW w:w="1583" w:type="dxa"/>
            <w:tcBorders>
              <w:top w:val="nil"/>
              <w:left w:val="single" w:sz="8" w:space="0" w:color="auto"/>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OPM02</w:t>
            </w:r>
          </w:p>
        </w:tc>
        <w:tc>
          <w:tcPr>
            <w:tcW w:w="1714"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23</w:t>
            </w:r>
          </w:p>
        </w:tc>
        <w:tc>
          <w:tcPr>
            <w:tcW w:w="168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OPL03</w:t>
            </w:r>
          </w:p>
        </w:tc>
        <w:tc>
          <w:tcPr>
            <w:tcW w:w="163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27</w:t>
            </w:r>
          </w:p>
        </w:tc>
      </w:tr>
      <w:tr w:rsidR="00C97E42" w:rsidRPr="0080210D" w:rsidTr="002046CB">
        <w:trPr>
          <w:trHeight w:val="94"/>
          <w:jc w:val="center"/>
        </w:trPr>
        <w:tc>
          <w:tcPr>
            <w:tcW w:w="1583" w:type="dxa"/>
            <w:tcBorders>
              <w:top w:val="nil"/>
              <w:left w:val="single" w:sz="8" w:space="0" w:color="auto"/>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lastRenderedPageBreak/>
              <w:t>OPM03</w:t>
            </w:r>
          </w:p>
        </w:tc>
        <w:tc>
          <w:tcPr>
            <w:tcW w:w="1714"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21</w:t>
            </w:r>
          </w:p>
        </w:tc>
        <w:tc>
          <w:tcPr>
            <w:tcW w:w="168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OPL04</w:t>
            </w:r>
          </w:p>
        </w:tc>
        <w:tc>
          <w:tcPr>
            <w:tcW w:w="163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21</w:t>
            </w:r>
          </w:p>
        </w:tc>
      </w:tr>
      <w:tr w:rsidR="00C97E42" w:rsidRPr="0080210D" w:rsidTr="002046CB">
        <w:trPr>
          <w:trHeight w:val="94"/>
          <w:jc w:val="center"/>
        </w:trPr>
        <w:tc>
          <w:tcPr>
            <w:tcW w:w="1583" w:type="dxa"/>
            <w:tcBorders>
              <w:top w:val="nil"/>
              <w:left w:val="single" w:sz="8" w:space="0" w:color="auto"/>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OPM04</w:t>
            </w:r>
          </w:p>
        </w:tc>
        <w:tc>
          <w:tcPr>
            <w:tcW w:w="1714"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26</w:t>
            </w:r>
          </w:p>
        </w:tc>
        <w:tc>
          <w:tcPr>
            <w:tcW w:w="168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OPL06</w:t>
            </w:r>
          </w:p>
        </w:tc>
        <w:tc>
          <w:tcPr>
            <w:tcW w:w="163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26</w:t>
            </w:r>
          </w:p>
        </w:tc>
      </w:tr>
      <w:tr w:rsidR="00C97E42" w:rsidRPr="0080210D" w:rsidTr="002046CB">
        <w:trPr>
          <w:trHeight w:val="94"/>
          <w:jc w:val="center"/>
        </w:trPr>
        <w:tc>
          <w:tcPr>
            <w:tcW w:w="1583" w:type="dxa"/>
            <w:tcBorders>
              <w:top w:val="nil"/>
              <w:left w:val="single" w:sz="8" w:space="0" w:color="auto"/>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OPM06</w:t>
            </w:r>
          </w:p>
        </w:tc>
        <w:tc>
          <w:tcPr>
            <w:tcW w:w="1714"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24</w:t>
            </w:r>
          </w:p>
        </w:tc>
        <w:tc>
          <w:tcPr>
            <w:tcW w:w="168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OPL07</w:t>
            </w:r>
          </w:p>
        </w:tc>
        <w:tc>
          <w:tcPr>
            <w:tcW w:w="163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36</w:t>
            </w:r>
          </w:p>
        </w:tc>
      </w:tr>
      <w:tr w:rsidR="00C97E42" w:rsidRPr="0080210D" w:rsidTr="002046CB">
        <w:trPr>
          <w:trHeight w:val="94"/>
          <w:jc w:val="center"/>
        </w:trPr>
        <w:tc>
          <w:tcPr>
            <w:tcW w:w="1583" w:type="dxa"/>
            <w:tcBorders>
              <w:top w:val="nil"/>
              <w:left w:val="single" w:sz="8" w:space="0" w:color="auto"/>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OPM07</w:t>
            </w:r>
          </w:p>
        </w:tc>
        <w:tc>
          <w:tcPr>
            <w:tcW w:w="1714"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27</w:t>
            </w:r>
          </w:p>
        </w:tc>
        <w:tc>
          <w:tcPr>
            <w:tcW w:w="168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OPL08</w:t>
            </w:r>
          </w:p>
        </w:tc>
        <w:tc>
          <w:tcPr>
            <w:tcW w:w="163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25</w:t>
            </w:r>
          </w:p>
        </w:tc>
      </w:tr>
      <w:tr w:rsidR="00C97E42" w:rsidRPr="0080210D" w:rsidTr="002046CB">
        <w:trPr>
          <w:trHeight w:val="94"/>
          <w:jc w:val="center"/>
        </w:trPr>
        <w:tc>
          <w:tcPr>
            <w:tcW w:w="1583" w:type="dxa"/>
            <w:tcBorders>
              <w:top w:val="nil"/>
              <w:left w:val="single" w:sz="8" w:space="0" w:color="auto"/>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OPM09</w:t>
            </w:r>
          </w:p>
        </w:tc>
        <w:tc>
          <w:tcPr>
            <w:tcW w:w="1714"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20</w:t>
            </w:r>
          </w:p>
        </w:tc>
        <w:tc>
          <w:tcPr>
            <w:tcW w:w="168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OPL09</w:t>
            </w:r>
          </w:p>
        </w:tc>
        <w:tc>
          <w:tcPr>
            <w:tcW w:w="1637" w:type="dxa"/>
            <w:tcBorders>
              <w:top w:val="nil"/>
              <w:left w:val="nil"/>
              <w:bottom w:val="single" w:sz="4"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25</w:t>
            </w:r>
          </w:p>
        </w:tc>
      </w:tr>
      <w:tr w:rsidR="00C97E42" w:rsidRPr="0080210D" w:rsidTr="002046CB">
        <w:trPr>
          <w:trHeight w:val="99"/>
          <w:jc w:val="center"/>
        </w:trPr>
        <w:tc>
          <w:tcPr>
            <w:tcW w:w="1583" w:type="dxa"/>
            <w:tcBorders>
              <w:top w:val="nil"/>
              <w:left w:val="single" w:sz="8" w:space="0" w:color="auto"/>
              <w:bottom w:val="single" w:sz="8"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OPM10</w:t>
            </w:r>
          </w:p>
        </w:tc>
        <w:tc>
          <w:tcPr>
            <w:tcW w:w="1714" w:type="dxa"/>
            <w:tcBorders>
              <w:top w:val="nil"/>
              <w:left w:val="nil"/>
              <w:bottom w:val="single" w:sz="8"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24</w:t>
            </w:r>
          </w:p>
        </w:tc>
        <w:tc>
          <w:tcPr>
            <w:tcW w:w="1687" w:type="dxa"/>
            <w:tcBorders>
              <w:top w:val="nil"/>
              <w:left w:val="nil"/>
              <w:bottom w:val="single" w:sz="8"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OPL10</w:t>
            </w:r>
          </w:p>
        </w:tc>
        <w:tc>
          <w:tcPr>
            <w:tcW w:w="1637" w:type="dxa"/>
            <w:tcBorders>
              <w:top w:val="nil"/>
              <w:left w:val="nil"/>
              <w:bottom w:val="single" w:sz="8" w:space="0" w:color="auto"/>
              <w:right w:val="single" w:sz="8" w:space="0" w:color="auto"/>
            </w:tcBorders>
            <w:shd w:val="clear" w:color="auto" w:fill="auto"/>
            <w:vAlign w:val="center"/>
            <w:hideMark/>
          </w:tcPr>
          <w:p w:rsidR="00C97E42" w:rsidRPr="0080210D" w:rsidRDefault="00C97E42" w:rsidP="002046CB">
            <w:pPr>
              <w:spacing w:after="0"/>
              <w:jc w:val="center"/>
              <w:rPr>
                <w:rFonts w:ascii="Times New Roman" w:eastAsia="Times New Roman" w:hAnsi="Times New Roman" w:cs="Times New Roman"/>
                <w:sz w:val="24"/>
                <w:szCs w:val="24"/>
                <w:lang w:eastAsia="es-CO"/>
              </w:rPr>
            </w:pPr>
            <w:r w:rsidRPr="0080210D">
              <w:rPr>
                <w:rFonts w:ascii="Times New Roman" w:eastAsia="Times New Roman" w:hAnsi="Times New Roman" w:cs="Times New Roman"/>
                <w:sz w:val="24"/>
                <w:szCs w:val="24"/>
                <w:lang w:eastAsia="es-CO"/>
              </w:rPr>
              <w:t>19</w:t>
            </w:r>
          </w:p>
        </w:tc>
      </w:tr>
      <w:tr w:rsidR="00C97E42" w:rsidRPr="0080210D" w:rsidTr="002046CB">
        <w:trPr>
          <w:trHeight w:val="99"/>
          <w:jc w:val="center"/>
        </w:trPr>
        <w:tc>
          <w:tcPr>
            <w:tcW w:w="3297" w:type="dxa"/>
            <w:gridSpan w:val="2"/>
            <w:tcBorders>
              <w:top w:val="nil"/>
              <w:left w:val="single" w:sz="8" w:space="0" w:color="auto"/>
              <w:bottom w:val="single" w:sz="8" w:space="0" w:color="auto"/>
              <w:right w:val="single" w:sz="8" w:space="0" w:color="000000"/>
            </w:tcBorders>
            <w:shd w:val="clear" w:color="auto" w:fill="auto"/>
            <w:noWrap/>
            <w:vAlign w:val="bottom"/>
            <w:hideMark/>
          </w:tcPr>
          <w:p w:rsidR="00C97E42" w:rsidRPr="0080210D" w:rsidRDefault="00003867" w:rsidP="002046CB">
            <w:pPr>
              <w:spacing w:after="0"/>
              <w:jc w:val="center"/>
              <w:rPr>
                <w:rFonts w:ascii="Times New Roman" w:eastAsia="Times New Roman" w:hAnsi="Times New Roman" w:cs="Times New Roman"/>
                <w:b/>
                <w:bCs/>
                <w:sz w:val="24"/>
                <w:szCs w:val="24"/>
                <w:lang w:eastAsia="es-CO"/>
              </w:rPr>
            </w:pPr>
            <w:r w:rsidRPr="0080210D">
              <w:rPr>
                <w:rFonts w:ascii="Times New Roman" w:eastAsia="Times New Roman" w:hAnsi="Times New Roman" w:cs="Times New Roman"/>
                <w:b/>
                <w:bCs/>
                <w:sz w:val="24"/>
                <w:szCs w:val="24"/>
                <w:lang w:eastAsia="es-CO"/>
              </w:rPr>
              <w:t>Total de</w:t>
            </w:r>
            <w:r w:rsidR="00C97E42" w:rsidRPr="0080210D">
              <w:rPr>
                <w:rFonts w:ascii="Times New Roman" w:eastAsia="Times New Roman" w:hAnsi="Times New Roman" w:cs="Times New Roman"/>
                <w:b/>
                <w:bCs/>
                <w:sz w:val="24"/>
                <w:szCs w:val="24"/>
                <w:lang w:eastAsia="es-CO"/>
              </w:rPr>
              <w:t xml:space="preserve"> bandas</w:t>
            </w:r>
          </w:p>
        </w:tc>
        <w:tc>
          <w:tcPr>
            <w:tcW w:w="3324" w:type="dxa"/>
            <w:gridSpan w:val="2"/>
            <w:tcBorders>
              <w:top w:val="nil"/>
              <w:left w:val="nil"/>
              <w:bottom w:val="single" w:sz="8" w:space="0" w:color="auto"/>
              <w:right w:val="single" w:sz="8" w:space="0" w:color="000000"/>
            </w:tcBorders>
            <w:shd w:val="clear" w:color="auto" w:fill="auto"/>
            <w:noWrap/>
            <w:vAlign w:val="bottom"/>
            <w:hideMark/>
          </w:tcPr>
          <w:p w:rsidR="00C97E42" w:rsidRPr="003B2156" w:rsidRDefault="00C97E42" w:rsidP="002046CB">
            <w:pPr>
              <w:spacing w:after="0"/>
              <w:jc w:val="center"/>
              <w:rPr>
                <w:rFonts w:ascii="Times New Roman" w:eastAsia="Times New Roman" w:hAnsi="Times New Roman" w:cs="Times New Roman"/>
                <w:sz w:val="24"/>
                <w:szCs w:val="24"/>
                <w:lang w:eastAsia="es-CO"/>
              </w:rPr>
            </w:pPr>
            <w:r w:rsidRPr="003B2156">
              <w:rPr>
                <w:rFonts w:ascii="Times New Roman" w:eastAsia="Times New Roman" w:hAnsi="Times New Roman" w:cs="Times New Roman"/>
                <w:sz w:val="24"/>
                <w:szCs w:val="24"/>
                <w:lang w:eastAsia="es-CO"/>
              </w:rPr>
              <w:t>391</w:t>
            </w:r>
          </w:p>
        </w:tc>
      </w:tr>
    </w:tbl>
    <w:p w:rsidR="00C97E42" w:rsidRPr="00C97E42" w:rsidRDefault="00C97E42" w:rsidP="00EC445C">
      <w:pPr>
        <w:spacing w:line="240" w:lineRule="auto"/>
        <w:jc w:val="both"/>
        <w:rPr>
          <w:rFonts w:ascii="Times New Roman" w:hAnsi="Times New Roman" w:cs="Times New Roman"/>
          <w:sz w:val="24"/>
        </w:rPr>
      </w:pPr>
    </w:p>
    <w:p w:rsidR="002647D3" w:rsidRDefault="002647D3" w:rsidP="002647D3">
      <w:pPr>
        <w:spacing w:line="240" w:lineRule="auto"/>
        <w:jc w:val="both"/>
        <w:rPr>
          <w:rFonts w:ascii="Times New Roman" w:hAnsi="Times New Roman" w:cs="Times New Roman"/>
          <w:sz w:val="24"/>
        </w:rPr>
      </w:pPr>
      <w:r>
        <w:rPr>
          <w:rFonts w:ascii="Times New Roman" w:hAnsi="Times New Roman" w:cs="Times New Roman"/>
          <w:sz w:val="24"/>
        </w:rPr>
        <w:t>Se determinó la fiabilidad de la técnica DAF al obtenerse una buena reproducibilidad de las bandas (</w:t>
      </w:r>
      <w:r w:rsidR="006675EC">
        <w:rPr>
          <w:rFonts w:ascii="Times New Roman" w:hAnsi="Times New Roman" w:cs="Times New Roman"/>
          <w:sz w:val="24"/>
        </w:rPr>
        <w:t xml:space="preserve">figura </w:t>
      </w:r>
      <w:r>
        <w:rPr>
          <w:rFonts w:ascii="Times New Roman" w:hAnsi="Times New Roman" w:cs="Times New Roman"/>
          <w:sz w:val="24"/>
        </w:rPr>
        <w:t>2)</w:t>
      </w:r>
      <w:r w:rsidR="00412F1E">
        <w:rPr>
          <w:rFonts w:ascii="Times New Roman" w:hAnsi="Times New Roman" w:cs="Times New Roman"/>
          <w:sz w:val="24"/>
        </w:rPr>
        <w:t xml:space="preserve"> </w:t>
      </w:r>
      <w:r>
        <w:rPr>
          <w:rFonts w:ascii="Times New Roman" w:hAnsi="Times New Roman" w:cs="Times New Roman"/>
          <w:sz w:val="24"/>
        </w:rPr>
        <w:t>(datos completos no mostrados</w:t>
      </w:r>
      <w:r w:rsidR="00666132">
        <w:rPr>
          <w:rFonts w:ascii="Times New Roman" w:hAnsi="Times New Roman" w:cs="Times New Roman"/>
          <w:sz w:val="24"/>
        </w:rPr>
        <w:t xml:space="preserve"> por extensión del texto</w:t>
      </w:r>
      <w:r>
        <w:rPr>
          <w:rFonts w:ascii="Times New Roman" w:hAnsi="Times New Roman" w:cs="Times New Roman"/>
          <w:sz w:val="24"/>
        </w:rPr>
        <w:t>)</w:t>
      </w:r>
      <w:r w:rsidR="00412F1E">
        <w:rPr>
          <w:rFonts w:ascii="Times New Roman" w:hAnsi="Times New Roman" w:cs="Times New Roman"/>
          <w:sz w:val="24"/>
        </w:rPr>
        <w:t xml:space="preserve">. </w:t>
      </w:r>
    </w:p>
    <w:p w:rsidR="00AB2798" w:rsidRDefault="00AB2798" w:rsidP="002647D3">
      <w:pPr>
        <w:spacing w:line="240" w:lineRule="auto"/>
        <w:jc w:val="center"/>
        <w:rPr>
          <w:rFonts w:ascii="Times New Roman" w:hAnsi="Times New Roman" w:cs="Times New Roman"/>
          <w:b/>
          <w:i/>
          <w:sz w:val="24"/>
        </w:rPr>
      </w:pPr>
    </w:p>
    <w:p w:rsidR="00B66D2B" w:rsidRDefault="00B66D2B" w:rsidP="002647D3">
      <w:pPr>
        <w:spacing w:line="240" w:lineRule="auto"/>
        <w:jc w:val="center"/>
        <w:rPr>
          <w:rFonts w:ascii="Times New Roman" w:hAnsi="Times New Roman" w:cs="Times New Roman"/>
          <w:b/>
          <w:i/>
          <w:sz w:val="24"/>
        </w:rPr>
      </w:pPr>
    </w:p>
    <w:p w:rsidR="00B66D2B" w:rsidRDefault="00B66D2B" w:rsidP="002647D3">
      <w:pPr>
        <w:spacing w:line="240" w:lineRule="auto"/>
        <w:jc w:val="center"/>
        <w:rPr>
          <w:rFonts w:ascii="Times New Roman" w:hAnsi="Times New Roman" w:cs="Times New Roman"/>
          <w:b/>
          <w:i/>
          <w:sz w:val="24"/>
        </w:rPr>
      </w:pPr>
    </w:p>
    <w:p w:rsidR="00B66D2B" w:rsidRDefault="00B66D2B" w:rsidP="002647D3">
      <w:pPr>
        <w:spacing w:line="240" w:lineRule="auto"/>
        <w:jc w:val="center"/>
        <w:rPr>
          <w:rFonts w:ascii="Times New Roman" w:hAnsi="Times New Roman" w:cs="Times New Roman"/>
          <w:b/>
          <w:i/>
          <w:sz w:val="24"/>
        </w:rPr>
      </w:pPr>
    </w:p>
    <w:p w:rsidR="002647D3" w:rsidRPr="006675EC" w:rsidRDefault="00B54B0C" w:rsidP="002647D3">
      <w:pPr>
        <w:spacing w:line="240" w:lineRule="auto"/>
        <w:jc w:val="center"/>
        <w:rPr>
          <w:rFonts w:ascii="Times New Roman" w:hAnsi="Times New Roman" w:cs="Times New Roman"/>
          <w:sz w:val="24"/>
        </w:rPr>
      </w:pPr>
      <w:r w:rsidRPr="00B54B0C">
        <w:rPr>
          <w:rFonts w:ascii="Times New Roman" w:hAnsi="Times New Roman" w:cs="Times New Roman"/>
          <w:b/>
          <w:sz w:val="24"/>
        </w:rPr>
        <w:t>Figura 2.</w:t>
      </w:r>
      <w:r w:rsidRPr="00B54B0C">
        <w:rPr>
          <w:rFonts w:ascii="Times New Roman" w:hAnsi="Times New Roman" w:cs="Times New Roman"/>
          <w:sz w:val="24"/>
        </w:rPr>
        <w:t xml:space="preserve"> Evaluación de la reproducibilidad de las amplificaciones con la técnica DAF, utilizando el iniciador OPL06.</w:t>
      </w:r>
    </w:p>
    <w:p w:rsidR="002647D3" w:rsidRDefault="002647D3" w:rsidP="002647D3">
      <w:pPr>
        <w:spacing w:line="240" w:lineRule="auto"/>
        <w:jc w:val="center"/>
        <w:rPr>
          <w:rFonts w:ascii="Times New Roman" w:hAnsi="Times New Roman" w:cs="Times New Roman"/>
          <w:sz w:val="24"/>
        </w:rPr>
      </w:pPr>
      <w:r w:rsidRPr="009454EF">
        <w:rPr>
          <w:rFonts w:ascii="Times New Roman" w:hAnsi="Times New Roman" w:cs="Times New Roman"/>
          <w:noProof/>
          <w:sz w:val="24"/>
          <w:szCs w:val="24"/>
          <w:lang w:eastAsia="es-CO"/>
        </w:rPr>
        <w:drawing>
          <wp:inline distT="0" distB="0" distL="0" distR="0">
            <wp:extent cx="5286375" cy="2790564"/>
            <wp:effectExtent l="57150" t="57150" r="104775" b="105410"/>
            <wp:docPr id="28736" name="Imagen 28736" descr="D:\REPR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EPROD.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36295" cy="2816916"/>
                    </a:xfrm>
                    <a:prstGeom prst="rect">
                      <a:avLst/>
                    </a:prstGeom>
                    <a:ln w="254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61806" w:rsidRDefault="00961806" w:rsidP="00961806">
      <w:pPr>
        <w:spacing w:line="240" w:lineRule="auto"/>
        <w:jc w:val="both"/>
        <w:rPr>
          <w:rFonts w:ascii="Times New Roman" w:hAnsi="Times New Roman" w:cs="Times New Roman"/>
          <w:b/>
          <w:i/>
          <w:sz w:val="24"/>
        </w:rPr>
      </w:pPr>
      <w:r>
        <w:rPr>
          <w:rFonts w:ascii="Times New Roman" w:hAnsi="Times New Roman" w:cs="Times New Roman"/>
          <w:b/>
          <w:i/>
          <w:sz w:val="24"/>
        </w:rPr>
        <w:t>Análisis de agrupamiento</w:t>
      </w:r>
    </w:p>
    <w:p w:rsidR="00961806" w:rsidRDefault="00325852" w:rsidP="00961806">
      <w:pPr>
        <w:spacing w:line="240" w:lineRule="auto"/>
        <w:jc w:val="both"/>
        <w:rPr>
          <w:rFonts w:ascii="Times New Roman" w:hAnsi="Times New Roman" w:cs="Times New Roman"/>
          <w:sz w:val="24"/>
        </w:rPr>
      </w:pPr>
      <w:r w:rsidRPr="00325852">
        <w:rPr>
          <w:rFonts w:ascii="Times New Roman" w:hAnsi="Times New Roman" w:cs="Times New Roman"/>
          <w:sz w:val="24"/>
        </w:rPr>
        <w:t xml:space="preserve">El </w:t>
      </w:r>
      <w:proofErr w:type="spellStart"/>
      <w:r w:rsidRPr="00325852">
        <w:rPr>
          <w:rFonts w:ascii="Times New Roman" w:hAnsi="Times New Roman" w:cs="Times New Roman"/>
          <w:sz w:val="24"/>
        </w:rPr>
        <w:t>dendograma</w:t>
      </w:r>
      <w:proofErr w:type="spellEnd"/>
      <w:r w:rsidRPr="00325852">
        <w:rPr>
          <w:rFonts w:ascii="Times New Roman" w:hAnsi="Times New Roman" w:cs="Times New Roman"/>
          <w:sz w:val="24"/>
        </w:rPr>
        <w:t xml:space="preserve"> obtenido por análisis de la colección mediante e</w:t>
      </w:r>
      <w:r>
        <w:rPr>
          <w:rFonts w:ascii="Times New Roman" w:hAnsi="Times New Roman" w:cs="Times New Roman"/>
          <w:sz w:val="24"/>
        </w:rPr>
        <w:t>l coeficiente de Dice (</w:t>
      </w:r>
      <w:r w:rsidR="006675EC">
        <w:rPr>
          <w:rFonts w:ascii="Times New Roman" w:hAnsi="Times New Roman" w:cs="Times New Roman"/>
          <w:sz w:val="24"/>
        </w:rPr>
        <w:t xml:space="preserve">figura </w:t>
      </w:r>
      <w:r>
        <w:rPr>
          <w:rFonts w:ascii="Times New Roman" w:hAnsi="Times New Roman" w:cs="Times New Roman"/>
          <w:sz w:val="24"/>
        </w:rPr>
        <w:t>3</w:t>
      </w:r>
      <w:r w:rsidR="003068B2">
        <w:rPr>
          <w:rFonts w:ascii="Times New Roman" w:hAnsi="Times New Roman" w:cs="Times New Roman"/>
          <w:sz w:val="24"/>
        </w:rPr>
        <w:t>), evidencia que a un 0.3</w:t>
      </w:r>
      <w:r w:rsidR="00F92084">
        <w:rPr>
          <w:rFonts w:ascii="Times New Roman" w:hAnsi="Times New Roman" w:cs="Times New Roman"/>
          <w:sz w:val="24"/>
        </w:rPr>
        <w:t>0</w:t>
      </w:r>
      <w:r w:rsidR="008C22B1">
        <w:rPr>
          <w:rFonts w:ascii="Times New Roman" w:hAnsi="Times New Roman" w:cs="Times New Roman"/>
          <w:sz w:val="24"/>
        </w:rPr>
        <w:t xml:space="preserve"> </w:t>
      </w:r>
      <w:r w:rsidR="00F92084">
        <w:rPr>
          <w:rFonts w:ascii="Times New Roman" w:hAnsi="Times New Roman" w:cs="Times New Roman"/>
          <w:sz w:val="24"/>
        </w:rPr>
        <w:t>%</w:t>
      </w:r>
      <w:r w:rsidRPr="00325852">
        <w:rPr>
          <w:rFonts w:ascii="Times New Roman" w:hAnsi="Times New Roman" w:cs="Times New Roman"/>
          <w:sz w:val="24"/>
        </w:rPr>
        <w:t xml:space="preserve"> de </w:t>
      </w:r>
      <w:proofErr w:type="spellStart"/>
      <w:r w:rsidRPr="00325852">
        <w:rPr>
          <w:rFonts w:ascii="Times New Roman" w:hAnsi="Times New Roman" w:cs="Times New Roman"/>
          <w:sz w:val="24"/>
        </w:rPr>
        <w:t>simi</w:t>
      </w:r>
      <w:r w:rsidR="00E935BD">
        <w:rPr>
          <w:rFonts w:ascii="Times New Roman" w:hAnsi="Times New Roman" w:cs="Times New Roman"/>
          <w:sz w:val="24"/>
        </w:rPr>
        <w:t>laridad</w:t>
      </w:r>
      <w:proofErr w:type="spellEnd"/>
      <w:r w:rsidR="00E935BD">
        <w:rPr>
          <w:rFonts w:ascii="Times New Roman" w:hAnsi="Times New Roman" w:cs="Times New Roman"/>
          <w:sz w:val="24"/>
        </w:rPr>
        <w:t xml:space="preserve"> se discriminan 5 grupos,</w:t>
      </w:r>
      <w:r w:rsidRPr="00325852">
        <w:rPr>
          <w:rFonts w:ascii="Times New Roman" w:hAnsi="Times New Roman" w:cs="Times New Roman"/>
          <w:sz w:val="24"/>
        </w:rPr>
        <w:t xml:space="preserve"> el primero conformado por 8 aislados, el segundo por 29, el tercero y cuarto con 2 aislados cada uno y </w:t>
      </w:r>
      <w:r w:rsidRPr="00325852">
        <w:rPr>
          <w:rFonts w:ascii="Times New Roman" w:hAnsi="Times New Roman" w:cs="Times New Roman"/>
          <w:sz w:val="24"/>
        </w:rPr>
        <w:lastRenderedPageBreak/>
        <w:t xml:space="preserve">un aislado que no se agrupó; teniendo en cuenta que los rangos de </w:t>
      </w:r>
      <w:proofErr w:type="spellStart"/>
      <w:r w:rsidRPr="00325852">
        <w:rPr>
          <w:rFonts w:ascii="Times New Roman" w:hAnsi="Times New Roman" w:cs="Times New Roman"/>
          <w:sz w:val="24"/>
        </w:rPr>
        <w:t>similaridad</w:t>
      </w:r>
      <w:proofErr w:type="spellEnd"/>
      <w:r w:rsidRPr="00325852">
        <w:rPr>
          <w:rFonts w:ascii="Times New Roman" w:hAnsi="Times New Roman" w:cs="Times New Roman"/>
          <w:sz w:val="24"/>
        </w:rPr>
        <w:t xml:space="preserve"> se acotan de 0 a 1, donde, valores cercanos a 1 indican altos grados de semejanza y baja diversidad, mientras que cifras cercanas a 0 significan poca semejanza y gran diversidad, se puede demostrar que la colección</w:t>
      </w:r>
      <w:r w:rsidR="00DD59D7">
        <w:rPr>
          <w:rFonts w:ascii="Times New Roman" w:hAnsi="Times New Roman" w:cs="Times New Roman"/>
          <w:sz w:val="24"/>
        </w:rPr>
        <w:t xml:space="preserve"> de </w:t>
      </w:r>
      <w:r w:rsidR="00DD59D7">
        <w:rPr>
          <w:rFonts w:ascii="Times New Roman" w:hAnsi="Times New Roman" w:cs="Times New Roman"/>
          <w:i/>
          <w:sz w:val="24"/>
        </w:rPr>
        <w:t>C</w:t>
      </w:r>
      <w:r w:rsidR="00E935BD">
        <w:rPr>
          <w:rFonts w:ascii="Times New Roman" w:hAnsi="Times New Roman" w:cs="Times New Roman"/>
          <w:i/>
          <w:sz w:val="24"/>
        </w:rPr>
        <w:t>.</w:t>
      </w:r>
      <w:r w:rsidR="00DD59D7">
        <w:rPr>
          <w:rFonts w:ascii="Times New Roman" w:hAnsi="Times New Roman" w:cs="Times New Roman"/>
          <w:i/>
          <w:sz w:val="24"/>
        </w:rPr>
        <w:t xml:space="preserve"> </w:t>
      </w:r>
      <w:proofErr w:type="spellStart"/>
      <w:r w:rsidR="00DD59D7">
        <w:rPr>
          <w:rFonts w:ascii="Times New Roman" w:hAnsi="Times New Roman" w:cs="Times New Roman"/>
          <w:i/>
          <w:sz w:val="24"/>
        </w:rPr>
        <w:t>gloeosporioides</w:t>
      </w:r>
      <w:proofErr w:type="spellEnd"/>
      <w:r w:rsidR="00DD59D7">
        <w:rPr>
          <w:rFonts w:ascii="Times New Roman" w:hAnsi="Times New Roman" w:cs="Times New Roman"/>
          <w:i/>
          <w:sz w:val="24"/>
        </w:rPr>
        <w:t xml:space="preserve"> </w:t>
      </w:r>
      <w:r w:rsidR="00D72DF7">
        <w:rPr>
          <w:rFonts w:ascii="Times New Roman" w:hAnsi="Times New Roman" w:cs="Times New Roman"/>
          <w:sz w:val="24"/>
        </w:rPr>
        <w:t>analizada</w:t>
      </w:r>
      <w:r w:rsidRPr="00325852">
        <w:rPr>
          <w:rFonts w:ascii="Times New Roman" w:hAnsi="Times New Roman" w:cs="Times New Roman"/>
          <w:sz w:val="24"/>
        </w:rPr>
        <w:t xml:space="preserve"> presenta muy poca similitud y alta diversidad genética, resultado que se respalda con el calculado en la estimación de la diversidad genética (0.28) y con las 391 bandas polimórficas obtenidas de la amplificación de todos los aislados</w:t>
      </w:r>
      <w:r w:rsidR="0053708D">
        <w:rPr>
          <w:rFonts w:ascii="Times New Roman" w:hAnsi="Times New Roman" w:cs="Times New Roman"/>
          <w:sz w:val="24"/>
        </w:rPr>
        <w:t xml:space="preserve">; </w:t>
      </w:r>
      <w:r w:rsidRPr="00325852">
        <w:rPr>
          <w:rFonts w:ascii="Times New Roman" w:hAnsi="Times New Roman" w:cs="Times New Roman"/>
          <w:sz w:val="24"/>
        </w:rPr>
        <w:t>los resultados presentados concuerdan con las investigaciones de Álvarez</w:t>
      </w:r>
      <w:r w:rsidR="00D967A3">
        <w:rPr>
          <w:rFonts w:ascii="Times New Roman" w:hAnsi="Times New Roman" w:cs="Times New Roman"/>
          <w:sz w:val="24"/>
        </w:rPr>
        <w:t xml:space="preserve"> </w:t>
      </w:r>
      <w:r w:rsidR="00456070">
        <w:rPr>
          <w:rFonts w:ascii="Times New Roman" w:hAnsi="Times New Roman" w:cs="Times New Roman"/>
          <w:i/>
          <w:sz w:val="24"/>
        </w:rPr>
        <w:t>et al.</w:t>
      </w:r>
      <w:r w:rsidR="00F01B19">
        <w:rPr>
          <w:rFonts w:ascii="Times New Roman" w:hAnsi="Times New Roman" w:cs="Times New Roman"/>
          <w:i/>
          <w:sz w:val="24"/>
        </w:rPr>
        <w:t>,</w:t>
      </w:r>
      <w:r w:rsidR="00456070">
        <w:rPr>
          <w:rFonts w:ascii="Times New Roman" w:hAnsi="Times New Roman" w:cs="Times New Roman"/>
          <w:i/>
          <w:sz w:val="24"/>
        </w:rPr>
        <w:t xml:space="preserve"> </w:t>
      </w:r>
      <w:r w:rsidRPr="00325852">
        <w:rPr>
          <w:rFonts w:ascii="Times New Roman" w:hAnsi="Times New Roman" w:cs="Times New Roman"/>
          <w:sz w:val="24"/>
        </w:rPr>
        <w:t>(2005)</w:t>
      </w:r>
      <w:r w:rsidR="003E76D5">
        <w:rPr>
          <w:rFonts w:ascii="Times New Roman" w:hAnsi="Times New Roman" w:cs="Times New Roman"/>
          <w:sz w:val="24"/>
        </w:rPr>
        <w:t xml:space="preserve">, </w:t>
      </w:r>
      <w:r w:rsidRPr="00325852">
        <w:rPr>
          <w:rFonts w:ascii="Times New Roman" w:hAnsi="Times New Roman" w:cs="Times New Roman"/>
          <w:sz w:val="24"/>
        </w:rPr>
        <w:t xml:space="preserve">donde aplicaron las técnicas moleculares: Amplificación de la región del espaciador interno transcrito (ITS) del </w:t>
      </w:r>
      <w:proofErr w:type="spellStart"/>
      <w:r w:rsidRPr="00325852">
        <w:rPr>
          <w:rFonts w:ascii="Times New Roman" w:hAnsi="Times New Roman" w:cs="Times New Roman"/>
          <w:sz w:val="24"/>
        </w:rPr>
        <w:t>ADNr</w:t>
      </w:r>
      <w:proofErr w:type="spellEnd"/>
      <w:r w:rsidRPr="00325852">
        <w:rPr>
          <w:rFonts w:ascii="Times New Roman" w:hAnsi="Times New Roman" w:cs="Times New Roman"/>
          <w:sz w:val="24"/>
        </w:rPr>
        <w:t>, análisis de polimorfismo de fragmentos de restricción combinado con la reacción en cadena de la polimerasa (PCR-</w:t>
      </w:r>
      <w:proofErr w:type="spellStart"/>
      <w:r w:rsidRPr="00325852">
        <w:rPr>
          <w:rFonts w:ascii="Times New Roman" w:hAnsi="Times New Roman" w:cs="Times New Roman"/>
          <w:sz w:val="24"/>
        </w:rPr>
        <w:t>RFLPs</w:t>
      </w:r>
      <w:proofErr w:type="spellEnd"/>
      <w:r w:rsidRPr="00325852">
        <w:rPr>
          <w:rFonts w:ascii="Times New Roman" w:hAnsi="Times New Roman" w:cs="Times New Roman"/>
          <w:sz w:val="24"/>
        </w:rPr>
        <w:t xml:space="preserve">) y la amplificación aleatoria de </w:t>
      </w:r>
      <w:proofErr w:type="spellStart"/>
      <w:r w:rsidRPr="00325852">
        <w:rPr>
          <w:rFonts w:ascii="Times New Roman" w:hAnsi="Times New Roman" w:cs="Times New Roman"/>
          <w:sz w:val="24"/>
        </w:rPr>
        <w:t>microsatélites</w:t>
      </w:r>
      <w:proofErr w:type="spellEnd"/>
      <w:r w:rsidRPr="00325852">
        <w:rPr>
          <w:rFonts w:ascii="Times New Roman" w:hAnsi="Times New Roman" w:cs="Times New Roman"/>
          <w:sz w:val="24"/>
        </w:rPr>
        <w:t xml:space="preserve"> (</w:t>
      </w:r>
      <w:proofErr w:type="spellStart"/>
      <w:r w:rsidRPr="00325852">
        <w:rPr>
          <w:rFonts w:ascii="Times New Roman" w:hAnsi="Times New Roman" w:cs="Times New Roman"/>
          <w:sz w:val="24"/>
        </w:rPr>
        <w:t>RAMs</w:t>
      </w:r>
      <w:proofErr w:type="spellEnd"/>
      <w:r w:rsidRPr="00325852">
        <w:rPr>
          <w:rFonts w:ascii="Times New Roman" w:hAnsi="Times New Roman" w:cs="Times New Roman"/>
          <w:sz w:val="24"/>
        </w:rPr>
        <w:t xml:space="preserve">) para la identificación de </w:t>
      </w:r>
      <w:r w:rsidRPr="00325852">
        <w:rPr>
          <w:rFonts w:ascii="Times New Roman" w:hAnsi="Times New Roman" w:cs="Times New Roman"/>
          <w:i/>
          <w:sz w:val="24"/>
        </w:rPr>
        <w:t>C</w:t>
      </w:r>
      <w:r w:rsidR="00E935BD">
        <w:rPr>
          <w:rFonts w:ascii="Times New Roman" w:hAnsi="Times New Roman" w:cs="Times New Roman"/>
          <w:i/>
          <w:sz w:val="24"/>
        </w:rPr>
        <w:t>.</w:t>
      </w:r>
      <w:r w:rsidRPr="00325852">
        <w:rPr>
          <w:rFonts w:ascii="Times New Roman" w:hAnsi="Times New Roman" w:cs="Times New Roman"/>
          <w:i/>
          <w:sz w:val="24"/>
        </w:rPr>
        <w:t xml:space="preserve"> </w:t>
      </w:r>
      <w:proofErr w:type="spellStart"/>
      <w:r w:rsidRPr="00325852">
        <w:rPr>
          <w:rFonts w:ascii="Times New Roman" w:hAnsi="Times New Roman" w:cs="Times New Roman"/>
          <w:i/>
          <w:sz w:val="24"/>
        </w:rPr>
        <w:t>gloeosporioides</w:t>
      </w:r>
      <w:proofErr w:type="spellEnd"/>
      <w:r w:rsidRPr="00325852">
        <w:rPr>
          <w:rFonts w:ascii="Times New Roman" w:hAnsi="Times New Roman" w:cs="Times New Roman"/>
          <w:sz w:val="24"/>
        </w:rPr>
        <w:t xml:space="preserve"> en guanábana, las cuales les permitieron determinar un alto grado de variabilidad genética a un coeficiente de</w:t>
      </w:r>
      <w:r w:rsidR="00B065DA">
        <w:rPr>
          <w:rFonts w:ascii="Times New Roman" w:hAnsi="Times New Roman" w:cs="Times New Roman"/>
          <w:sz w:val="24"/>
        </w:rPr>
        <w:t xml:space="preserve"> similitud de 0.31; igualmente </w:t>
      </w:r>
      <w:r w:rsidRPr="00D967A3">
        <w:rPr>
          <w:rFonts w:ascii="Times New Roman" w:hAnsi="Times New Roman" w:cs="Times New Roman"/>
          <w:i/>
          <w:sz w:val="24"/>
        </w:rPr>
        <w:t>Montero</w:t>
      </w:r>
      <w:r w:rsidR="00D967A3" w:rsidRPr="00D967A3">
        <w:rPr>
          <w:rFonts w:ascii="Times New Roman" w:hAnsi="Times New Roman" w:cs="Times New Roman"/>
          <w:i/>
          <w:sz w:val="24"/>
        </w:rPr>
        <w:t xml:space="preserve"> et al.</w:t>
      </w:r>
      <w:r w:rsidR="00F01B19">
        <w:rPr>
          <w:rFonts w:ascii="Times New Roman" w:hAnsi="Times New Roman" w:cs="Times New Roman"/>
          <w:i/>
          <w:sz w:val="24"/>
        </w:rPr>
        <w:t>,</w:t>
      </w:r>
      <w:r w:rsidR="00456070">
        <w:rPr>
          <w:rFonts w:ascii="Times New Roman" w:hAnsi="Times New Roman" w:cs="Times New Roman"/>
          <w:i/>
          <w:sz w:val="24"/>
        </w:rPr>
        <w:t xml:space="preserve"> </w:t>
      </w:r>
      <w:r w:rsidR="00B065DA">
        <w:rPr>
          <w:rFonts w:ascii="Times New Roman" w:hAnsi="Times New Roman" w:cs="Times New Roman"/>
          <w:sz w:val="24"/>
        </w:rPr>
        <w:t>(2</w:t>
      </w:r>
      <w:r w:rsidRPr="00325852">
        <w:rPr>
          <w:rFonts w:ascii="Times New Roman" w:hAnsi="Times New Roman" w:cs="Times New Roman"/>
          <w:sz w:val="24"/>
        </w:rPr>
        <w:t xml:space="preserve">010) analizaron la diversidad genética de la especie </w:t>
      </w:r>
      <w:r w:rsidR="0053708D" w:rsidRPr="0053708D">
        <w:rPr>
          <w:rFonts w:ascii="Times New Roman" w:hAnsi="Times New Roman" w:cs="Times New Roman"/>
          <w:i/>
          <w:sz w:val="24"/>
        </w:rPr>
        <w:t>C</w:t>
      </w:r>
      <w:r w:rsidR="0053708D">
        <w:rPr>
          <w:rFonts w:ascii="Times New Roman" w:hAnsi="Times New Roman" w:cs="Times New Roman"/>
          <w:sz w:val="24"/>
        </w:rPr>
        <w:t xml:space="preserve">. </w:t>
      </w:r>
      <w:proofErr w:type="spellStart"/>
      <w:r w:rsidRPr="00325852">
        <w:rPr>
          <w:rFonts w:ascii="Times New Roman" w:hAnsi="Times New Roman" w:cs="Times New Roman"/>
          <w:i/>
          <w:sz w:val="24"/>
        </w:rPr>
        <w:t>gloeosporioides</w:t>
      </w:r>
      <w:proofErr w:type="spellEnd"/>
      <w:r w:rsidRPr="00325852">
        <w:rPr>
          <w:rFonts w:ascii="Times New Roman" w:hAnsi="Times New Roman" w:cs="Times New Roman"/>
          <w:sz w:val="24"/>
        </w:rPr>
        <w:t xml:space="preserve"> en cultivos de aguacate, mediante el análisis de </w:t>
      </w:r>
      <w:proofErr w:type="spellStart"/>
      <w:r w:rsidRPr="00325852">
        <w:rPr>
          <w:rFonts w:ascii="Times New Roman" w:hAnsi="Times New Roman" w:cs="Times New Roman"/>
          <w:sz w:val="24"/>
        </w:rPr>
        <w:t>zimogramas</w:t>
      </w:r>
      <w:proofErr w:type="spellEnd"/>
      <w:r w:rsidRPr="00325852">
        <w:rPr>
          <w:rFonts w:ascii="Times New Roman" w:hAnsi="Times New Roman" w:cs="Times New Roman"/>
          <w:sz w:val="24"/>
        </w:rPr>
        <w:t xml:space="preserve"> </w:t>
      </w:r>
      <w:proofErr w:type="spellStart"/>
      <w:r w:rsidRPr="00325852">
        <w:rPr>
          <w:rFonts w:ascii="Times New Roman" w:hAnsi="Times New Roman" w:cs="Times New Roman"/>
          <w:sz w:val="24"/>
        </w:rPr>
        <w:t>isoenzimáticos</w:t>
      </w:r>
      <w:proofErr w:type="spellEnd"/>
      <w:r w:rsidRPr="00325852">
        <w:rPr>
          <w:rFonts w:ascii="Times New Roman" w:hAnsi="Times New Roman" w:cs="Times New Roman"/>
          <w:sz w:val="24"/>
        </w:rPr>
        <w:t xml:space="preserve"> y de amplificación de fragmentos de polimorfismo de ADN amplificado al azar (</w:t>
      </w:r>
      <w:proofErr w:type="spellStart"/>
      <w:r w:rsidRPr="00325852">
        <w:rPr>
          <w:rFonts w:ascii="Times New Roman" w:hAnsi="Times New Roman" w:cs="Times New Roman"/>
          <w:sz w:val="24"/>
        </w:rPr>
        <w:t>RAPDs</w:t>
      </w:r>
      <w:proofErr w:type="spellEnd"/>
      <w:r w:rsidRPr="00325852">
        <w:rPr>
          <w:rFonts w:ascii="Times New Roman" w:hAnsi="Times New Roman" w:cs="Times New Roman"/>
          <w:sz w:val="24"/>
        </w:rPr>
        <w:t>), estimadores estadísticos que confirmaron la amplia variabilidad genética del patógeno, con un índice de variabilidad genética de 0.3.</w:t>
      </w:r>
      <w:r w:rsidR="00186A58">
        <w:rPr>
          <w:rFonts w:ascii="Times New Roman" w:hAnsi="Times New Roman" w:cs="Times New Roman"/>
          <w:sz w:val="24"/>
        </w:rPr>
        <w:t xml:space="preserve"> </w:t>
      </w:r>
    </w:p>
    <w:p w:rsidR="0053708D" w:rsidRDefault="0053708D" w:rsidP="00961806">
      <w:pPr>
        <w:spacing w:line="240" w:lineRule="auto"/>
        <w:jc w:val="both"/>
        <w:rPr>
          <w:rFonts w:ascii="Times New Roman" w:hAnsi="Times New Roman" w:cs="Times New Roman"/>
          <w:sz w:val="24"/>
        </w:rPr>
      </w:pPr>
    </w:p>
    <w:p w:rsidR="00735914" w:rsidRPr="006675EC" w:rsidRDefault="00B54B0C" w:rsidP="00325852">
      <w:pPr>
        <w:spacing w:line="240" w:lineRule="auto"/>
        <w:jc w:val="center"/>
        <w:rPr>
          <w:rFonts w:ascii="Times New Roman" w:hAnsi="Times New Roman" w:cs="Times New Roman"/>
          <w:sz w:val="24"/>
        </w:rPr>
      </w:pPr>
      <w:r w:rsidRPr="00B54B0C">
        <w:rPr>
          <w:rFonts w:ascii="Times New Roman" w:hAnsi="Times New Roman" w:cs="Times New Roman"/>
          <w:b/>
          <w:sz w:val="24"/>
        </w:rPr>
        <w:t xml:space="preserve">Figura 3. </w:t>
      </w:r>
      <w:proofErr w:type="spellStart"/>
      <w:r w:rsidRPr="00B54B0C">
        <w:rPr>
          <w:rFonts w:ascii="Times New Roman" w:hAnsi="Times New Roman" w:cs="Times New Roman"/>
          <w:sz w:val="24"/>
        </w:rPr>
        <w:t>Dendograma</w:t>
      </w:r>
      <w:proofErr w:type="spellEnd"/>
      <w:r w:rsidRPr="00B54B0C">
        <w:rPr>
          <w:rFonts w:ascii="Times New Roman" w:hAnsi="Times New Roman" w:cs="Times New Roman"/>
          <w:sz w:val="24"/>
        </w:rPr>
        <w:t xml:space="preserve"> de la diversidad genética de 42 aislados del hongo C. </w:t>
      </w:r>
      <w:proofErr w:type="spellStart"/>
      <w:r w:rsidRPr="00B54B0C">
        <w:rPr>
          <w:rFonts w:ascii="Times New Roman" w:hAnsi="Times New Roman" w:cs="Times New Roman"/>
          <w:sz w:val="24"/>
        </w:rPr>
        <w:t>gloeosporioides</w:t>
      </w:r>
      <w:proofErr w:type="spellEnd"/>
      <w:r w:rsidRPr="00B54B0C">
        <w:rPr>
          <w:rFonts w:ascii="Times New Roman" w:hAnsi="Times New Roman" w:cs="Times New Roman"/>
          <w:sz w:val="24"/>
        </w:rPr>
        <w:t xml:space="preserve"> que afecta al cultivo de ñame, basado en el coeficiente de </w:t>
      </w:r>
      <w:proofErr w:type="spellStart"/>
      <w:r w:rsidRPr="00B54B0C">
        <w:rPr>
          <w:rFonts w:ascii="Times New Roman" w:hAnsi="Times New Roman" w:cs="Times New Roman"/>
          <w:sz w:val="24"/>
        </w:rPr>
        <w:t>similaridad</w:t>
      </w:r>
      <w:proofErr w:type="spellEnd"/>
      <w:r w:rsidRPr="00B54B0C">
        <w:rPr>
          <w:rFonts w:ascii="Times New Roman" w:hAnsi="Times New Roman" w:cs="Times New Roman"/>
          <w:sz w:val="24"/>
        </w:rPr>
        <w:t xml:space="preserve"> de Dice y calculado de los datos combinados de los 16 iniciadores amplificados con la técnica DAF usando el método de agrupamiento UPGMA.</w:t>
      </w:r>
    </w:p>
    <w:p w:rsidR="00735914" w:rsidRDefault="00325852" w:rsidP="00EC445C">
      <w:pPr>
        <w:spacing w:line="240" w:lineRule="auto"/>
        <w:jc w:val="both"/>
        <w:rPr>
          <w:rFonts w:ascii="Times New Roman" w:hAnsi="Times New Roman" w:cs="Times New Roman"/>
          <w:sz w:val="24"/>
        </w:rPr>
      </w:pPr>
      <w:r w:rsidRPr="009454EF">
        <w:rPr>
          <w:noProof/>
          <w:lang w:eastAsia="es-CO"/>
        </w:rPr>
        <w:drawing>
          <wp:inline distT="0" distB="0" distL="0" distR="0">
            <wp:extent cx="5612130" cy="2843763"/>
            <wp:effectExtent l="57150" t="57150" r="121920" b="109220"/>
            <wp:docPr id="28704" name="Imagen 2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t="5473" b="5480"/>
                    <a:stretch/>
                  </pic:blipFill>
                  <pic:spPr bwMode="auto">
                    <a:xfrm>
                      <a:off x="0" y="0"/>
                      <a:ext cx="5612130" cy="2843763"/>
                    </a:xfrm>
                    <a:prstGeom prst="rect">
                      <a:avLst/>
                    </a:prstGeom>
                    <a:ln w="254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a:ext>
                    </a:extLst>
                  </pic:spPr>
                </pic:pic>
              </a:graphicData>
            </a:graphic>
          </wp:inline>
        </w:drawing>
      </w:r>
    </w:p>
    <w:p w:rsidR="0069718E" w:rsidRDefault="0069718E" w:rsidP="0069718E">
      <w:pPr>
        <w:spacing w:line="240" w:lineRule="auto"/>
        <w:jc w:val="both"/>
        <w:rPr>
          <w:rFonts w:ascii="Times New Roman" w:hAnsi="Times New Roman" w:cs="Times New Roman"/>
          <w:sz w:val="24"/>
        </w:rPr>
      </w:pPr>
      <w:r>
        <w:rPr>
          <w:rFonts w:ascii="Times New Roman" w:hAnsi="Times New Roman" w:cs="Times New Roman"/>
          <w:sz w:val="24"/>
        </w:rPr>
        <w:lastRenderedPageBreak/>
        <w:t xml:space="preserve">El hongo </w:t>
      </w:r>
      <w:r>
        <w:rPr>
          <w:rFonts w:ascii="Times New Roman" w:hAnsi="Times New Roman" w:cs="Times New Roman"/>
          <w:i/>
          <w:sz w:val="24"/>
        </w:rPr>
        <w:t>C</w:t>
      </w:r>
      <w:r w:rsidR="00D72DF7">
        <w:rPr>
          <w:rFonts w:ascii="Times New Roman" w:hAnsi="Times New Roman" w:cs="Times New Roman"/>
          <w:i/>
          <w:sz w:val="24"/>
        </w:rPr>
        <w:t>.</w:t>
      </w:r>
      <w:r>
        <w:rPr>
          <w:rFonts w:ascii="Times New Roman" w:hAnsi="Times New Roman" w:cs="Times New Roman"/>
          <w:i/>
          <w:sz w:val="24"/>
        </w:rPr>
        <w:t xml:space="preserve"> </w:t>
      </w:r>
      <w:proofErr w:type="spellStart"/>
      <w:r>
        <w:rPr>
          <w:rFonts w:ascii="Times New Roman" w:hAnsi="Times New Roman" w:cs="Times New Roman"/>
          <w:i/>
          <w:sz w:val="24"/>
        </w:rPr>
        <w:t>gloeosporioides</w:t>
      </w:r>
      <w:proofErr w:type="spellEnd"/>
      <w:r>
        <w:rPr>
          <w:rFonts w:ascii="Times New Roman" w:hAnsi="Times New Roman" w:cs="Times New Roman"/>
          <w:i/>
          <w:sz w:val="24"/>
        </w:rPr>
        <w:t xml:space="preserve"> </w:t>
      </w:r>
      <w:r>
        <w:rPr>
          <w:rFonts w:ascii="Times New Roman" w:hAnsi="Times New Roman" w:cs="Times New Roman"/>
          <w:sz w:val="24"/>
        </w:rPr>
        <w:t>es uno de los hongos filamentosos biológicamente más exitosos</w:t>
      </w:r>
      <w:r w:rsidR="00456070">
        <w:rPr>
          <w:rFonts w:ascii="Times New Roman" w:hAnsi="Times New Roman" w:cs="Times New Roman"/>
          <w:sz w:val="24"/>
        </w:rPr>
        <w:t xml:space="preserve">, </w:t>
      </w:r>
      <w:r>
        <w:rPr>
          <w:rFonts w:ascii="Times New Roman" w:hAnsi="Times New Roman" w:cs="Times New Roman"/>
          <w:sz w:val="24"/>
        </w:rPr>
        <w:t>convirtiéndose en un modelo de estudio debido a su amplia variabilidad y poca especificidad</w:t>
      </w:r>
      <w:r w:rsidR="00D72DF7">
        <w:rPr>
          <w:rFonts w:ascii="Times New Roman" w:hAnsi="Times New Roman" w:cs="Times New Roman"/>
          <w:sz w:val="24"/>
        </w:rPr>
        <w:t xml:space="preserve"> (Bustamante, </w:t>
      </w:r>
      <w:r w:rsidR="00456070">
        <w:rPr>
          <w:rFonts w:ascii="Times New Roman" w:hAnsi="Times New Roman" w:cs="Times New Roman"/>
          <w:sz w:val="24"/>
        </w:rPr>
        <w:t>2006)</w:t>
      </w:r>
      <w:r>
        <w:rPr>
          <w:rFonts w:ascii="Times New Roman" w:hAnsi="Times New Roman" w:cs="Times New Roman"/>
          <w:sz w:val="24"/>
        </w:rPr>
        <w:t>, característica</w:t>
      </w:r>
      <w:r w:rsidR="003E76D5">
        <w:rPr>
          <w:rFonts w:ascii="Times New Roman" w:hAnsi="Times New Roman" w:cs="Times New Roman"/>
          <w:sz w:val="24"/>
        </w:rPr>
        <w:t>s</w:t>
      </w:r>
      <w:r>
        <w:rPr>
          <w:rFonts w:ascii="Times New Roman" w:hAnsi="Times New Roman" w:cs="Times New Roman"/>
          <w:sz w:val="24"/>
        </w:rPr>
        <w:t xml:space="preserve"> que pueden ser evaluadas con el </w:t>
      </w:r>
      <w:r w:rsidR="00D72DF7">
        <w:rPr>
          <w:rFonts w:ascii="Times New Roman" w:hAnsi="Times New Roman" w:cs="Times New Roman"/>
          <w:sz w:val="24"/>
        </w:rPr>
        <w:t>uso de herramientas moleculares</w:t>
      </w:r>
      <w:r>
        <w:rPr>
          <w:rFonts w:ascii="Times New Roman" w:hAnsi="Times New Roman" w:cs="Times New Roman"/>
          <w:sz w:val="24"/>
        </w:rPr>
        <w:t xml:space="preserve"> que detectan variaciones específicas a nivel de ADN, pudiendo ser valoradas en cualquier etapa del desarrollo de las cepas sin sufrir alteraciones por los cambios medio ambientales y presentando una cantidad mayor de polimorfismos, por lo que este tipo de caracterización se constituye en un instrumento útil para la determinación adecuada de variabilidad en hongos (</w:t>
      </w:r>
      <w:r w:rsidRPr="008B64AD">
        <w:rPr>
          <w:rFonts w:ascii="Times New Roman" w:hAnsi="Times New Roman" w:cs="Times New Roman"/>
          <w:sz w:val="24"/>
        </w:rPr>
        <w:t>Rodríguez, 2007).</w:t>
      </w:r>
      <w:r>
        <w:rPr>
          <w:rFonts w:ascii="Times New Roman" w:hAnsi="Times New Roman" w:cs="Times New Roman"/>
          <w:sz w:val="24"/>
        </w:rPr>
        <w:t xml:space="preserve"> </w:t>
      </w:r>
    </w:p>
    <w:p w:rsidR="000B7FCF" w:rsidRPr="000B7FCF" w:rsidRDefault="00903008" w:rsidP="000B7FCF">
      <w:pPr>
        <w:spacing w:line="240" w:lineRule="auto"/>
        <w:jc w:val="both"/>
        <w:rPr>
          <w:rFonts w:ascii="Times New Roman" w:hAnsi="Times New Roman" w:cs="Times New Roman"/>
          <w:sz w:val="24"/>
        </w:rPr>
      </w:pPr>
      <w:r>
        <w:rPr>
          <w:rFonts w:ascii="Times New Roman" w:hAnsi="Times New Roman" w:cs="Times New Roman"/>
          <w:sz w:val="24"/>
        </w:rPr>
        <w:t>En</w:t>
      </w:r>
      <w:r w:rsidR="000B7FCF" w:rsidRPr="000B7FCF">
        <w:rPr>
          <w:rFonts w:ascii="Times New Roman" w:hAnsi="Times New Roman" w:cs="Times New Roman"/>
          <w:sz w:val="24"/>
        </w:rPr>
        <w:t xml:space="preserve"> los últimos años, las técnicas moleculares han facilitado la caracterización de muchos organismos, entre ellos </w:t>
      </w:r>
      <w:r w:rsidR="000B7FCF" w:rsidRPr="007A693B">
        <w:rPr>
          <w:rFonts w:ascii="Times New Roman" w:hAnsi="Times New Roman" w:cs="Times New Roman"/>
          <w:i/>
          <w:sz w:val="24"/>
        </w:rPr>
        <w:t>C</w:t>
      </w:r>
      <w:r w:rsidR="00BA2F57">
        <w:rPr>
          <w:rFonts w:ascii="Times New Roman" w:hAnsi="Times New Roman" w:cs="Times New Roman"/>
          <w:i/>
          <w:sz w:val="24"/>
        </w:rPr>
        <w:t xml:space="preserve">. </w:t>
      </w:r>
      <w:proofErr w:type="spellStart"/>
      <w:r w:rsidR="000B7FCF" w:rsidRPr="007A693B">
        <w:rPr>
          <w:rFonts w:ascii="Times New Roman" w:hAnsi="Times New Roman" w:cs="Times New Roman"/>
          <w:i/>
          <w:sz w:val="24"/>
        </w:rPr>
        <w:t>gloeosporioides</w:t>
      </w:r>
      <w:proofErr w:type="spellEnd"/>
      <w:r w:rsidR="000B7FCF" w:rsidRPr="000B7FCF">
        <w:rPr>
          <w:rFonts w:ascii="Times New Roman" w:hAnsi="Times New Roman" w:cs="Times New Roman"/>
          <w:sz w:val="24"/>
        </w:rPr>
        <w:t>, permitiendo la realización de numerosas investigaciones enfocadas a estudiar la variabilidad genética del agen</w:t>
      </w:r>
      <w:r w:rsidR="00B065DA">
        <w:rPr>
          <w:rFonts w:ascii="Times New Roman" w:hAnsi="Times New Roman" w:cs="Times New Roman"/>
          <w:sz w:val="24"/>
        </w:rPr>
        <w:t xml:space="preserve">te causal de la antracnosis. </w:t>
      </w:r>
      <w:r w:rsidR="000B7FCF" w:rsidRPr="00E00721">
        <w:rPr>
          <w:rFonts w:ascii="Times New Roman" w:hAnsi="Times New Roman" w:cs="Times New Roman"/>
          <w:sz w:val="24"/>
        </w:rPr>
        <w:t xml:space="preserve">Bailey </w:t>
      </w:r>
      <w:r w:rsidR="007C4577">
        <w:rPr>
          <w:rFonts w:ascii="Times New Roman" w:hAnsi="Times New Roman" w:cs="Times New Roman"/>
          <w:sz w:val="24"/>
        </w:rPr>
        <w:t>&amp;</w:t>
      </w:r>
      <w:r w:rsidR="007C4577" w:rsidRPr="00E00721">
        <w:rPr>
          <w:rFonts w:ascii="Times New Roman" w:hAnsi="Times New Roman" w:cs="Times New Roman"/>
          <w:sz w:val="24"/>
        </w:rPr>
        <w:t xml:space="preserve"> </w:t>
      </w:r>
      <w:proofErr w:type="spellStart"/>
      <w:r w:rsidR="000B7FCF" w:rsidRPr="00E00721">
        <w:rPr>
          <w:rFonts w:ascii="Times New Roman" w:hAnsi="Times New Roman" w:cs="Times New Roman"/>
          <w:sz w:val="24"/>
        </w:rPr>
        <w:t>Jeger</w:t>
      </w:r>
      <w:proofErr w:type="spellEnd"/>
      <w:r w:rsidR="000B7FCF" w:rsidRPr="00E00721">
        <w:rPr>
          <w:rFonts w:ascii="Times New Roman" w:hAnsi="Times New Roman" w:cs="Times New Roman"/>
          <w:sz w:val="24"/>
        </w:rPr>
        <w:t xml:space="preserve"> (1992) reportaron</w:t>
      </w:r>
      <w:r w:rsidR="000B7FCF" w:rsidRPr="000B7FCF">
        <w:rPr>
          <w:rFonts w:ascii="Times New Roman" w:hAnsi="Times New Roman" w:cs="Times New Roman"/>
          <w:sz w:val="24"/>
        </w:rPr>
        <w:t xml:space="preserve"> un estudio de variación genética en aislados de </w:t>
      </w:r>
      <w:r w:rsidR="000B7FCF" w:rsidRPr="00903008">
        <w:rPr>
          <w:rFonts w:ascii="Times New Roman" w:hAnsi="Times New Roman" w:cs="Times New Roman"/>
          <w:i/>
          <w:sz w:val="24"/>
        </w:rPr>
        <w:t>C</w:t>
      </w:r>
      <w:r w:rsidR="000B7FCF" w:rsidRPr="00B065DA">
        <w:rPr>
          <w:rFonts w:ascii="Times New Roman" w:hAnsi="Times New Roman" w:cs="Times New Roman"/>
          <w:i/>
          <w:sz w:val="24"/>
        </w:rPr>
        <w:t xml:space="preserve">. </w:t>
      </w:r>
      <w:proofErr w:type="spellStart"/>
      <w:r w:rsidR="000B7FCF" w:rsidRPr="00B065DA">
        <w:rPr>
          <w:rFonts w:ascii="Times New Roman" w:hAnsi="Times New Roman" w:cs="Times New Roman"/>
          <w:i/>
          <w:sz w:val="24"/>
        </w:rPr>
        <w:t>gloeosporioides</w:t>
      </w:r>
      <w:proofErr w:type="spellEnd"/>
      <w:r w:rsidR="000B7FCF" w:rsidRPr="00B065DA">
        <w:rPr>
          <w:rFonts w:ascii="Times New Roman" w:hAnsi="Times New Roman" w:cs="Times New Roman"/>
          <w:sz w:val="24"/>
        </w:rPr>
        <w:t xml:space="preserve"> obtenidos de aguacate, papaya, plátano y mango, confirmando que hay alta variación entre aislamientos del mismo cultivo. Por otro lado, </w:t>
      </w:r>
      <w:r w:rsidR="000B7FCF" w:rsidRPr="00E00721">
        <w:rPr>
          <w:rFonts w:ascii="Times New Roman" w:hAnsi="Times New Roman" w:cs="Times New Roman"/>
          <w:sz w:val="24"/>
        </w:rPr>
        <w:t>Montero</w:t>
      </w:r>
      <w:r w:rsidR="000B7FCF" w:rsidRPr="00E00721">
        <w:rPr>
          <w:rFonts w:ascii="Times New Roman" w:hAnsi="Times New Roman" w:cs="Times New Roman"/>
          <w:i/>
          <w:sz w:val="24"/>
        </w:rPr>
        <w:t xml:space="preserve"> </w:t>
      </w:r>
      <w:r w:rsidR="00F01B19">
        <w:rPr>
          <w:rFonts w:ascii="Times New Roman" w:hAnsi="Times New Roman" w:cs="Times New Roman"/>
          <w:i/>
          <w:sz w:val="24"/>
        </w:rPr>
        <w:t>et al.,</w:t>
      </w:r>
      <w:r w:rsidR="003E2D28" w:rsidRPr="00E00721">
        <w:rPr>
          <w:rFonts w:ascii="Times New Roman" w:hAnsi="Times New Roman" w:cs="Times New Roman"/>
          <w:sz w:val="24"/>
        </w:rPr>
        <w:t xml:space="preserve"> (1</w:t>
      </w:r>
      <w:r w:rsidR="000B7FCF" w:rsidRPr="00E00721">
        <w:rPr>
          <w:rFonts w:ascii="Times New Roman" w:hAnsi="Times New Roman" w:cs="Times New Roman"/>
          <w:sz w:val="24"/>
        </w:rPr>
        <w:t>998</w:t>
      </w:r>
      <w:r w:rsidR="003E2D28" w:rsidRPr="00E00721">
        <w:rPr>
          <w:rFonts w:ascii="Times New Roman" w:hAnsi="Times New Roman" w:cs="Times New Roman"/>
          <w:sz w:val="24"/>
        </w:rPr>
        <w:t>)</w:t>
      </w:r>
      <w:r w:rsidR="000B7FCF" w:rsidRPr="00E00721">
        <w:rPr>
          <w:rFonts w:ascii="Times New Roman" w:hAnsi="Times New Roman" w:cs="Times New Roman"/>
          <w:sz w:val="24"/>
        </w:rPr>
        <w:t>,</w:t>
      </w:r>
      <w:r w:rsidR="000B7FCF" w:rsidRPr="00B065DA">
        <w:rPr>
          <w:rFonts w:ascii="Times New Roman" w:hAnsi="Times New Roman" w:cs="Times New Roman"/>
          <w:sz w:val="24"/>
        </w:rPr>
        <w:t xml:space="preserve"> con el marcador molecular </w:t>
      </w:r>
      <w:proofErr w:type="spellStart"/>
      <w:r w:rsidR="000B7FCF" w:rsidRPr="00B065DA">
        <w:rPr>
          <w:rFonts w:ascii="Times New Roman" w:hAnsi="Times New Roman" w:cs="Times New Roman"/>
          <w:sz w:val="24"/>
        </w:rPr>
        <w:t>RAPDs</w:t>
      </w:r>
      <w:proofErr w:type="spellEnd"/>
      <w:r w:rsidR="000B7FCF" w:rsidRPr="00B065DA">
        <w:rPr>
          <w:rFonts w:ascii="Times New Roman" w:hAnsi="Times New Roman" w:cs="Times New Roman"/>
          <w:sz w:val="24"/>
        </w:rPr>
        <w:t xml:space="preserve"> en frutos de aguacate en Michoacán</w:t>
      </w:r>
      <w:r w:rsidR="00BA2F57">
        <w:rPr>
          <w:rFonts w:ascii="Times New Roman" w:hAnsi="Times New Roman" w:cs="Times New Roman"/>
          <w:sz w:val="24"/>
        </w:rPr>
        <w:t>-</w:t>
      </w:r>
      <w:r w:rsidR="000B7FCF" w:rsidRPr="00B065DA">
        <w:rPr>
          <w:rFonts w:ascii="Times New Roman" w:hAnsi="Times New Roman" w:cs="Times New Roman"/>
          <w:sz w:val="24"/>
        </w:rPr>
        <w:t>México, determinaron la diversidad genética de este mismo hongo, mediante la aplicación de un índice de variabilidad genética</w:t>
      </w:r>
      <w:r w:rsidR="000B7FCF" w:rsidRPr="000B7FCF">
        <w:rPr>
          <w:rFonts w:ascii="Times New Roman" w:hAnsi="Times New Roman" w:cs="Times New Roman"/>
          <w:sz w:val="24"/>
        </w:rPr>
        <w:t xml:space="preserve"> basado en la proporción de la presencia/ausencia de las bandas amplificadas sobre el número total de bandas por iniciador y obtuvieron un valor de 0.41 para </w:t>
      </w:r>
      <w:r w:rsidR="000B7FCF" w:rsidRPr="00903008">
        <w:rPr>
          <w:rFonts w:ascii="Times New Roman" w:hAnsi="Times New Roman" w:cs="Times New Roman"/>
          <w:i/>
          <w:sz w:val="24"/>
        </w:rPr>
        <w:t xml:space="preserve">C. </w:t>
      </w:r>
      <w:proofErr w:type="spellStart"/>
      <w:r w:rsidR="000B7FCF" w:rsidRPr="00903008">
        <w:rPr>
          <w:rFonts w:ascii="Times New Roman" w:hAnsi="Times New Roman" w:cs="Times New Roman"/>
          <w:i/>
          <w:sz w:val="24"/>
        </w:rPr>
        <w:t>gloeosporioides</w:t>
      </w:r>
      <w:proofErr w:type="spellEnd"/>
      <w:r w:rsidR="000B7FCF" w:rsidRPr="000B7FCF">
        <w:rPr>
          <w:rFonts w:ascii="Times New Roman" w:hAnsi="Times New Roman" w:cs="Times New Roman"/>
          <w:sz w:val="24"/>
        </w:rPr>
        <w:t xml:space="preserve">, concluyendo que dicha característica puede deberse a que el patógeno posee un ciclo de vida corto y reproducción de tipo sexual y asexual, confiriéndole una tasa alta de mutación y recombinación por cruzamiento. </w:t>
      </w:r>
    </w:p>
    <w:p w:rsidR="000B7FCF" w:rsidRDefault="000B7FCF" w:rsidP="000B7FCF">
      <w:pPr>
        <w:spacing w:line="240" w:lineRule="auto"/>
        <w:jc w:val="both"/>
        <w:rPr>
          <w:rFonts w:ascii="Times New Roman" w:hAnsi="Times New Roman" w:cs="Times New Roman"/>
          <w:sz w:val="24"/>
        </w:rPr>
      </w:pPr>
      <w:r w:rsidRPr="000B7FCF">
        <w:rPr>
          <w:rFonts w:ascii="Times New Roman" w:hAnsi="Times New Roman" w:cs="Times New Roman"/>
          <w:sz w:val="24"/>
        </w:rPr>
        <w:t>Afanador</w:t>
      </w:r>
      <w:r w:rsidR="00574B99">
        <w:rPr>
          <w:rFonts w:ascii="Times New Roman" w:hAnsi="Times New Roman" w:cs="Times New Roman"/>
          <w:sz w:val="24"/>
        </w:rPr>
        <w:t xml:space="preserve"> </w:t>
      </w:r>
      <w:r w:rsidR="00574B99" w:rsidRPr="00574B99">
        <w:rPr>
          <w:rFonts w:ascii="Times New Roman" w:hAnsi="Times New Roman" w:cs="Times New Roman"/>
          <w:i/>
          <w:sz w:val="24"/>
        </w:rPr>
        <w:t>et al</w:t>
      </w:r>
      <w:r w:rsidR="00574B99">
        <w:rPr>
          <w:rFonts w:ascii="Times New Roman" w:hAnsi="Times New Roman" w:cs="Times New Roman"/>
          <w:sz w:val="24"/>
        </w:rPr>
        <w:t>.</w:t>
      </w:r>
      <w:r w:rsidR="00F01B19">
        <w:rPr>
          <w:rFonts w:ascii="Times New Roman" w:hAnsi="Times New Roman" w:cs="Times New Roman"/>
          <w:sz w:val="24"/>
        </w:rPr>
        <w:t>,</w:t>
      </w:r>
      <w:r w:rsidR="00970A99">
        <w:rPr>
          <w:rFonts w:ascii="Times New Roman" w:hAnsi="Times New Roman" w:cs="Times New Roman"/>
          <w:sz w:val="24"/>
        </w:rPr>
        <w:t xml:space="preserve"> </w:t>
      </w:r>
      <w:r w:rsidR="003E2D28">
        <w:rPr>
          <w:rFonts w:ascii="Times New Roman" w:hAnsi="Times New Roman" w:cs="Times New Roman"/>
          <w:sz w:val="24"/>
        </w:rPr>
        <w:t xml:space="preserve">(2003) </w:t>
      </w:r>
      <w:r w:rsidRPr="000B7FCF">
        <w:rPr>
          <w:rFonts w:ascii="Times New Roman" w:hAnsi="Times New Roman" w:cs="Times New Roman"/>
          <w:sz w:val="24"/>
        </w:rPr>
        <w:t xml:space="preserve">analizaron la diversidad genética del hongo evaluando metodologías como los </w:t>
      </w:r>
      <w:r w:rsidR="00B10EA9">
        <w:rPr>
          <w:rFonts w:ascii="Times New Roman" w:hAnsi="Times New Roman" w:cs="Times New Roman"/>
          <w:sz w:val="24"/>
        </w:rPr>
        <w:t>AP</w:t>
      </w:r>
      <w:r w:rsidRPr="000B7FCF">
        <w:rPr>
          <w:rFonts w:ascii="Times New Roman" w:hAnsi="Times New Roman" w:cs="Times New Roman"/>
          <w:sz w:val="24"/>
        </w:rPr>
        <w:t xml:space="preserve">-PCR, </w:t>
      </w:r>
      <w:proofErr w:type="spellStart"/>
      <w:r w:rsidRPr="000B7FCF">
        <w:rPr>
          <w:rFonts w:ascii="Times New Roman" w:hAnsi="Times New Roman" w:cs="Times New Roman"/>
          <w:sz w:val="24"/>
        </w:rPr>
        <w:t>RAPDs</w:t>
      </w:r>
      <w:proofErr w:type="spellEnd"/>
      <w:r w:rsidRPr="000B7FCF">
        <w:rPr>
          <w:rFonts w:ascii="Times New Roman" w:hAnsi="Times New Roman" w:cs="Times New Roman"/>
          <w:sz w:val="24"/>
        </w:rPr>
        <w:t xml:space="preserve">-PCR y análisis de ADN mitocondrial asociado a secuencias ricas de </w:t>
      </w:r>
      <w:proofErr w:type="spellStart"/>
      <w:r w:rsidRPr="000B7FCF">
        <w:rPr>
          <w:rFonts w:ascii="Times New Roman" w:hAnsi="Times New Roman" w:cs="Times New Roman"/>
          <w:sz w:val="24"/>
        </w:rPr>
        <w:t>adeninas</w:t>
      </w:r>
      <w:proofErr w:type="spellEnd"/>
      <w:r w:rsidRPr="000B7FCF">
        <w:rPr>
          <w:rFonts w:ascii="Times New Roman" w:hAnsi="Times New Roman" w:cs="Times New Roman"/>
          <w:sz w:val="24"/>
        </w:rPr>
        <w:t xml:space="preserve"> y </w:t>
      </w:r>
      <w:proofErr w:type="spellStart"/>
      <w:r w:rsidRPr="000B7FCF">
        <w:rPr>
          <w:rFonts w:ascii="Times New Roman" w:hAnsi="Times New Roman" w:cs="Times New Roman"/>
          <w:sz w:val="24"/>
        </w:rPr>
        <w:t>timinas</w:t>
      </w:r>
      <w:proofErr w:type="spellEnd"/>
      <w:r w:rsidRPr="000B7FCF">
        <w:rPr>
          <w:rFonts w:ascii="Times New Roman" w:hAnsi="Times New Roman" w:cs="Times New Roman"/>
          <w:sz w:val="24"/>
        </w:rPr>
        <w:t>, reportando una alta heterogeneidad y complejidad genética en cultivos de mango en Colombia, relacionadas probablemente con la presencia de un estado perfecto del patógeno (</w:t>
      </w:r>
      <w:proofErr w:type="spellStart"/>
      <w:r w:rsidRPr="00903008">
        <w:rPr>
          <w:rFonts w:ascii="Times New Roman" w:hAnsi="Times New Roman" w:cs="Times New Roman"/>
          <w:i/>
          <w:sz w:val="24"/>
        </w:rPr>
        <w:t>Glomerella</w:t>
      </w:r>
      <w:proofErr w:type="spellEnd"/>
      <w:r w:rsidRPr="00903008">
        <w:rPr>
          <w:rFonts w:ascii="Times New Roman" w:hAnsi="Times New Roman" w:cs="Times New Roman"/>
          <w:i/>
          <w:sz w:val="24"/>
        </w:rPr>
        <w:t xml:space="preserve"> </w:t>
      </w:r>
      <w:proofErr w:type="spellStart"/>
      <w:r w:rsidRPr="00903008">
        <w:rPr>
          <w:rFonts w:ascii="Times New Roman" w:hAnsi="Times New Roman" w:cs="Times New Roman"/>
          <w:i/>
          <w:sz w:val="24"/>
        </w:rPr>
        <w:t>cingulata</w:t>
      </w:r>
      <w:proofErr w:type="spellEnd"/>
      <w:r w:rsidRPr="000B7FCF">
        <w:rPr>
          <w:rFonts w:ascii="Times New Roman" w:hAnsi="Times New Roman" w:cs="Times New Roman"/>
          <w:sz w:val="24"/>
        </w:rPr>
        <w:t xml:space="preserve">). </w:t>
      </w:r>
    </w:p>
    <w:p w:rsidR="00D35CA2" w:rsidRDefault="00E45975" w:rsidP="000B7FCF">
      <w:pPr>
        <w:spacing w:line="240" w:lineRule="auto"/>
        <w:jc w:val="both"/>
        <w:rPr>
          <w:rFonts w:ascii="Times New Roman" w:hAnsi="Times New Roman" w:cs="Times New Roman"/>
          <w:sz w:val="24"/>
        </w:rPr>
      </w:pPr>
      <w:r>
        <w:rPr>
          <w:rFonts w:ascii="Times New Roman" w:hAnsi="Times New Roman" w:cs="Times New Roman"/>
          <w:sz w:val="24"/>
        </w:rPr>
        <w:t xml:space="preserve">La alta diversidad genotípica del hongo </w:t>
      </w:r>
      <w:r w:rsidRPr="00AE4DD3">
        <w:rPr>
          <w:rFonts w:ascii="Times New Roman" w:hAnsi="Times New Roman" w:cs="Times New Roman"/>
          <w:i/>
          <w:sz w:val="24"/>
        </w:rPr>
        <w:t xml:space="preserve">C. </w:t>
      </w:r>
      <w:proofErr w:type="spellStart"/>
      <w:r w:rsidRPr="00AE4DD3">
        <w:rPr>
          <w:rFonts w:ascii="Times New Roman" w:hAnsi="Times New Roman" w:cs="Times New Roman"/>
          <w:i/>
          <w:sz w:val="24"/>
        </w:rPr>
        <w:t>gloeosporioides</w:t>
      </w:r>
      <w:proofErr w:type="spellEnd"/>
      <w:r>
        <w:rPr>
          <w:rFonts w:ascii="Times New Roman" w:hAnsi="Times New Roman" w:cs="Times New Roman"/>
          <w:i/>
          <w:sz w:val="24"/>
        </w:rPr>
        <w:t xml:space="preserve"> </w:t>
      </w:r>
      <w:r>
        <w:rPr>
          <w:rFonts w:ascii="Times New Roman" w:hAnsi="Times New Roman" w:cs="Times New Roman"/>
          <w:sz w:val="24"/>
        </w:rPr>
        <w:t xml:space="preserve">en ñame fue reportada en Nigeria por </w:t>
      </w:r>
      <w:proofErr w:type="spellStart"/>
      <w:r w:rsidR="0031304B">
        <w:rPr>
          <w:rFonts w:ascii="Times New Roman" w:hAnsi="Times New Roman" w:cs="Times New Roman"/>
          <w:sz w:val="24"/>
        </w:rPr>
        <w:t>Abang</w:t>
      </w:r>
      <w:proofErr w:type="spellEnd"/>
      <w:r w:rsidR="0031304B">
        <w:rPr>
          <w:rFonts w:ascii="Times New Roman" w:hAnsi="Times New Roman" w:cs="Times New Roman"/>
          <w:sz w:val="24"/>
        </w:rPr>
        <w:t xml:space="preserve"> </w:t>
      </w:r>
      <w:r w:rsidR="0031304B">
        <w:rPr>
          <w:rFonts w:ascii="Times New Roman" w:hAnsi="Times New Roman" w:cs="Times New Roman"/>
          <w:i/>
          <w:sz w:val="24"/>
        </w:rPr>
        <w:t xml:space="preserve">et </w:t>
      </w:r>
      <w:r w:rsidR="00F01B19">
        <w:rPr>
          <w:rFonts w:ascii="Times New Roman" w:hAnsi="Times New Roman" w:cs="Times New Roman"/>
          <w:i/>
          <w:sz w:val="24"/>
        </w:rPr>
        <w:t xml:space="preserve">al., </w:t>
      </w:r>
      <w:r>
        <w:rPr>
          <w:rFonts w:ascii="Times New Roman" w:hAnsi="Times New Roman" w:cs="Times New Roman"/>
          <w:sz w:val="24"/>
        </w:rPr>
        <w:t>(2005)</w:t>
      </w:r>
      <w:r w:rsidR="0031304B">
        <w:rPr>
          <w:rFonts w:ascii="Times New Roman" w:hAnsi="Times New Roman" w:cs="Times New Roman"/>
          <w:sz w:val="24"/>
        </w:rPr>
        <w:t xml:space="preserve">, calculada a partir de las técnicas de amplificación de la subunidad 18S de </w:t>
      </w:r>
      <w:proofErr w:type="spellStart"/>
      <w:r w:rsidR="0031304B">
        <w:rPr>
          <w:rFonts w:ascii="Times New Roman" w:hAnsi="Times New Roman" w:cs="Times New Roman"/>
          <w:sz w:val="24"/>
        </w:rPr>
        <w:t>ADNr</w:t>
      </w:r>
      <w:proofErr w:type="spellEnd"/>
      <w:r w:rsidR="0031304B">
        <w:rPr>
          <w:rFonts w:ascii="Times New Roman" w:hAnsi="Times New Roman" w:cs="Times New Roman"/>
          <w:sz w:val="24"/>
        </w:rPr>
        <w:t xml:space="preserve"> visualizada en </w:t>
      </w:r>
      <w:proofErr w:type="spellStart"/>
      <w:r w:rsidR="00751AD9" w:rsidRPr="00751AD9">
        <w:rPr>
          <w:rFonts w:ascii="Times New Roman" w:hAnsi="Times New Roman" w:cs="Times New Roman"/>
          <w:sz w:val="24"/>
        </w:rPr>
        <w:t>Denaturing</w:t>
      </w:r>
      <w:proofErr w:type="spellEnd"/>
      <w:r w:rsidR="00751AD9" w:rsidRPr="00751AD9">
        <w:rPr>
          <w:rFonts w:ascii="Times New Roman" w:hAnsi="Times New Roman" w:cs="Times New Roman"/>
          <w:sz w:val="24"/>
        </w:rPr>
        <w:t xml:space="preserve"> </w:t>
      </w:r>
      <w:proofErr w:type="spellStart"/>
      <w:r w:rsidR="00751AD9" w:rsidRPr="00751AD9">
        <w:rPr>
          <w:rFonts w:ascii="Times New Roman" w:hAnsi="Times New Roman" w:cs="Times New Roman"/>
          <w:sz w:val="24"/>
        </w:rPr>
        <w:t>Gradient</w:t>
      </w:r>
      <w:proofErr w:type="spellEnd"/>
      <w:r w:rsidR="00751AD9" w:rsidRPr="00751AD9">
        <w:rPr>
          <w:rFonts w:ascii="Times New Roman" w:hAnsi="Times New Roman" w:cs="Times New Roman"/>
          <w:sz w:val="24"/>
        </w:rPr>
        <w:t xml:space="preserve"> Gel </w:t>
      </w:r>
      <w:proofErr w:type="spellStart"/>
      <w:r w:rsidR="00751AD9" w:rsidRPr="00751AD9">
        <w:rPr>
          <w:rFonts w:ascii="Times New Roman" w:hAnsi="Times New Roman" w:cs="Times New Roman"/>
          <w:sz w:val="24"/>
        </w:rPr>
        <w:t>Electrophoresis</w:t>
      </w:r>
      <w:proofErr w:type="spellEnd"/>
      <w:r w:rsidR="00751AD9" w:rsidRPr="00751AD9">
        <w:rPr>
          <w:rFonts w:ascii="Times New Roman" w:hAnsi="Times New Roman" w:cs="Times New Roman"/>
          <w:sz w:val="24"/>
        </w:rPr>
        <w:t xml:space="preserve"> </w:t>
      </w:r>
      <w:r w:rsidR="00751AD9">
        <w:rPr>
          <w:rFonts w:ascii="Times New Roman" w:hAnsi="Times New Roman" w:cs="Times New Roman"/>
          <w:sz w:val="24"/>
        </w:rPr>
        <w:t>-</w:t>
      </w:r>
      <w:r w:rsidR="0031304B">
        <w:rPr>
          <w:rFonts w:ascii="Times New Roman" w:hAnsi="Times New Roman" w:cs="Times New Roman"/>
          <w:sz w:val="24"/>
        </w:rPr>
        <w:t>DGGE</w:t>
      </w:r>
      <w:r w:rsidR="00751AD9">
        <w:rPr>
          <w:rFonts w:ascii="Times New Roman" w:hAnsi="Times New Roman" w:cs="Times New Roman"/>
          <w:sz w:val="24"/>
        </w:rPr>
        <w:t>-</w:t>
      </w:r>
      <w:r w:rsidR="0031304B">
        <w:rPr>
          <w:rFonts w:ascii="Times New Roman" w:hAnsi="Times New Roman" w:cs="Times New Roman"/>
          <w:sz w:val="24"/>
        </w:rPr>
        <w:t xml:space="preserve"> y</w:t>
      </w:r>
      <w:r w:rsidR="00751AD9">
        <w:rPr>
          <w:rFonts w:ascii="Times New Roman" w:hAnsi="Times New Roman" w:cs="Times New Roman"/>
          <w:sz w:val="24"/>
        </w:rPr>
        <w:t xml:space="preserve"> </w:t>
      </w:r>
      <w:proofErr w:type="spellStart"/>
      <w:r w:rsidR="00751AD9">
        <w:rPr>
          <w:rFonts w:ascii="Times New Roman" w:hAnsi="Times New Roman" w:cs="Times New Roman"/>
          <w:sz w:val="24"/>
        </w:rPr>
        <w:t>Microsatellite-primed</w:t>
      </w:r>
      <w:proofErr w:type="spellEnd"/>
      <w:r w:rsidR="00751AD9">
        <w:rPr>
          <w:rFonts w:ascii="Times New Roman" w:hAnsi="Times New Roman" w:cs="Times New Roman"/>
          <w:sz w:val="24"/>
        </w:rPr>
        <w:t xml:space="preserve"> PCR -</w:t>
      </w:r>
      <w:r w:rsidR="0031304B">
        <w:rPr>
          <w:rFonts w:ascii="Times New Roman" w:hAnsi="Times New Roman" w:cs="Times New Roman"/>
          <w:sz w:val="24"/>
        </w:rPr>
        <w:t>MP-PCR</w:t>
      </w:r>
      <w:r w:rsidR="00751AD9">
        <w:rPr>
          <w:rFonts w:ascii="Times New Roman" w:hAnsi="Times New Roman" w:cs="Times New Roman"/>
          <w:sz w:val="24"/>
        </w:rPr>
        <w:t>-</w:t>
      </w:r>
      <w:r w:rsidR="0031304B">
        <w:rPr>
          <w:rFonts w:ascii="Times New Roman" w:hAnsi="Times New Roman" w:cs="Times New Roman"/>
          <w:sz w:val="24"/>
        </w:rPr>
        <w:t>, cuyos resultados permitieron estimar diversidad</w:t>
      </w:r>
      <w:r w:rsidR="00F01B19">
        <w:rPr>
          <w:rFonts w:ascii="Times New Roman" w:hAnsi="Times New Roman" w:cs="Times New Roman"/>
          <w:sz w:val="24"/>
        </w:rPr>
        <w:t>es</w:t>
      </w:r>
      <w:r w:rsidR="0031304B">
        <w:rPr>
          <w:rFonts w:ascii="Times New Roman" w:hAnsi="Times New Roman" w:cs="Times New Roman"/>
          <w:sz w:val="24"/>
        </w:rPr>
        <w:t xml:space="preserve"> de 0.25 y 0.21 para las formas más virulentas, valores concordantes con los obtenidos en la presente investigación. Para el año 2006, </w:t>
      </w:r>
      <w:r>
        <w:rPr>
          <w:rFonts w:ascii="Times New Roman" w:hAnsi="Times New Roman" w:cs="Times New Roman"/>
          <w:sz w:val="24"/>
        </w:rPr>
        <w:t xml:space="preserve">el mismo autor, </w:t>
      </w:r>
      <w:r w:rsidR="000B7FCF" w:rsidRPr="000B7FCF">
        <w:rPr>
          <w:rFonts w:ascii="Times New Roman" w:hAnsi="Times New Roman" w:cs="Times New Roman"/>
          <w:sz w:val="24"/>
        </w:rPr>
        <w:t xml:space="preserve">empleando marcadores moleculares </w:t>
      </w:r>
      <w:proofErr w:type="spellStart"/>
      <w:r w:rsidR="000B7FCF" w:rsidRPr="000B7FCF">
        <w:rPr>
          <w:rFonts w:ascii="Times New Roman" w:hAnsi="Times New Roman" w:cs="Times New Roman"/>
          <w:sz w:val="24"/>
        </w:rPr>
        <w:t>RAPDs</w:t>
      </w:r>
      <w:proofErr w:type="spellEnd"/>
      <w:r w:rsidR="000B7FCF" w:rsidRPr="000B7FCF">
        <w:rPr>
          <w:rFonts w:ascii="Times New Roman" w:hAnsi="Times New Roman" w:cs="Times New Roman"/>
          <w:sz w:val="24"/>
        </w:rPr>
        <w:t xml:space="preserve"> evidenció una vez más niveles altos de variabilidad genética del hongo, revelando que la antracnosis </w:t>
      </w:r>
      <w:r w:rsidR="00751AD9">
        <w:rPr>
          <w:rFonts w:ascii="Times New Roman" w:hAnsi="Times New Roman" w:cs="Times New Roman"/>
          <w:sz w:val="24"/>
        </w:rPr>
        <w:t xml:space="preserve">tiene mayor incidencia y severidad </w:t>
      </w:r>
      <w:r w:rsidR="000B7FCF" w:rsidRPr="000B7FCF">
        <w:rPr>
          <w:rFonts w:ascii="Times New Roman" w:hAnsi="Times New Roman" w:cs="Times New Roman"/>
          <w:sz w:val="24"/>
        </w:rPr>
        <w:t xml:space="preserve">en zonas de bosque húmedo, y reportando por primera vez que aislados de una misma lesión eran genéticamente diferentes. </w:t>
      </w:r>
    </w:p>
    <w:p w:rsidR="00795CA5" w:rsidRDefault="000B7FCF" w:rsidP="000B7FCF">
      <w:pPr>
        <w:spacing w:line="240" w:lineRule="auto"/>
        <w:jc w:val="both"/>
        <w:rPr>
          <w:rFonts w:ascii="Times New Roman" w:hAnsi="Times New Roman" w:cs="Times New Roman"/>
          <w:sz w:val="24"/>
        </w:rPr>
      </w:pPr>
      <w:r w:rsidRPr="000B7FCF">
        <w:rPr>
          <w:rFonts w:ascii="Times New Roman" w:hAnsi="Times New Roman" w:cs="Times New Roman"/>
          <w:sz w:val="24"/>
        </w:rPr>
        <w:t>Más recientemente, Domínguez</w:t>
      </w:r>
      <w:r w:rsidR="008F06B3">
        <w:rPr>
          <w:rFonts w:ascii="Times New Roman" w:hAnsi="Times New Roman" w:cs="Times New Roman"/>
          <w:sz w:val="24"/>
        </w:rPr>
        <w:t xml:space="preserve"> </w:t>
      </w:r>
      <w:r w:rsidR="008F06B3" w:rsidRPr="008F06B3">
        <w:rPr>
          <w:rFonts w:ascii="Times New Roman" w:hAnsi="Times New Roman" w:cs="Times New Roman"/>
          <w:i/>
          <w:sz w:val="24"/>
        </w:rPr>
        <w:t>et al</w:t>
      </w:r>
      <w:r w:rsidR="008F06B3">
        <w:rPr>
          <w:rFonts w:ascii="Times New Roman" w:hAnsi="Times New Roman" w:cs="Times New Roman"/>
          <w:sz w:val="24"/>
        </w:rPr>
        <w:t>.</w:t>
      </w:r>
      <w:r w:rsidR="00F01B19">
        <w:rPr>
          <w:rFonts w:ascii="Times New Roman" w:hAnsi="Times New Roman" w:cs="Times New Roman"/>
          <w:sz w:val="24"/>
        </w:rPr>
        <w:t>,</w:t>
      </w:r>
      <w:r w:rsidR="00970A99">
        <w:rPr>
          <w:rFonts w:ascii="Times New Roman" w:hAnsi="Times New Roman" w:cs="Times New Roman"/>
          <w:sz w:val="24"/>
        </w:rPr>
        <w:t xml:space="preserve"> </w:t>
      </w:r>
      <w:r w:rsidR="00DC2DE8">
        <w:rPr>
          <w:rFonts w:ascii="Times New Roman" w:hAnsi="Times New Roman" w:cs="Times New Roman"/>
          <w:sz w:val="24"/>
        </w:rPr>
        <w:t xml:space="preserve">(2012), </w:t>
      </w:r>
      <w:r w:rsidRPr="000B7FCF">
        <w:rPr>
          <w:rFonts w:ascii="Times New Roman" w:hAnsi="Times New Roman" w:cs="Times New Roman"/>
          <w:sz w:val="24"/>
        </w:rPr>
        <w:t xml:space="preserve">realizaron la caracterización molecular de </w:t>
      </w:r>
      <w:r w:rsidRPr="00AE4DD3">
        <w:rPr>
          <w:rFonts w:ascii="Times New Roman" w:hAnsi="Times New Roman" w:cs="Times New Roman"/>
          <w:i/>
          <w:sz w:val="24"/>
        </w:rPr>
        <w:t xml:space="preserve">C. </w:t>
      </w:r>
      <w:proofErr w:type="spellStart"/>
      <w:r w:rsidRPr="00AE4DD3">
        <w:rPr>
          <w:rFonts w:ascii="Times New Roman" w:hAnsi="Times New Roman" w:cs="Times New Roman"/>
          <w:i/>
          <w:sz w:val="24"/>
        </w:rPr>
        <w:t>gloeosporioides</w:t>
      </w:r>
      <w:proofErr w:type="spellEnd"/>
      <w:r w:rsidRPr="000B7FCF">
        <w:rPr>
          <w:rFonts w:ascii="Times New Roman" w:hAnsi="Times New Roman" w:cs="Times New Roman"/>
          <w:sz w:val="24"/>
        </w:rPr>
        <w:t xml:space="preserve"> causante de antracnosis en hojas, raquis y frutos de palma africana en Maracaibo-Venezuela, incluyendo pruebas de PCR específicas, secuenciación de ITS del </w:t>
      </w:r>
      <w:proofErr w:type="spellStart"/>
      <w:r w:rsidRPr="000B7FCF">
        <w:rPr>
          <w:rFonts w:ascii="Times New Roman" w:hAnsi="Times New Roman" w:cs="Times New Roman"/>
          <w:sz w:val="24"/>
        </w:rPr>
        <w:t>ADNr</w:t>
      </w:r>
      <w:proofErr w:type="spellEnd"/>
      <w:r w:rsidRPr="000B7FCF">
        <w:rPr>
          <w:rFonts w:ascii="Times New Roman" w:hAnsi="Times New Roman" w:cs="Times New Roman"/>
          <w:sz w:val="24"/>
        </w:rPr>
        <w:t xml:space="preserve"> y análisis de variabilidad mediante </w:t>
      </w:r>
      <w:proofErr w:type="spellStart"/>
      <w:r w:rsidRPr="000B7FCF">
        <w:rPr>
          <w:rFonts w:ascii="Times New Roman" w:hAnsi="Times New Roman" w:cs="Times New Roman"/>
          <w:sz w:val="24"/>
        </w:rPr>
        <w:t>RFLPs</w:t>
      </w:r>
      <w:proofErr w:type="spellEnd"/>
      <w:r w:rsidRPr="000B7FCF">
        <w:rPr>
          <w:rFonts w:ascii="Times New Roman" w:hAnsi="Times New Roman" w:cs="Times New Roman"/>
          <w:sz w:val="24"/>
        </w:rPr>
        <w:t xml:space="preserve"> y </w:t>
      </w:r>
      <w:proofErr w:type="spellStart"/>
      <w:r w:rsidRPr="000B7FCF">
        <w:rPr>
          <w:rFonts w:ascii="Times New Roman" w:hAnsi="Times New Roman" w:cs="Times New Roman"/>
          <w:sz w:val="24"/>
        </w:rPr>
        <w:t>RAPDs</w:t>
      </w:r>
      <w:proofErr w:type="spellEnd"/>
      <w:r w:rsidRPr="000B7FCF">
        <w:rPr>
          <w:rFonts w:ascii="Times New Roman" w:hAnsi="Times New Roman" w:cs="Times New Roman"/>
          <w:sz w:val="24"/>
        </w:rPr>
        <w:t xml:space="preserve">. Dentro de los resultados obtenidos en la investigación encontraron que la variabilidad genética de la población tiene una estructura fundamentalmente </w:t>
      </w:r>
      <w:proofErr w:type="spellStart"/>
      <w:r w:rsidRPr="000B7FCF">
        <w:rPr>
          <w:rFonts w:ascii="Times New Roman" w:hAnsi="Times New Roman" w:cs="Times New Roman"/>
          <w:sz w:val="24"/>
        </w:rPr>
        <w:t>clonal</w:t>
      </w:r>
      <w:proofErr w:type="spellEnd"/>
      <w:r w:rsidRPr="000B7FCF">
        <w:rPr>
          <w:rFonts w:ascii="Times New Roman" w:hAnsi="Times New Roman" w:cs="Times New Roman"/>
          <w:sz w:val="24"/>
        </w:rPr>
        <w:t xml:space="preserve"> y que la gran heterogeneidad morfológica y la </w:t>
      </w:r>
      <w:r w:rsidRPr="000B7FCF">
        <w:rPr>
          <w:rFonts w:ascii="Times New Roman" w:hAnsi="Times New Roman" w:cs="Times New Roman"/>
          <w:sz w:val="24"/>
        </w:rPr>
        <w:lastRenderedPageBreak/>
        <w:t>complejidad genética de la especie</w:t>
      </w:r>
      <w:r w:rsidR="00AE4DD3">
        <w:rPr>
          <w:rFonts w:ascii="Times New Roman" w:hAnsi="Times New Roman" w:cs="Times New Roman"/>
          <w:sz w:val="24"/>
        </w:rPr>
        <w:t xml:space="preserve"> </w:t>
      </w:r>
      <w:proofErr w:type="spellStart"/>
      <w:r w:rsidRPr="00903008">
        <w:rPr>
          <w:rFonts w:ascii="Times New Roman" w:hAnsi="Times New Roman" w:cs="Times New Roman"/>
          <w:i/>
          <w:sz w:val="24"/>
        </w:rPr>
        <w:t>Colletotrichum</w:t>
      </w:r>
      <w:proofErr w:type="spellEnd"/>
      <w:r w:rsidRPr="00903008">
        <w:rPr>
          <w:rFonts w:ascii="Times New Roman" w:hAnsi="Times New Roman" w:cs="Times New Roman"/>
          <w:i/>
          <w:sz w:val="24"/>
        </w:rPr>
        <w:t xml:space="preserve"> </w:t>
      </w:r>
      <w:proofErr w:type="spellStart"/>
      <w:r w:rsidRPr="00903008">
        <w:rPr>
          <w:rFonts w:ascii="Times New Roman" w:hAnsi="Times New Roman" w:cs="Times New Roman"/>
          <w:i/>
          <w:sz w:val="24"/>
        </w:rPr>
        <w:t>gloeosporioides</w:t>
      </w:r>
      <w:proofErr w:type="spellEnd"/>
      <w:r w:rsidRPr="000B7FCF">
        <w:rPr>
          <w:rFonts w:ascii="Times New Roman" w:hAnsi="Times New Roman" w:cs="Times New Roman"/>
          <w:sz w:val="24"/>
        </w:rPr>
        <w:t xml:space="preserve"> </w:t>
      </w:r>
      <w:r w:rsidRPr="004D30F1">
        <w:rPr>
          <w:rFonts w:ascii="Times New Roman" w:hAnsi="Times New Roman" w:cs="Times New Roman"/>
          <w:i/>
          <w:sz w:val="24"/>
        </w:rPr>
        <w:t>sensu lato</w:t>
      </w:r>
      <w:r w:rsidRPr="000B7FCF">
        <w:rPr>
          <w:rFonts w:ascii="Times New Roman" w:hAnsi="Times New Roman" w:cs="Times New Roman"/>
          <w:sz w:val="24"/>
        </w:rPr>
        <w:t xml:space="preserve">, puede ser explicada por la presencia de un complejo de especies polimórficas que contiene una serie de subgrupos con diferentes grados de </w:t>
      </w:r>
      <w:proofErr w:type="spellStart"/>
      <w:r w:rsidRPr="000B7FCF">
        <w:rPr>
          <w:rFonts w:ascii="Times New Roman" w:hAnsi="Times New Roman" w:cs="Times New Roman"/>
          <w:sz w:val="24"/>
        </w:rPr>
        <w:t>patogenicidad</w:t>
      </w:r>
      <w:proofErr w:type="spellEnd"/>
      <w:r w:rsidRPr="000B7FCF">
        <w:rPr>
          <w:rFonts w:ascii="Times New Roman" w:hAnsi="Times New Roman" w:cs="Times New Roman"/>
          <w:sz w:val="24"/>
        </w:rPr>
        <w:t xml:space="preserve">, especificidad y diversidad genética,  donde se incluye por lo menos a  </w:t>
      </w:r>
      <w:proofErr w:type="spellStart"/>
      <w:r w:rsidRPr="00AE4DD3">
        <w:rPr>
          <w:rFonts w:ascii="Times New Roman" w:hAnsi="Times New Roman" w:cs="Times New Roman"/>
          <w:i/>
          <w:sz w:val="24"/>
        </w:rPr>
        <w:t>Colletotrichum</w:t>
      </w:r>
      <w:proofErr w:type="spellEnd"/>
      <w:r w:rsidRPr="00AE4DD3">
        <w:rPr>
          <w:rFonts w:ascii="Times New Roman" w:hAnsi="Times New Roman" w:cs="Times New Roman"/>
          <w:i/>
          <w:sz w:val="24"/>
        </w:rPr>
        <w:t xml:space="preserve"> </w:t>
      </w:r>
      <w:proofErr w:type="spellStart"/>
      <w:r w:rsidRPr="00AE4DD3">
        <w:rPr>
          <w:rFonts w:ascii="Times New Roman" w:hAnsi="Times New Roman" w:cs="Times New Roman"/>
          <w:i/>
          <w:sz w:val="24"/>
        </w:rPr>
        <w:t>fructicola</w:t>
      </w:r>
      <w:proofErr w:type="spellEnd"/>
      <w:r w:rsidRPr="00AE4DD3">
        <w:rPr>
          <w:rFonts w:ascii="Times New Roman" w:hAnsi="Times New Roman" w:cs="Times New Roman"/>
          <w:i/>
          <w:sz w:val="24"/>
        </w:rPr>
        <w:t xml:space="preserve">, C. </w:t>
      </w:r>
      <w:proofErr w:type="spellStart"/>
      <w:r w:rsidRPr="00AE4DD3">
        <w:rPr>
          <w:rFonts w:ascii="Times New Roman" w:hAnsi="Times New Roman" w:cs="Times New Roman"/>
          <w:i/>
          <w:sz w:val="24"/>
        </w:rPr>
        <w:t>gloeosporioides</w:t>
      </w:r>
      <w:proofErr w:type="spellEnd"/>
      <w:r w:rsidRPr="00AE4DD3">
        <w:rPr>
          <w:rFonts w:ascii="Times New Roman" w:hAnsi="Times New Roman" w:cs="Times New Roman"/>
          <w:i/>
          <w:sz w:val="24"/>
        </w:rPr>
        <w:t xml:space="preserve"> sensu stricto, C. </w:t>
      </w:r>
      <w:proofErr w:type="spellStart"/>
      <w:r w:rsidRPr="00AE4DD3">
        <w:rPr>
          <w:rFonts w:ascii="Times New Roman" w:hAnsi="Times New Roman" w:cs="Times New Roman"/>
          <w:i/>
          <w:sz w:val="24"/>
        </w:rPr>
        <w:t>siamense</w:t>
      </w:r>
      <w:proofErr w:type="spellEnd"/>
      <w:r w:rsidRPr="00AE4DD3">
        <w:rPr>
          <w:rFonts w:ascii="Times New Roman" w:hAnsi="Times New Roman" w:cs="Times New Roman"/>
          <w:i/>
          <w:sz w:val="24"/>
        </w:rPr>
        <w:t xml:space="preserve">, C. </w:t>
      </w:r>
      <w:proofErr w:type="spellStart"/>
      <w:r w:rsidRPr="00AE4DD3">
        <w:rPr>
          <w:rFonts w:ascii="Times New Roman" w:hAnsi="Times New Roman" w:cs="Times New Roman"/>
          <w:i/>
          <w:sz w:val="24"/>
        </w:rPr>
        <w:t>asianum</w:t>
      </w:r>
      <w:proofErr w:type="spellEnd"/>
      <w:r w:rsidRPr="00AE4DD3">
        <w:rPr>
          <w:rFonts w:ascii="Times New Roman" w:hAnsi="Times New Roman" w:cs="Times New Roman"/>
          <w:i/>
          <w:sz w:val="24"/>
        </w:rPr>
        <w:t xml:space="preserve">, C. </w:t>
      </w:r>
      <w:proofErr w:type="spellStart"/>
      <w:r w:rsidRPr="00AE4DD3">
        <w:rPr>
          <w:rFonts w:ascii="Times New Roman" w:hAnsi="Times New Roman" w:cs="Times New Roman"/>
          <w:i/>
          <w:sz w:val="24"/>
        </w:rPr>
        <w:t>hymenocallidis</w:t>
      </w:r>
      <w:proofErr w:type="spellEnd"/>
      <w:r w:rsidRPr="00AE4DD3">
        <w:rPr>
          <w:rFonts w:ascii="Times New Roman" w:hAnsi="Times New Roman" w:cs="Times New Roman"/>
          <w:i/>
          <w:sz w:val="24"/>
        </w:rPr>
        <w:t xml:space="preserve">, C. </w:t>
      </w:r>
      <w:proofErr w:type="spellStart"/>
      <w:r w:rsidRPr="00AE4DD3">
        <w:rPr>
          <w:rFonts w:ascii="Times New Roman" w:hAnsi="Times New Roman" w:cs="Times New Roman"/>
          <w:i/>
          <w:sz w:val="24"/>
        </w:rPr>
        <w:t>horii</w:t>
      </w:r>
      <w:proofErr w:type="spellEnd"/>
      <w:r w:rsidRPr="00AE4DD3">
        <w:rPr>
          <w:rFonts w:ascii="Times New Roman" w:hAnsi="Times New Roman" w:cs="Times New Roman"/>
          <w:i/>
          <w:sz w:val="24"/>
        </w:rPr>
        <w:t xml:space="preserve"> </w:t>
      </w:r>
      <w:r w:rsidR="00B54B0C" w:rsidRPr="00B54B0C">
        <w:rPr>
          <w:rFonts w:ascii="Times New Roman" w:hAnsi="Times New Roman" w:cs="Times New Roman"/>
          <w:sz w:val="24"/>
        </w:rPr>
        <w:t>y</w:t>
      </w:r>
      <w:r w:rsidRPr="00AE4DD3">
        <w:rPr>
          <w:rFonts w:ascii="Times New Roman" w:hAnsi="Times New Roman" w:cs="Times New Roman"/>
          <w:i/>
          <w:sz w:val="24"/>
        </w:rPr>
        <w:t xml:space="preserve"> C. </w:t>
      </w:r>
      <w:proofErr w:type="spellStart"/>
      <w:r w:rsidRPr="00AE4DD3">
        <w:rPr>
          <w:rFonts w:ascii="Times New Roman" w:hAnsi="Times New Roman" w:cs="Times New Roman"/>
          <w:i/>
          <w:sz w:val="24"/>
        </w:rPr>
        <w:t>kahawae</w:t>
      </w:r>
      <w:proofErr w:type="spellEnd"/>
      <w:r w:rsidRPr="00AE4DD3">
        <w:rPr>
          <w:rFonts w:ascii="Times New Roman" w:hAnsi="Times New Roman" w:cs="Times New Roman"/>
          <w:i/>
          <w:sz w:val="24"/>
        </w:rPr>
        <w:t>.</w:t>
      </w:r>
      <w:r w:rsidR="00202E0E">
        <w:rPr>
          <w:rFonts w:ascii="Times New Roman" w:hAnsi="Times New Roman" w:cs="Times New Roman"/>
          <w:i/>
          <w:sz w:val="24"/>
        </w:rPr>
        <w:t xml:space="preserve"> </w:t>
      </w:r>
      <w:r w:rsidR="00202E0E">
        <w:rPr>
          <w:rFonts w:ascii="Times New Roman" w:hAnsi="Times New Roman" w:cs="Times New Roman"/>
          <w:sz w:val="24"/>
        </w:rPr>
        <w:t>Pinz</w:t>
      </w:r>
      <w:r w:rsidR="00EC5E92">
        <w:rPr>
          <w:rFonts w:ascii="Times New Roman" w:hAnsi="Times New Roman" w:cs="Times New Roman"/>
          <w:sz w:val="24"/>
        </w:rPr>
        <w:t>ón</w:t>
      </w:r>
      <w:r w:rsidR="00202E0E">
        <w:rPr>
          <w:rFonts w:ascii="Times New Roman" w:hAnsi="Times New Roman" w:cs="Times New Roman"/>
          <w:sz w:val="24"/>
        </w:rPr>
        <w:t xml:space="preserve"> (2014), en el trabajo, caracterización morfológica y molecular de </w:t>
      </w:r>
      <w:proofErr w:type="spellStart"/>
      <w:r w:rsidR="00202E0E" w:rsidRPr="00903008">
        <w:rPr>
          <w:rFonts w:ascii="Times New Roman" w:hAnsi="Times New Roman" w:cs="Times New Roman"/>
          <w:i/>
          <w:sz w:val="24"/>
        </w:rPr>
        <w:t>Colletotrichum</w:t>
      </w:r>
      <w:proofErr w:type="spellEnd"/>
      <w:r w:rsidR="00202E0E" w:rsidRPr="00903008">
        <w:rPr>
          <w:rFonts w:ascii="Times New Roman" w:hAnsi="Times New Roman" w:cs="Times New Roman"/>
          <w:i/>
          <w:sz w:val="24"/>
        </w:rPr>
        <w:t xml:space="preserve"> </w:t>
      </w:r>
      <w:proofErr w:type="spellStart"/>
      <w:r w:rsidR="00202E0E" w:rsidRPr="00903008">
        <w:rPr>
          <w:rFonts w:ascii="Times New Roman" w:hAnsi="Times New Roman" w:cs="Times New Roman"/>
          <w:i/>
          <w:sz w:val="24"/>
        </w:rPr>
        <w:t>gloeosporioides</w:t>
      </w:r>
      <w:proofErr w:type="spellEnd"/>
      <w:r w:rsidR="00202E0E">
        <w:rPr>
          <w:rFonts w:ascii="Times New Roman" w:hAnsi="Times New Roman" w:cs="Times New Roman"/>
          <w:i/>
          <w:sz w:val="24"/>
        </w:rPr>
        <w:t xml:space="preserve"> </w:t>
      </w:r>
      <w:r w:rsidR="00202E0E">
        <w:rPr>
          <w:rFonts w:ascii="Times New Roman" w:hAnsi="Times New Roman" w:cs="Times New Roman"/>
          <w:sz w:val="24"/>
        </w:rPr>
        <w:t>aislado de ñame (</w:t>
      </w:r>
      <w:r w:rsidR="00202E0E">
        <w:rPr>
          <w:rFonts w:ascii="Times New Roman" w:hAnsi="Times New Roman" w:cs="Times New Roman"/>
          <w:i/>
          <w:sz w:val="24"/>
        </w:rPr>
        <w:t xml:space="preserve">Dioscorea </w:t>
      </w:r>
      <w:proofErr w:type="spellStart"/>
      <w:r w:rsidR="00202E0E">
        <w:rPr>
          <w:rFonts w:ascii="Times New Roman" w:hAnsi="Times New Roman" w:cs="Times New Roman"/>
          <w:sz w:val="24"/>
        </w:rPr>
        <w:t>spp</w:t>
      </w:r>
      <w:proofErr w:type="spellEnd"/>
      <w:r w:rsidR="00202E0E">
        <w:rPr>
          <w:rFonts w:ascii="Times New Roman" w:hAnsi="Times New Roman" w:cs="Times New Roman"/>
          <w:sz w:val="24"/>
        </w:rPr>
        <w:t xml:space="preserve">.) y establecimiento de una escala de virulencia para su caracterización patogénica, reporta una </w:t>
      </w:r>
      <w:r w:rsidR="00C7572D">
        <w:rPr>
          <w:rFonts w:ascii="Times New Roman" w:hAnsi="Times New Roman" w:cs="Times New Roman"/>
          <w:sz w:val="24"/>
        </w:rPr>
        <w:t>alta variabilidad</w:t>
      </w:r>
      <w:r w:rsidR="00795CA5">
        <w:rPr>
          <w:rFonts w:ascii="Times New Roman" w:hAnsi="Times New Roman" w:cs="Times New Roman"/>
          <w:sz w:val="24"/>
        </w:rPr>
        <w:t xml:space="preserve"> genética</w:t>
      </w:r>
      <w:r w:rsidR="00C7572D">
        <w:rPr>
          <w:rFonts w:ascii="Times New Roman" w:hAnsi="Times New Roman" w:cs="Times New Roman"/>
          <w:sz w:val="24"/>
        </w:rPr>
        <w:t xml:space="preserve"> de esta especie, </w:t>
      </w:r>
      <w:r w:rsidR="00795CA5">
        <w:rPr>
          <w:rFonts w:ascii="Times New Roman" w:hAnsi="Times New Roman" w:cs="Times New Roman"/>
          <w:sz w:val="24"/>
        </w:rPr>
        <w:t xml:space="preserve">indicando la presencia del complejo </w:t>
      </w:r>
      <w:r w:rsidR="00795CA5">
        <w:rPr>
          <w:rFonts w:ascii="Times New Roman" w:hAnsi="Times New Roman" w:cs="Times New Roman"/>
          <w:i/>
          <w:sz w:val="24"/>
        </w:rPr>
        <w:t xml:space="preserve">C. </w:t>
      </w:r>
      <w:proofErr w:type="spellStart"/>
      <w:r w:rsidR="00795CA5">
        <w:rPr>
          <w:rFonts w:ascii="Times New Roman" w:hAnsi="Times New Roman" w:cs="Times New Roman"/>
          <w:i/>
          <w:sz w:val="24"/>
        </w:rPr>
        <w:t>gloeosporioides</w:t>
      </w:r>
      <w:proofErr w:type="spellEnd"/>
      <w:r w:rsidR="00795CA5">
        <w:rPr>
          <w:rFonts w:ascii="Times New Roman" w:hAnsi="Times New Roman" w:cs="Times New Roman"/>
          <w:i/>
          <w:sz w:val="24"/>
        </w:rPr>
        <w:t xml:space="preserve"> </w:t>
      </w:r>
      <w:r w:rsidR="00795CA5" w:rsidRPr="004D30F1">
        <w:rPr>
          <w:rFonts w:ascii="Times New Roman" w:hAnsi="Times New Roman" w:cs="Times New Roman"/>
          <w:i/>
          <w:sz w:val="24"/>
        </w:rPr>
        <w:t>sensu lato</w:t>
      </w:r>
      <w:r w:rsidR="00795CA5">
        <w:rPr>
          <w:rFonts w:ascii="Times New Roman" w:hAnsi="Times New Roman" w:cs="Times New Roman"/>
          <w:sz w:val="24"/>
        </w:rPr>
        <w:t xml:space="preserve"> y otras especies del género involucradas en el desarrollo de </w:t>
      </w:r>
      <w:r w:rsidR="004A783F">
        <w:rPr>
          <w:rFonts w:ascii="Times New Roman" w:hAnsi="Times New Roman" w:cs="Times New Roman"/>
          <w:sz w:val="24"/>
        </w:rPr>
        <w:t xml:space="preserve">antracnosis </w:t>
      </w:r>
      <w:r w:rsidR="00795CA5">
        <w:rPr>
          <w:rFonts w:ascii="Times New Roman" w:hAnsi="Times New Roman" w:cs="Times New Roman"/>
          <w:sz w:val="24"/>
        </w:rPr>
        <w:t>en</w:t>
      </w:r>
      <w:r w:rsidR="00EE603B">
        <w:rPr>
          <w:rFonts w:ascii="Times New Roman" w:hAnsi="Times New Roman" w:cs="Times New Roman"/>
          <w:sz w:val="24"/>
        </w:rPr>
        <w:t xml:space="preserve"> el</w:t>
      </w:r>
      <w:r w:rsidR="00795CA5">
        <w:rPr>
          <w:rFonts w:ascii="Times New Roman" w:hAnsi="Times New Roman" w:cs="Times New Roman"/>
          <w:sz w:val="24"/>
        </w:rPr>
        <w:t xml:space="preserve"> cult</w:t>
      </w:r>
      <w:r w:rsidR="00EE603B">
        <w:rPr>
          <w:rFonts w:ascii="Times New Roman" w:hAnsi="Times New Roman" w:cs="Times New Roman"/>
          <w:sz w:val="24"/>
        </w:rPr>
        <w:t>ivo</w:t>
      </w:r>
      <w:r w:rsidR="00795CA5">
        <w:rPr>
          <w:rFonts w:ascii="Times New Roman" w:hAnsi="Times New Roman" w:cs="Times New Roman"/>
          <w:sz w:val="24"/>
        </w:rPr>
        <w:t xml:space="preserve"> de ñame. </w:t>
      </w:r>
    </w:p>
    <w:p w:rsidR="000B7FCF" w:rsidRPr="000B7FCF" w:rsidRDefault="000B7FCF" w:rsidP="000B7FCF">
      <w:pPr>
        <w:spacing w:line="240" w:lineRule="auto"/>
        <w:jc w:val="both"/>
        <w:rPr>
          <w:rFonts w:ascii="Times New Roman" w:hAnsi="Times New Roman" w:cs="Times New Roman"/>
          <w:sz w:val="24"/>
        </w:rPr>
      </w:pPr>
      <w:r w:rsidRPr="000B7FCF">
        <w:rPr>
          <w:rFonts w:ascii="Times New Roman" w:hAnsi="Times New Roman" w:cs="Times New Roman"/>
          <w:sz w:val="24"/>
        </w:rPr>
        <w:t xml:space="preserve">La diversidad genética permite mantener un reservorio de condiciones de variación de respuesta al medio, facilitando la adaptación y la supervivencia del individuo y como se demuestra anteriormente, ésta característica ha sido ampliamente estudiada en </w:t>
      </w:r>
      <w:r w:rsidRPr="001D49CD">
        <w:rPr>
          <w:rFonts w:ascii="Times New Roman" w:hAnsi="Times New Roman" w:cs="Times New Roman"/>
          <w:i/>
          <w:sz w:val="24"/>
        </w:rPr>
        <w:t xml:space="preserve">C. </w:t>
      </w:r>
      <w:proofErr w:type="spellStart"/>
      <w:r w:rsidRPr="001D49CD">
        <w:rPr>
          <w:rFonts w:ascii="Times New Roman" w:hAnsi="Times New Roman" w:cs="Times New Roman"/>
          <w:i/>
          <w:sz w:val="24"/>
        </w:rPr>
        <w:t>gloeosporioides</w:t>
      </w:r>
      <w:proofErr w:type="spellEnd"/>
      <w:r w:rsidRPr="001D49CD">
        <w:rPr>
          <w:rFonts w:ascii="Times New Roman" w:hAnsi="Times New Roman" w:cs="Times New Roman"/>
          <w:i/>
          <w:sz w:val="24"/>
        </w:rPr>
        <w:t>,</w:t>
      </w:r>
      <w:r w:rsidRPr="000B7FCF">
        <w:rPr>
          <w:rFonts w:ascii="Times New Roman" w:hAnsi="Times New Roman" w:cs="Times New Roman"/>
          <w:sz w:val="24"/>
        </w:rPr>
        <w:t xml:space="preserve"> reportándose numerosas investigaciones aplicando diferentes técnicas moleculares, sin embargo, </w:t>
      </w:r>
      <w:r w:rsidR="00D72DF7">
        <w:rPr>
          <w:rFonts w:ascii="Times New Roman" w:hAnsi="Times New Roman" w:cs="Times New Roman"/>
          <w:sz w:val="24"/>
        </w:rPr>
        <w:t>las causas de la variabilidad de</w:t>
      </w:r>
      <w:r w:rsidRPr="000B7FCF">
        <w:rPr>
          <w:rFonts w:ascii="Times New Roman" w:hAnsi="Times New Roman" w:cs="Times New Roman"/>
          <w:sz w:val="24"/>
        </w:rPr>
        <w:t xml:space="preserve"> este patógeno en ñame, aun son inciertas (</w:t>
      </w:r>
      <w:r w:rsidR="00C2662D" w:rsidRPr="00857197">
        <w:rPr>
          <w:rFonts w:ascii="Times New Roman" w:hAnsi="Times New Roman" w:cs="Times New Roman"/>
          <w:sz w:val="24"/>
        </w:rPr>
        <w:t>Pinzón, 2014</w:t>
      </w:r>
      <w:r w:rsidR="00C2662D">
        <w:rPr>
          <w:rFonts w:ascii="Times New Roman" w:hAnsi="Times New Roman" w:cs="Times New Roman"/>
          <w:sz w:val="24"/>
        </w:rPr>
        <w:t xml:space="preserve">; </w:t>
      </w:r>
      <w:proofErr w:type="spellStart"/>
      <w:r w:rsidRPr="000B7FCF">
        <w:rPr>
          <w:rFonts w:ascii="Times New Roman" w:hAnsi="Times New Roman" w:cs="Times New Roman"/>
          <w:sz w:val="24"/>
        </w:rPr>
        <w:t>Abang</w:t>
      </w:r>
      <w:proofErr w:type="spellEnd"/>
      <w:r w:rsidRPr="000B7FCF">
        <w:rPr>
          <w:rFonts w:ascii="Times New Roman" w:hAnsi="Times New Roman" w:cs="Times New Roman"/>
          <w:sz w:val="24"/>
        </w:rPr>
        <w:t xml:space="preserve"> </w:t>
      </w:r>
      <w:r w:rsidR="00DC2DE8" w:rsidRPr="008F06B3">
        <w:rPr>
          <w:rFonts w:ascii="Times New Roman" w:hAnsi="Times New Roman" w:cs="Times New Roman"/>
          <w:i/>
          <w:sz w:val="24"/>
        </w:rPr>
        <w:t>et al</w:t>
      </w:r>
      <w:r w:rsidR="004A3C3C">
        <w:rPr>
          <w:rFonts w:ascii="Times New Roman" w:hAnsi="Times New Roman" w:cs="Times New Roman"/>
          <w:sz w:val="24"/>
        </w:rPr>
        <w:t xml:space="preserve">., </w:t>
      </w:r>
      <w:r w:rsidRPr="000B7FCF">
        <w:rPr>
          <w:rFonts w:ascii="Times New Roman" w:hAnsi="Times New Roman" w:cs="Times New Roman"/>
          <w:sz w:val="24"/>
        </w:rPr>
        <w:t xml:space="preserve">2006). </w:t>
      </w:r>
    </w:p>
    <w:p w:rsidR="000B7FCF" w:rsidRPr="000B7FCF" w:rsidRDefault="008A4D59" w:rsidP="000B7FCF">
      <w:pPr>
        <w:spacing w:line="240" w:lineRule="auto"/>
        <w:jc w:val="both"/>
        <w:rPr>
          <w:rFonts w:ascii="Times New Roman" w:hAnsi="Times New Roman" w:cs="Times New Roman"/>
          <w:sz w:val="24"/>
        </w:rPr>
      </w:pPr>
      <w:r>
        <w:rPr>
          <w:rFonts w:ascii="Times New Roman" w:hAnsi="Times New Roman" w:cs="Times New Roman"/>
          <w:sz w:val="24"/>
        </w:rPr>
        <w:t xml:space="preserve">Para </w:t>
      </w:r>
      <w:r w:rsidR="000B7FCF" w:rsidRPr="000B7FCF">
        <w:rPr>
          <w:rFonts w:ascii="Times New Roman" w:hAnsi="Times New Roman" w:cs="Times New Roman"/>
          <w:sz w:val="24"/>
        </w:rPr>
        <w:t xml:space="preserve">Montero </w:t>
      </w:r>
      <w:r w:rsidR="00E142E3" w:rsidRPr="00E142E3">
        <w:rPr>
          <w:rFonts w:ascii="Times New Roman" w:hAnsi="Times New Roman" w:cs="Times New Roman"/>
          <w:i/>
          <w:sz w:val="24"/>
        </w:rPr>
        <w:t>et a</w:t>
      </w:r>
      <w:r w:rsidR="00F01B19">
        <w:rPr>
          <w:rFonts w:ascii="Times New Roman" w:hAnsi="Times New Roman" w:cs="Times New Roman"/>
          <w:i/>
          <w:sz w:val="24"/>
        </w:rPr>
        <w:t>l.,</w:t>
      </w:r>
      <w:r w:rsidR="00970A99">
        <w:rPr>
          <w:rFonts w:ascii="Times New Roman" w:hAnsi="Times New Roman" w:cs="Times New Roman"/>
          <w:sz w:val="24"/>
        </w:rPr>
        <w:t xml:space="preserve"> </w:t>
      </w:r>
      <w:r>
        <w:rPr>
          <w:rFonts w:ascii="Times New Roman" w:hAnsi="Times New Roman" w:cs="Times New Roman"/>
          <w:sz w:val="24"/>
        </w:rPr>
        <w:t>(</w:t>
      </w:r>
      <w:r w:rsidR="000B7FCF" w:rsidRPr="000B7FCF">
        <w:rPr>
          <w:rFonts w:ascii="Times New Roman" w:hAnsi="Times New Roman" w:cs="Times New Roman"/>
          <w:sz w:val="24"/>
        </w:rPr>
        <w:t xml:space="preserve">2010) esto puede tener su origen en diversos factores: el intenso tráfico existente en el germoplasma genera un intercambio del hongo, que se encuentra como infección latente (síntomas no visibles) en plantas y frutos, igualmente la capacidad del hongo para reproducirse sexualmente, siendo además una especie </w:t>
      </w:r>
      <w:proofErr w:type="spellStart"/>
      <w:r w:rsidR="000B7FCF" w:rsidRPr="000B7FCF">
        <w:rPr>
          <w:rFonts w:ascii="Times New Roman" w:hAnsi="Times New Roman" w:cs="Times New Roman"/>
          <w:sz w:val="24"/>
        </w:rPr>
        <w:t>heterotálica</w:t>
      </w:r>
      <w:proofErr w:type="spellEnd"/>
      <w:r w:rsidR="000B7FCF" w:rsidRPr="000B7FCF">
        <w:rPr>
          <w:rFonts w:ascii="Times New Roman" w:hAnsi="Times New Roman" w:cs="Times New Roman"/>
          <w:sz w:val="24"/>
        </w:rPr>
        <w:t xml:space="preserve"> que incluye la meiosis como un tipo de reproducción y por consiguiente el entrecruzam</w:t>
      </w:r>
      <w:r w:rsidR="00276EFD">
        <w:rPr>
          <w:rFonts w:ascii="Times New Roman" w:hAnsi="Times New Roman" w:cs="Times New Roman"/>
          <w:sz w:val="24"/>
        </w:rPr>
        <w:t xml:space="preserve">iento de segmentos cromosómicos que </w:t>
      </w:r>
      <w:r w:rsidR="000B7FCF" w:rsidRPr="000B7FCF">
        <w:rPr>
          <w:rFonts w:ascii="Times New Roman" w:hAnsi="Times New Roman" w:cs="Times New Roman"/>
          <w:sz w:val="24"/>
        </w:rPr>
        <w:t xml:space="preserve">junto con las mutaciones, podrían ser la mayor fuente de variabilidad del mismo, cuya fase sexual </w:t>
      </w:r>
      <w:proofErr w:type="spellStart"/>
      <w:r w:rsidR="000B7FCF" w:rsidRPr="001D49CD">
        <w:rPr>
          <w:rFonts w:ascii="Times New Roman" w:hAnsi="Times New Roman" w:cs="Times New Roman"/>
          <w:i/>
          <w:sz w:val="24"/>
        </w:rPr>
        <w:t>Glomerella</w:t>
      </w:r>
      <w:proofErr w:type="spellEnd"/>
      <w:r w:rsidR="000B7FCF" w:rsidRPr="001D49CD">
        <w:rPr>
          <w:rFonts w:ascii="Times New Roman" w:hAnsi="Times New Roman" w:cs="Times New Roman"/>
          <w:i/>
          <w:sz w:val="24"/>
        </w:rPr>
        <w:t xml:space="preserve"> </w:t>
      </w:r>
      <w:proofErr w:type="spellStart"/>
      <w:r w:rsidR="000B7FCF" w:rsidRPr="001D49CD">
        <w:rPr>
          <w:rFonts w:ascii="Times New Roman" w:hAnsi="Times New Roman" w:cs="Times New Roman"/>
          <w:i/>
          <w:sz w:val="24"/>
        </w:rPr>
        <w:t>cingulata</w:t>
      </w:r>
      <w:proofErr w:type="spellEnd"/>
      <w:r w:rsidR="000B7FCF" w:rsidRPr="000B7FCF">
        <w:rPr>
          <w:rFonts w:ascii="Times New Roman" w:hAnsi="Times New Roman" w:cs="Times New Roman"/>
          <w:sz w:val="24"/>
        </w:rPr>
        <w:t>, e</w:t>
      </w:r>
      <w:r w:rsidR="00375698">
        <w:rPr>
          <w:rFonts w:ascii="Times New Roman" w:hAnsi="Times New Roman" w:cs="Times New Roman"/>
          <w:sz w:val="24"/>
        </w:rPr>
        <w:t>s ampliamente conocida</w:t>
      </w:r>
      <w:r w:rsidR="000B7FCF" w:rsidRPr="000B7FCF">
        <w:rPr>
          <w:rFonts w:ascii="Times New Roman" w:hAnsi="Times New Roman" w:cs="Times New Roman"/>
          <w:sz w:val="24"/>
        </w:rPr>
        <w:t>, sin tener un papel reconocido en las epidemias de antracnosis en ñame (</w:t>
      </w:r>
      <w:proofErr w:type="spellStart"/>
      <w:r w:rsidR="000B7FCF" w:rsidRPr="000B7FCF">
        <w:rPr>
          <w:rFonts w:ascii="Times New Roman" w:hAnsi="Times New Roman" w:cs="Times New Roman"/>
          <w:sz w:val="24"/>
        </w:rPr>
        <w:t>Abang</w:t>
      </w:r>
      <w:proofErr w:type="spellEnd"/>
      <w:r w:rsidR="000B7FCF" w:rsidRPr="000B7FCF">
        <w:rPr>
          <w:rFonts w:ascii="Times New Roman" w:hAnsi="Times New Roman" w:cs="Times New Roman"/>
          <w:sz w:val="24"/>
        </w:rPr>
        <w:t xml:space="preserve"> </w:t>
      </w:r>
      <w:r w:rsidRPr="00E142E3">
        <w:rPr>
          <w:rFonts w:ascii="Times New Roman" w:hAnsi="Times New Roman" w:cs="Times New Roman"/>
          <w:i/>
          <w:sz w:val="24"/>
        </w:rPr>
        <w:t>et al</w:t>
      </w:r>
      <w:r w:rsidR="004A3C3C">
        <w:rPr>
          <w:rFonts w:ascii="Times New Roman" w:hAnsi="Times New Roman" w:cs="Times New Roman"/>
          <w:sz w:val="24"/>
        </w:rPr>
        <w:t>.,</w:t>
      </w:r>
      <w:r>
        <w:rPr>
          <w:rFonts w:ascii="Times New Roman" w:hAnsi="Times New Roman" w:cs="Times New Roman"/>
          <w:sz w:val="24"/>
        </w:rPr>
        <w:t xml:space="preserve"> </w:t>
      </w:r>
      <w:r w:rsidR="000B7FCF" w:rsidRPr="000B7FCF">
        <w:rPr>
          <w:rFonts w:ascii="Times New Roman" w:hAnsi="Times New Roman" w:cs="Times New Roman"/>
          <w:sz w:val="24"/>
        </w:rPr>
        <w:t xml:space="preserve">2006).  </w:t>
      </w:r>
      <w:r w:rsidR="00E142E3">
        <w:rPr>
          <w:rFonts w:ascii="Times New Roman" w:hAnsi="Times New Roman" w:cs="Times New Roman"/>
          <w:sz w:val="24"/>
        </w:rPr>
        <w:t xml:space="preserve"> </w:t>
      </w:r>
    </w:p>
    <w:p w:rsidR="000B7FCF" w:rsidRPr="000B7FCF" w:rsidRDefault="000B7FCF" w:rsidP="000B7FCF">
      <w:pPr>
        <w:spacing w:line="240" w:lineRule="auto"/>
        <w:jc w:val="both"/>
        <w:rPr>
          <w:rFonts w:ascii="Times New Roman" w:hAnsi="Times New Roman" w:cs="Times New Roman"/>
          <w:sz w:val="24"/>
        </w:rPr>
      </w:pPr>
      <w:r w:rsidRPr="000B7FCF">
        <w:rPr>
          <w:rFonts w:ascii="Times New Roman" w:hAnsi="Times New Roman" w:cs="Times New Roman"/>
          <w:sz w:val="24"/>
        </w:rPr>
        <w:t xml:space="preserve">Una tercera fuente de variabilidad genética, se atribuye a un alto potencial de dispersión y adhesión de las </w:t>
      </w:r>
      <w:proofErr w:type="spellStart"/>
      <w:r w:rsidRPr="000B7FCF">
        <w:rPr>
          <w:rFonts w:ascii="Times New Roman" w:hAnsi="Times New Roman" w:cs="Times New Roman"/>
          <w:sz w:val="24"/>
        </w:rPr>
        <w:t>conidias</w:t>
      </w:r>
      <w:proofErr w:type="spellEnd"/>
      <w:r w:rsidRPr="000B7FCF">
        <w:rPr>
          <w:rFonts w:ascii="Times New Roman" w:hAnsi="Times New Roman" w:cs="Times New Roman"/>
          <w:sz w:val="24"/>
        </w:rPr>
        <w:t xml:space="preserve"> y ascosporas de muchas especies del género </w:t>
      </w:r>
      <w:proofErr w:type="spellStart"/>
      <w:r w:rsidRPr="001D49CD">
        <w:rPr>
          <w:rFonts w:ascii="Times New Roman" w:hAnsi="Times New Roman" w:cs="Times New Roman"/>
          <w:i/>
          <w:sz w:val="24"/>
        </w:rPr>
        <w:t>Colletotrichum</w:t>
      </w:r>
      <w:proofErr w:type="spellEnd"/>
      <w:r w:rsidRPr="000B7FCF">
        <w:rPr>
          <w:rFonts w:ascii="Times New Roman" w:hAnsi="Times New Roman" w:cs="Times New Roman"/>
          <w:sz w:val="24"/>
        </w:rPr>
        <w:t xml:space="preserve">, las cuales están envueltas con una sustancia mucilaginosa </w:t>
      </w:r>
      <w:proofErr w:type="spellStart"/>
      <w:r w:rsidRPr="000B7FCF">
        <w:rPr>
          <w:rFonts w:ascii="Times New Roman" w:hAnsi="Times New Roman" w:cs="Times New Roman"/>
          <w:sz w:val="24"/>
        </w:rPr>
        <w:t>hidrofílica</w:t>
      </w:r>
      <w:proofErr w:type="spellEnd"/>
      <w:r w:rsidRPr="000B7FCF">
        <w:rPr>
          <w:rFonts w:ascii="Times New Roman" w:hAnsi="Times New Roman" w:cs="Times New Roman"/>
          <w:sz w:val="24"/>
        </w:rPr>
        <w:t>,</w:t>
      </w:r>
      <w:r w:rsidR="00276EFD">
        <w:rPr>
          <w:rFonts w:ascii="Times New Roman" w:hAnsi="Times New Roman" w:cs="Times New Roman"/>
          <w:sz w:val="24"/>
        </w:rPr>
        <w:t xml:space="preserve"> </w:t>
      </w:r>
      <w:r w:rsidRPr="000B7FCF">
        <w:rPr>
          <w:rFonts w:ascii="Times New Roman" w:hAnsi="Times New Roman" w:cs="Times New Roman"/>
          <w:sz w:val="24"/>
        </w:rPr>
        <w:t xml:space="preserve">compuesta principalmente de polisacáridos y glicoproteínas de alto peso molecular, que le permite a las </w:t>
      </w:r>
      <w:proofErr w:type="spellStart"/>
      <w:r w:rsidRPr="000B7FCF">
        <w:rPr>
          <w:rFonts w:ascii="Times New Roman" w:hAnsi="Times New Roman" w:cs="Times New Roman"/>
          <w:sz w:val="24"/>
        </w:rPr>
        <w:t>conidias</w:t>
      </w:r>
      <w:proofErr w:type="spellEnd"/>
      <w:r w:rsidRPr="000B7FCF">
        <w:rPr>
          <w:rFonts w:ascii="Times New Roman" w:hAnsi="Times New Roman" w:cs="Times New Roman"/>
          <w:sz w:val="24"/>
        </w:rPr>
        <w:t xml:space="preserve"> mantener la viabilidad bajo condiciones adversas como temperaturas extremas, luz ultravioleta y baja humedad. Al mismo tiempo, protege las esporas de los materiales tóxicos producidos por los tejidos vegetales hospederos durante el desarrollo de una lesión</w:t>
      </w:r>
      <w:r w:rsidR="00970A99">
        <w:rPr>
          <w:rFonts w:ascii="Times New Roman" w:hAnsi="Times New Roman" w:cs="Times New Roman"/>
          <w:sz w:val="24"/>
        </w:rPr>
        <w:t xml:space="preserve"> </w:t>
      </w:r>
      <w:r w:rsidR="00D72DF7">
        <w:rPr>
          <w:rFonts w:ascii="Times New Roman" w:hAnsi="Times New Roman" w:cs="Times New Roman"/>
          <w:sz w:val="24"/>
        </w:rPr>
        <w:t>(</w:t>
      </w:r>
      <w:r w:rsidRPr="000B7FCF">
        <w:rPr>
          <w:rFonts w:ascii="Times New Roman" w:hAnsi="Times New Roman" w:cs="Times New Roman"/>
          <w:sz w:val="24"/>
        </w:rPr>
        <w:t>Bustamante</w:t>
      </w:r>
      <w:r w:rsidR="00D72DF7">
        <w:rPr>
          <w:rFonts w:ascii="Times New Roman" w:hAnsi="Times New Roman" w:cs="Times New Roman"/>
          <w:sz w:val="24"/>
        </w:rPr>
        <w:t xml:space="preserve">, </w:t>
      </w:r>
      <w:r w:rsidRPr="000B7FCF">
        <w:rPr>
          <w:rFonts w:ascii="Times New Roman" w:hAnsi="Times New Roman" w:cs="Times New Roman"/>
          <w:sz w:val="24"/>
        </w:rPr>
        <w:t xml:space="preserve">2006).  </w:t>
      </w:r>
    </w:p>
    <w:p w:rsidR="00735914" w:rsidRDefault="000B7FCF" w:rsidP="000B7FCF">
      <w:pPr>
        <w:spacing w:line="240" w:lineRule="auto"/>
        <w:jc w:val="both"/>
        <w:rPr>
          <w:rFonts w:ascii="Times New Roman" w:hAnsi="Times New Roman" w:cs="Times New Roman"/>
          <w:sz w:val="24"/>
        </w:rPr>
      </w:pPr>
      <w:r w:rsidRPr="000B7FCF">
        <w:rPr>
          <w:rFonts w:ascii="Times New Roman" w:hAnsi="Times New Roman" w:cs="Times New Roman"/>
          <w:sz w:val="24"/>
        </w:rPr>
        <w:t xml:space="preserve">La variación genética presente en </w:t>
      </w:r>
      <w:r w:rsidRPr="001D49CD">
        <w:rPr>
          <w:rFonts w:ascii="Times New Roman" w:hAnsi="Times New Roman" w:cs="Times New Roman"/>
          <w:i/>
          <w:sz w:val="24"/>
        </w:rPr>
        <w:t>C</w:t>
      </w:r>
      <w:r w:rsidR="00D72DF7">
        <w:rPr>
          <w:rFonts w:ascii="Times New Roman" w:hAnsi="Times New Roman" w:cs="Times New Roman"/>
          <w:i/>
          <w:sz w:val="24"/>
        </w:rPr>
        <w:t>.</w:t>
      </w:r>
      <w:r w:rsidRPr="001D49CD">
        <w:rPr>
          <w:rFonts w:ascii="Times New Roman" w:hAnsi="Times New Roman" w:cs="Times New Roman"/>
          <w:i/>
          <w:sz w:val="24"/>
        </w:rPr>
        <w:t xml:space="preserve"> </w:t>
      </w:r>
      <w:proofErr w:type="spellStart"/>
      <w:r w:rsidRPr="001D49CD">
        <w:rPr>
          <w:rFonts w:ascii="Times New Roman" w:hAnsi="Times New Roman" w:cs="Times New Roman"/>
          <w:i/>
          <w:sz w:val="24"/>
        </w:rPr>
        <w:t>gloeosporioides</w:t>
      </w:r>
      <w:proofErr w:type="spellEnd"/>
      <w:r w:rsidRPr="000B7FCF">
        <w:rPr>
          <w:rFonts w:ascii="Times New Roman" w:hAnsi="Times New Roman" w:cs="Times New Roman"/>
          <w:sz w:val="24"/>
        </w:rPr>
        <w:t xml:space="preserve"> refleja la capacidad del patógeno para evolucionar y adaptarse a diferentes ambientes, aspecto que contribuye al alto grado de dificultad en el diseño de estrategias de control efectivas y duraderas, por lo que la búsqueda de variedades resistentes a la enfermedad ha sido sugerida como una estrategia potencial en el mejoramiento de l</w:t>
      </w:r>
      <w:r w:rsidR="008A4D59">
        <w:rPr>
          <w:rFonts w:ascii="Times New Roman" w:hAnsi="Times New Roman" w:cs="Times New Roman"/>
          <w:sz w:val="24"/>
        </w:rPr>
        <w:t>a enfermedad</w:t>
      </w:r>
      <w:r w:rsidR="00970A99">
        <w:rPr>
          <w:rFonts w:ascii="Times New Roman" w:hAnsi="Times New Roman" w:cs="Times New Roman"/>
          <w:sz w:val="24"/>
        </w:rPr>
        <w:t>,</w:t>
      </w:r>
      <w:r w:rsidRPr="000B7FCF">
        <w:rPr>
          <w:rFonts w:ascii="Times New Roman" w:hAnsi="Times New Roman" w:cs="Times New Roman"/>
          <w:sz w:val="24"/>
        </w:rPr>
        <w:t xml:space="preserve"> sin embargo, esta estrategia es apropiada si el patógeno es exclusivamente asexual y si el potencial de flujo de genes es bajo</w:t>
      </w:r>
      <w:r w:rsidR="00276EFD">
        <w:rPr>
          <w:rFonts w:ascii="Times New Roman" w:hAnsi="Times New Roman" w:cs="Times New Roman"/>
          <w:sz w:val="24"/>
        </w:rPr>
        <w:t>, p</w:t>
      </w:r>
      <w:r w:rsidRPr="000B7FCF">
        <w:rPr>
          <w:rFonts w:ascii="Times New Roman" w:hAnsi="Times New Roman" w:cs="Times New Roman"/>
          <w:sz w:val="24"/>
        </w:rPr>
        <w:t xml:space="preserve">ero si el patógeno es recombinante y tiene un alto potencial de flujo de genes, como parece ser el caso de </w:t>
      </w:r>
      <w:r w:rsidRPr="0071518B">
        <w:rPr>
          <w:rFonts w:ascii="Times New Roman" w:hAnsi="Times New Roman" w:cs="Times New Roman"/>
          <w:i/>
          <w:sz w:val="24"/>
        </w:rPr>
        <w:t xml:space="preserve">C. </w:t>
      </w:r>
      <w:proofErr w:type="spellStart"/>
      <w:r w:rsidRPr="0071518B">
        <w:rPr>
          <w:rFonts w:ascii="Times New Roman" w:hAnsi="Times New Roman" w:cs="Times New Roman"/>
          <w:i/>
          <w:sz w:val="24"/>
        </w:rPr>
        <w:t>gloeosporioides</w:t>
      </w:r>
      <w:proofErr w:type="spellEnd"/>
      <w:r w:rsidRPr="000B7FCF">
        <w:rPr>
          <w:rFonts w:ascii="Times New Roman" w:hAnsi="Times New Roman" w:cs="Times New Roman"/>
          <w:sz w:val="24"/>
        </w:rPr>
        <w:t xml:space="preserve"> en ñame, la recombinación de alelos de virulencia puede ocurrir tan rápido que los esfuerzos </w:t>
      </w:r>
      <w:r w:rsidR="00970A99">
        <w:rPr>
          <w:rFonts w:ascii="Times New Roman" w:hAnsi="Times New Roman" w:cs="Times New Roman"/>
          <w:sz w:val="24"/>
        </w:rPr>
        <w:t xml:space="preserve">pueden ponerse </w:t>
      </w:r>
      <w:r w:rsidRPr="000B7FCF">
        <w:rPr>
          <w:rFonts w:ascii="Times New Roman" w:hAnsi="Times New Roman" w:cs="Times New Roman"/>
          <w:sz w:val="24"/>
        </w:rPr>
        <w:t>en riesgo</w:t>
      </w:r>
      <w:r w:rsidR="00970A99">
        <w:rPr>
          <w:rFonts w:ascii="Times New Roman" w:hAnsi="Times New Roman" w:cs="Times New Roman"/>
          <w:sz w:val="24"/>
        </w:rPr>
        <w:t xml:space="preserve"> </w:t>
      </w:r>
      <w:r w:rsidR="00EC5E92">
        <w:rPr>
          <w:rFonts w:ascii="Times New Roman" w:hAnsi="Times New Roman" w:cs="Times New Roman"/>
          <w:sz w:val="24"/>
        </w:rPr>
        <w:t>(</w:t>
      </w:r>
      <w:proofErr w:type="spellStart"/>
      <w:r w:rsidRPr="000B7FCF">
        <w:rPr>
          <w:rFonts w:ascii="Times New Roman" w:hAnsi="Times New Roman" w:cs="Times New Roman"/>
          <w:sz w:val="24"/>
        </w:rPr>
        <w:t>Abang</w:t>
      </w:r>
      <w:proofErr w:type="spellEnd"/>
      <w:r w:rsidR="00266E09">
        <w:rPr>
          <w:rFonts w:ascii="Times New Roman" w:hAnsi="Times New Roman" w:cs="Times New Roman"/>
          <w:sz w:val="24"/>
        </w:rPr>
        <w:t xml:space="preserve"> </w:t>
      </w:r>
      <w:r w:rsidR="00266E09" w:rsidRPr="00266E09">
        <w:rPr>
          <w:rFonts w:ascii="Times New Roman" w:hAnsi="Times New Roman" w:cs="Times New Roman"/>
          <w:i/>
          <w:sz w:val="24"/>
        </w:rPr>
        <w:t>et al</w:t>
      </w:r>
      <w:r w:rsidR="00266E09">
        <w:rPr>
          <w:rFonts w:ascii="Times New Roman" w:hAnsi="Times New Roman" w:cs="Times New Roman"/>
          <w:sz w:val="24"/>
        </w:rPr>
        <w:t>.</w:t>
      </w:r>
      <w:r w:rsidR="004A3C3C">
        <w:rPr>
          <w:rFonts w:ascii="Times New Roman" w:hAnsi="Times New Roman" w:cs="Times New Roman"/>
          <w:sz w:val="24"/>
        </w:rPr>
        <w:t>,</w:t>
      </w:r>
      <w:r w:rsidR="00EC5E92">
        <w:rPr>
          <w:rFonts w:ascii="Times New Roman" w:hAnsi="Times New Roman" w:cs="Times New Roman"/>
          <w:sz w:val="24"/>
        </w:rPr>
        <w:t xml:space="preserve"> </w:t>
      </w:r>
      <w:r w:rsidRPr="000B7FCF">
        <w:rPr>
          <w:rFonts w:ascii="Times New Roman" w:hAnsi="Times New Roman" w:cs="Times New Roman"/>
          <w:sz w:val="24"/>
        </w:rPr>
        <w:t>2003</w:t>
      </w:r>
      <w:r w:rsidR="00EC5E92">
        <w:rPr>
          <w:rFonts w:ascii="Times New Roman" w:hAnsi="Times New Roman" w:cs="Times New Roman"/>
          <w:sz w:val="24"/>
        </w:rPr>
        <w:t xml:space="preserve">; </w:t>
      </w:r>
      <w:r w:rsidR="00EC5E92" w:rsidRPr="000B7FCF">
        <w:rPr>
          <w:rFonts w:ascii="Times New Roman" w:hAnsi="Times New Roman" w:cs="Times New Roman"/>
          <w:sz w:val="24"/>
        </w:rPr>
        <w:t xml:space="preserve">Sanabria </w:t>
      </w:r>
      <w:r w:rsidR="00EC5E92" w:rsidRPr="00266E09">
        <w:rPr>
          <w:rFonts w:ascii="Times New Roman" w:hAnsi="Times New Roman" w:cs="Times New Roman"/>
          <w:i/>
          <w:sz w:val="24"/>
        </w:rPr>
        <w:t>et al</w:t>
      </w:r>
      <w:r w:rsidR="00EC5E92">
        <w:rPr>
          <w:rFonts w:ascii="Times New Roman" w:hAnsi="Times New Roman" w:cs="Times New Roman"/>
          <w:sz w:val="24"/>
        </w:rPr>
        <w:t>.</w:t>
      </w:r>
      <w:r w:rsidR="004A3C3C">
        <w:rPr>
          <w:rFonts w:ascii="Times New Roman" w:hAnsi="Times New Roman" w:cs="Times New Roman"/>
          <w:sz w:val="24"/>
        </w:rPr>
        <w:t>,</w:t>
      </w:r>
      <w:r w:rsidR="00EC5E92">
        <w:rPr>
          <w:rFonts w:ascii="Times New Roman" w:hAnsi="Times New Roman" w:cs="Times New Roman"/>
          <w:sz w:val="24"/>
        </w:rPr>
        <w:t xml:space="preserve"> </w:t>
      </w:r>
      <w:r w:rsidR="00EC5E92" w:rsidRPr="000B7FCF">
        <w:rPr>
          <w:rFonts w:ascii="Times New Roman" w:hAnsi="Times New Roman" w:cs="Times New Roman"/>
          <w:sz w:val="24"/>
        </w:rPr>
        <w:t>2010</w:t>
      </w:r>
      <w:r w:rsidR="00EC5E92">
        <w:rPr>
          <w:rFonts w:ascii="Times New Roman" w:hAnsi="Times New Roman" w:cs="Times New Roman"/>
          <w:sz w:val="24"/>
        </w:rPr>
        <w:t>; Pinzón, 2014</w:t>
      </w:r>
      <w:r w:rsidRPr="000B7FCF">
        <w:rPr>
          <w:rFonts w:ascii="Times New Roman" w:hAnsi="Times New Roman" w:cs="Times New Roman"/>
          <w:sz w:val="24"/>
        </w:rPr>
        <w:t>).</w:t>
      </w:r>
      <w:r>
        <w:rPr>
          <w:rFonts w:ascii="Times New Roman" w:hAnsi="Times New Roman" w:cs="Times New Roman"/>
          <w:sz w:val="24"/>
        </w:rPr>
        <w:t xml:space="preserve"> </w:t>
      </w:r>
    </w:p>
    <w:p w:rsidR="00D32362" w:rsidRDefault="00D32362" w:rsidP="00B0788A">
      <w:pPr>
        <w:spacing w:line="240" w:lineRule="auto"/>
        <w:rPr>
          <w:rFonts w:ascii="Times New Roman" w:hAnsi="Times New Roman" w:cs="Times New Roman"/>
          <w:b/>
          <w:sz w:val="24"/>
        </w:rPr>
      </w:pPr>
      <w:r>
        <w:rPr>
          <w:rFonts w:ascii="Times New Roman" w:hAnsi="Times New Roman" w:cs="Times New Roman"/>
          <w:b/>
          <w:sz w:val="24"/>
        </w:rPr>
        <w:lastRenderedPageBreak/>
        <w:t>Conclusiones</w:t>
      </w:r>
    </w:p>
    <w:p w:rsidR="000B7FCF" w:rsidRPr="000B7FCF" w:rsidRDefault="000B7FCF" w:rsidP="000B7FCF">
      <w:pPr>
        <w:spacing w:line="240" w:lineRule="auto"/>
        <w:jc w:val="both"/>
        <w:rPr>
          <w:rFonts w:ascii="Times New Roman" w:hAnsi="Times New Roman" w:cs="Times New Roman"/>
          <w:sz w:val="24"/>
        </w:rPr>
      </w:pPr>
      <w:r w:rsidRPr="000B7FCF">
        <w:rPr>
          <w:rFonts w:ascii="Times New Roman" w:hAnsi="Times New Roman" w:cs="Times New Roman"/>
          <w:sz w:val="24"/>
        </w:rPr>
        <w:t xml:space="preserve">La colección del hongo </w:t>
      </w:r>
      <w:r w:rsidRPr="00386C83">
        <w:rPr>
          <w:rFonts w:ascii="Times New Roman" w:hAnsi="Times New Roman" w:cs="Times New Roman"/>
          <w:i/>
          <w:sz w:val="24"/>
        </w:rPr>
        <w:t>C</w:t>
      </w:r>
      <w:r w:rsidR="006E16A1">
        <w:rPr>
          <w:rFonts w:ascii="Times New Roman" w:hAnsi="Times New Roman" w:cs="Times New Roman"/>
          <w:i/>
          <w:sz w:val="24"/>
        </w:rPr>
        <w:t>.</w:t>
      </w:r>
      <w:r w:rsidRPr="00386C83">
        <w:rPr>
          <w:rFonts w:ascii="Times New Roman" w:hAnsi="Times New Roman" w:cs="Times New Roman"/>
          <w:i/>
          <w:sz w:val="24"/>
        </w:rPr>
        <w:t xml:space="preserve"> </w:t>
      </w:r>
      <w:proofErr w:type="spellStart"/>
      <w:r w:rsidRPr="00386C83">
        <w:rPr>
          <w:rFonts w:ascii="Times New Roman" w:hAnsi="Times New Roman" w:cs="Times New Roman"/>
          <w:i/>
          <w:sz w:val="24"/>
        </w:rPr>
        <w:t>gloeosporioides</w:t>
      </w:r>
      <w:proofErr w:type="spellEnd"/>
      <w:r w:rsidRPr="000B7FCF">
        <w:rPr>
          <w:rFonts w:ascii="Times New Roman" w:hAnsi="Times New Roman" w:cs="Times New Roman"/>
          <w:sz w:val="24"/>
        </w:rPr>
        <w:t xml:space="preserve"> estudiada presentó un alto grado de diversidad genética, soportado esto en los valores obtenidos del índice de </w:t>
      </w:r>
      <w:proofErr w:type="spellStart"/>
      <w:r w:rsidRPr="000B7FCF">
        <w:rPr>
          <w:rFonts w:ascii="Times New Roman" w:hAnsi="Times New Roman" w:cs="Times New Roman"/>
          <w:sz w:val="24"/>
        </w:rPr>
        <w:t>similaridad</w:t>
      </w:r>
      <w:proofErr w:type="spellEnd"/>
      <w:r w:rsidRPr="000B7FCF">
        <w:rPr>
          <w:rFonts w:ascii="Times New Roman" w:hAnsi="Times New Roman" w:cs="Times New Roman"/>
          <w:sz w:val="24"/>
        </w:rPr>
        <w:t xml:space="preserve"> de Dice, del índice de diversidad genética y de la amplificación, los cuales fueron, 0.3</w:t>
      </w:r>
      <w:r w:rsidR="006E16A1">
        <w:rPr>
          <w:rFonts w:ascii="Times New Roman" w:hAnsi="Times New Roman" w:cs="Times New Roman"/>
          <w:sz w:val="24"/>
        </w:rPr>
        <w:t>0</w:t>
      </w:r>
      <w:r w:rsidR="00B1076C">
        <w:rPr>
          <w:rFonts w:ascii="Times New Roman" w:hAnsi="Times New Roman" w:cs="Times New Roman"/>
          <w:sz w:val="24"/>
        </w:rPr>
        <w:t xml:space="preserve"> </w:t>
      </w:r>
      <w:r w:rsidRPr="000B7FCF">
        <w:rPr>
          <w:rFonts w:ascii="Times New Roman" w:hAnsi="Times New Roman" w:cs="Times New Roman"/>
          <w:sz w:val="24"/>
        </w:rPr>
        <w:t xml:space="preserve">%, 0.28 y 391 bandas completamente polimórficas en toda la colección, respectivamente.  </w:t>
      </w:r>
    </w:p>
    <w:p w:rsidR="000B7FCF" w:rsidRPr="000B7FCF" w:rsidRDefault="006E16A1" w:rsidP="000B7FCF">
      <w:pPr>
        <w:spacing w:line="240" w:lineRule="auto"/>
        <w:jc w:val="both"/>
        <w:rPr>
          <w:rFonts w:ascii="Times New Roman" w:hAnsi="Times New Roman" w:cs="Times New Roman"/>
          <w:sz w:val="24"/>
        </w:rPr>
      </w:pPr>
      <w:r>
        <w:rPr>
          <w:rFonts w:ascii="Times New Roman" w:hAnsi="Times New Roman" w:cs="Times New Roman"/>
          <w:sz w:val="24"/>
        </w:rPr>
        <w:t>“</w:t>
      </w:r>
      <w:r w:rsidR="000B7FCF" w:rsidRPr="000B7FCF">
        <w:rPr>
          <w:rFonts w:ascii="Times New Roman" w:hAnsi="Times New Roman" w:cs="Times New Roman"/>
          <w:sz w:val="24"/>
        </w:rPr>
        <w:t xml:space="preserve">DNA </w:t>
      </w:r>
      <w:proofErr w:type="spellStart"/>
      <w:r w:rsidR="000B7FCF" w:rsidRPr="000B7FCF">
        <w:rPr>
          <w:rFonts w:ascii="Times New Roman" w:hAnsi="Times New Roman" w:cs="Times New Roman"/>
          <w:sz w:val="24"/>
        </w:rPr>
        <w:t>Amplification</w:t>
      </w:r>
      <w:proofErr w:type="spellEnd"/>
      <w:r w:rsidR="000B7FCF" w:rsidRPr="000B7FCF">
        <w:rPr>
          <w:rFonts w:ascii="Times New Roman" w:hAnsi="Times New Roman" w:cs="Times New Roman"/>
          <w:sz w:val="24"/>
        </w:rPr>
        <w:t xml:space="preserve"> </w:t>
      </w:r>
      <w:proofErr w:type="spellStart"/>
      <w:r w:rsidR="000B7FCF" w:rsidRPr="000B7FCF">
        <w:rPr>
          <w:rFonts w:ascii="Times New Roman" w:hAnsi="Times New Roman" w:cs="Times New Roman"/>
          <w:sz w:val="24"/>
        </w:rPr>
        <w:t>Fingerprinting</w:t>
      </w:r>
      <w:proofErr w:type="spellEnd"/>
      <w:r w:rsidR="000B7FCF" w:rsidRPr="000B7FCF">
        <w:rPr>
          <w:rFonts w:ascii="Times New Roman" w:hAnsi="Times New Roman" w:cs="Times New Roman"/>
          <w:sz w:val="24"/>
        </w:rPr>
        <w:t xml:space="preserve"> (DAF)</w:t>
      </w:r>
      <w:r>
        <w:rPr>
          <w:rFonts w:ascii="Times New Roman" w:hAnsi="Times New Roman" w:cs="Times New Roman"/>
          <w:sz w:val="24"/>
        </w:rPr>
        <w:t>”</w:t>
      </w:r>
      <w:r w:rsidR="000B7FCF" w:rsidRPr="000B7FCF">
        <w:rPr>
          <w:rFonts w:ascii="Times New Roman" w:hAnsi="Times New Roman" w:cs="Times New Roman"/>
          <w:sz w:val="24"/>
        </w:rPr>
        <w:t xml:space="preserve"> fue una buena herramienta para la caracterización molecular de la colección de aislados de </w:t>
      </w:r>
      <w:r w:rsidR="000B7FCF" w:rsidRPr="00386C83">
        <w:rPr>
          <w:rFonts w:ascii="Times New Roman" w:hAnsi="Times New Roman" w:cs="Times New Roman"/>
          <w:i/>
          <w:sz w:val="24"/>
        </w:rPr>
        <w:t>C</w:t>
      </w:r>
      <w:r>
        <w:rPr>
          <w:rFonts w:ascii="Times New Roman" w:hAnsi="Times New Roman" w:cs="Times New Roman"/>
          <w:i/>
          <w:sz w:val="24"/>
        </w:rPr>
        <w:t>.</w:t>
      </w:r>
      <w:r w:rsidR="000B7FCF" w:rsidRPr="00386C83">
        <w:rPr>
          <w:rFonts w:ascii="Times New Roman" w:hAnsi="Times New Roman" w:cs="Times New Roman"/>
          <w:i/>
          <w:sz w:val="24"/>
        </w:rPr>
        <w:t xml:space="preserve"> </w:t>
      </w:r>
      <w:proofErr w:type="spellStart"/>
      <w:r w:rsidR="000B7FCF" w:rsidRPr="00386C83">
        <w:rPr>
          <w:rFonts w:ascii="Times New Roman" w:hAnsi="Times New Roman" w:cs="Times New Roman"/>
          <w:i/>
          <w:sz w:val="24"/>
        </w:rPr>
        <w:t>gloeosporioides</w:t>
      </w:r>
      <w:proofErr w:type="spellEnd"/>
      <w:r w:rsidR="000B7FCF" w:rsidRPr="000B7FCF">
        <w:rPr>
          <w:rFonts w:ascii="Times New Roman" w:hAnsi="Times New Roman" w:cs="Times New Roman"/>
          <w:sz w:val="24"/>
        </w:rPr>
        <w:t xml:space="preserve"> provenientes de plantas de ñame de la Costa Atlántica Colombiana, permitiendo a su vez determinar la variabilidad genética de los aislados.  </w:t>
      </w:r>
    </w:p>
    <w:p w:rsidR="000B7FCF" w:rsidRPr="000B7FCF" w:rsidRDefault="000B7FCF" w:rsidP="000B7FCF">
      <w:pPr>
        <w:spacing w:line="240" w:lineRule="auto"/>
        <w:jc w:val="both"/>
        <w:rPr>
          <w:rFonts w:ascii="Times New Roman" w:hAnsi="Times New Roman" w:cs="Times New Roman"/>
          <w:sz w:val="24"/>
        </w:rPr>
      </w:pPr>
      <w:r w:rsidRPr="000B7FCF">
        <w:rPr>
          <w:rFonts w:ascii="Times New Roman" w:hAnsi="Times New Roman" w:cs="Times New Roman"/>
          <w:sz w:val="24"/>
        </w:rPr>
        <w:t xml:space="preserve">Se evidenciaron diferencias importantes en la aplicación de las metodologías de amplificación: Microchip </w:t>
      </w:r>
      <w:proofErr w:type="spellStart"/>
      <w:r w:rsidRPr="000B7FCF">
        <w:rPr>
          <w:rFonts w:ascii="Times New Roman" w:hAnsi="Times New Roman" w:cs="Times New Roman"/>
          <w:sz w:val="24"/>
        </w:rPr>
        <w:t>Electrophoresis</w:t>
      </w:r>
      <w:proofErr w:type="spellEnd"/>
      <w:r w:rsidRPr="000B7FCF">
        <w:rPr>
          <w:rFonts w:ascii="Times New Roman" w:hAnsi="Times New Roman" w:cs="Times New Roman"/>
          <w:sz w:val="24"/>
        </w:rPr>
        <w:t xml:space="preserve"> </w:t>
      </w:r>
      <w:proofErr w:type="spellStart"/>
      <w:r w:rsidRPr="000B7FCF">
        <w:rPr>
          <w:rFonts w:ascii="Times New Roman" w:hAnsi="Times New Roman" w:cs="Times New Roman"/>
          <w:sz w:val="24"/>
        </w:rPr>
        <w:t>System</w:t>
      </w:r>
      <w:proofErr w:type="spellEnd"/>
      <w:r w:rsidRPr="000B7FCF">
        <w:rPr>
          <w:rFonts w:ascii="Times New Roman" w:hAnsi="Times New Roman" w:cs="Times New Roman"/>
          <w:sz w:val="24"/>
        </w:rPr>
        <w:t xml:space="preserve"> </w:t>
      </w:r>
      <w:proofErr w:type="spellStart"/>
      <w:r w:rsidRPr="000B7FCF">
        <w:rPr>
          <w:rFonts w:ascii="Times New Roman" w:hAnsi="Times New Roman" w:cs="Times New Roman"/>
          <w:sz w:val="24"/>
        </w:rPr>
        <w:t>for</w:t>
      </w:r>
      <w:proofErr w:type="spellEnd"/>
      <w:r w:rsidRPr="000B7FCF">
        <w:rPr>
          <w:rFonts w:ascii="Times New Roman" w:hAnsi="Times New Roman" w:cs="Times New Roman"/>
          <w:sz w:val="24"/>
        </w:rPr>
        <w:t xml:space="preserve"> DNA/RNA </w:t>
      </w:r>
      <w:proofErr w:type="spellStart"/>
      <w:r w:rsidRPr="000B7FCF">
        <w:rPr>
          <w:rFonts w:ascii="Times New Roman" w:hAnsi="Times New Roman" w:cs="Times New Roman"/>
          <w:sz w:val="24"/>
        </w:rPr>
        <w:t>Analysis</w:t>
      </w:r>
      <w:proofErr w:type="spellEnd"/>
      <w:r w:rsidRPr="000B7FCF">
        <w:rPr>
          <w:rFonts w:ascii="Times New Roman" w:hAnsi="Times New Roman" w:cs="Times New Roman"/>
          <w:sz w:val="24"/>
        </w:rPr>
        <w:t xml:space="preserve"> en el equipo MCE-202 </w:t>
      </w:r>
      <w:proofErr w:type="spellStart"/>
      <w:r w:rsidRPr="000B7FCF">
        <w:rPr>
          <w:rFonts w:ascii="Times New Roman" w:hAnsi="Times New Roman" w:cs="Times New Roman"/>
          <w:sz w:val="24"/>
        </w:rPr>
        <w:t>MultiNA</w:t>
      </w:r>
      <w:proofErr w:type="spellEnd"/>
      <w:r w:rsidRPr="000B7FCF">
        <w:rPr>
          <w:rFonts w:ascii="Times New Roman" w:hAnsi="Times New Roman" w:cs="Times New Roman"/>
          <w:sz w:val="24"/>
        </w:rPr>
        <w:t xml:space="preserve"> y electroforesis en geles de agarosa, dirigidas éstas a la identificación más precisa de las bandas y sus respectivos valores en la primera metodología, lo cual permite obtener datos más ajustados de los perfiles de caracterización, disminuyendo el margen de error. </w:t>
      </w:r>
      <w:r w:rsidR="00386C83">
        <w:rPr>
          <w:rFonts w:ascii="Times New Roman" w:hAnsi="Times New Roman" w:cs="Times New Roman"/>
          <w:sz w:val="24"/>
        </w:rPr>
        <w:t xml:space="preserve"> </w:t>
      </w:r>
    </w:p>
    <w:p w:rsidR="00D32362" w:rsidRDefault="00D32362" w:rsidP="00B0788A">
      <w:pPr>
        <w:spacing w:line="240" w:lineRule="auto"/>
        <w:rPr>
          <w:rFonts w:ascii="Times New Roman" w:hAnsi="Times New Roman" w:cs="Times New Roman"/>
          <w:b/>
          <w:sz w:val="24"/>
        </w:rPr>
      </w:pPr>
      <w:r>
        <w:rPr>
          <w:rFonts w:ascii="Times New Roman" w:hAnsi="Times New Roman" w:cs="Times New Roman"/>
          <w:b/>
          <w:sz w:val="24"/>
        </w:rPr>
        <w:t>Agradecimientos</w:t>
      </w:r>
    </w:p>
    <w:p w:rsidR="00403174" w:rsidRDefault="00044DAA" w:rsidP="00044DAA">
      <w:pPr>
        <w:spacing w:line="240" w:lineRule="auto"/>
        <w:jc w:val="both"/>
        <w:rPr>
          <w:rFonts w:ascii="Times New Roman" w:hAnsi="Times New Roman" w:cs="Times New Roman"/>
          <w:sz w:val="24"/>
        </w:rPr>
      </w:pPr>
      <w:r>
        <w:rPr>
          <w:rFonts w:ascii="Times New Roman" w:hAnsi="Times New Roman" w:cs="Times New Roman"/>
          <w:sz w:val="24"/>
        </w:rPr>
        <w:t>Los autores agradecen al Instituto de Biotecnología de la Universidad Nacional de Colombia, sede Bogotá por prestar las instalaciones para el desarrollo del trabajo.</w:t>
      </w:r>
    </w:p>
    <w:p w:rsidR="00D32362" w:rsidRDefault="00FD1FD4" w:rsidP="00B0788A">
      <w:pPr>
        <w:spacing w:line="240" w:lineRule="auto"/>
        <w:rPr>
          <w:rFonts w:ascii="Times New Roman" w:hAnsi="Times New Roman" w:cs="Times New Roman"/>
          <w:b/>
          <w:sz w:val="24"/>
        </w:rPr>
      </w:pPr>
      <w:r>
        <w:rPr>
          <w:rFonts w:ascii="Times New Roman" w:hAnsi="Times New Roman" w:cs="Times New Roman"/>
          <w:b/>
          <w:sz w:val="24"/>
        </w:rPr>
        <w:t>Referencias bibliográficas</w:t>
      </w:r>
    </w:p>
    <w:p w:rsidR="00403174" w:rsidRPr="00ED2DF2" w:rsidRDefault="00403174" w:rsidP="0019578C">
      <w:pPr>
        <w:spacing w:line="240" w:lineRule="auto"/>
        <w:jc w:val="both"/>
        <w:rPr>
          <w:rFonts w:ascii="Times New Roman" w:hAnsi="Times New Roman" w:cs="Times New Roman"/>
          <w:sz w:val="24"/>
          <w:lang w:val="en-US"/>
        </w:rPr>
      </w:pPr>
      <w:proofErr w:type="spellStart"/>
      <w:r w:rsidRPr="007D588B">
        <w:rPr>
          <w:rFonts w:ascii="Times New Roman" w:hAnsi="Times New Roman" w:cs="Times New Roman"/>
          <w:sz w:val="24"/>
        </w:rPr>
        <w:t>Abang</w:t>
      </w:r>
      <w:proofErr w:type="spellEnd"/>
      <w:r w:rsidRPr="007D588B">
        <w:rPr>
          <w:rFonts w:ascii="Times New Roman" w:hAnsi="Times New Roman" w:cs="Times New Roman"/>
          <w:sz w:val="24"/>
        </w:rPr>
        <w:t xml:space="preserve">, M., Stephan, W., </w:t>
      </w:r>
      <w:proofErr w:type="spellStart"/>
      <w:r w:rsidRPr="007D588B">
        <w:rPr>
          <w:rFonts w:ascii="Times New Roman" w:hAnsi="Times New Roman" w:cs="Times New Roman"/>
          <w:sz w:val="24"/>
        </w:rPr>
        <w:t>Mignou</w:t>
      </w:r>
      <w:r w:rsidR="00AA2A79" w:rsidRPr="007D588B">
        <w:rPr>
          <w:rFonts w:ascii="Times New Roman" w:hAnsi="Times New Roman" w:cs="Times New Roman"/>
          <w:sz w:val="24"/>
        </w:rPr>
        <w:t>na</w:t>
      </w:r>
      <w:proofErr w:type="spellEnd"/>
      <w:r w:rsidR="00AA2A79" w:rsidRPr="007D588B">
        <w:rPr>
          <w:rFonts w:ascii="Times New Roman" w:hAnsi="Times New Roman" w:cs="Times New Roman"/>
          <w:sz w:val="24"/>
        </w:rPr>
        <w:t>, H., Green, K.</w:t>
      </w:r>
      <w:r w:rsidR="00A132CB" w:rsidRPr="007D588B">
        <w:rPr>
          <w:rFonts w:ascii="Times New Roman" w:hAnsi="Times New Roman" w:cs="Times New Roman"/>
          <w:sz w:val="24"/>
        </w:rPr>
        <w:t>,</w:t>
      </w:r>
      <w:r w:rsidR="00186A58" w:rsidRPr="007D588B">
        <w:rPr>
          <w:rFonts w:ascii="Times New Roman" w:hAnsi="Times New Roman" w:cs="Times New Roman"/>
          <w:sz w:val="24"/>
        </w:rPr>
        <w:t xml:space="preserve"> </w:t>
      </w:r>
      <w:r w:rsidR="00B54B0C" w:rsidRPr="007D588B">
        <w:rPr>
          <w:rFonts w:ascii="Times New Roman" w:hAnsi="Times New Roman" w:cs="Times New Roman"/>
          <w:sz w:val="24"/>
        </w:rPr>
        <w:t>&amp;</w:t>
      </w:r>
      <w:r w:rsidR="00FD1FD4" w:rsidRPr="007D588B">
        <w:rPr>
          <w:rFonts w:ascii="Times New Roman" w:hAnsi="Times New Roman" w:cs="Times New Roman"/>
          <w:sz w:val="24"/>
        </w:rPr>
        <w:t xml:space="preserve"> </w:t>
      </w:r>
      <w:proofErr w:type="spellStart"/>
      <w:r w:rsidR="00AA2A79" w:rsidRPr="007D588B">
        <w:rPr>
          <w:rFonts w:ascii="Times New Roman" w:hAnsi="Times New Roman" w:cs="Times New Roman"/>
          <w:sz w:val="24"/>
        </w:rPr>
        <w:t>Asiedu</w:t>
      </w:r>
      <w:proofErr w:type="spellEnd"/>
      <w:r w:rsidR="00AA2A79" w:rsidRPr="007D588B">
        <w:rPr>
          <w:rFonts w:ascii="Times New Roman" w:hAnsi="Times New Roman" w:cs="Times New Roman"/>
          <w:sz w:val="24"/>
        </w:rPr>
        <w:t xml:space="preserve">, R. </w:t>
      </w:r>
      <w:r w:rsidR="00FD1FD4" w:rsidRPr="007D588B">
        <w:rPr>
          <w:rFonts w:ascii="Times New Roman" w:hAnsi="Times New Roman" w:cs="Times New Roman"/>
          <w:sz w:val="24"/>
        </w:rPr>
        <w:t>(</w:t>
      </w:r>
      <w:r w:rsidRPr="007D588B">
        <w:rPr>
          <w:rFonts w:ascii="Times New Roman" w:hAnsi="Times New Roman" w:cs="Times New Roman"/>
          <w:sz w:val="24"/>
        </w:rPr>
        <w:t>2003</w:t>
      </w:r>
      <w:r w:rsidR="00FD1FD4" w:rsidRPr="007D588B">
        <w:rPr>
          <w:rFonts w:ascii="Times New Roman" w:hAnsi="Times New Roman" w:cs="Times New Roman"/>
          <w:sz w:val="24"/>
        </w:rPr>
        <w:t>)</w:t>
      </w:r>
      <w:r w:rsidR="00AA2A79" w:rsidRPr="007D588B">
        <w:rPr>
          <w:rFonts w:ascii="Times New Roman" w:hAnsi="Times New Roman" w:cs="Times New Roman"/>
          <w:sz w:val="24"/>
        </w:rPr>
        <w:t xml:space="preserve">. </w:t>
      </w:r>
      <w:proofErr w:type="gramStart"/>
      <w:r w:rsidRPr="00ED2DF2">
        <w:rPr>
          <w:rFonts w:ascii="Times New Roman" w:hAnsi="Times New Roman" w:cs="Times New Roman"/>
          <w:sz w:val="24"/>
          <w:lang w:val="en-US"/>
        </w:rPr>
        <w:t>Molecular taxonomic, epidemiological and population genetic approaches to understanding yam anthracnose dis</w:t>
      </w:r>
      <w:r w:rsidR="00C417E6" w:rsidRPr="00ED2DF2">
        <w:rPr>
          <w:rFonts w:ascii="Times New Roman" w:hAnsi="Times New Roman" w:cs="Times New Roman"/>
          <w:sz w:val="24"/>
          <w:lang w:val="en-US"/>
        </w:rPr>
        <w:t>ease.</w:t>
      </w:r>
      <w:proofErr w:type="gramEnd"/>
      <w:r w:rsidR="00C417E6" w:rsidRPr="00ED2DF2">
        <w:rPr>
          <w:rFonts w:ascii="Times New Roman" w:hAnsi="Times New Roman" w:cs="Times New Roman"/>
          <w:sz w:val="24"/>
          <w:lang w:val="en-US"/>
        </w:rPr>
        <w:t xml:space="preserve"> </w:t>
      </w:r>
      <w:r w:rsidR="00C417E6" w:rsidRPr="00ED2DF2">
        <w:rPr>
          <w:rFonts w:ascii="Times New Roman" w:hAnsi="Times New Roman" w:cs="Times New Roman"/>
          <w:i/>
          <w:sz w:val="24"/>
          <w:lang w:val="en-US"/>
        </w:rPr>
        <w:t xml:space="preserve">African Journal of </w:t>
      </w:r>
      <w:r w:rsidRPr="00ED2DF2">
        <w:rPr>
          <w:rFonts w:ascii="Times New Roman" w:hAnsi="Times New Roman" w:cs="Times New Roman"/>
          <w:i/>
          <w:sz w:val="24"/>
          <w:lang w:val="en-US"/>
        </w:rPr>
        <w:t>Biotechnology</w:t>
      </w:r>
      <w:r w:rsidR="00FD1FD4">
        <w:rPr>
          <w:rFonts w:ascii="Times New Roman" w:hAnsi="Times New Roman" w:cs="Times New Roman"/>
          <w:sz w:val="24"/>
          <w:lang w:val="en-US"/>
        </w:rPr>
        <w:t>,</w:t>
      </w:r>
      <w:r w:rsidR="00FD1FD4" w:rsidRPr="00ED2DF2">
        <w:rPr>
          <w:rFonts w:ascii="Times New Roman" w:hAnsi="Times New Roman" w:cs="Times New Roman"/>
          <w:sz w:val="24"/>
          <w:lang w:val="en-US"/>
        </w:rPr>
        <w:t xml:space="preserve"> </w:t>
      </w:r>
      <w:r w:rsidR="00B54B0C" w:rsidRPr="00B54B0C">
        <w:rPr>
          <w:rFonts w:ascii="Times New Roman" w:hAnsi="Times New Roman" w:cs="Times New Roman"/>
          <w:i/>
          <w:sz w:val="24"/>
          <w:lang w:val="en-US"/>
        </w:rPr>
        <w:t>2</w:t>
      </w:r>
      <w:r w:rsidR="00AA2A79" w:rsidRPr="00ED2DF2">
        <w:rPr>
          <w:rFonts w:ascii="Times New Roman" w:hAnsi="Times New Roman" w:cs="Times New Roman"/>
          <w:sz w:val="24"/>
          <w:lang w:val="en-US"/>
        </w:rPr>
        <w:t>(1</w:t>
      </w:r>
      <w:r w:rsidRPr="00ED2DF2">
        <w:rPr>
          <w:rFonts w:ascii="Times New Roman" w:hAnsi="Times New Roman" w:cs="Times New Roman"/>
          <w:sz w:val="24"/>
          <w:lang w:val="en-US"/>
        </w:rPr>
        <w:t>2</w:t>
      </w:r>
      <w:r w:rsidR="00FD1FD4" w:rsidRPr="00ED2DF2">
        <w:rPr>
          <w:rFonts w:ascii="Times New Roman" w:hAnsi="Times New Roman" w:cs="Times New Roman"/>
          <w:sz w:val="24"/>
          <w:lang w:val="en-US"/>
        </w:rPr>
        <w:t>)</w:t>
      </w:r>
      <w:r w:rsidR="00FD1FD4">
        <w:rPr>
          <w:rFonts w:ascii="Times New Roman" w:hAnsi="Times New Roman" w:cs="Times New Roman"/>
          <w:sz w:val="24"/>
          <w:lang w:val="en-US"/>
        </w:rPr>
        <w:t>,</w:t>
      </w:r>
      <w:r w:rsidR="00FD1FD4" w:rsidRPr="00ED2DF2">
        <w:rPr>
          <w:rFonts w:ascii="Times New Roman" w:hAnsi="Times New Roman" w:cs="Times New Roman"/>
          <w:sz w:val="24"/>
          <w:lang w:val="en-US"/>
        </w:rPr>
        <w:t xml:space="preserve"> </w:t>
      </w:r>
      <w:r w:rsidRPr="00ED2DF2">
        <w:rPr>
          <w:rFonts w:ascii="Times New Roman" w:hAnsi="Times New Roman" w:cs="Times New Roman"/>
          <w:sz w:val="24"/>
          <w:lang w:val="en-US"/>
        </w:rPr>
        <w:t>486</w:t>
      </w:r>
      <w:r w:rsidR="00AA2A79" w:rsidRPr="00ED2DF2">
        <w:rPr>
          <w:rFonts w:ascii="Times New Roman" w:hAnsi="Times New Roman" w:cs="Times New Roman"/>
          <w:sz w:val="24"/>
          <w:lang w:val="en-US"/>
        </w:rPr>
        <w:t>-49</w:t>
      </w:r>
      <w:r w:rsidRPr="00ED2DF2">
        <w:rPr>
          <w:rFonts w:ascii="Times New Roman" w:hAnsi="Times New Roman" w:cs="Times New Roman"/>
          <w:sz w:val="24"/>
          <w:lang w:val="en-US"/>
        </w:rPr>
        <w:t xml:space="preserve">6. </w:t>
      </w:r>
    </w:p>
    <w:p w:rsidR="0031304B" w:rsidRPr="00ED2DF2" w:rsidRDefault="0031304B" w:rsidP="0019578C">
      <w:pPr>
        <w:spacing w:line="240" w:lineRule="auto"/>
        <w:jc w:val="both"/>
        <w:rPr>
          <w:rFonts w:ascii="Times New Roman" w:hAnsi="Times New Roman" w:cs="Times New Roman"/>
          <w:sz w:val="24"/>
          <w:lang w:val="en-US"/>
        </w:rPr>
      </w:pPr>
      <w:proofErr w:type="spellStart"/>
      <w:r w:rsidRPr="00ED2DF2">
        <w:rPr>
          <w:rFonts w:ascii="Times New Roman" w:hAnsi="Times New Roman" w:cs="Times New Roman"/>
          <w:sz w:val="24"/>
          <w:lang w:val="en-US"/>
        </w:rPr>
        <w:t>Abang</w:t>
      </w:r>
      <w:proofErr w:type="spellEnd"/>
      <w:r w:rsidRPr="00ED2DF2">
        <w:rPr>
          <w:rFonts w:ascii="Times New Roman" w:hAnsi="Times New Roman" w:cs="Times New Roman"/>
          <w:sz w:val="24"/>
          <w:lang w:val="en-US"/>
        </w:rPr>
        <w:t xml:space="preserve">, M., </w:t>
      </w:r>
      <w:proofErr w:type="spellStart"/>
      <w:r w:rsidRPr="00ED2DF2">
        <w:rPr>
          <w:rFonts w:ascii="Times New Roman" w:hAnsi="Times New Roman" w:cs="Times New Roman"/>
          <w:sz w:val="24"/>
          <w:lang w:val="en-US"/>
        </w:rPr>
        <w:t>Fagbola</w:t>
      </w:r>
      <w:proofErr w:type="spellEnd"/>
      <w:r w:rsidRPr="00ED2DF2">
        <w:rPr>
          <w:rFonts w:ascii="Times New Roman" w:hAnsi="Times New Roman" w:cs="Times New Roman"/>
          <w:sz w:val="24"/>
          <w:lang w:val="en-US"/>
        </w:rPr>
        <w:t xml:space="preserve">, O., </w:t>
      </w:r>
      <w:proofErr w:type="spellStart"/>
      <w:r w:rsidRPr="00ED2DF2">
        <w:rPr>
          <w:rFonts w:ascii="Times New Roman" w:hAnsi="Times New Roman" w:cs="Times New Roman"/>
          <w:sz w:val="24"/>
          <w:lang w:val="en-US"/>
        </w:rPr>
        <w:t>Smalla</w:t>
      </w:r>
      <w:proofErr w:type="spellEnd"/>
      <w:r w:rsidRPr="00ED2DF2">
        <w:rPr>
          <w:rFonts w:ascii="Times New Roman" w:hAnsi="Times New Roman" w:cs="Times New Roman"/>
          <w:sz w:val="24"/>
          <w:lang w:val="en-US"/>
        </w:rPr>
        <w:t xml:space="preserve">, K., </w:t>
      </w:r>
      <w:r w:rsidR="00FD1FD4">
        <w:rPr>
          <w:rFonts w:ascii="Times New Roman" w:hAnsi="Times New Roman" w:cs="Times New Roman"/>
          <w:sz w:val="24"/>
          <w:lang w:val="en-US"/>
        </w:rPr>
        <w:t>&amp;</w:t>
      </w:r>
      <w:r w:rsidR="00FD1FD4" w:rsidRPr="00ED2DF2">
        <w:rPr>
          <w:rFonts w:ascii="Times New Roman" w:hAnsi="Times New Roman" w:cs="Times New Roman"/>
          <w:sz w:val="24"/>
          <w:lang w:val="en-US"/>
        </w:rPr>
        <w:t xml:space="preserve"> </w:t>
      </w:r>
      <w:proofErr w:type="gramStart"/>
      <w:r w:rsidRPr="00ED2DF2">
        <w:rPr>
          <w:rFonts w:ascii="Times New Roman" w:hAnsi="Times New Roman" w:cs="Times New Roman"/>
          <w:sz w:val="24"/>
          <w:lang w:val="en-US"/>
        </w:rPr>
        <w:t>Winter</w:t>
      </w:r>
      <w:proofErr w:type="gramEnd"/>
      <w:r w:rsidRPr="00ED2DF2">
        <w:rPr>
          <w:rFonts w:ascii="Times New Roman" w:hAnsi="Times New Roman" w:cs="Times New Roman"/>
          <w:sz w:val="24"/>
          <w:lang w:val="en-US"/>
        </w:rPr>
        <w:t xml:space="preserve">, S. </w:t>
      </w:r>
      <w:r w:rsidR="00FD1FD4">
        <w:rPr>
          <w:rFonts w:ascii="Times New Roman" w:hAnsi="Times New Roman" w:cs="Times New Roman"/>
          <w:sz w:val="24"/>
          <w:lang w:val="en-US"/>
        </w:rPr>
        <w:t>(</w:t>
      </w:r>
      <w:r w:rsidRPr="00ED2DF2">
        <w:rPr>
          <w:rFonts w:ascii="Times New Roman" w:hAnsi="Times New Roman" w:cs="Times New Roman"/>
          <w:sz w:val="24"/>
          <w:lang w:val="en-US"/>
        </w:rPr>
        <w:t>2005</w:t>
      </w:r>
      <w:r w:rsidR="00FD1FD4">
        <w:rPr>
          <w:rFonts w:ascii="Times New Roman" w:hAnsi="Times New Roman" w:cs="Times New Roman"/>
          <w:sz w:val="24"/>
          <w:lang w:val="en-US"/>
        </w:rPr>
        <w:t>)</w:t>
      </w:r>
      <w:r w:rsidRPr="00ED2DF2">
        <w:rPr>
          <w:rFonts w:ascii="Times New Roman" w:hAnsi="Times New Roman" w:cs="Times New Roman"/>
          <w:sz w:val="24"/>
          <w:lang w:val="en-US"/>
        </w:rPr>
        <w:t xml:space="preserve">. Two Genetically Distinct Populations of </w:t>
      </w:r>
      <w:proofErr w:type="spellStart"/>
      <w:r w:rsidRPr="00ED2DF2">
        <w:rPr>
          <w:rFonts w:ascii="Times New Roman" w:hAnsi="Times New Roman" w:cs="Times New Roman"/>
          <w:i/>
          <w:sz w:val="24"/>
          <w:lang w:val="en-US"/>
        </w:rPr>
        <w:t>Colletotrichum</w:t>
      </w:r>
      <w:proofErr w:type="spellEnd"/>
      <w:r w:rsidRPr="00ED2DF2">
        <w:rPr>
          <w:rFonts w:ascii="Times New Roman" w:hAnsi="Times New Roman" w:cs="Times New Roman"/>
          <w:i/>
          <w:sz w:val="24"/>
          <w:lang w:val="en-US"/>
        </w:rPr>
        <w:t xml:space="preserve"> </w:t>
      </w:r>
      <w:proofErr w:type="spellStart"/>
      <w:r w:rsidRPr="00ED2DF2">
        <w:rPr>
          <w:rFonts w:ascii="Times New Roman" w:hAnsi="Times New Roman" w:cs="Times New Roman"/>
          <w:i/>
          <w:sz w:val="24"/>
          <w:lang w:val="en-US"/>
        </w:rPr>
        <w:t>gloeosporioides</w:t>
      </w:r>
      <w:proofErr w:type="spellEnd"/>
      <w:r w:rsidRPr="00ED2DF2">
        <w:rPr>
          <w:rFonts w:ascii="Times New Roman" w:hAnsi="Times New Roman" w:cs="Times New Roman"/>
          <w:i/>
          <w:sz w:val="24"/>
          <w:lang w:val="en-US"/>
        </w:rPr>
        <w:t xml:space="preserve"> </w:t>
      </w:r>
      <w:proofErr w:type="spellStart"/>
      <w:proofErr w:type="gramStart"/>
      <w:r w:rsidRPr="00ED2DF2">
        <w:rPr>
          <w:rFonts w:ascii="Times New Roman" w:hAnsi="Times New Roman" w:cs="Times New Roman"/>
          <w:sz w:val="24"/>
          <w:lang w:val="en-US"/>
        </w:rPr>
        <w:t>Penz</w:t>
      </w:r>
      <w:proofErr w:type="spellEnd"/>
      <w:r w:rsidRPr="00ED2DF2">
        <w:rPr>
          <w:rFonts w:ascii="Times New Roman" w:hAnsi="Times New Roman" w:cs="Times New Roman"/>
          <w:sz w:val="24"/>
          <w:lang w:val="en-US"/>
        </w:rPr>
        <w:t>.,</w:t>
      </w:r>
      <w:proofErr w:type="gramEnd"/>
      <w:r w:rsidRPr="00ED2DF2">
        <w:rPr>
          <w:rFonts w:ascii="Times New Roman" w:hAnsi="Times New Roman" w:cs="Times New Roman"/>
          <w:sz w:val="24"/>
          <w:lang w:val="en-US"/>
        </w:rPr>
        <w:t xml:space="preserve"> causing anthracnose in Yam. </w:t>
      </w:r>
      <w:proofErr w:type="spellStart"/>
      <w:r w:rsidRPr="00ED2DF2">
        <w:rPr>
          <w:rFonts w:ascii="Times New Roman" w:hAnsi="Times New Roman" w:cs="Times New Roman"/>
          <w:i/>
          <w:sz w:val="24"/>
          <w:lang w:val="en-US"/>
        </w:rPr>
        <w:t>Phytopathology</w:t>
      </w:r>
      <w:proofErr w:type="spellEnd"/>
      <w:r w:rsidR="00FD1FD4">
        <w:rPr>
          <w:rFonts w:ascii="Times New Roman" w:hAnsi="Times New Roman" w:cs="Times New Roman"/>
          <w:sz w:val="24"/>
          <w:lang w:val="en-US"/>
        </w:rPr>
        <w:t>,</w:t>
      </w:r>
      <w:r w:rsidR="00B54B0C" w:rsidRPr="00B54B0C">
        <w:rPr>
          <w:rFonts w:ascii="Times New Roman" w:hAnsi="Times New Roman" w:cs="Times New Roman"/>
          <w:sz w:val="24"/>
          <w:lang w:val="en-US"/>
        </w:rPr>
        <w:t xml:space="preserve"> </w:t>
      </w:r>
      <w:r w:rsidR="00B54B0C" w:rsidRPr="00B54B0C">
        <w:rPr>
          <w:rFonts w:ascii="Times New Roman" w:hAnsi="Times New Roman" w:cs="Times New Roman"/>
          <w:i/>
          <w:sz w:val="24"/>
          <w:lang w:val="en-US"/>
        </w:rPr>
        <w:t>153</w:t>
      </w:r>
      <w:r w:rsidR="00FD1FD4">
        <w:rPr>
          <w:rFonts w:ascii="Times New Roman" w:hAnsi="Times New Roman" w:cs="Times New Roman"/>
          <w:sz w:val="24"/>
          <w:lang w:val="en-US"/>
        </w:rPr>
        <w:t>,</w:t>
      </w:r>
      <w:r w:rsidR="00FD1FD4" w:rsidRPr="00ED2DF2">
        <w:rPr>
          <w:rFonts w:ascii="Times New Roman" w:hAnsi="Times New Roman" w:cs="Times New Roman"/>
          <w:sz w:val="24"/>
          <w:lang w:val="en-US"/>
        </w:rPr>
        <w:t xml:space="preserve"> </w:t>
      </w:r>
      <w:r w:rsidRPr="00ED2DF2">
        <w:rPr>
          <w:rFonts w:ascii="Times New Roman" w:hAnsi="Times New Roman" w:cs="Times New Roman"/>
          <w:sz w:val="24"/>
          <w:lang w:val="en-US"/>
        </w:rPr>
        <w:t xml:space="preserve">137-142.  </w:t>
      </w:r>
    </w:p>
    <w:p w:rsidR="00ED754E" w:rsidRPr="00BA5F4B" w:rsidRDefault="00403174" w:rsidP="0019578C">
      <w:pPr>
        <w:spacing w:line="240" w:lineRule="auto"/>
        <w:jc w:val="both"/>
        <w:rPr>
          <w:rFonts w:ascii="Times New Roman" w:hAnsi="Times New Roman" w:cs="Times New Roman"/>
          <w:sz w:val="24"/>
        </w:rPr>
      </w:pPr>
      <w:proofErr w:type="spellStart"/>
      <w:r w:rsidRPr="00ED2DF2">
        <w:rPr>
          <w:rFonts w:ascii="Times New Roman" w:hAnsi="Times New Roman" w:cs="Times New Roman"/>
          <w:sz w:val="24"/>
          <w:lang w:val="en-US"/>
        </w:rPr>
        <w:t>Abang</w:t>
      </w:r>
      <w:proofErr w:type="spellEnd"/>
      <w:r w:rsidRPr="00ED2DF2">
        <w:rPr>
          <w:rFonts w:ascii="Times New Roman" w:hAnsi="Times New Roman" w:cs="Times New Roman"/>
          <w:sz w:val="24"/>
          <w:lang w:val="en-US"/>
        </w:rPr>
        <w:t xml:space="preserve">, M., </w:t>
      </w:r>
      <w:proofErr w:type="spellStart"/>
      <w:r w:rsidRPr="00ED2DF2">
        <w:rPr>
          <w:rFonts w:ascii="Times New Roman" w:hAnsi="Times New Roman" w:cs="Times New Roman"/>
          <w:sz w:val="24"/>
          <w:lang w:val="en-US"/>
        </w:rPr>
        <w:t>Asiedu</w:t>
      </w:r>
      <w:proofErr w:type="spellEnd"/>
      <w:r w:rsidRPr="00ED2DF2">
        <w:rPr>
          <w:rFonts w:ascii="Times New Roman" w:hAnsi="Times New Roman" w:cs="Times New Roman"/>
          <w:sz w:val="24"/>
          <w:lang w:val="en-US"/>
        </w:rPr>
        <w:t>, R., Hoffmann, P., Wolf,</w:t>
      </w:r>
      <w:r w:rsidR="00A8052F" w:rsidRPr="00ED2DF2">
        <w:rPr>
          <w:rFonts w:ascii="Times New Roman" w:hAnsi="Times New Roman" w:cs="Times New Roman"/>
          <w:sz w:val="24"/>
          <w:lang w:val="en-US"/>
        </w:rPr>
        <w:t xml:space="preserve"> G., </w:t>
      </w:r>
      <w:proofErr w:type="spellStart"/>
      <w:r w:rsidR="00A8052F" w:rsidRPr="00ED2DF2">
        <w:rPr>
          <w:rFonts w:ascii="Times New Roman" w:hAnsi="Times New Roman" w:cs="Times New Roman"/>
          <w:sz w:val="24"/>
          <w:lang w:val="en-US"/>
        </w:rPr>
        <w:t>Mignouna</w:t>
      </w:r>
      <w:proofErr w:type="spellEnd"/>
      <w:r w:rsidR="00A8052F" w:rsidRPr="00ED2DF2">
        <w:rPr>
          <w:rFonts w:ascii="Times New Roman" w:hAnsi="Times New Roman" w:cs="Times New Roman"/>
          <w:sz w:val="24"/>
          <w:lang w:val="en-US"/>
        </w:rPr>
        <w:t>, H.</w:t>
      </w:r>
      <w:r w:rsidR="00A132CB" w:rsidRPr="00ED2DF2">
        <w:rPr>
          <w:rFonts w:ascii="Times New Roman" w:hAnsi="Times New Roman" w:cs="Times New Roman"/>
          <w:sz w:val="24"/>
          <w:lang w:val="en-US"/>
        </w:rPr>
        <w:t>,</w:t>
      </w:r>
      <w:r w:rsidR="00D44EC3" w:rsidRPr="00ED2DF2">
        <w:rPr>
          <w:rFonts w:ascii="Times New Roman" w:hAnsi="Times New Roman" w:cs="Times New Roman"/>
          <w:sz w:val="24"/>
          <w:lang w:val="en-US"/>
        </w:rPr>
        <w:t xml:space="preserve"> </w:t>
      </w:r>
      <w:r w:rsidR="00FD1FD4">
        <w:rPr>
          <w:rFonts w:ascii="Times New Roman" w:hAnsi="Times New Roman" w:cs="Times New Roman"/>
          <w:sz w:val="24"/>
          <w:lang w:val="en-US"/>
        </w:rPr>
        <w:t>&amp;</w:t>
      </w:r>
      <w:r w:rsidR="00FD1FD4" w:rsidRPr="00ED2DF2">
        <w:rPr>
          <w:rFonts w:ascii="Times New Roman" w:hAnsi="Times New Roman" w:cs="Times New Roman"/>
          <w:sz w:val="24"/>
          <w:lang w:val="en-US"/>
        </w:rPr>
        <w:t xml:space="preserve"> </w:t>
      </w:r>
      <w:proofErr w:type="gramStart"/>
      <w:r w:rsidR="00A8052F" w:rsidRPr="00ED2DF2">
        <w:rPr>
          <w:rFonts w:ascii="Times New Roman" w:hAnsi="Times New Roman" w:cs="Times New Roman"/>
          <w:sz w:val="24"/>
          <w:lang w:val="en-US"/>
        </w:rPr>
        <w:t>Winter</w:t>
      </w:r>
      <w:proofErr w:type="gramEnd"/>
      <w:r w:rsidR="00A8052F" w:rsidRPr="00ED2DF2">
        <w:rPr>
          <w:rFonts w:ascii="Times New Roman" w:hAnsi="Times New Roman" w:cs="Times New Roman"/>
          <w:sz w:val="24"/>
          <w:lang w:val="en-US"/>
        </w:rPr>
        <w:t xml:space="preserve">, S. </w:t>
      </w:r>
      <w:r w:rsidR="00FD1FD4">
        <w:rPr>
          <w:rFonts w:ascii="Times New Roman" w:hAnsi="Times New Roman" w:cs="Times New Roman"/>
          <w:sz w:val="24"/>
          <w:lang w:val="en-US"/>
        </w:rPr>
        <w:t>(</w:t>
      </w:r>
      <w:r w:rsidRPr="00ED2DF2">
        <w:rPr>
          <w:rFonts w:ascii="Times New Roman" w:hAnsi="Times New Roman" w:cs="Times New Roman"/>
          <w:sz w:val="24"/>
          <w:lang w:val="en-US"/>
        </w:rPr>
        <w:t>2006</w:t>
      </w:r>
      <w:r w:rsidR="00FD1FD4">
        <w:rPr>
          <w:rFonts w:ascii="Times New Roman" w:hAnsi="Times New Roman" w:cs="Times New Roman"/>
          <w:sz w:val="24"/>
          <w:lang w:val="en-US"/>
        </w:rPr>
        <w:t>)</w:t>
      </w:r>
      <w:r w:rsidR="00A8052F" w:rsidRPr="00ED2DF2">
        <w:rPr>
          <w:rFonts w:ascii="Times New Roman" w:hAnsi="Times New Roman" w:cs="Times New Roman"/>
          <w:sz w:val="24"/>
          <w:lang w:val="en-US"/>
        </w:rPr>
        <w:t xml:space="preserve">. </w:t>
      </w:r>
      <w:r w:rsidRPr="00ED2DF2">
        <w:rPr>
          <w:rFonts w:ascii="Times New Roman" w:hAnsi="Times New Roman" w:cs="Times New Roman"/>
          <w:sz w:val="24"/>
          <w:lang w:val="en-US"/>
        </w:rPr>
        <w:t xml:space="preserve">Pathogenic and genetic variability among </w:t>
      </w:r>
      <w:proofErr w:type="spellStart"/>
      <w:r w:rsidRPr="00ED2DF2">
        <w:rPr>
          <w:rFonts w:ascii="Times New Roman" w:hAnsi="Times New Roman" w:cs="Times New Roman"/>
          <w:i/>
          <w:sz w:val="24"/>
          <w:lang w:val="en-US"/>
        </w:rPr>
        <w:t>Colletotrichum</w:t>
      </w:r>
      <w:proofErr w:type="spellEnd"/>
      <w:r w:rsidRPr="00ED2DF2">
        <w:rPr>
          <w:rFonts w:ascii="Times New Roman" w:hAnsi="Times New Roman" w:cs="Times New Roman"/>
          <w:i/>
          <w:sz w:val="24"/>
          <w:lang w:val="en-US"/>
        </w:rPr>
        <w:t xml:space="preserve"> </w:t>
      </w:r>
      <w:proofErr w:type="spellStart"/>
      <w:r w:rsidRPr="00ED2DF2">
        <w:rPr>
          <w:rFonts w:ascii="Times New Roman" w:hAnsi="Times New Roman" w:cs="Times New Roman"/>
          <w:i/>
          <w:sz w:val="24"/>
          <w:lang w:val="en-US"/>
        </w:rPr>
        <w:t>gloeosporioides</w:t>
      </w:r>
      <w:proofErr w:type="spellEnd"/>
      <w:r w:rsidRPr="00ED2DF2">
        <w:rPr>
          <w:rFonts w:ascii="Times New Roman" w:hAnsi="Times New Roman" w:cs="Times New Roman"/>
          <w:sz w:val="24"/>
          <w:lang w:val="en-US"/>
        </w:rPr>
        <w:t xml:space="preserve"> isolates from different yam hosts in the </w:t>
      </w:r>
      <w:proofErr w:type="spellStart"/>
      <w:r w:rsidRPr="00ED2DF2">
        <w:rPr>
          <w:rFonts w:ascii="Times New Roman" w:hAnsi="Times New Roman" w:cs="Times New Roman"/>
          <w:sz w:val="24"/>
          <w:lang w:val="en-US"/>
        </w:rPr>
        <w:t>agr</w:t>
      </w:r>
      <w:r w:rsidR="00A8052F" w:rsidRPr="00ED2DF2">
        <w:rPr>
          <w:rFonts w:ascii="Times New Roman" w:hAnsi="Times New Roman" w:cs="Times New Roman"/>
          <w:sz w:val="24"/>
          <w:lang w:val="en-US"/>
        </w:rPr>
        <w:t>oecological</w:t>
      </w:r>
      <w:proofErr w:type="spellEnd"/>
      <w:r w:rsidR="00A8052F" w:rsidRPr="00ED2DF2">
        <w:rPr>
          <w:rFonts w:ascii="Times New Roman" w:hAnsi="Times New Roman" w:cs="Times New Roman"/>
          <w:sz w:val="24"/>
          <w:lang w:val="en-US"/>
        </w:rPr>
        <w:t xml:space="preserve"> zones in Nigeria. </w:t>
      </w:r>
      <w:proofErr w:type="spellStart"/>
      <w:r w:rsidR="00A8052F" w:rsidRPr="00BA5F4B">
        <w:rPr>
          <w:rFonts w:ascii="Times New Roman" w:hAnsi="Times New Roman" w:cs="Times New Roman"/>
          <w:i/>
          <w:sz w:val="24"/>
        </w:rPr>
        <w:t>Journal</w:t>
      </w:r>
      <w:proofErr w:type="spellEnd"/>
      <w:r w:rsidR="00A8052F" w:rsidRPr="00BA5F4B">
        <w:rPr>
          <w:rFonts w:ascii="Times New Roman" w:hAnsi="Times New Roman" w:cs="Times New Roman"/>
          <w:i/>
          <w:sz w:val="24"/>
        </w:rPr>
        <w:t xml:space="preserve"> </w:t>
      </w:r>
      <w:proofErr w:type="spellStart"/>
      <w:r w:rsidRPr="00BA5F4B">
        <w:rPr>
          <w:rFonts w:ascii="Times New Roman" w:hAnsi="Times New Roman" w:cs="Times New Roman"/>
          <w:i/>
          <w:sz w:val="24"/>
        </w:rPr>
        <w:t>Phytopathology</w:t>
      </w:r>
      <w:proofErr w:type="spellEnd"/>
      <w:r w:rsidR="00FD1FD4">
        <w:rPr>
          <w:rFonts w:ascii="Times New Roman" w:hAnsi="Times New Roman" w:cs="Times New Roman"/>
          <w:i/>
          <w:sz w:val="24"/>
        </w:rPr>
        <w:t>,</w:t>
      </w:r>
      <w:r w:rsidR="00B54B0C" w:rsidRPr="00B54B0C">
        <w:rPr>
          <w:rFonts w:ascii="Times New Roman" w:hAnsi="Times New Roman" w:cs="Times New Roman"/>
          <w:i/>
          <w:sz w:val="24"/>
        </w:rPr>
        <w:t xml:space="preserve"> 15</w:t>
      </w:r>
      <w:r w:rsidR="00204EA9" w:rsidRPr="00BA5F4B">
        <w:rPr>
          <w:rFonts w:ascii="Times New Roman" w:hAnsi="Times New Roman" w:cs="Times New Roman"/>
          <w:sz w:val="24"/>
        </w:rPr>
        <w:t>(</w:t>
      </w:r>
      <w:r w:rsidR="00ED754E" w:rsidRPr="00BA5F4B">
        <w:rPr>
          <w:rFonts w:ascii="Times New Roman" w:hAnsi="Times New Roman" w:cs="Times New Roman"/>
          <w:sz w:val="24"/>
        </w:rPr>
        <w:t>4</w:t>
      </w:r>
      <w:r w:rsidR="00FD1FD4" w:rsidRPr="00BA5F4B">
        <w:rPr>
          <w:rFonts w:ascii="Times New Roman" w:hAnsi="Times New Roman" w:cs="Times New Roman"/>
          <w:sz w:val="24"/>
        </w:rPr>
        <w:t>)</w:t>
      </w:r>
      <w:r w:rsidR="00FD1FD4">
        <w:rPr>
          <w:rFonts w:ascii="Times New Roman" w:hAnsi="Times New Roman" w:cs="Times New Roman"/>
          <w:sz w:val="24"/>
        </w:rPr>
        <w:t>,</w:t>
      </w:r>
      <w:r w:rsidR="00FD1FD4" w:rsidRPr="00BA5F4B">
        <w:rPr>
          <w:rFonts w:ascii="Times New Roman" w:hAnsi="Times New Roman" w:cs="Times New Roman"/>
          <w:sz w:val="24"/>
        </w:rPr>
        <w:t xml:space="preserve"> </w:t>
      </w:r>
      <w:r w:rsidRPr="00BA5F4B">
        <w:rPr>
          <w:rFonts w:ascii="Times New Roman" w:hAnsi="Times New Roman" w:cs="Times New Roman"/>
          <w:sz w:val="24"/>
        </w:rPr>
        <w:t>51-61</w:t>
      </w:r>
      <w:r w:rsidR="00ED754E" w:rsidRPr="00BA5F4B">
        <w:rPr>
          <w:rFonts w:ascii="Times New Roman" w:hAnsi="Times New Roman" w:cs="Times New Roman"/>
          <w:sz w:val="24"/>
        </w:rPr>
        <w:t xml:space="preserve">. </w:t>
      </w:r>
    </w:p>
    <w:p w:rsidR="00AF5246" w:rsidRPr="00BA5F4B" w:rsidRDefault="00AF5246" w:rsidP="0019578C">
      <w:pPr>
        <w:spacing w:line="240" w:lineRule="auto"/>
        <w:jc w:val="both"/>
        <w:rPr>
          <w:rFonts w:ascii="Times New Roman" w:hAnsi="Times New Roman" w:cs="Times New Roman"/>
          <w:sz w:val="24"/>
        </w:rPr>
      </w:pPr>
      <w:r w:rsidRPr="00BA5F4B">
        <w:rPr>
          <w:rFonts w:ascii="Times New Roman" w:hAnsi="Times New Roman" w:cs="Times New Roman"/>
          <w:sz w:val="24"/>
        </w:rPr>
        <w:t xml:space="preserve">Acevedo, A., Sandoval, I., </w:t>
      </w:r>
      <w:r w:rsidR="00FD1FD4">
        <w:rPr>
          <w:rFonts w:ascii="Times New Roman" w:hAnsi="Times New Roman" w:cs="Times New Roman"/>
          <w:sz w:val="24"/>
        </w:rPr>
        <w:t>&amp;</w:t>
      </w:r>
      <w:r w:rsidR="00FD1FD4" w:rsidRPr="00BA5F4B">
        <w:rPr>
          <w:rFonts w:ascii="Times New Roman" w:hAnsi="Times New Roman" w:cs="Times New Roman"/>
          <w:sz w:val="24"/>
        </w:rPr>
        <w:t xml:space="preserve"> </w:t>
      </w:r>
      <w:r w:rsidRPr="00BA5F4B">
        <w:rPr>
          <w:rFonts w:ascii="Times New Roman" w:hAnsi="Times New Roman" w:cs="Times New Roman"/>
          <w:sz w:val="24"/>
        </w:rPr>
        <w:t xml:space="preserve">Salcedo, J. </w:t>
      </w:r>
      <w:r w:rsidR="00FD1FD4">
        <w:rPr>
          <w:rFonts w:ascii="Times New Roman" w:hAnsi="Times New Roman" w:cs="Times New Roman"/>
          <w:sz w:val="24"/>
        </w:rPr>
        <w:t>(</w:t>
      </w:r>
      <w:r w:rsidRPr="00BA5F4B">
        <w:rPr>
          <w:rFonts w:ascii="Times New Roman" w:hAnsi="Times New Roman" w:cs="Times New Roman"/>
          <w:sz w:val="24"/>
        </w:rPr>
        <w:t>2014</w:t>
      </w:r>
      <w:r w:rsidR="00FD1FD4">
        <w:rPr>
          <w:rFonts w:ascii="Times New Roman" w:hAnsi="Times New Roman" w:cs="Times New Roman"/>
          <w:sz w:val="24"/>
        </w:rPr>
        <w:t>)</w:t>
      </w:r>
      <w:r w:rsidRPr="00BA5F4B">
        <w:rPr>
          <w:rFonts w:ascii="Times New Roman" w:hAnsi="Times New Roman" w:cs="Times New Roman"/>
          <w:sz w:val="24"/>
        </w:rPr>
        <w:t>. Desarrollo y productividad de ñame (</w:t>
      </w:r>
      <w:r w:rsidRPr="00BA5F4B">
        <w:rPr>
          <w:rFonts w:ascii="Times New Roman" w:hAnsi="Times New Roman" w:cs="Times New Roman"/>
          <w:i/>
          <w:sz w:val="24"/>
        </w:rPr>
        <w:t xml:space="preserve">Dioscorea trífida </w:t>
      </w:r>
      <w:r w:rsidRPr="00BA5F4B">
        <w:rPr>
          <w:rFonts w:ascii="Times New Roman" w:hAnsi="Times New Roman" w:cs="Times New Roman"/>
          <w:sz w:val="24"/>
        </w:rPr>
        <w:t xml:space="preserve">y </w:t>
      </w:r>
      <w:r w:rsidRPr="00BA5F4B">
        <w:rPr>
          <w:rFonts w:ascii="Times New Roman" w:hAnsi="Times New Roman" w:cs="Times New Roman"/>
          <w:i/>
          <w:sz w:val="24"/>
        </w:rPr>
        <w:t xml:space="preserve">Dioscorea </w:t>
      </w:r>
      <w:proofErr w:type="spellStart"/>
      <w:r w:rsidRPr="00BA5F4B">
        <w:rPr>
          <w:rFonts w:ascii="Times New Roman" w:hAnsi="Times New Roman" w:cs="Times New Roman"/>
          <w:i/>
          <w:sz w:val="24"/>
        </w:rPr>
        <w:t>esculenta</w:t>
      </w:r>
      <w:proofErr w:type="spellEnd"/>
      <w:r w:rsidRPr="00BA5F4B">
        <w:rPr>
          <w:rFonts w:ascii="Times New Roman" w:hAnsi="Times New Roman" w:cs="Times New Roman"/>
          <w:sz w:val="24"/>
        </w:rPr>
        <w:t xml:space="preserve">) en diferentes condiciones hídricas. </w:t>
      </w:r>
      <w:r w:rsidRPr="00BA5F4B">
        <w:rPr>
          <w:rFonts w:ascii="Times New Roman" w:hAnsi="Times New Roman" w:cs="Times New Roman"/>
          <w:i/>
          <w:sz w:val="24"/>
        </w:rPr>
        <w:t>Acta agronómica</w:t>
      </w:r>
      <w:r w:rsidR="00FD1FD4">
        <w:rPr>
          <w:rFonts w:ascii="Times New Roman" w:hAnsi="Times New Roman" w:cs="Times New Roman"/>
          <w:i/>
          <w:sz w:val="24"/>
        </w:rPr>
        <w:t>,</w:t>
      </w:r>
      <w:r w:rsidR="00FD1FD4" w:rsidRPr="00BA5F4B">
        <w:rPr>
          <w:rFonts w:ascii="Times New Roman" w:hAnsi="Times New Roman" w:cs="Times New Roman"/>
          <w:i/>
          <w:sz w:val="24"/>
        </w:rPr>
        <w:t xml:space="preserve"> </w:t>
      </w:r>
      <w:r w:rsidR="00B54B0C" w:rsidRPr="00B54B0C">
        <w:rPr>
          <w:rFonts w:ascii="Times New Roman" w:hAnsi="Times New Roman" w:cs="Times New Roman"/>
          <w:i/>
          <w:sz w:val="24"/>
        </w:rPr>
        <w:t>64</w:t>
      </w:r>
      <w:r w:rsidRPr="00BA5F4B">
        <w:rPr>
          <w:rFonts w:ascii="Times New Roman" w:hAnsi="Times New Roman" w:cs="Times New Roman"/>
          <w:sz w:val="24"/>
        </w:rPr>
        <w:t>(1</w:t>
      </w:r>
      <w:r w:rsidR="00FD1FD4" w:rsidRPr="00BA5F4B">
        <w:rPr>
          <w:rFonts w:ascii="Times New Roman" w:hAnsi="Times New Roman" w:cs="Times New Roman"/>
          <w:sz w:val="24"/>
        </w:rPr>
        <w:t>)</w:t>
      </w:r>
      <w:r w:rsidR="00FD1FD4">
        <w:rPr>
          <w:rFonts w:ascii="Times New Roman" w:hAnsi="Times New Roman" w:cs="Times New Roman"/>
          <w:sz w:val="24"/>
        </w:rPr>
        <w:t>,</w:t>
      </w:r>
      <w:r w:rsidR="00FD1FD4" w:rsidRPr="00BA5F4B">
        <w:rPr>
          <w:rFonts w:ascii="Times New Roman" w:hAnsi="Times New Roman" w:cs="Times New Roman"/>
          <w:sz w:val="24"/>
        </w:rPr>
        <w:t xml:space="preserve"> </w:t>
      </w:r>
      <w:r w:rsidRPr="00BA5F4B">
        <w:rPr>
          <w:rFonts w:ascii="Times New Roman" w:hAnsi="Times New Roman" w:cs="Times New Roman"/>
          <w:sz w:val="24"/>
        </w:rPr>
        <w:t xml:space="preserve">30-35. </w:t>
      </w:r>
    </w:p>
    <w:p w:rsidR="00E86C7A" w:rsidRPr="00BA5F4B" w:rsidRDefault="00B54B0C" w:rsidP="0019578C">
      <w:pPr>
        <w:spacing w:line="240" w:lineRule="auto"/>
        <w:jc w:val="both"/>
        <w:rPr>
          <w:rFonts w:ascii="Times New Roman" w:hAnsi="Times New Roman" w:cs="Times New Roman"/>
          <w:sz w:val="24"/>
        </w:rPr>
      </w:pPr>
      <w:r w:rsidRPr="007D588B">
        <w:rPr>
          <w:rFonts w:ascii="Times New Roman" w:hAnsi="Times New Roman" w:cs="Times New Roman"/>
          <w:sz w:val="24"/>
        </w:rPr>
        <w:t xml:space="preserve">Afanador, K., </w:t>
      </w:r>
      <w:proofErr w:type="spellStart"/>
      <w:r w:rsidRPr="007D588B">
        <w:rPr>
          <w:rFonts w:ascii="Times New Roman" w:hAnsi="Times New Roman" w:cs="Times New Roman"/>
          <w:sz w:val="24"/>
        </w:rPr>
        <w:t>Minz</w:t>
      </w:r>
      <w:proofErr w:type="spellEnd"/>
      <w:r w:rsidRPr="007D588B">
        <w:rPr>
          <w:rFonts w:ascii="Times New Roman" w:hAnsi="Times New Roman" w:cs="Times New Roman"/>
          <w:sz w:val="24"/>
        </w:rPr>
        <w:t xml:space="preserve">, D., </w:t>
      </w:r>
      <w:proofErr w:type="spellStart"/>
      <w:r w:rsidRPr="007D588B">
        <w:rPr>
          <w:rFonts w:ascii="Times New Roman" w:hAnsi="Times New Roman" w:cs="Times New Roman"/>
          <w:sz w:val="24"/>
        </w:rPr>
        <w:t>Maymond</w:t>
      </w:r>
      <w:proofErr w:type="spellEnd"/>
      <w:r w:rsidRPr="007D588B">
        <w:rPr>
          <w:rFonts w:ascii="Times New Roman" w:hAnsi="Times New Roman" w:cs="Times New Roman"/>
          <w:sz w:val="24"/>
        </w:rPr>
        <w:t xml:space="preserve">, M., &amp; </w:t>
      </w:r>
      <w:proofErr w:type="spellStart"/>
      <w:r w:rsidRPr="007D588B">
        <w:rPr>
          <w:rFonts w:ascii="Times New Roman" w:hAnsi="Times New Roman" w:cs="Times New Roman"/>
          <w:sz w:val="24"/>
        </w:rPr>
        <w:t>Freeman</w:t>
      </w:r>
      <w:proofErr w:type="spellEnd"/>
      <w:r w:rsidRPr="007D588B">
        <w:rPr>
          <w:rFonts w:ascii="Times New Roman" w:hAnsi="Times New Roman" w:cs="Times New Roman"/>
          <w:sz w:val="24"/>
        </w:rPr>
        <w:t xml:space="preserve">, S. (2003). </w:t>
      </w:r>
      <w:r w:rsidR="00E86C7A" w:rsidRPr="00ED2DF2">
        <w:rPr>
          <w:rFonts w:ascii="Times New Roman" w:hAnsi="Times New Roman" w:cs="Times New Roman"/>
          <w:sz w:val="24"/>
          <w:lang w:val="en-US"/>
        </w:rPr>
        <w:t xml:space="preserve">Characterization of </w:t>
      </w:r>
      <w:proofErr w:type="spellStart"/>
      <w:r w:rsidR="00E86C7A" w:rsidRPr="00ED2DF2">
        <w:rPr>
          <w:rFonts w:ascii="Times New Roman" w:hAnsi="Times New Roman" w:cs="Times New Roman"/>
          <w:i/>
          <w:sz w:val="24"/>
          <w:lang w:val="en-US"/>
        </w:rPr>
        <w:t>Colletotrichum</w:t>
      </w:r>
      <w:proofErr w:type="spellEnd"/>
      <w:r w:rsidR="00E86C7A" w:rsidRPr="00ED2DF2">
        <w:rPr>
          <w:rFonts w:ascii="Times New Roman" w:hAnsi="Times New Roman" w:cs="Times New Roman"/>
          <w:i/>
          <w:sz w:val="24"/>
          <w:lang w:val="en-US"/>
        </w:rPr>
        <w:t xml:space="preserve"> </w:t>
      </w:r>
      <w:r w:rsidR="00E86C7A" w:rsidRPr="00ED2DF2">
        <w:rPr>
          <w:rFonts w:ascii="Times New Roman" w:hAnsi="Times New Roman" w:cs="Times New Roman"/>
          <w:sz w:val="24"/>
          <w:lang w:val="en-US"/>
        </w:rPr>
        <w:t xml:space="preserve">isolates from </w:t>
      </w:r>
      <w:proofErr w:type="spellStart"/>
      <w:r w:rsidR="00E86C7A" w:rsidRPr="00ED2DF2">
        <w:rPr>
          <w:rFonts w:ascii="Times New Roman" w:hAnsi="Times New Roman" w:cs="Times New Roman"/>
          <w:sz w:val="24"/>
          <w:lang w:val="en-US"/>
        </w:rPr>
        <w:t>Tamarillo</w:t>
      </w:r>
      <w:proofErr w:type="spellEnd"/>
      <w:r w:rsidR="00E86C7A" w:rsidRPr="00ED2DF2">
        <w:rPr>
          <w:rFonts w:ascii="Times New Roman" w:hAnsi="Times New Roman" w:cs="Times New Roman"/>
          <w:sz w:val="24"/>
          <w:lang w:val="en-US"/>
        </w:rPr>
        <w:t xml:space="preserve">, </w:t>
      </w:r>
      <w:proofErr w:type="spellStart"/>
      <w:r w:rsidR="00E86C7A" w:rsidRPr="00ED2DF2">
        <w:rPr>
          <w:rFonts w:ascii="Times New Roman" w:hAnsi="Times New Roman" w:cs="Times New Roman"/>
          <w:sz w:val="24"/>
          <w:lang w:val="en-US"/>
        </w:rPr>
        <w:t>Passiflora</w:t>
      </w:r>
      <w:proofErr w:type="spellEnd"/>
      <w:r w:rsidR="00E86C7A" w:rsidRPr="00ED2DF2">
        <w:rPr>
          <w:rFonts w:ascii="Times New Roman" w:hAnsi="Times New Roman" w:cs="Times New Roman"/>
          <w:sz w:val="24"/>
          <w:lang w:val="en-US"/>
        </w:rPr>
        <w:t xml:space="preserve"> and Mango in Colombia and identification of a unique species of the genus. </w:t>
      </w:r>
      <w:proofErr w:type="spellStart"/>
      <w:r w:rsidR="00E86C7A" w:rsidRPr="00BA5F4B">
        <w:rPr>
          <w:rFonts w:ascii="Times New Roman" w:hAnsi="Times New Roman" w:cs="Times New Roman"/>
          <w:i/>
          <w:sz w:val="24"/>
        </w:rPr>
        <w:t>The</w:t>
      </w:r>
      <w:proofErr w:type="spellEnd"/>
      <w:r w:rsidR="00E86C7A" w:rsidRPr="00BA5F4B">
        <w:rPr>
          <w:rFonts w:ascii="Times New Roman" w:hAnsi="Times New Roman" w:cs="Times New Roman"/>
          <w:i/>
          <w:sz w:val="24"/>
        </w:rPr>
        <w:t xml:space="preserve"> American </w:t>
      </w:r>
      <w:proofErr w:type="spellStart"/>
      <w:r w:rsidR="00E86C7A" w:rsidRPr="00BA5F4B">
        <w:rPr>
          <w:rFonts w:ascii="Times New Roman" w:hAnsi="Times New Roman" w:cs="Times New Roman"/>
          <w:i/>
          <w:sz w:val="24"/>
        </w:rPr>
        <w:t>Phytopathological</w:t>
      </w:r>
      <w:proofErr w:type="spellEnd"/>
      <w:r w:rsidR="00E86C7A" w:rsidRPr="00BA5F4B">
        <w:rPr>
          <w:rFonts w:ascii="Times New Roman" w:hAnsi="Times New Roman" w:cs="Times New Roman"/>
          <w:i/>
          <w:sz w:val="24"/>
        </w:rPr>
        <w:t xml:space="preserve"> </w:t>
      </w:r>
      <w:proofErr w:type="spellStart"/>
      <w:r w:rsidR="00E86C7A" w:rsidRPr="00BA5F4B">
        <w:rPr>
          <w:rFonts w:ascii="Times New Roman" w:hAnsi="Times New Roman" w:cs="Times New Roman"/>
          <w:i/>
          <w:sz w:val="24"/>
        </w:rPr>
        <w:t>Society</w:t>
      </w:r>
      <w:proofErr w:type="spellEnd"/>
      <w:r w:rsidR="00FD1FD4">
        <w:rPr>
          <w:rFonts w:ascii="Times New Roman" w:hAnsi="Times New Roman" w:cs="Times New Roman"/>
          <w:sz w:val="24"/>
        </w:rPr>
        <w:t>,</w:t>
      </w:r>
      <w:r w:rsidR="00FD1FD4" w:rsidRPr="00BA5F4B">
        <w:rPr>
          <w:rFonts w:ascii="Times New Roman" w:hAnsi="Times New Roman" w:cs="Times New Roman"/>
          <w:sz w:val="24"/>
        </w:rPr>
        <w:t xml:space="preserve"> </w:t>
      </w:r>
      <w:r w:rsidRPr="00B54B0C">
        <w:rPr>
          <w:rFonts w:ascii="Times New Roman" w:hAnsi="Times New Roman" w:cs="Times New Roman"/>
          <w:i/>
          <w:sz w:val="24"/>
        </w:rPr>
        <w:t>93</w:t>
      </w:r>
      <w:r w:rsidR="00204EA9" w:rsidRPr="00BA5F4B">
        <w:rPr>
          <w:rFonts w:ascii="Times New Roman" w:hAnsi="Times New Roman" w:cs="Times New Roman"/>
          <w:sz w:val="24"/>
        </w:rPr>
        <w:t>(</w:t>
      </w:r>
      <w:r w:rsidR="00E86C7A" w:rsidRPr="00BA5F4B">
        <w:rPr>
          <w:rFonts w:ascii="Times New Roman" w:hAnsi="Times New Roman" w:cs="Times New Roman"/>
          <w:sz w:val="24"/>
        </w:rPr>
        <w:t>5</w:t>
      </w:r>
      <w:r w:rsidR="00FD1FD4" w:rsidRPr="00BA5F4B">
        <w:rPr>
          <w:rFonts w:ascii="Times New Roman" w:hAnsi="Times New Roman" w:cs="Times New Roman"/>
          <w:sz w:val="24"/>
        </w:rPr>
        <w:t>)</w:t>
      </w:r>
      <w:r w:rsidR="00FD1FD4">
        <w:rPr>
          <w:rFonts w:ascii="Times New Roman" w:hAnsi="Times New Roman" w:cs="Times New Roman"/>
          <w:sz w:val="24"/>
        </w:rPr>
        <w:t>,</w:t>
      </w:r>
      <w:r w:rsidR="00FD1FD4" w:rsidRPr="00BA5F4B">
        <w:rPr>
          <w:rFonts w:ascii="Times New Roman" w:hAnsi="Times New Roman" w:cs="Times New Roman"/>
          <w:sz w:val="24"/>
        </w:rPr>
        <w:t xml:space="preserve"> </w:t>
      </w:r>
      <w:r w:rsidR="00E86C7A" w:rsidRPr="00BA5F4B">
        <w:rPr>
          <w:rFonts w:ascii="Times New Roman" w:hAnsi="Times New Roman" w:cs="Times New Roman"/>
          <w:sz w:val="24"/>
        </w:rPr>
        <w:t>579</w:t>
      </w:r>
      <w:r w:rsidR="00204EA9" w:rsidRPr="00BA5F4B">
        <w:rPr>
          <w:rFonts w:ascii="Times New Roman" w:hAnsi="Times New Roman" w:cs="Times New Roman"/>
          <w:sz w:val="24"/>
        </w:rPr>
        <w:t>-</w:t>
      </w:r>
      <w:r w:rsidR="00E86C7A" w:rsidRPr="00BA5F4B">
        <w:rPr>
          <w:rFonts w:ascii="Times New Roman" w:hAnsi="Times New Roman" w:cs="Times New Roman"/>
          <w:sz w:val="24"/>
        </w:rPr>
        <w:t>587.</w:t>
      </w:r>
      <w:r w:rsidR="00D44EC3" w:rsidRPr="00BA5F4B">
        <w:rPr>
          <w:rFonts w:ascii="Times New Roman" w:hAnsi="Times New Roman" w:cs="Times New Roman"/>
          <w:sz w:val="24"/>
        </w:rPr>
        <w:t xml:space="preserve"> </w:t>
      </w:r>
      <w:r w:rsidR="00204EA9" w:rsidRPr="00BA5F4B">
        <w:rPr>
          <w:rFonts w:ascii="Times New Roman" w:hAnsi="Times New Roman" w:cs="Times New Roman"/>
          <w:sz w:val="24"/>
        </w:rPr>
        <w:t xml:space="preserve"> </w:t>
      </w:r>
    </w:p>
    <w:p w:rsidR="009964AC" w:rsidRPr="00BA5F4B" w:rsidRDefault="00DE4DB2" w:rsidP="0019578C">
      <w:pPr>
        <w:spacing w:line="240" w:lineRule="auto"/>
        <w:jc w:val="both"/>
        <w:rPr>
          <w:rFonts w:ascii="Times New Roman" w:hAnsi="Times New Roman" w:cs="Times New Roman"/>
          <w:sz w:val="24"/>
        </w:rPr>
      </w:pPr>
      <w:proofErr w:type="spellStart"/>
      <w:r w:rsidRPr="00BA5F4B">
        <w:rPr>
          <w:rFonts w:ascii="Times New Roman" w:hAnsi="Times New Roman" w:cs="Times New Roman"/>
          <w:sz w:val="24"/>
        </w:rPr>
        <w:lastRenderedPageBreak/>
        <w:t>Almaguel</w:t>
      </w:r>
      <w:proofErr w:type="spellEnd"/>
      <w:r w:rsidRPr="00BA5F4B">
        <w:rPr>
          <w:rFonts w:ascii="Times New Roman" w:hAnsi="Times New Roman" w:cs="Times New Roman"/>
          <w:sz w:val="24"/>
        </w:rPr>
        <w:t>, L.</w:t>
      </w:r>
      <w:r w:rsidR="00543B7A">
        <w:rPr>
          <w:rFonts w:ascii="Times New Roman" w:hAnsi="Times New Roman" w:cs="Times New Roman"/>
          <w:sz w:val="24"/>
        </w:rPr>
        <w:t xml:space="preserve">, &amp; </w:t>
      </w:r>
      <w:proofErr w:type="spellStart"/>
      <w:r w:rsidR="00002CF0" w:rsidRPr="00BA5F4B">
        <w:rPr>
          <w:rFonts w:ascii="Times New Roman" w:hAnsi="Times New Roman" w:cs="Times New Roman"/>
          <w:sz w:val="24"/>
        </w:rPr>
        <w:t>Botta</w:t>
      </w:r>
      <w:proofErr w:type="spellEnd"/>
      <w:r w:rsidR="00002CF0" w:rsidRPr="00BA5F4B">
        <w:rPr>
          <w:rFonts w:ascii="Times New Roman" w:hAnsi="Times New Roman" w:cs="Times New Roman"/>
          <w:sz w:val="24"/>
        </w:rPr>
        <w:t xml:space="preserve">, E. </w:t>
      </w:r>
      <w:r w:rsidR="00FD1FD4">
        <w:rPr>
          <w:rFonts w:ascii="Times New Roman" w:hAnsi="Times New Roman" w:cs="Times New Roman"/>
          <w:sz w:val="24"/>
        </w:rPr>
        <w:t>(</w:t>
      </w:r>
      <w:r w:rsidR="00403174" w:rsidRPr="00BA5F4B">
        <w:rPr>
          <w:rFonts w:ascii="Times New Roman" w:hAnsi="Times New Roman" w:cs="Times New Roman"/>
          <w:sz w:val="24"/>
        </w:rPr>
        <w:t>2005</w:t>
      </w:r>
      <w:r w:rsidR="00FD1FD4">
        <w:rPr>
          <w:rFonts w:ascii="Times New Roman" w:hAnsi="Times New Roman" w:cs="Times New Roman"/>
          <w:sz w:val="24"/>
        </w:rPr>
        <w:t>)</w:t>
      </w:r>
      <w:r w:rsidR="00403174" w:rsidRPr="00BA5F4B">
        <w:rPr>
          <w:rFonts w:ascii="Times New Roman" w:hAnsi="Times New Roman" w:cs="Times New Roman"/>
          <w:sz w:val="24"/>
        </w:rPr>
        <w:t xml:space="preserve">. </w:t>
      </w:r>
      <w:r w:rsidR="00DB11A3" w:rsidRPr="00BA5F4B">
        <w:rPr>
          <w:rFonts w:ascii="Times New Roman" w:hAnsi="Times New Roman" w:cs="Times New Roman"/>
          <w:sz w:val="24"/>
        </w:rPr>
        <w:t xml:space="preserve">Introducción a la </w:t>
      </w:r>
      <w:proofErr w:type="spellStart"/>
      <w:r w:rsidR="00DB11A3" w:rsidRPr="00BA5F4B">
        <w:rPr>
          <w:rFonts w:ascii="Times New Roman" w:hAnsi="Times New Roman" w:cs="Times New Roman"/>
          <w:sz w:val="24"/>
        </w:rPr>
        <w:t>Acarología</w:t>
      </w:r>
      <w:proofErr w:type="spellEnd"/>
      <w:r w:rsidR="00DB11A3" w:rsidRPr="00BA5F4B">
        <w:rPr>
          <w:rFonts w:ascii="Times New Roman" w:hAnsi="Times New Roman" w:cs="Times New Roman"/>
          <w:sz w:val="24"/>
        </w:rPr>
        <w:t xml:space="preserve"> Agrícola: Manejo integrado de </w:t>
      </w:r>
      <w:proofErr w:type="spellStart"/>
      <w:r w:rsidR="00DB11A3" w:rsidRPr="00BA5F4B">
        <w:rPr>
          <w:rFonts w:ascii="Times New Roman" w:hAnsi="Times New Roman" w:cs="Times New Roman"/>
          <w:i/>
          <w:sz w:val="24"/>
        </w:rPr>
        <w:t>Steneotarsonemus</w:t>
      </w:r>
      <w:proofErr w:type="spellEnd"/>
      <w:r w:rsidR="00DB11A3" w:rsidRPr="00BA5F4B">
        <w:rPr>
          <w:rFonts w:ascii="Times New Roman" w:hAnsi="Times New Roman" w:cs="Times New Roman"/>
          <w:i/>
          <w:sz w:val="24"/>
        </w:rPr>
        <w:t xml:space="preserve"> </w:t>
      </w:r>
      <w:proofErr w:type="spellStart"/>
      <w:r w:rsidR="00DB11A3" w:rsidRPr="00BA5F4B">
        <w:rPr>
          <w:rFonts w:ascii="Times New Roman" w:hAnsi="Times New Roman" w:cs="Times New Roman"/>
          <w:i/>
          <w:sz w:val="24"/>
        </w:rPr>
        <w:t>spinki</w:t>
      </w:r>
      <w:proofErr w:type="spellEnd"/>
      <w:r w:rsidR="00DB11A3" w:rsidRPr="00BA5F4B">
        <w:rPr>
          <w:rFonts w:ascii="Times New Roman" w:hAnsi="Times New Roman" w:cs="Times New Roman"/>
          <w:i/>
          <w:sz w:val="24"/>
        </w:rPr>
        <w:t xml:space="preserve">, </w:t>
      </w:r>
      <w:proofErr w:type="spellStart"/>
      <w:r w:rsidR="00DB11A3" w:rsidRPr="00BA5F4B">
        <w:rPr>
          <w:rFonts w:ascii="Times New Roman" w:hAnsi="Times New Roman" w:cs="Times New Roman"/>
          <w:sz w:val="24"/>
        </w:rPr>
        <w:t>Smiley</w:t>
      </w:r>
      <w:proofErr w:type="spellEnd"/>
      <w:r w:rsidR="00DB11A3" w:rsidRPr="00BA5F4B">
        <w:rPr>
          <w:rFonts w:ascii="Times New Roman" w:hAnsi="Times New Roman" w:cs="Times New Roman"/>
          <w:sz w:val="24"/>
        </w:rPr>
        <w:t>. Ciudad de La Habana – Cuba. Disponible en: http://www.inisav.cu/OtrasPub/Curso%20acarolog%C3%ADa.pdf</w:t>
      </w:r>
      <w:r w:rsidR="00FD1FD4">
        <w:rPr>
          <w:rFonts w:ascii="Times New Roman" w:hAnsi="Times New Roman" w:cs="Times New Roman"/>
          <w:sz w:val="24"/>
        </w:rPr>
        <w:t>.</w:t>
      </w:r>
      <w:r w:rsidR="00DB11A3" w:rsidRPr="00BA5F4B">
        <w:rPr>
          <w:rFonts w:ascii="Times New Roman" w:hAnsi="Times New Roman" w:cs="Times New Roman"/>
          <w:sz w:val="24"/>
        </w:rPr>
        <w:t xml:space="preserve"> Consultado el 19 de marzo de 2016. </w:t>
      </w:r>
    </w:p>
    <w:p w:rsidR="003633DD" w:rsidRPr="00ED2DF2" w:rsidRDefault="00E86C7A" w:rsidP="0019578C">
      <w:pPr>
        <w:spacing w:line="240" w:lineRule="auto"/>
        <w:jc w:val="both"/>
        <w:rPr>
          <w:rFonts w:ascii="Times New Roman" w:hAnsi="Times New Roman" w:cs="Times New Roman"/>
          <w:sz w:val="24"/>
          <w:lang w:val="en-US"/>
        </w:rPr>
      </w:pPr>
      <w:r w:rsidRPr="00BA5F4B">
        <w:rPr>
          <w:rFonts w:ascii="Times New Roman" w:hAnsi="Times New Roman" w:cs="Times New Roman"/>
          <w:sz w:val="24"/>
        </w:rPr>
        <w:t>Álvarez, E., Osp</w:t>
      </w:r>
      <w:r w:rsidR="003633DD" w:rsidRPr="00BA5F4B">
        <w:rPr>
          <w:rFonts w:ascii="Times New Roman" w:hAnsi="Times New Roman" w:cs="Times New Roman"/>
          <w:sz w:val="24"/>
        </w:rPr>
        <w:t>ina, C., Mejía, J.</w:t>
      </w:r>
      <w:r w:rsidR="00DE4DB2" w:rsidRPr="00BA5F4B">
        <w:rPr>
          <w:rFonts w:ascii="Times New Roman" w:hAnsi="Times New Roman" w:cs="Times New Roman"/>
          <w:sz w:val="24"/>
        </w:rPr>
        <w:t xml:space="preserve">, </w:t>
      </w:r>
      <w:r w:rsidR="00FD1FD4">
        <w:rPr>
          <w:rFonts w:ascii="Times New Roman" w:hAnsi="Times New Roman" w:cs="Times New Roman"/>
          <w:sz w:val="24"/>
        </w:rPr>
        <w:t>&amp;</w:t>
      </w:r>
      <w:r w:rsidR="00FD1FD4" w:rsidRPr="00BA5F4B">
        <w:rPr>
          <w:rFonts w:ascii="Times New Roman" w:hAnsi="Times New Roman" w:cs="Times New Roman"/>
          <w:sz w:val="24"/>
        </w:rPr>
        <w:t xml:space="preserve"> </w:t>
      </w:r>
      <w:r w:rsidR="003633DD" w:rsidRPr="00BA5F4B">
        <w:rPr>
          <w:rFonts w:ascii="Times New Roman" w:hAnsi="Times New Roman" w:cs="Times New Roman"/>
          <w:sz w:val="24"/>
        </w:rPr>
        <w:t xml:space="preserve">Llano, G. </w:t>
      </w:r>
      <w:r w:rsidR="00FD1FD4">
        <w:rPr>
          <w:rFonts w:ascii="Times New Roman" w:hAnsi="Times New Roman" w:cs="Times New Roman"/>
          <w:sz w:val="24"/>
        </w:rPr>
        <w:t>(</w:t>
      </w:r>
      <w:r w:rsidRPr="00BA5F4B">
        <w:rPr>
          <w:rFonts w:ascii="Times New Roman" w:hAnsi="Times New Roman" w:cs="Times New Roman"/>
          <w:sz w:val="24"/>
        </w:rPr>
        <w:t>2005</w:t>
      </w:r>
      <w:r w:rsidR="00FD1FD4">
        <w:rPr>
          <w:rFonts w:ascii="Times New Roman" w:hAnsi="Times New Roman" w:cs="Times New Roman"/>
          <w:sz w:val="24"/>
        </w:rPr>
        <w:t>)</w:t>
      </w:r>
      <w:r w:rsidRPr="00BA5F4B">
        <w:rPr>
          <w:rFonts w:ascii="Times New Roman" w:hAnsi="Times New Roman" w:cs="Times New Roman"/>
          <w:sz w:val="24"/>
        </w:rPr>
        <w:t>. Caracterización morfológica, patogénica y genética del agente causal de la antracnosis (</w:t>
      </w:r>
      <w:proofErr w:type="spellStart"/>
      <w:r w:rsidRPr="00BA5F4B">
        <w:rPr>
          <w:rFonts w:ascii="Times New Roman" w:hAnsi="Times New Roman" w:cs="Times New Roman"/>
          <w:i/>
          <w:sz w:val="24"/>
        </w:rPr>
        <w:t>Colletotrichum</w:t>
      </w:r>
      <w:proofErr w:type="spellEnd"/>
      <w:r w:rsidRPr="00BA5F4B">
        <w:rPr>
          <w:rFonts w:ascii="Times New Roman" w:hAnsi="Times New Roman" w:cs="Times New Roman"/>
          <w:i/>
          <w:sz w:val="24"/>
        </w:rPr>
        <w:t xml:space="preserve"> </w:t>
      </w:r>
      <w:proofErr w:type="spellStart"/>
      <w:r w:rsidRPr="00BA5F4B">
        <w:rPr>
          <w:rFonts w:ascii="Times New Roman" w:hAnsi="Times New Roman" w:cs="Times New Roman"/>
          <w:i/>
          <w:sz w:val="24"/>
        </w:rPr>
        <w:t>gloeosporioides</w:t>
      </w:r>
      <w:proofErr w:type="spellEnd"/>
      <w:r w:rsidRPr="00BA5F4B">
        <w:rPr>
          <w:rFonts w:ascii="Times New Roman" w:hAnsi="Times New Roman" w:cs="Times New Roman"/>
          <w:sz w:val="24"/>
        </w:rPr>
        <w:t>) en guanábana (</w:t>
      </w:r>
      <w:proofErr w:type="spellStart"/>
      <w:r w:rsidRPr="00BA5F4B">
        <w:rPr>
          <w:rFonts w:ascii="Times New Roman" w:hAnsi="Times New Roman" w:cs="Times New Roman"/>
          <w:i/>
          <w:sz w:val="24"/>
        </w:rPr>
        <w:t>Annona</w:t>
      </w:r>
      <w:proofErr w:type="spellEnd"/>
      <w:r w:rsidRPr="00BA5F4B">
        <w:rPr>
          <w:rFonts w:ascii="Times New Roman" w:hAnsi="Times New Roman" w:cs="Times New Roman"/>
          <w:i/>
          <w:sz w:val="24"/>
        </w:rPr>
        <w:t xml:space="preserve"> </w:t>
      </w:r>
      <w:proofErr w:type="spellStart"/>
      <w:r w:rsidRPr="00BA5F4B">
        <w:rPr>
          <w:rFonts w:ascii="Times New Roman" w:hAnsi="Times New Roman" w:cs="Times New Roman"/>
          <w:i/>
          <w:sz w:val="24"/>
        </w:rPr>
        <w:t>muricata</w:t>
      </w:r>
      <w:proofErr w:type="spellEnd"/>
      <w:r w:rsidRPr="00BA5F4B">
        <w:rPr>
          <w:rFonts w:ascii="Times New Roman" w:hAnsi="Times New Roman" w:cs="Times New Roman"/>
          <w:sz w:val="24"/>
        </w:rPr>
        <w:t xml:space="preserve">) en el Valle del Cauca. </w:t>
      </w:r>
      <w:proofErr w:type="spellStart"/>
      <w:r w:rsidR="007D4142" w:rsidRPr="00ED2DF2">
        <w:rPr>
          <w:rFonts w:ascii="Times New Roman" w:hAnsi="Times New Roman" w:cs="Times New Roman"/>
          <w:i/>
          <w:sz w:val="24"/>
          <w:lang w:val="en-US"/>
        </w:rPr>
        <w:t>Fitopatología</w:t>
      </w:r>
      <w:proofErr w:type="spellEnd"/>
      <w:r w:rsidR="007D4142" w:rsidRPr="00ED2DF2">
        <w:rPr>
          <w:rFonts w:ascii="Times New Roman" w:hAnsi="Times New Roman" w:cs="Times New Roman"/>
          <w:i/>
          <w:sz w:val="24"/>
          <w:lang w:val="en-US"/>
        </w:rPr>
        <w:t xml:space="preserve"> Colombiana</w:t>
      </w:r>
      <w:r w:rsidR="00FD1FD4">
        <w:rPr>
          <w:rFonts w:ascii="Times New Roman" w:hAnsi="Times New Roman" w:cs="Times New Roman"/>
          <w:sz w:val="24"/>
          <w:lang w:val="en-US"/>
        </w:rPr>
        <w:t>,</w:t>
      </w:r>
      <w:r w:rsidR="00FD1FD4" w:rsidRPr="00ED2DF2">
        <w:rPr>
          <w:rFonts w:ascii="Times New Roman" w:hAnsi="Times New Roman" w:cs="Times New Roman"/>
          <w:sz w:val="24"/>
          <w:lang w:val="en-US"/>
        </w:rPr>
        <w:t xml:space="preserve"> </w:t>
      </w:r>
      <w:r w:rsidR="00B54B0C" w:rsidRPr="00B54B0C">
        <w:rPr>
          <w:rFonts w:ascii="Times New Roman" w:hAnsi="Times New Roman" w:cs="Times New Roman"/>
          <w:i/>
          <w:sz w:val="24"/>
          <w:lang w:val="en-US"/>
        </w:rPr>
        <w:t>28</w:t>
      </w:r>
      <w:r w:rsidR="007D4142" w:rsidRPr="00ED2DF2">
        <w:rPr>
          <w:rFonts w:ascii="Times New Roman" w:hAnsi="Times New Roman" w:cs="Times New Roman"/>
          <w:sz w:val="24"/>
          <w:lang w:val="en-US"/>
        </w:rPr>
        <w:t>(1</w:t>
      </w:r>
      <w:r w:rsidR="00FD1FD4" w:rsidRPr="00ED2DF2">
        <w:rPr>
          <w:rFonts w:ascii="Times New Roman" w:hAnsi="Times New Roman" w:cs="Times New Roman"/>
          <w:sz w:val="24"/>
          <w:lang w:val="en-US"/>
        </w:rPr>
        <w:t>)</w:t>
      </w:r>
      <w:r w:rsidR="00FD1FD4">
        <w:rPr>
          <w:rFonts w:ascii="Times New Roman" w:hAnsi="Times New Roman" w:cs="Times New Roman"/>
          <w:sz w:val="24"/>
          <w:lang w:val="en-US"/>
        </w:rPr>
        <w:t>,</w:t>
      </w:r>
      <w:r w:rsidR="00FD1FD4" w:rsidRPr="00ED2DF2">
        <w:rPr>
          <w:rFonts w:ascii="Times New Roman" w:hAnsi="Times New Roman" w:cs="Times New Roman"/>
          <w:sz w:val="24"/>
          <w:lang w:val="en-US"/>
        </w:rPr>
        <w:t xml:space="preserve"> </w:t>
      </w:r>
      <w:r w:rsidR="007D4142" w:rsidRPr="00ED2DF2">
        <w:rPr>
          <w:rFonts w:ascii="Times New Roman" w:hAnsi="Times New Roman" w:cs="Times New Roman"/>
          <w:sz w:val="24"/>
          <w:lang w:val="en-US"/>
        </w:rPr>
        <w:t>1</w:t>
      </w:r>
      <w:r w:rsidR="00E14A8F" w:rsidRPr="00ED2DF2">
        <w:rPr>
          <w:rFonts w:ascii="Times New Roman" w:hAnsi="Times New Roman" w:cs="Times New Roman"/>
          <w:sz w:val="24"/>
          <w:lang w:val="en-US"/>
        </w:rPr>
        <w:t>-</w:t>
      </w:r>
      <w:r w:rsidR="007D4142" w:rsidRPr="00ED2DF2">
        <w:rPr>
          <w:rFonts w:ascii="Times New Roman" w:hAnsi="Times New Roman" w:cs="Times New Roman"/>
          <w:sz w:val="24"/>
          <w:lang w:val="en-US"/>
        </w:rPr>
        <w:t xml:space="preserve">8. </w:t>
      </w:r>
    </w:p>
    <w:p w:rsidR="00D262E7" w:rsidRPr="00ED2DF2" w:rsidRDefault="00E012CB" w:rsidP="0019578C">
      <w:pPr>
        <w:tabs>
          <w:tab w:val="left" w:pos="0"/>
        </w:tabs>
        <w:spacing w:line="240" w:lineRule="auto"/>
        <w:jc w:val="both"/>
        <w:rPr>
          <w:rFonts w:ascii="Times New Roman" w:hAnsi="Times New Roman" w:cs="Times New Roman"/>
          <w:sz w:val="24"/>
          <w:lang w:val="en-US"/>
        </w:rPr>
      </w:pPr>
      <w:proofErr w:type="gramStart"/>
      <w:r w:rsidRPr="00ED2DF2">
        <w:rPr>
          <w:rFonts w:ascii="Times New Roman" w:hAnsi="Times New Roman" w:cs="Times New Roman"/>
          <w:sz w:val="24"/>
          <w:lang w:val="en-US"/>
        </w:rPr>
        <w:t>Bailey, A.</w:t>
      </w:r>
      <w:r w:rsidR="00536715" w:rsidRPr="00ED2DF2">
        <w:rPr>
          <w:rFonts w:ascii="Times New Roman" w:hAnsi="Times New Roman" w:cs="Times New Roman"/>
          <w:sz w:val="24"/>
          <w:lang w:val="en-US"/>
        </w:rPr>
        <w:t>,</w:t>
      </w:r>
      <w:r w:rsidR="00543B7A">
        <w:rPr>
          <w:rFonts w:ascii="Times New Roman" w:hAnsi="Times New Roman" w:cs="Times New Roman"/>
          <w:sz w:val="24"/>
          <w:lang w:val="en-US"/>
        </w:rPr>
        <w:t xml:space="preserve"> &amp;</w:t>
      </w:r>
      <w:r w:rsidR="00536715" w:rsidRPr="00ED2DF2">
        <w:rPr>
          <w:rFonts w:ascii="Times New Roman" w:hAnsi="Times New Roman" w:cs="Times New Roman"/>
          <w:sz w:val="24"/>
          <w:lang w:val="en-US"/>
        </w:rPr>
        <w:t xml:space="preserve"> </w:t>
      </w:r>
      <w:proofErr w:type="spellStart"/>
      <w:r w:rsidRPr="00ED2DF2">
        <w:rPr>
          <w:rFonts w:ascii="Times New Roman" w:hAnsi="Times New Roman" w:cs="Times New Roman"/>
          <w:sz w:val="24"/>
          <w:lang w:val="en-US"/>
        </w:rPr>
        <w:t>Jeger</w:t>
      </w:r>
      <w:proofErr w:type="spellEnd"/>
      <w:r w:rsidRPr="00ED2DF2">
        <w:rPr>
          <w:rFonts w:ascii="Times New Roman" w:hAnsi="Times New Roman" w:cs="Times New Roman"/>
          <w:sz w:val="24"/>
          <w:lang w:val="en-US"/>
        </w:rPr>
        <w:t xml:space="preserve">, J. </w:t>
      </w:r>
      <w:r w:rsidR="00FD1FD4">
        <w:rPr>
          <w:rFonts w:ascii="Times New Roman" w:hAnsi="Times New Roman" w:cs="Times New Roman"/>
          <w:sz w:val="24"/>
          <w:lang w:val="en-US"/>
        </w:rPr>
        <w:t>(</w:t>
      </w:r>
      <w:r w:rsidRPr="00ED2DF2">
        <w:rPr>
          <w:rFonts w:ascii="Times New Roman" w:hAnsi="Times New Roman" w:cs="Times New Roman"/>
          <w:sz w:val="24"/>
          <w:lang w:val="en-US"/>
        </w:rPr>
        <w:t>1992</w:t>
      </w:r>
      <w:r w:rsidR="00FD1FD4">
        <w:rPr>
          <w:rFonts w:ascii="Times New Roman" w:hAnsi="Times New Roman" w:cs="Times New Roman"/>
          <w:sz w:val="24"/>
          <w:lang w:val="en-US"/>
        </w:rPr>
        <w:t>)</w:t>
      </w:r>
      <w:r w:rsidRPr="00ED2DF2">
        <w:rPr>
          <w:rFonts w:ascii="Times New Roman" w:hAnsi="Times New Roman" w:cs="Times New Roman"/>
          <w:sz w:val="24"/>
          <w:lang w:val="en-US"/>
        </w:rPr>
        <w:t>.</w:t>
      </w:r>
      <w:proofErr w:type="gramEnd"/>
      <w:r w:rsidRPr="00ED2DF2">
        <w:rPr>
          <w:rFonts w:ascii="Times New Roman" w:hAnsi="Times New Roman" w:cs="Times New Roman"/>
          <w:sz w:val="24"/>
          <w:lang w:val="en-US"/>
        </w:rPr>
        <w:t xml:space="preserve"> </w:t>
      </w:r>
      <w:proofErr w:type="spellStart"/>
      <w:r w:rsidRPr="00ED2DF2">
        <w:rPr>
          <w:rFonts w:ascii="Times New Roman" w:hAnsi="Times New Roman" w:cs="Times New Roman"/>
          <w:sz w:val="24"/>
          <w:lang w:val="en-US"/>
        </w:rPr>
        <w:t>Colletotrichum</w:t>
      </w:r>
      <w:proofErr w:type="spellEnd"/>
      <w:r w:rsidRPr="00ED2DF2">
        <w:rPr>
          <w:rFonts w:ascii="Times New Roman" w:hAnsi="Times New Roman" w:cs="Times New Roman"/>
          <w:sz w:val="24"/>
          <w:lang w:val="en-US"/>
        </w:rPr>
        <w:t xml:space="preserve">: </w:t>
      </w:r>
      <w:r w:rsidR="007D4142" w:rsidRPr="00ED2DF2">
        <w:rPr>
          <w:rFonts w:ascii="Times New Roman" w:hAnsi="Times New Roman" w:cs="Times New Roman"/>
          <w:sz w:val="24"/>
          <w:lang w:val="en-US"/>
        </w:rPr>
        <w:t>Biology</w:t>
      </w:r>
      <w:r w:rsidRPr="00ED2DF2">
        <w:rPr>
          <w:rFonts w:ascii="Times New Roman" w:hAnsi="Times New Roman" w:cs="Times New Roman"/>
          <w:sz w:val="24"/>
          <w:lang w:val="en-US"/>
        </w:rPr>
        <w:t>, pathology and control.</w:t>
      </w:r>
      <w:r w:rsidR="007D4142" w:rsidRPr="00ED2DF2">
        <w:rPr>
          <w:rFonts w:ascii="Times New Roman" w:hAnsi="Times New Roman" w:cs="Times New Roman"/>
          <w:sz w:val="24"/>
          <w:lang w:val="en-US"/>
        </w:rPr>
        <w:t xml:space="preserve"> </w:t>
      </w:r>
      <w:r w:rsidRPr="00ED2DF2">
        <w:rPr>
          <w:rFonts w:ascii="Times New Roman" w:hAnsi="Times New Roman" w:cs="Times New Roman"/>
          <w:sz w:val="24"/>
          <w:lang w:val="en-US"/>
        </w:rPr>
        <w:t>Brit</w:t>
      </w:r>
      <w:r w:rsidR="007D4142" w:rsidRPr="00ED2DF2">
        <w:rPr>
          <w:rFonts w:ascii="Times New Roman" w:hAnsi="Times New Roman" w:cs="Times New Roman"/>
          <w:sz w:val="24"/>
          <w:lang w:val="en-US"/>
        </w:rPr>
        <w:t xml:space="preserve">ish Society for Plant Pathology - </w:t>
      </w:r>
      <w:r w:rsidR="00D262E7" w:rsidRPr="00ED2DF2">
        <w:rPr>
          <w:rFonts w:ascii="Times New Roman" w:hAnsi="Times New Roman" w:cs="Times New Roman"/>
          <w:sz w:val="24"/>
          <w:lang w:val="en-US"/>
        </w:rPr>
        <w:t xml:space="preserve">Wallingford, Oxon, UK: </w:t>
      </w:r>
      <w:r w:rsidRPr="00ED2DF2">
        <w:rPr>
          <w:rFonts w:ascii="Times New Roman" w:hAnsi="Times New Roman" w:cs="Times New Roman"/>
          <w:sz w:val="24"/>
          <w:lang w:val="en-US"/>
        </w:rPr>
        <w:t>CAB International</w:t>
      </w:r>
      <w:r w:rsidR="00D262E7" w:rsidRPr="00ED2DF2">
        <w:rPr>
          <w:rFonts w:ascii="Times New Roman" w:hAnsi="Times New Roman" w:cs="Times New Roman"/>
          <w:sz w:val="24"/>
          <w:lang w:val="en-US"/>
        </w:rPr>
        <w:t xml:space="preserve">, p. </w:t>
      </w:r>
      <w:r w:rsidRPr="00ED2DF2">
        <w:rPr>
          <w:rFonts w:ascii="Times New Roman" w:hAnsi="Times New Roman" w:cs="Times New Roman"/>
          <w:sz w:val="24"/>
          <w:lang w:val="en-US"/>
        </w:rPr>
        <w:t>388.</w:t>
      </w:r>
      <w:r w:rsidR="00D262E7" w:rsidRPr="00ED2DF2">
        <w:rPr>
          <w:rFonts w:ascii="Times New Roman" w:hAnsi="Times New Roman" w:cs="Times New Roman"/>
          <w:sz w:val="24"/>
          <w:lang w:val="en-US"/>
        </w:rPr>
        <w:t xml:space="preserve"> </w:t>
      </w:r>
    </w:p>
    <w:p w:rsidR="00E012CB" w:rsidRPr="00BA5F4B" w:rsidRDefault="003606FE" w:rsidP="0019578C">
      <w:pPr>
        <w:tabs>
          <w:tab w:val="left" w:pos="0"/>
        </w:tabs>
        <w:spacing w:line="240" w:lineRule="auto"/>
        <w:jc w:val="both"/>
        <w:rPr>
          <w:rFonts w:ascii="Times New Roman" w:hAnsi="Times New Roman" w:cs="Times New Roman"/>
          <w:sz w:val="24"/>
        </w:rPr>
      </w:pPr>
      <w:r w:rsidRPr="00BA5F4B">
        <w:rPr>
          <w:rFonts w:ascii="Times New Roman" w:hAnsi="Times New Roman" w:cs="Times New Roman"/>
          <w:sz w:val="24"/>
        </w:rPr>
        <w:t xml:space="preserve">Bustamante, S. </w:t>
      </w:r>
      <w:r w:rsidR="00FD1FD4">
        <w:rPr>
          <w:rFonts w:ascii="Times New Roman" w:hAnsi="Times New Roman" w:cs="Times New Roman"/>
          <w:sz w:val="24"/>
        </w:rPr>
        <w:t>(</w:t>
      </w:r>
      <w:r w:rsidR="00E012CB" w:rsidRPr="00BA5F4B">
        <w:rPr>
          <w:rFonts w:ascii="Times New Roman" w:hAnsi="Times New Roman" w:cs="Times New Roman"/>
          <w:sz w:val="24"/>
        </w:rPr>
        <w:t>2006</w:t>
      </w:r>
      <w:r w:rsidR="00FD1FD4">
        <w:rPr>
          <w:rFonts w:ascii="Times New Roman" w:hAnsi="Times New Roman" w:cs="Times New Roman"/>
          <w:sz w:val="24"/>
        </w:rPr>
        <w:t>)</w:t>
      </w:r>
      <w:r w:rsidR="00E012CB" w:rsidRPr="00BA5F4B">
        <w:rPr>
          <w:rFonts w:ascii="Times New Roman" w:hAnsi="Times New Roman" w:cs="Times New Roman"/>
          <w:sz w:val="24"/>
        </w:rPr>
        <w:t xml:space="preserve">. Estudio preliminar para la identificación de patrones de expresión génica del hongo </w:t>
      </w:r>
      <w:proofErr w:type="spellStart"/>
      <w:r w:rsidR="00E012CB" w:rsidRPr="00BA5F4B">
        <w:rPr>
          <w:rFonts w:ascii="Times New Roman" w:hAnsi="Times New Roman" w:cs="Times New Roman"/>
          <w:i/>
          <w:sz w:val="24"/>
        </w:rPr>
        <w:t>Colletotrichum</w:t>
      </w:r>
      <w:proofErr w:type="spellEnd"/>
      <w:r w:rsidR="00E012CB" w:rsidRPr="00BA5F4B">
        <w:rPr>
          <w:rFonts w:ascii="Times New Roman" w:hAnsi="Times New Roman" w:cs="Times New Roman"/>
          <w:i/>
          <w:sz w:val="24"/>
        </w:rPr>
        <w:t xml:space="preserve"> </w:t>
      </w:r>
      <w:proofErr w:type="spellStart"/>
      <w:r w:rsidR="00E012CB" w:rsidRPr="00BA5F4B">
        <w:rPr>
          <w:rFonts w:ascii="Times New Roman" w:hAnsi="Times New Roman" w:cs="Times New Roman"/>
          <w:i/>
          <w:sz w:val="24"/>
        </w:rPr>
        <w:t>gloeosporioides</w:t>
      </w:r>
      <w:proofErr w:type="spellEnd"/>
      <w:r w:rsidR="00E012CB" w:rsidRPr="00BA5F4B">
        <w:rPr>
          <w:rFonts w:ascii="Times New Roman" w:hAnsi="Times New Roman" w:cs="Times New Roman"/>
          <w:sz w:val="24"/>
        </w:rPr>
        <w:t xml:space="preserve"> Var</w:t>
      </w:r>
      <w:r w:rsidRPr="00BA5F4B">
        <w:rPr>
          <w:rFonts w:ascii="Times New Roman" w:hAnsi="Times New Roman" w:cs="Times New Roman"/>
          <w:sz w:val="24"/>
        </w:rPr>
        <w:t>.</w:t>
      </w:r>
      <w:r w:rsidR="00E012CB" w:rsidRPr="00BA5F4B">
        <w:rPr>
          <w:rFonts w:ascii="Times New Roman" w:hAnsi="Times New Roman" w:cs="Times New Roman"/>
          <w:sz w:val="24"/>
        </w:rPr>
        <w:t xml:space="preserve"> </w:t>
      </w:r>
      <w:proofErr w:type="spellStart"/>
      <w:r w:rsidR="00B54B0C" w:rsidRPr="00B54B0C">
        <w:rPr>
          <w:rFonts w:ascii="Times New Roman" w:hAnsi="Times New Roman" w:cs="Times New Roman"/>
          <w:i/>
          <w:sz w:val="24"/>
        </w:rPr>
        <w:t>Alateae</w:t>
      </w:r>
      <w:proofErr w:type="spellEnd"/>
      <w:r w:rsidR="00E012CB" w:rsidRPr="00BA5F4B">
        <w:rPr>
          <w:rFonts w:ascii="Times New Roman" w:hAnsi="Times New Roman" w:cs="Times New Roman"/>
          <w:sz w:val="24"/>
        </w:rPr>
        <w:t xml:space="preserve"> expuesto a diferentes estímulos utilizando</w:t>
      </w:r>
      <w:r w:rsidRPr="00BA5F4B">
        <w:rPr>
          <w:rFonts w:ascii="Times New Roman" w:hAnsi="Times New Roman" w:cs="Times New Roman"/>
          <w:sz w:val="24"/>
        </w:rPr>
        <w:t xml:space="preserve"> </w:t>
      </w:r>
      <w:r w:rsidR="00E012CB" w:rsidRPr="00BA5F4B">
        <w:rPr>
          <w:rFonts w:ascii="Times New Roman" w:hAnsi="Times New Roman" w:cs="Times New Roman"/>
          <w:sz w:val="24"/>
        </w:rPr>
        <w:t xml:space="preserve">“DD RT-PCR”. </w:t>
      </w:r>
      <w:r w:rsidR="00C34D12" w:rsidRPr="00BA5F4B">
        <w:rPr>
          <w:rFonts w:ascii="Times New Roman" w:hAnsi="Times New Roman" w:cs="Times New Roman"/>
          <w:sz w:val="24"/>
        </w:rPr>
        <w:t xml:space="preserve">Bogotá D.C. </w:t>
      </w:r>
      <w:r w:rsidR="00E012CB" w:rsidRPr="00BA5F4B">
        <w:rPr>
          <w:rFonts w:ascii="Times New Roman" w:hAnsi="Times New Roman" w:cs="Times New Roman"/>
          <w:sz w:val="24"/>
        </w:rPr>
        <w:t>Universidad Nac</w:t>
      </w:r>
      <w:r w:rsidRPr="00BA5F4B">
        <w:rPr>
          <w:rFonts w:ascii="Times New Roman" w:hAnsi="Times New Roman" w:cs="Times New Roman"/>
          <w:sz w:val="24"/>
        </w:rPr>
        <w:t xml:space="preserve">ional de Colombia. </w:t>
      </w:r>
    </w:p>
    <w:p w:rsidR="003606FE" w:rsidRPr="00BA5F4B" w:rsidRDefault="00E012CB" w:rsidP="0019578C">
      <w:pPr>
        <w:tabs>
          <w:tab w:val="left" w:pos="0"/>
        </w:tabs>
        <w:spacing w:line="240" w:lineRule="auto"/>
        <w:jc w:val="both"/>
        <w:rPr>
          <w:rFonts w:ascii="Times New Roman" w:hAnsi="Times New Roman" w:cs="Times New Roman"/>
          <w:sz w:val="24"/>
        </w:rPr>
      </w:pPr>
      <w:r w:rsidRPr="00BA5F4B">
        <w:rPr>
          <w:rFonts w:ascii="Times New Roman" w:hAnsi="Times New Roman" w:cs="Times New Roman"/>
          <w:sz w:val="24"/>
        </w:rPr>
        <w:t>Bustamante,</w:t>
      </w:r>
      <w:r w:rsidR="003606FE" w:rsidRPr="00BA5F4B">
        <w:rPr>
          <w:rFonts w:ascii="Times New Roman" w:hAnsi="Times New Roman" w:cs="Times New Roman"/>
          <w:sz w:val="24"/>
        </w:rPr>
        <w:t xml:space="preserve"> S., Guzmán, M.</w:t>
      </w:r>
      <w:r w:rsidR="00536715" w:rsidRPr="00BA5F4B">
        <w:rPr>
          <w:rFonts w:ascii="Times New Roman" w:hAnsi="Times New Roman" w:cs="Times New Roman"/>
          <w:sz w:val="24"/>
        </w:rPr>
        <w:t xml:space="preserve">, </w:t>
      </w:r>
      <w:r w:rsidR="0030159F">
        <w:rPr>
          <w:rFonts w:ascii="Times New Roman" w:hAnsi="Times New Roman" w:cs="Times New Roman"/>
          <w:sz w:val="24"/>
        </w:rPr>
        <w:t>&amp;</w:t>
      </w:r>
      <w:r w:rsidR="0030159F" w:rsidRPr="00BA5F4B">
        <w:rPr>
          <w:rFonts w:ascii="Times New Roman" w:hAnsi="Times New Roman" w:cs="Times New Roman"/>
          <w:sz w:val="24"/>
        </w:rPr>
        <w:t xml:space="preserve"> </w:t>
      </w:r>
      <w:r w:rsidR="003606FE" w:rsidRPr="00BA5F4B">
        <w:rPr>
          <w:rFonts w:ascii="Times New Roman" w:hAnsi="Times New Roman" w:cs="Times New Roman"/>
          <w:sz w:val="24"/>
        </w:rPr>
        <w:t xml:space="preserve">Buitrago, G. </w:t>
      </w:r>
      <w:r w:rsidR="0030159F">
        <w:rPr>
          <w:rFonts w:ascii="Times New Roman" w:hAnsi="Times New Roman" w:cs="Times New Roman"/>
          <w:sz w:val="24"/>
        </w:rPr>
        <w:t>(</w:t>
      </w:r>
      <w:r w:rsidRPr="00BA5F4B">
        <w:rPr>
          <w:rFonts w:ascii="Times New Roman" w:hAnsi="Times New Roman" w:cs="Times New Roman"/>
          <w:sz w:val="24"/>
        </w:rPr>
        <w:t>2003</w:t>
      </w:r>
      <w:r w:rsidR="0030159F">
        <w:rPr>
          <w:rFonts w:ascii="Times New Roman" w:hAnsi="Times New Roman" w:cs="Times New Roman"/>
          <w:sz w:val="24"/>
        </w:rPr>
        <w:t>)</w:t>
      </w:r>
      <w:r w:rsidRPr="00BA5F4B">
        <w:rPr>
          <w:rFonts w:ascii="Times New Roman" w:hAnsi="Times New Roman" w:cs="Times New Roman"/>
          <w:sz w:val="24"/>
        </w:rPr>
        <w:t xml:space="preserve">. Caracterización molecular del germoplasma de ñame colombiano utilizando “DNA </w:t>
      </w:r>
      <w:proofErr w:type="spellStart"/>
      <w:r w:rsidRPr="00BA5F4B">
        <w:rPr>
          <w:rFonts w:ascii="Times New Roman" w:hAnsi="Times New Roman" w:cs="Times New Roman"/>
          <w:sz w:val="24"/>
        </w:rPr>
        <w:t>Amplification</w:t>
      </w:r>
      <w:proofErr w:type="spellEnd"/>
      <w:r w:rsidRPr="00BA5F4B">
        <w:rPr>
          <w:rFonts w:ascii="Times New Roman" w:hAnsi="Times New Roman" w:cs="Times New Roman"/>
          <w:sz w:val="24"/>
        </w:rPr>
        <w:t xml:space="preserve"> </w:t>
      </w:r>
      <w:proofErr w:type="spellStart"/>
      <w:r w:rsidRPr="00BA5F4B">
        <w:rPr>
          <w:rFonts w:ascii="Times New Roman" w:hAnsi="Times New Roman" w:cs="Times New Roman"/>
          <w:sz w:val="24"/>
        </w:rPr>
        <w:t>Fingerprinting</w:t>
      </w:r>
      <w:proofErr w:type="spellEnd"/>
      <w:r w:rsidRPr="00BA5F4B">
        <w:rPr>
          <w:rFonts w:ascii="Times New Roman" w:hAnsi="Times New Roman" w:cs="Times New Roman"/>
          <w:sz w:val="24"/>
        </w:rPr>
        <w:t xml:space="preserve"> (DAF)” en condiciones radiactivas. </w:t>
      </w:r>
      <w:r w:rsidRPr="00BA5F4B">
        <w:rPr>
          <w:rFonts w:ascii="Times New Roman" w:hAnsi="Times New Roman" w:cs="Times New Roman"/>
          <w:i/>
          <w:sz w:val="24"/>
        </w:rPr>
        <w:t>Revista Colombiana de Biotecnología</w:t>
      </w:r>
      <w:r w:rsidR="0030159F">
        <w:rPr>
          <w:rFonts w:ascii="Times New Roman" w:hAnsi="Times New Roman" w:cs="Times New Roman"/>
          <w:sz w:val="24"/>
        </w:rPr>
        <w:t>,</w:t>
      </w:r>
      <w:r w:rsidR="0030159F" w:rsidRPr="00BA5F4B">
        <w:rPr>
          <w:rFonts w:ascii="Times New Roman" w:hAnsi="Times New Roman" w:cs="Times New Roman"/>
          <w:sz w:val="24"/>
        </w:rPr>
        <w:t xml:space="preserve"> </w:t>
      </w:r>
      <w:r w:rsidR="00B54B0C" w:rsidRPr="00B54B0C">
        <w:rPr>
          <w:rFonts w:ascii="Times New Roman" w:hAnsi="Times New Roman" w:cs="Times New Roman"/>
          <w:i/>
          <w:sz w:val="24"/>
        </w:rPr>
        <w:t>5</w:t>
      </w:r>
      <w:r w:rsidR="003606FE" w:rsidRPr="00BA5F4B">
        <w:rPr>
          <w:rFonts w:ascii="Times New Roman" w:hAnsi="Times New Roman" w:cs="Times New Roman"/>
          <w:sz w:val="24"/>
        </w:rPr>
        <w:t>(2</w:t>
      </w:r>
      <w:r w:rsidR="0030159F" w:rsidRPr="00BA5F4B">
        <w:rPr>
          <w:rFonts w:ascii="Times New Roman" w:hAnsi="Times New Roman" w:cs="Times New Roman"/>
          <w:sz w:val="24"/>
        </w:rPr>
        <w:t>)</w:t>
      </w:r>
      <w:r w:rsidR="0030159F">
        <w:rPr>
          <w:rFonts w:ascii="Times New Roman" w:hAnsi="Times New Roman" w:cs="Times New Roman"/>
          <w:sz w:val="24"/>
        </w:rPr>
        <w:t xml:space="preserve">, </w:t>
      </w:r>
      <w:r w:rsidRPr="00BA5F4B">
        <w:rPr>
          <w:rFonts w:ascii="Times New Roman" w:hAnsi="Times New Roman" w:cs="Times New Roman"/>
          <w:sz w:val="24"/>
        </w:rPr>
        <w:t>57-63</w:t>
      </w:r>
      <w:r w:rsidR="003606FE" w:rsidRPr="00BA5F4B">
        <w:rPr>
          <w:rFonts w:ascii="Times New Roman" w:hAnsi="Times New Roman" w:cs="Times New Roman"/>
          <w:sz w:val="24"/>
        </w:rPr>
        <w:t xml:space="preserve">. </w:t>
      </w:r>
    </w:p>
    <w:p w:rsidR="002B3DE3" w:rsidRPr="00ED2DF2" w:rsidRDefault="00C436F0" w:rsidP="0019578C">
      <w:pPr>
        <w:tabs>
          <w:tab w:val="left" w:pos="0"/>
        </w:tabs>
        <w:spacing w:line="240" w:lineRule="auto"/>
        <w:jc w:val="both"/>
        <w:rPr>
          <w:rFonts w:ascii="Times New Roman" w:hAnsi="Times New Roman" w:cs="Times New Roman"/>
          <w:sz w:val="24"/>
          <w:lang w:val="en-US"/>
        </w:rPr>
      </w:pPr>
      <w:proofErr w:type="spellStart"/>
      <w:r w:rsidRPr="007D588B">
        <w:rPr>
          <w:rFonts w:ascii="Times New Roman" w:hAnsi="Times New Roman" w:cs="Times New Roman"/>
          <w:sz w:val="24"/>
        </w:rPr>
        <w:t>Caetano</w:t>
      </w:r>
      <w:r w:rsidR="008175BC" w:rsidRPr="007D588B">
        <w:rPr>
          <w:rFonts w:ascii="Times New Roman" w:hAnsi="Times New Roman" w:cs="Times New Roman"/>
          <w:sz w:val="24"/>
        </w:rPr>
        <w:t>-</w:t>
      </w:r>
      <w:r w:rsidRPr="007D588B">
        <w:rPr>
          <w:rFonts w:ascii="Times New Roman" w:hAnsi="Times New Roman" w:cs="Times New Roman"/>
          <w:sz w:val="24"/>
        </w:rPr>
        <w:t>A</w:t>
      </w:r>
      <w:r w:rsidR="008175BC" w:rsidRPr="007D588B">
        <w:rPr>
          <w:rFonts w:ascii="Times New Roman" w:hAnsi="Times New Roman" w:cs="Times New Roman"/>
          <w:sz w:val="24"/>
        </w:rPr>
        <w:t>nolles</w:t>
      </w:r>
      <w:proofErr w:type="spellEnd"/>
      <w:r w:rsidR="008175BC" w:rsidRPr="007D588B">
        <w:rPr>
          <w:rFonts w:ascii="Times New Roman" w:hAnsi="Times New Roman" w:cs="Times New Roman"/>
          <w:sz w:val="24"/>
        </w:rPr>
        <w:t>, G</w:t>
      </w:r>
      <w:r w:rsidR="00E90E31" w:rsidRPr="007D588B">
        <w:rPr>
          <w:rFonts w:ascii="Times New Roman" w:hAnsi="Times New Roman" w:cs="Times New Roman"/>
          <w:sz w:val="24"/>
        </w:rPr>
        <w:t xml:space="preserve">., </w:t>
      </w:r>
      <w:proofErr w:type="spellStart"/>
      <w:r w:rsidR="00E90E31" w:rsidRPr="007D588B">
        <w:rPr>
          <w:rFonts w:ascii="Times New Roman" w:hAnsi="Times New Roman" w:cs="Times New Roman"/>
          <w:sz w:val="24"/>
        </w:rPr>
        <w:t>Bassam</w:t>
      </w:r>
      <w:proofErr w:type="spellEnd"/>
      <w:r w:rsidR="00E90E31" w:rsidRPr="007D588B">
        <w:rPr>
          <w:rFonts w:ascii="Times New Roman" w:hAnsi="Times New Roman" w:cs="Times New Roman"/>
          <w:sz w:val="24"/>
        </w:rPr>
        <w:t>, B.</w:t>
      </w:r>
      <w:r w:rsidR="00536715" w:rsidRPr="007D588B">
        <w:rPr>
          <w:rFonts w:ascii="Times New Roman" w:hAnsi="Times New Roman" w:cs="Times New Roman"/>
          <w:sz w:val="24"/>
        </w:rPr>
        <w:t xml:space="preserve">, </w:t>
      </w:r>
      <w:r w:rsidR="00B54B0C" w:rsidRPr="007D588B">
        <w:rPr>
          <w:rFonts w:ascii="Times New Roman" w:hAnsi="Times New Roman" w:cs="Times New Roman"/>
          <w:sz w:val="24"/>
        </w:rPr>
        <w:t>&amp;</w:t>
      </w:r>
      <w:r w:rsidR="0030159F" w:rsidRPr="007D588B">
        <w:rPr>
          <w:rFonts w:ascii="Times New Roman" w:hAnsi="Times New Roman" w:cs="Times New Roman"/>
          <w:sz w:val="24"/>
        </w:rPr>
        <w:t xml:space="preserve"> </w:t>
      </w:r>
      <w:proofErr w:type="spellStart"/>
      <w:r w:rsidR="00E90E31" w:rsidRPr="007D588B">
        <w:rPr>
          <w:rFonts w:ascii="Times New Roman" w:hAnsi="Times New Roman" w:cs="Times New Roman"/>
          <w:sz w:val="24"/>
        </w:rPr>
        <w:t>Gresshoff</w:t>
      </w:r>
      <w:proofErr w:type="spellEnd"/>
      <w:r w:rsidR="00E90E31" w:rsidRPr="007D588B">
        <w:rPr>
          <w:rFonts w:ascii="Times New Roman" w:hAnsi="Times New Roman" w:cs="Times New Roman"/>
          <w:sz w:val="24"/>
        </w:rPr>
        <w:t xml:space="preserve">, P. </w:t>
      </w:r>
      <w:r w:rsidR="00B54B0C" w:rsidRPr="007D588B">
        <w:rPr>
          <w:rFonts w:ascii="Times New Roman" w:hAnsi="Times New Roman" w:cs="Times New Roman"/>
          <w:sz w:val="24"/>
        </w:rPr>
        <w:t>(</w:t>
      </w:r>
      <w:r w:rsidRPr="007D588B">
        <w:rPr>
          <w:rFonts w:ascii="Times New Roman" w:hAnsi="Times New Roman" w:cs="Times New Roman"/>
          <w:sz w:val="24"/>
        </w:rPr>
        <w:t>1991</w:t>
      </w:r>
      <w:r w:rsidR="00B54B0C" w:rsidRPr="007D588B">
        <w:rPr>
          <w:rFonts w:ascii="Times New Roman" w:hAnsi="Times New Roman" w:cs="Times New Roman"/>
          <w:sz w:val="24"/>
        </w:rPr>
        <w:t>)</w:t>
      </w:r>
      <w:r w:rsidRPr="007D588B">
        <w:rPr>
          <w:rFonts w:ascii="Times New Roman" w:hAnsi="Times New Roman" w:cs="Times New Roman"/>
          <w:sz w:val="24"/>
        </w:rPr>
        <w:t xml:space="preserve">. </w:t>
      </w:r>
      <w:r w:rsidRPr="00ED2DF2">
        <w:rPr>
          <w:rFonts w:ascii="Times New Roman" w:hAnsi="Times New Roman" w:cs="Times New Roman"/>
          <w:sz w:val="24"/>
          <w:lang w:val="en-US"/>
        </w:rPr>
        <w:t xml:space="preserve">DNA Amplification Fingerprinting using very short arbitrary </w:t>
      </w:r>
      <w:proofErr w:type="spellStart"/>
      <w:r w:rsidRPr="00ED2DF2">
        <w:rPr>
          <w:rFonts w:ascii="Times New Roman" w:hAnsi="Times New Roman" w:cs="Times New Roman"/>
          <w:sz w:val="24"/>
          <w:lang w:val="en-US"/>
        </w:rPr>
        <w:t>oligonucleotide</w:t>
      </w:r>
      <w:proofErr w:type="spellEnd"/>
      <w:r w:rsidRPr="00ED2DF2">
        <w:rPr>
          <w:rFonts w:ascii="Times New Roman" w:hAnsi="Times New Roman" w:cs="Times New Roman"/>
          <w:sz w:val="24"/>
          <w:lang w:val="en-US"/>
        </w:rPr>
        <w:t xml:space="preserve"> primers. </w:t>
      </w:r>
      <w:proofErr w:type="gramStart"/>
      <w:r w:rsidRPr="00ED2DF2">
        <w:rPr>
          <w:rFonts w:ascii="Times New Roman" w:hAnsi="Times New Roman" w:cs="Times New Roman"/>
          <w:i/>
          <w:sz w:val="24"/>
          <w:lang w:val="en-US"/>
        </w:rPr>
        <w:t>Biotechnology</w:t>
      </w:r>
      <w:r w:rsidR="0030159F">
        <w:rPr>
          <w:rFonts w:ascii="Times New Roman" w:hAnsi="Times New Roman" w:cs="Times New Roman"/>
          <w:sz w:val="24"/>
          <w:lang w:val="en-US"/>
        </w:rPr>
        <w:t>,</w:t>
      </w:r>
      <w:r w:rsidR="0030159F" w:rsidRPr="00ED2DF2">
        <w:rPr>
          <w:rFonts w:ascii="Times New Roman" w:hAnsi="Times New Roman" w:cs="Times New Roman"/>
          <w:sz w:val="24"/>
          <w:lang w:val="en-US"/>
        </w:rPr>
        <w:t xml:space="preserve"> </w:t>
      </w:r>
      <w:r w:rsidR="00B54B0C" w:rsidRPr="00B54B0C">
        <w:rPr>
          <w:rFonts w:ascii="Times New Roman" w:hAnsi="Times New Roman" w:cs="Times New Roman"/>
          <w:i/>
          <w:sz w:val="24"/>
          <w:lang w:val="en-US"/>
        </w:rPr>
        <w:t>9</w:t>
      </w:r>
      <w:r w:rsidR="0030159F">
        <w:rPr>
          <w:rFonts w:ascii="Times New Roman" w:hAnsi="Times New Roman" w:cs="Times New Roman"/>
          <w:sz w:val="24"/>
          <w:lang w:val="en-US"/>
        </w:rPr>
        <w:t>,</w:t>
      </w:r>
      <w:r w:rsidRPr="00ED2DF2">
        <w:rPr>
          <w:rFonts w:ascii="Times New Roman" w:hAnsi="Times New Roman" w:cs="Times New Roman"/>
          <w:sz w:val="24"/>
          <w:lang w:val="en-US"/>
        </w:rPr>
        <w:t>553</w:t>
      </w:r>
      <w:r w:rsidR="00E90E31" w:rsidRPr="00ED2DF2">
        <w:rPr>
          <w:rFonts w:ascii="Times New Roman" w:hAnsi="Times New Roman" w:cs="Times New Roman"/>
          <w:sz w:val="24"/>
          <w:lang w:val="en-US"/>
        </w:rPr>
        <w:t>-</w:t>
      </w:r>
      <w:r w:rsidRPr="00ED2DF2">
        <w:rPr>
          <w:rFonts w:ascii="Times New Roman" w:hAnsi="Times New Roman" w:cs="Times New Roman"/>
          <w:sz w:val="24"/>
          <w:lang w:val="en-US"/>
        </w:rPr>
        <w:t>557.</w:t>
      </w:r>
      <w:proofErr w:type="gramEnd"/>
      <w:r w:rsidRPr="00ED2DF2">
        <w:rPr>
          <w:rFonts w:ascii="Times New Roman" w:hAnsi="Times New Roman" w:cs="Times New Roman"/>
          <w:sz w:val="24"/>
          <w:lang w:val="en-US"/>
        </w:rPr>
        <w:t xml:space="preserve">   </w:t>
      </w:r>
    </w:p>
    <w:p w:rsidR="00C436F0" w:rsidRPr="00ED2DF2" w:rsidRDefault="008175BC" w:rsidP="0019578C">
      <w:pPr>
        <w:spacing w:line="240" w:lineRule="auto"/>
        <w:jc w:val="both"/>
        <w:rPr>
          <w:rFonts w:ascii="Times New Roman" w:hAnsi="Times New Roman" w:cs="Times New Roman"/>
          <w:sz w:val="24"/>
          <w:lang w:val="en-US"/>
        </w:rPr>
      </w:pPr>
      <w:r w:rsidRPr="00ED2DF2">
        <w:rPr>
          <w:rFonts w:ascii="Times New Roman" w:hAnsi="Times New Roman" w:cs="Times New Roman"/>
          <w:sz w:val="24"/>
          <w:lang w:val="en-US"/>
        </w:rPr>
        <w:t>Caetano-</w:t>
      </w:r>
      <w:proofErr w:type="spellStart"/>
      <w:r w:rsidRPr="00ED2DF2">
        <w:rPr>
          <w:rFonts w:ascii="Times New Roman" w:hAnsi="Times New Roman" w:cs="Times New Roman"/>
          <w:sz w:val="24"/>
          <w:lang w:val="en-US"/>
        </w:rPr>
        <w:t>Anolles</w:t>
      </w:r>
      <w:proofErr w:type="spellEnd"/>
      <w:r w:rsidRPr="00ED2DF2">
        <w:rPr>
          <w:rFonts w:ascii="Times New Roman" w:hAnsi="Times New Roman" w:cs="Times New Roman"/>
          <w:sz w:val="24"/>
          <w:lang w:val="en-US"/>
        </w:rPr>
        <w:t xml:space="preserve">, G. </w:t>
      </w:r>
      <w:r w:rsidR="0030159F">
        <w:rPr>
          <w:rFonts w:ascii="Times New Roman" w:hAnsi="Times New Roman" w:cs="Times New Roman"/>
          <w:sz w:val="24"/>
          <w:lang w:val="en-US"/>
        </w:rPr>
        <w:t>(</w:t>
      </w:r>
      <w:r w:rsidR="00C436F0" w:rsidRPr="00ED2DF2">
        <w:rPr>
          <w:rFonts w:ascii="Times New Roman" w:hAnsi="Times New Roman" w:cs="Times New Roman"/>
          <w:sz w:val="24"/>
          <w:lang w:val="en-US"/>
        </w:rPr>
        <w:t>1998</w:t>
      </w:r>
      <w:r w:rsidR="0030159F">
        <w:rPr>
          <w:rFonts w:ascii="Times New Roman" w:hAnsi="Times New Roman" w:cs="Times New Roman"/>
          <w:sz w:val="24"/>
          <w:lang w:val="en-US"/>
        </w:rPr>
        <w:t>)</w:t>
      </w:r>
      <w:r w:rsidR="00C436F0" w:rsidRPr="00ED2DF2">
        <w:rPr>
          <w:rFonts w:ascii="Times New Roman" w:hAnsi="Times New Roman" w:cs="Times New Roman"/>
          <w:sz w:val="24"/>
          <w:lang w:val="en-US"/>
        </w:rPr>
        <w:t xml:space="preserve">. </w:t>
      </w:r>
      <w:proofErr w:type="gramStart"/>
      <w:r w:rsidR="00C436F0" w:rsidRPr="00ED2DF2">
        <w:rPr>
          <w:rFonts w:ascii="Times New Roman" w:hAnsi="Times New Roman" w:cs="Times New Roman"/>
          <w:sz w:val="24"/>
          <w:lang w:val="en-US"/>
        </w:rPr>
        <w:t xml:space="preserve">DAF optimization using Taguchi methods and the effect on </w:t>
      </w:r>
      <w:proofErr w:type="spellStart"/>
      <w:r w:rsidR="00C436F0" w:rsidRPr="00ED2DF2">
        <w:rPr>
          <w:rFonts w:ascii="Times New Roman" w:hAnsi="Times New Roman" w:cs="Times New Roman"/>
          <w:sz w:val="24"/>
          <w:lang w:val="en-US"/>
        </w:rPr>
        <w:t>termal</w:t>
      </w:r>
      <w:proofErr w:type="spellEnd"/>
      <w:r w:rsidR="00C436F0" w:rsidRPr="00ED2DF2">
        <w:rPr>
          <w:rFonts w:ascii="Times New Roman" w:hAnsi="Times New Roman" w:cs="Times New Roman"/>
          <w:sz w:val="24"/>
          <w:lang w:val="en-US"/>
        </w:rPr>
        <w:t xml:space="preserve"> cycling parameters on D</w:t>
      </w:r>
      <w:r w:rsidRPr="00ED2DF2">
        <w:rPr>
          <w:rFonts w:ascii="Times New Roman" w:hAnsi="Times New Roman" w:cs="Times New Roman"/>
          <w:sz w:val="24"/>
          <w:lang w:val="en-US"/>
        </w:rPr>
        <w:t>NA Amplification.</w:t>
      </w:r>
      <w:proofErr w:type="gramEnd"/>
      <w:r w:rsidRPr="00ED2DF2">
        <w:rPr>
          <w:rFonts w:ascii="Times New Roman" w:hAnsi="Times New Roman" w:cs="Times New Roman"/>
          <w:sz w:val="24"/>
          <w:lang w:val="en-US"/>
        </w:rPr>
        <w:t xml:space="preserve"> </w:t>
      </w:r>
      <w:proofErr w:type="spellStart"/>
      <w:r w:rsidRPr="00ED2DF2">
        <w:rPr>
          <w:rFonts w:ascii="Times New Roman" w:hAnsi="Times New Roman" w:cs="Times New Roman"/>
          <w:i/>
          <w:sz w:val="24"/>
          <w:lang w:val="en-US"/>
        </w:rPr>
        <w:t>Biotechniques</w:t>
      </w:r>
      <w:proofErr w:type="spellEnd"/>
      <w:r w:rsidR="0030159F">
        <w:rPr>
          <w:rFonts w:ascii="Times New Roman" w:hAnsi="Times New Roman" w:cs="Times New Roman"/>
          <w:sz w:val="24"/>
          <w:lang w:val="en-US"/>
        </w:rPr>
        <w:t>,</w:t>
      </w:r>
      <w:r w:rsidRPr="00ED2DF2">
        <w:rPr>
          <w:rFonts w:ascii="Times New Roman" w:hAnsi="Times New Roman" w:cs="Times New Roman"/>
          <w:sz w:val="24"/>
          <w:lang w:val="en-US"/>
        </w:rPr>
        <w:t xml:space="preserve"> </w:t>
      </w:r>
      <w:r w:rsidR="00B54B0C" w:rsidRPr="00B54B0C">
        <w:rPr>
          <w:rFonts w:ascii="Times New Roman" w:hAnsi="Times New Roman" w:cs="Times New Roman"/>
          <w:i/>
          <w:sz w:val="24"/>
          <w:lang w:val="en-US"/>
        </w:rPr>
        <w:t>25</w:t>
      </w:r>
      <w:r w:rsidR="0030159F">
        <w:rPr>
          <w:rFonts w:ascii="Times New Roman" w:hAnsi="Times New Roman" w:cs="Times New Roman"/>
          <w:sz w:val="24"/>
          <w:lang w:val="en-US"/>
        </w:rPr>
        <w:t>,</w:t>
      </w:r>
      <w:r w:rsidRPr="00ED2DF2">
        <w:rPr>
          <w:rFonts w:ascii="Times New Roman" w:hAnsi="Times New Roman" w:cs="Times New Roman"/>
          <w:sz w:val="24"/>
          <w:lang w:val="en-US"/>
        </w:rPr>
        <w:t xml:space="preserve"> </w:t>
      </w:r>
      <w:r w:rsidR="00C436F0" w:rsidRPr="00ED2DF2">
        <w:rPr>
          <w:rFonts w:ascii="Times New Roman" w:hAnsi="Times New Roman" w:cs="Times New Roman"/>
          <w:sz w:val="24"/>
          <w:lang w:val="en-US"/>
        </w:rPr>
        <w:t>472</w:t>
      </w:r>
      <w:r w:rsidRPr="00ED2DF2">
        <w:rPr>
          <w:rFonts w:ascii="Times New Roman" w:hAnsi="Times New Roman" w:cs="Times New Roman"/>
          <w:sz w:val="24"/>
          <w:lang w:val="en-US"/>
        </w:rPr>
        <w:t>-</w:t>
      </w:r>
      <w:r w:rsidR="00C436F0" w:rsidRPr="00ED2DF2">
        <w:rPr>
          <w:rFonts w:ascii="Times New Roman" w:hAnsi="Times New Roman" w:cs="Times New Roman"/>
          <w:sz w:val="24"/>
          <w:lang w:val="en-US"/>
        </w:rPr>
        <w:t>480.</w:t>
      </w:r>
      <w:r w:rsidR="00C34D12" w:rsidRPr="00ED2DF2">
        <w:rPr>
          <w:rFonts w:ascii="Times New Roman" w:hAnsi="Times New Roman" w:cs="Times New Roman"/>
          <w:sz w:val="24"/>
          <w:lang w:val="en-US"/>
        </w:rPr>
        <w:t xml:space="preserve"> </w:t>
      </w:r>
      <w:r w:rsidRPr="00ED2DF2">
        <w:rPr>
          <w:rFonts w:ascii="Times New Roman" w:hAnsi="Times New Roman" w:cs="Times New Roman"/>
          <w:sz w:val="24"/>
          <w:lang w:val="en-US"/>
        </w:rPr>
        <w:t xml:space="preserve"> </w:t>
      </w:r>
    </w:p>
    <w:p w:rsidR="00C436F0" w:rsidRPr="00BA5F4B" w:rsidRDefault="00C436F0" w:rsidP="0019578C">
      <w:pPr>
        <w:spacing w:line="240" w:lineRule="auto"/>
        <w:jc w:val="both"/>
        <w:rPr>
          <w:rFonts w:ascii="Times New Roman" w:hAnsi="Times New Roman" w:cs="Times New Roman"/>
          <w:sz w:val="24"/>
        </w:rPr>
      </w:pPr>
      <w:proofErr w:type="gramStart"/>
      <w:r w:rsidRPr="00ED2DF2">
        <w:rPr>
          <w:rFonts w:ascii="Times New Roman" w:hAnsi="Times New Roman" w:cs="Times New Roman"/>
          <w:sz w:val="24"/>
          <w:lang w:val="en-US"/>
        </w:rPr>
        <w:t xml:space="preserve">Cannon, P., </w:t>
      </w:r>
      <w:proofErr w:type="spellStart"/>
      <w:r w:rsidRPr="00ED2DF2">
        <w:rPr>
          <w:rFonts w:ascii="Times New Roman" w:hAnsi="Times New Roman" w:cs="Times New Roman"/>
          <w:sz w:val="24"/>
          <w:lang w:val="en-US"/>
        </w:rPr>
        <w:t>Dam</w:t>
      </w:r>
      <w:r w:rsidR="00536715" w:rsidRPr="00ED2DF2">
        <w:rPr>
          <w:rFonts w:ascii="Times New Roman" w:hAnsi="Times New Roman" w:cs="Times New Roman"/>
          <w:sz w:val="24"/>
          <w:lang w:val="en-US"/>
        </w:rPr>
        <w:t>m</w:t>
      </w:r>
      <w:proofErr w:type="spellEnd"/>
      <w:r w:rsidR="00536715" w:rsidRPr="00ED2DF2">
        <w:rPr>
          <w:rFonts w:ascii="Times New Roman" w:hAnsi="Times New Roman" w:cs="Times New Roman"/>
          <w:sz w:val="24"/>
          <w:lang w:val="en-US"/>
        </w:rPr>
        <w:t xml:space="preserve">, U., Johnston, P., </w:t>
      </w:r>
      <w:r w:rsidR="00F3607D">
        <w:rPr>
          <w:rFonts w:ascii="Times New Roman" w:hAnsi="Times New Roman" w:cs="Times New Roman"/>
          <w:sz w:val="24"/>
          <w:lang w:val="en-US"/>
        </w:rPr>
        <w:t>&amp;</w:t>
      </w:r>
      <w:r w:rsidR="00F3607D" w:rsidRPr="00ED2DF2">
        <w:rPr>
          <w:rFonts w:ascii="Times New Roman" w:hAnsi="Times New Roman" w:cs="Times New Roman"/>
          <w:sz w:val="24"/>
          <w:lang w:val="en-US"/>
        </w:rPr>
        <w:t xml:space="preserve"> </w:t>
      </w:r>
      <w:r w:rsidR="008175BC" w:rsidRPr="00ED2DF2">
        <w:rPr>
          <w:rFonts w:ascii="Times New Roman" w:hAnsi="Times New Roman" w:cs="Times New Roman"/>
          <w:sz w:val="24"/>
          <w:lang w:val="en-US"/>
        </w:rPr>
        <w:t xml:space="preserve">Weir, B. </w:t>
      </w:r>
      <w:r w:rsidR="00F3607D">
        <w:rPr>
          <w:rFonts w:ascii="Times New Roman" w:hAnsi="Times New Roman" w:cs="Times New Roman"/>
          <w:sz w:val="24"/>
          <w:lang w:val="en-US"/>
        </w:rPr>
        <w:t>(</w:t>
      </w:r>
      <w:r w:rsidRPr="00ED2DF2">
        <w:rPr>
          <w:rFonts w:ascii="Times New Roman" w:hAnsi="Times New Roman" w:cs="Times New Roman"/>
          <w:sz w:val="24"/>
          <w:lang w:val="en-US"/>
        </w:rPr>
        <w:t>2012</w:t>
      </w:r>
      <w:r w:rsidR="00F3607D">
        <w:rPr>
          <w:rFonts w:ascii="Times New Roman" w:hAnsi="Times New Roman" w:cs="Times New Roman"/>
          <w:sz w:val="24"/>
          <w:lang w:val="en-US"/>
        </w:rPr>
        <w:t>)</w:t>
      </w:r>
      <w:r w:rsidRPr="00ED2DF2">
        <w:rPr>
          <w:rFonts w:ascii="Times New Roman" w:hAnsi="Times New Roman" w:cs="Times New Roman"/>
          <w:sz w:val="24"/>
          <w:lang w:val="en-US"/>
        </w:rPr>
        <w:t>.</w:t>
      </w:r>
      <w:proofErr w:type="gramEnd"/>
      <w:r w:rsidRPr="00ED2DF2">
        <w:rPr>
          <w:rFonts w:ascii="Times New Roman" w:hAnsi="Times New Roman" w:cs="Times New Roman"/>
          <w:sz w:val="24"/>
          <w:lang w:val="en-US"/>
        </w:rPr>
        <w:t xml:space="preserve"> </w:t>
      </w:r>
      <w:proofErr w:type="spellStart"/>
      <w:proofErr w:type="gramStart"/>
      <w:r w:rsidRPr="00ED2DF2">
        <w:rPr>
          <w:rFonts w:ascii="Times New Roman" w:hAnsi="Times New Roman" w:cs="Times New Roman"/>
          <w:i/>
          <w:sz w:val="24"/>
          <w:lang w:val="en-US"/>
        </w:rPr>
        <w:t>Colletotrichum</w:t>
      </w:r>
      <w:proofErr w:type="spellEnd"/>
      <w:r w:rsidRPr="00ED2DF2">
        <w:rPr>
          <w:rFonts w:ascii="Times New Roman" w:hAnsi="Times New Roman" w:cs="Times New Roman"/>
          <w:sz w:val="24"/>
          <w:lang w:val="en-US"/>
        </w:rPr>
        <w:t xml:space="preserve">–current status and future </w:t>
      </w:r>
      <w:r w:rsidR="008175BC" w:rsidRPr="00ED2DF2">
        <w:rPr>
          <w:rFonts w:ascii="Times New Roman" w:hAnsi="Times New Roman" w:cs="Times New Roman"/>
          <w:sz w:val="24"/>
          <w:lang w:val="en-US"/>
        </w:rPr>
        <w:t>directions.</w:t>
      </w:r>
      <w:proofErr w:type="gramEnd"/>
      <w:r w:rsidR="008175BC" w:rsidRPr="00ED2DF2">
        <w:rPr>
          <w:rFonts w:ascii="Times New Roman" w:hAnsi="Times New Roman" w:cs="Times New Roman"/>
          <w:sz w:val="24"/>
          <w:lang w:val="en-US"/>
        </w:rPr>
        <w:t xml:space="preserve"> </w:t>
      </w:r>
      <w:proofErr w:type="spellStart"/>
      <w:r w:rsidR="008175BC" w:rsidRPr="00BA5F4B">
        <w:rPr>
          <w:rFonts w:ascii="Times New Roman" w:hAnsi="Times New Roman" w:cs="Times New Roman"/>
          <w:i/>
          <w:sz w:val="24"/>
        </w:rPr>
        <w:t>Studies</w:t>
      </w:r>
      <w:proofErr w:type="spellEnd"/>
      <w:r w:rsidR="008175BC" w:rsidRPr="00BA5F4B">
        <w:rPr>
          <w:rFonts w:ascii="Times New Roman" w:hAnsi="Times New Roman" w:cs="Times New Roman"/>
          <w:i/>
          <w:sz w:val="24"/>
        </w:rPr>
        <w:t xml:space="preserve"> in </w:t>
      </w:r>
      <w:proofErr w:type="spellStart"/>
      <w:r w:rsidR="008175BC" w:rsidRPr="00BA5F4B">
        <w:rPr>
          <w:rFonts w:ascii="Times New Roman" w:hAnsi="Times New Roman" w:cs="Times New Roman"/>
          <w:i/>
          <w:sz w:val="24"/>
        </w:rPr>
        <w:t>Mycology</w:t>
      </w:r>
      <w:proofErr w:type="spellEnd"/>
      <w:r w:rsidR="00F3607D">
        <w:rPr>
          <w:rFonts w:ascii="Times New Roman" w:hAnsi="Times New Roman" w:cs="Times New Roman"/>
          <w:sz w:val="24"/>
        </w:rPr>
        <w:t>,</w:t>
      </w:r>
      <w:r w:rsidR="00F3607D" w:rsidRPr="00BA5F4B">
        <w:rPr>
          <w:rFonts w:ascii="Times New Roman" w:hAnsi="Times New Roman" w:cs="Times New Roman"/>
          <w:sz w:val="24"/>
        </w:rPr>
        <w:t xml:space="preserve"> </w:t>
      </w:r>
      <w:r w:rsidR="00B54B0C" w:rsidRPr="00B54B0C">
        <w:rPr>
          <w:rFonts w:ascii="Times New Roman" w:hAnsi="Times New Roman" w:cs="Times New Roman"/>
          <w:i/>
          <w:sz w:val="24"/>
        </w:rPr>
        <w:t>73</w:t>
      </w:r>
      <w:r w:rsidR="00F3607D">
        <w:rPr>
          <w:rFonts w:ascii="Times New Roman" w:hAnsi="Times New Roman" w:cs="Times New Roman"/>
          <w:sz w:val="24"/>
        </w:rPr>
        <w:t>,</w:t>
      </w:r>
      <w:r w:rsidRPr="00BA5F4B">
        <w:rPr>
          <w:rFonts w:ascii="Times New Roman" w:hAnsi="Times New Roman" w:cs="Times New Roman"/>
          <w:sz w:val="24"/>
        </w:rPr>
        <w:t>181</w:t>
      </w:r>
      <w:r w:rsidR="008175BC" w:rsidRPr="00BA5F4B">
        <w:rPr>
          <w:rFonts w:ascii="Times New Roman" w:hAnsi="Times New Roman" w:cs="Times New Roman"/>
          <w:sz w:val="24"/>
        </w:rPr>
        <w:t>-213</w:t>
      </w:r>
      <w:r w:rsidRPr="00BA5F4B">
        <w:rPr>
          <w:rFonts w:ascii="Times New Roman" w:hAnsi="Times New Roman" w:cs="Times New Roman"/>
          <w:sz w:val="24"/>
        </w:rPr>
        <w:t>.</w:t>
      </w:r>
      <w:r w:rsidR="008175BC" w:rsidRPr="00BA5F4B">
        <w:rPr>
          <w:rFonts w:ascii="Times New Roman" w:hAnsi="Times New Roman" w:cs="Times New Roman"/>
          <w:sz w:val="24"/>
        </w:rPr>
        <w:t xml:space="preserve"> </w:t>
      </w:r>
    </w:p>
    <w:p w:rsidR="00857197" w:rsidRPr="00BA5F4B" w:rsidRDefault="00C436F0" w:rsidP="0019578C">
      <w:pPr>
        <w:spacing w:line="240" w:lineRule="auto"/>
        <w:jc w:val="both"/>
        <w:rPr>
          <w:rFonts w:ascii="Times New Roman" w:hAnsi="Times New Roman" w:cs="Times New Roman"/>
          <w:sz w:val="24"/>
        </w:rPr>
      </w:pPr>
      <w:r w:rsidRPr="00BA5F4B">
        <w:rPr>
          <w:rFonts w:ascii="Times New Roman" w:hAnsi="Times New Roman" w:cs="Times New Roman"/>
          <w:sz w:val="24"/>
        </w:rPr>
        <w:t>De Vicente, M., López, C.</w:t>
      </w:r>
      <w:r w:rsidR="00536715" w:rsidRPr="00BA5F4B">
        <w:rPr>
          <w:rFonts w:ascii="Times New Roman" w:hAnsi="Times New Roman" w:cs="Times New Roman"/>
          <w:sz w:val="24"/>
        </w:rPr>
        <w:t xml:space="preserve">, </w:t>
      </w:r>
      <w:r w:rsidR="00F3607D">
        <w:rPr>
          <w:rFonts w:ascii="Times New Roman" w:hAnsi="Times New Roman" w:cs="Times New Roman"/>
          <w:sz w:val="24"/>
        </w:rPr>
        <w:t>&amp;</w:t>
      </w:r>
      <w:r w:rsidR="00F3607D" w:rsidRPr="00BA5F4B">
        <w:rPr>
          <w:rFonts w:ascii="Times New Roman" w:hAnsi="Times New Roman" w:cs="Times New Roman"/>
          <w:sz w:val="24"/>
        </w:rPr>
        <w:t xml:space="preserve"> </w:t>
      </w:r>
      <w:proofErr w:type="spellStart"/>
      <w:r w:rsidRPr="00BA5F4B">
        <w:rPr>
          <w:rFonts w:ascii="Times New Roman" w:hAnsi="Times New Roman" w:cs="Times New Roman"/>
          <w:sz w:val="24"/>
        </w:rPr>
        <w:t>Fulton</w:t>
      </w:r>
      <w:proofErr w:type="spellEnd"/>
      <w:r w:rsidRPr="00BA5F4B">
        <w:rPr>
          <w:rFonts w:ascii="Times New Roman" w:hAnsi="Times New Roman" w:cs="Times New Roman"/>
          <w:sz w:val="24"/>
        </w:rPr>
        <w:t xml:space="preserve">, T. </w:t>
      </w:r>
      <w:r w:rsidR="00F3607D">
        <w:rPr>
          <w:rFonts w:ascii="Times New Roman" w:hAnsi="Times New Roman" w:cs="Times New Roman"/>
          <w:sz w:val="24"/>
        </w:rPr>
        <w:t>(</w:t>
      </w:r>
      <w:r w:rsidRPr="00BA5F4B">
        <w:rPr>
          <w:rFonts w:ascii="Times New Roman" w:hAnsi="Times New Roman" w:cs="Times New Roman"/>
          <w:sz w:val="24"/>
        </w:rPr>
        <w:t>2004</w:t>
      </w:r>
      <w:r w:rsidR="00F3607D">
        <w:rPr>
          <w:rFonts w:ascii="Times New Roman" w:hAnsi="Times New Roman" w:cs="Times New Roman"/>
          <w:sz w:val="24"/>
        </w:rPr>
        <w:t>)</w:t>
      </w:r>
      <w:r w:rsidRPr="00BA5F4B">
        <w:rPr>
          <w:rFonts w:ascii="Times New Roman" w:hAnsi="Times New Roman" w:cs="Times New Roman"/>
          <w:sz w:val="24"/>
        </w:rPr>
        <w:t>.</w:t>
      </w:r>
      <w:r w:rsidR="0009632C" w:rsidRPr="00BA5F4B">
        <w:rPr>
          <w:rFonts w:ascii="Times New Roman" w:hAnsi="Times New Roman" w:cs="Times New Roman"/>
          <w:sz w:val="24"/>
        </w:rPr>
        <w:t xml:space="preserve"> </w:t>
      </w:r>
      <w:r w:rsidRPr="00BA5F4B">
        <w:rPr>
          <w:rFonts w:ascii="Times New Roman" w:hAnsi="Times New Roman" w:cs="Times New Roman"/>
          <w:sz w:val="24"/>
        </w:rPr>
        <w:t xml:space="preserve">Análisis de la diversidad genética utilizando datos de marcadores moleculares: Módulo de Aprendizaje. Instituto Internacional de Recursos </w:t>
      </w:r>
      <w:proofErr w:type="spellStart"/>
      <w:r w:rsidRPr="00BA5F4B">
        <w:rPr>
          <w:rFonts w:ascii="Times New Roman" w:hAnsi="Times New Roman" w:cs="Times New Roman"/>
          <w:sz w:val="24"/>
        </w:rPr>
        <w:t>Fitogenéticos</w:t>
      </w:r>
      <w:proofErr w:type="spellEnd"/>
      <w:r w:rsidRPr="00BA5F4B">
        <w:rPr>
          <w:rFonts w:ascii="Times New Roman" w:hAnsi="Times New Roman" w:cs="Times New Roman"/>
          <w:sz w:val="24"/>
        </w:rPr>
        <w:t xml:space="preserve"> (IPGRI)</w:t>
      </w:r>
      <w:r w:rsidR="00857197" w:rsidRPr="00BA5F4B">
        <w:rPr>
          <w:rFonts w:ascii="Times New Roman" w:hAnsi="Times New Roman" w:cs="Times New Roman"/>
          <w:sz w:val="24"/>
        </w:rPr>
        <w:t xml:space="preserve"> y </w:t>
      </w:r>
      <w:proofErr w:type="spellStart"/>
      <w:r w:rsidR="00857197" w:rsidRPr="00BA5F4B">
        <w:rPr>
          <w:rFonts w:ascii="Times New Roman" w:hAnsi="Times New Roman" w:cs="Times New Roman"/>
          <w:sz w:val="24"/>
        </w:rPr>
        <w:t>Cornell</w:t>
      </w:r>
      <w:proofErr w:type="spellEnd"/>
      <w:r w:rsidR="00857197" w:rsidRPr="00BA5F4B">
        <w:rPr>
          <w:rFonts w:ascii="Times New Roman" w:hAnsi="Times New Roman" w:cs="Times New Roman"/>
          <w:sz w:val="24"/>
        </w:rPr>
        <w:t xml:space="preserve"> </w:t>
      </w:r>
      <w:proofErr w:type="spellStart"/>
      <w:r w:rsidR="00857197" w:rsidRPr="00BA5F4B">
        <w:rPr>
          <w:rFonts w:ascii="Times New Roman" w:hAnsi="Times New Roman" w:cs="Times New Roman"/>
          <w:sz w:val="24"/>
        </w:rPr>
        <w:t>University</w:t>
      </w:r>
      <w:proofErr w:type="spellEnd"/>
      <w:r w:rsidR="00517C07" w:rsidRPr="00BA5F4B">
        <w:rPr>
          <w:rFonts w:ascii="Times New Roman" w:hAnsi="Times New Roman" w:cs="Times New Roman"/>
          <w:sz w:val="24"/>
        </w:rPr>
        <w:t xml:space="preserve">. </w:t>
      </w:r>
      <w:r w:rsidR="00857197" w:rsidRPr="00BA5F4B">
        <w:rPr>
          <w:rFonts w:ascii="Times New Roman" w:hAnsi="Times New Roman" w:cs="Times New Roman"/>
          <w:sz w:val="24"/>
        </w:rPr>
        <w:t>Disponible en: http://www.bioversityinternational.org/fileadmin/user_upload/online_library/publications/pdfs/Molecular_Markers_Volume_2_es.pdf</w:t>
      </w:r>
      <w:r w:rsidR="00F3607D">
        <w:rPr>
          <w:rFonts w:ascii="Times New Roman" w:hAnsi="Times New Roman" w:cs="Times New Roman"/>
          <w:sz w:val="24"/>
        </w:rPr>
        <w:t>.</w:t>
      </w:r>
      <w:r w:rsidR="00857197" w:rsidRPr="00BA5F4B">
        <w:rPr>
          <w:rFonts w:ascii="Times New Roman" w:hAnsi="Times New Roman" w:cs="Times New Roman"/>
          <w:sz w:val="24"/>
        </w:rPr>
        <w:t xml:space="preserve"> Consultado el 19 de marzo de 2016</w:t>
      </w:r>
      <w:r w:rsidR="00F3607D">
        <w:rPr>
          <w:rFonts w:ascii="Times New Roman" w:hAnsi="Times New Roman" w:cs="Times New Roman"/>
          <w:sz w:val="24"/>
        </w:rPr>
        <w:t>.</w:t>
      </w:r>
      <w:r w:rsidR="00857197" w:rsidRPr="00BA5F4B">
        <w:rPr>
          <w:rFonts w:ascii="Times New Roman" w:hAnsi="Times New Roman" w:cs="Times New Roman"/>
          <w:sz w:val="24"/>
        </w:rPr>
        <w:t xml:space="preserve"> </w:t>
      </w:r>
    </w:p>
    <w:p w:rsidR="00C436F0" w:rsidRPr="00BA5F4B" w:rsidRDefault="00C436F0" w:rsidP="0019578C">
      <w:pPr>
        <w:spacing w:line="240" w:lineRule="auto"/>
        <w:jc w:val="both"/>
        <w:rPr>
          <w:rFonts w:ascii="Times New Roman" w:hAnsi="Times New Roman" w:cs="Times New Roman"/>
          <w:sz w:val="24"/>
        </w:rPr>
      </w:pPr>
      <w:r w:rsidRPr="00BA5F4B">
        <w:rPr>
          <w:rFonts w:ascii="Times New Roman" w:hAnsi="Times New Roman" w:cs="Times New Roman"/>
          <w:sz w:val="24"/>
        </w:rPr>
        <w:t xml:space="preserve">Domínguez, I., </w:t>
      </w:r>
      <w:proofErr w:type="spellStart"/>
      <w:r w:rsidRPr="00BA5F4B">
        <w:rPr>
          <w:rFonts w:ascii="Times New Roman" w:hAnsi="Times New Roman" w:cs="Times New Roman"/>
          <w:sz w:val="24"/>
        </w:rPr>
        <w:t>Mohali</w:t>
      </w:r>
      <w:proofErr w:type="spellEnd"/>
      <w:r w:rsidRPr="00BA5F4B">
        <w:rPr>
          <w:rFonts w:ascii="Times New Roman" w:hAnsi="Times New Roman" w:cs="Times New Roman"/>
          <w:sz w:val="24"/>
        </w:rPr>
        <w:t>, S., Marín, M.</w:t>
      </w:r>
      <w:r w:rsidR="00D4469C" w:rsidRPr="00BA5F4B">
        <w:rPr>
          <w:rFonts w:ascii="Times New Roman" w:hAnsi="Times New Roman" w:cs="Times New Roman"/>
          <w:sz w:val="24"/>
        </w:rPr>
        <w:t xml:space="preserve">, </w:t>
      </w:r>
      <w:r w:rsidR="00F3607D">
        <w:rPr>
          <w:rFonts w:ascii="Times New Roman" w:hAnsi="Times New Roman" w:cs="Times New Roman"/>
          <w:sz w:val="24"/>
        </w:rPr>
        <w:t>&amp;</w:t>
      </w:r>
      <w:r w:rsidR="00F3607D" w:rsidRPr="00BA5F4B">
        <w:rPr>
          <w:rFonts w:ascii="Times New Roman" w:hAnsi="Times New Roman" w:cs="Times New Roman"/>
          <w:sz w:val="24"/>
        </w:rPr>
        <w:t xml:space="preserve"> </w:t>
      </w:r>
      <w:r w:rsidRPr="00BA5F4B">
        <w:rPr>
          <w:rFonts w:ascii="Times New Roman" w:hAnsi="Times New Roman" w:cs="Times New Roman"/>
          <w:sz w:val="24"/>
        </w:rPr>
        <w:t xml:space="preserve">Pino, H. </w:t>
      </w:r>
      <w:r w:rsidR="00F3607D">
        <w:rPr>
          <w:rFonts w:ascii="Times New Roman" w:hAnsi="Times New Roman" w:cs="Times New Roman"/>
          <w:sz w:val="24"/>
        </w:rPr>
        <w:t>(</w:t>
      </w:r>
      <w:r w:rsidRPr="00BA5F4B">
        <w:rPr>
          <w:rFonts w:ascii="Times New Roman" w:hAnsi="Times New Roman" w:cs="Times New Roman"/>
          <w:sz w:val="24"/>
        </w:rPr>
        <w:t>2012</w:t>
      </w:r>
      <w:r w:rsidR="00F3607D">
        <w:rPr>
          <w:rFonts w:ascii="Times New Roman" w:hAnsi="Times New Roman" w:cs="Times New Roman"/>
          <w:sz w:val="24"/>
        </w:rPr>
        <w:t>)</w:t>
      </w:r>
      <w:r w:rsidRPr="00BA5F4B">
        <w:rPr>
          <w:rFonts w:ascii="Times New Roman" w:hAnsi="Times New Roman" w:cs="Times New Roman"/>
          <w:sz w:val="24"/>
        </w:rPr>
        <w:t xml:space="preserve">. Caracterización y variabilidad genética de </w:t>
      </w:r>
      <w:proofErr w:type="spellStart"/>
      <w:r w:rsidRPr="00BA5F4B">
        <w:rPr>
          <w:rFonts w:ascii="Times New Roman" w:hAnsi="Times New Roman" w:cs="Times New Roman"/>
          <w:i/>
          <w:sz w:val="24"/>
        </w:rPr>
        <w:t>Colletotrichum</w:t>
      </w:r>
      <w:proofErr w:type="spellEnd"/>
      <w:r w:rsidRPr="00BA5F4B">
        <w:rPr>
          <w:rFonts w:ascii="Times New Roman" w:hAnsi="Times New Roman" w:cs="Times New Roman"/>
          <w:i/>
          <w:sz w:val="24"/>
        </w:rPr>
        <w:t xml:space="preserve"> </w:t>
      </w:r>
      <w:proofErr w:type="spellStart"/>
      <w:r w:rsidRPr="00BA5F4B">
        <w:rPr>
          <w:rFonts w:ascii="Times New Roman" w:hAnsi="Times New Roman" w:cs="Times New Roman"/>
          <w:i/>
          <w:sz w:val="24"/>
        </w:rPr>
        <w:t>gloeosporioides</w:t>
      </w:r>
      <w:proofErr w:type="spellEnd"/>
      <w:r w:rsidRPr="00BA5F4B">
        <w:rPr>
          <w:rFonts w:ascii="Times New Roman" w:hAnsi="Times New Roman" w:cs="Times New Roman"/>
          <w:sz w:val="24"/>
        </w:rPr>
        <w:t xml:space="preserve"> sensu lato en plantaciones de palma aceitera (</w:t>
      </w:r>
      <w:proofErr w:type="spellStart"/>
      <w:r w:rsidRPr="00BA5F4B">
        <w:rPr>
          <w:rFonts w:ascii="Times New Roman" w:hAnsi="Times New Roman" w:cs="Times New Roman"/>
          <w:i/>
          <w:sz w:val="24"/>
        </w:rPr>
        <w:t>Elaeis</w:t>
      </w:r>
      <w:proofErr w:type="spellEnd"/>
      <w:r w:rsidRPr="00BA5F4B">
        <w:rPr>
          <w:rFonts w:ascii="Times New Roman" w:hAnsi="Times New Roman" w:cs="Times New Roman"/>
          <w:i/>
          <w:sz w:val="24"/>
        </w:rPr>
        <w:t xml:space="preserve"> </w:t>
      </w:r>
      <w:proofErr w:type="spellStart"/>
      <w:r w:rsidRPr="00BA5F4B">
        <w:rPr>
          <w:rFonts w:ascii="Times New Roman" w:hAnsi="Times New Roman" w:cs="Times New Roman"/>
          <w:i/>
          <w:sz w:val="24"/>
        </w:rPr>
        <w:t>guineensis</w:t>
      </w:r>
      <w:proofErr w:type="spellEnd"/>
      <w:r w:rsidRPr="00BA5F4B">
        <w:rPr>
          <w:rFonts w:ascii="Times New Roman" w:hAnsi="Times New Roman" w:cs="Times New Roman"/>
          <w:sz w:val="24"/>
        </w:rPr>
        <w:t xml:space="preserve"> </w:t>
      </w:r>
      <w:proofErr w:type="spellStart"/>
      <w:r w:rsidRPr="00BA5F4B">
        <w:rPr>
          <w:rFonts w:ascii="Times New Roman" w:hAnsi="Times New Roman" w:cs="Times New Roman"/>
          <w:sz w:val="24"/>
        </w:rPr>
        <w:t>Jacq</w:t>
      </w:r>
      <w:proofErr w:type="spellEnd"/>
      <w:r w:rsidRPr="00BA5F4B">
        <w:rPr>
          <w:rFonts w:ascii="Times New Roman" w:hAnsi="Times New Roman" w:cs="Times New Roman"/>
          <w:sz w:val="24"/>
        </w:rPr>
        <w:t xml:space="preserve">.) en Venezuela. </w:t>
      </w:r>
      <w:r w:rsidRPr="00BA5F4B">
        <w:rPr>
          <w:rFonts w:ascii="Times New Roman" w:hAnsi="Times New Roman" w:cs="Times New Roman"/>
          <w:i/>
          <w:sz w:val="24"/>
        </w:rPr>
        <w:t xml:space="preserve">Tropical </w:t>
      </w:r>
      <w:proofErr w:type="spellStart"/>
      <w:r w:rsidRPr="00BA5F4B">
        <w:rPr>
          <w:rFonts w:ascii="Times New Roman" w:hAnsi="Times New Roman" w:cs="Times New Roman"/>
          <w:i/>
          <w:sz w:val="24"/>
        </w:rPr>
        <w:t>Plant</w:t>
      </w:r>
      <w:proofErr w:type="spellEnd"/>
      <w:r w:rsidRPr="00BA5F4B">
        <w:rPr>
          <w:rFonts w:ascii="Times New Roman" w:hAnsi="Times New Roman" w:cs="Times New Roman"/>
          <w:i/>
          <w:sz w:val="24"/>
        </w:rPr>
        <w:t xml:space="preserve"> </w:t>
      </w:r>
      <w:proofErr w:type="spellStart"/>
      <w:r w:rsidRPr="00BA5F4B">
        <w:rPr>
          <w:rFonts w:ascii="Times New Roman" w:hAnsi="Times New Roman" w:cs="Times New Roman"/>
          <w:i/>
          <w:sz w:val="24"/>
        </w:rPr>
        <w:t>Pathology</w:t>
      </w:r>
      <w:proofErr w:type="spellEnd"/>
      <w:r w:rsidR="00F3607D">
        <w:rPr>
          <w:rFonts w:ascii="Times New Roman" w:hAnsi="Times New Roman" w:cs="Times New Roman"/>
          <w:sz w:val="24"/>
        </w:rPr>
        <w:t>,</w:t>
      </w:r>
      <w:r w:rsidR="00F3607D" w:rsidRPr="00BA5F4B">
        <w:rPr>
          <w:rFonts w:ascii="Times New Roman" w:hAnsi="Times New Roman" w:cs="Times New Roman"/>
          <w:sz w:val="24"/>
        </w:rPr>
        <w:t xml:space="preserve"> </w:t>
      </w:r>
      <w:r w:rsidR="00B54B0C" w:rsidRPr="00B54B0C">
        <w:rPr>
          <w:rFonts w:ascii="Times New Roman" w:hAnsi="Times New Roman" w:cs="Times New Roman"/>
          <w:i/>
          <w:sz w:val="24"/>
        </w:rPr>
        <w:t>37</w:t>
      </w:r>
      <w:r w:rsidR="002E63A5" w:rsidRPr="00BA5F4B">
        <w:rPr>
          <w:rFonts w:ascii="Times New Roman" w:hAnsi="Times New Roman" w:cs="Times New Roman"/>
          <w:sz w:val="24"/>
        </w:rPr>
        <w:t>(</w:t>
      </w:r>
      <w:r w:rsidRPr="00BA5F4B">
        <w:rPr>
          <w:rFonts w:ascii="Times New Roman" w:hAnsi="Times New Roman" w:cs="Times New Roman"/>
          <w:sz w:val="24"/>
        </w:rPr>
        <w:t>2</w:t>
      </w:r>
      <w:r w:rsidR="00F3607D" w:rsidRPr="00BA5F4B">
        <w:rPr>
          <w:rFonts w:ascii="Times New Roman" w:hAnsi="Times New Roman" w:cs="Times New Roman"/>
          <w:sz w:val="24"/>
        </w:rPr>
        <w:t>)</w:t>
      </w:r>
      <w:r w:rsidR="00F3607D">
        <w:rPr>
          <w:rFonts w:ascii="Times New Roman" w:hAnsi="Times New Roman" w:cs="Times New Roman"/>
          <w:sz w:val="24"/>
        </w:rPr>
        <w:t>,</w:t>
      </w:r>
      <w:r w:rsidR="00F3607D" w:rsidRPr="00BA5F4B">
        <w:rPr>
          <w:rFonts w:ascii="Times New Roman" w:hAnsi="Times New Roman" w:cs="Times New Roman"/>
          <w:sz w:val="24"/>
        </w:rPr>
        <w:t xml:space="preserve"> </w:t>
      </w:r>
      <w:r w:rsidRPr="00BA5F4B">
        <w:rPr>
          <w:rFonts w:ascii="Times New Roman" w:hAnsi="Times New Roman" w:cs="Times New Roman"/>
          <w:sz w:val="24"/>
        </w:rPr>
        <w:t>108</w:t>
      </w:r>
      <w:r w:rsidR="002E63A5" w:rsidRPr="00BA5F4B">
        <w:rPr>
          <w:rFonts w:ascii="Times New Roman" w:hAnsi="Times New Roman" w:cs="Times New Roman"/>
          <w:sz w:val="24"/>
        </w:rPr>
        <w:t>-</w:t>
      </w:r>
      <w:r w:rsidRPr="00BA5F4B">
        <w:rPr>
          <w:rFonts w:ascii="Times New Roman" w:hAnsi="Times New Roman" w:cs="Times New Roman"/>
          <w:sz w:val="24"/>
        </w:rPr>
        <w:t>122.</w:t>
      </w:r>
      <w:r w:rsidR="00C34D12" w:rsidRPr="00BA5F4B">
        <w:rPr>
          <w:rFonts w:ascii="Times New Roman" w:hAnsi="Times New Roman" w:cs="Times New Roman"/>
          <w:sz w:val="24"/>
        </w:rPr>
        <w:t xml:space="preserve"> </w:t>
      </w:r>
      <w:r w:rsidRPr="00BA5F4B">
        <w:rPr>
          <w:rFonts w:ascii="Times New Roman" w:hAnsi="Times New Roman" w:cs="Times New Roman"/>
          <w:sz w:val="24"/>
        </w:rPr>
        <w:t xml:space="preserve"> </w:t>
      </w:r>
    </w:p>
    <w:p w:rsidR="005742E3" w:rsidRPr="00BA5F4B" w:rsidRDefault="005742E3" w:rsidP="0019578C">
      <w:pPr>
        <w:spacing w:line="240" w:lineRule="auto"/>
        <w:jc w:val="both"/>
        <w:rPr>
          <w:rFonts w:ascii="Times New Roman" w:hAnsi="Times New Roman" w:cs="Times New Roman"/>
          <w:sz w:val="24"/>
        </w:rPr>
      </w:pPr>
      <w:r w:rsidRPr="00BA5F4B">
        <w:rPr>
          <w:rFonts w:ascii="Times New Roman" w:hAnsi="Times New Roman" w:cs="Times New Roman"/>
          <w:sz w:val="24"/>
        </w:rPr>
        <w:t xml:space="preserve">González, M. </w:t>
      </w:r>
      <w:r w:rsidR="00F3607D">
        <w:rPr>
          <w:rFonts w:ascii="Times New Roman" w:hAnsi="Times New Roman" w:cs="Times New Roman"/>
          <w:sz w:val="24"/>
        </w:rPr>
        <w:t>(</w:t>
      </w:r>
      <w:r w:rsidR="00105454" w:rsidRPr="00BA5F4B">
        <w:rPr>
          <w:rFonts w:ascii="Times New Roman" w:hAnsi="Times New Roman" w:cs="Times New Roman"/>
          <w:sz w:val="24"/>
        </w:rPr>
        <w:t>2012</w:t>
      </w:r>
      <w:r w:rsidR="00F3607D">
        <w:rPr>
          <w:rFonts w:ascii="Times New Roman" w:hAnsi="Times New Roman" w:cs="Times New Roman"/>
          <w:sz w:val="24"/>
        </w:rPr>
        <w:t>)</w:t>
      </w:r>
      <w:r w:rsidR="00105454" w:rsidRPr="00BA5F4B">
        <w:rPr>
          <w:rFonts w:ascii="Times New Roman" w:hAnsi="Times New Roman" w:cs="Times New Roman"/>
          <w:sz w:val="24"/>
        </w:rPr>
        <w:t>. El ñame (</w:t>
      </w:r>
      <w:r w:rsidR="00105454" w:rsidRPr="00BA5F4B">
        <w:rPr>
          <w:rFonts w:ascii="Times New Roman" w:hAnsi="Times New Roman" w:cs="Times New Roman"/>
          <w:i/>
          <w:sz w:val="24"/>
        </w:rPr>
        <w:t xml:space="preserve">Dioscorea </w:t>
      </w:r>
      <w:proofErr w:type="spellStart"/>
      <w:r w:rsidR="00105454" w:rsidRPr="00BA5F4B">
        <w:rPr>
          <w:rFonts w:ascii="Times New Roman" w:hAnsi="Times New Roman" w:cs="Times New Roman"/>
          <w:sz w:val="24"/>
        </w:rPr>
        <w:t>spp</w:t>
      </w:r>
      <w:proofErr w:type="spellEnd"/>
      <w:r w:rsidR="00105454" w:rsidRPr="00BA5F4B">
        <w:rPr>
          <w:rFonts w:ascii="Times New Roman" w:hAnsi="Times New Roman" w:cs="Times New Roman"/>
          <w:i/>
          <w:sz w:val="24"/>
        </w:rPr>
        <w:t>.</w:t>
      </w:r>
      <w:r w:rsidR="00105454" w:rsidRPr="00BA5F4B">
        <w:rPr>
          <w:rFonts w:ascii="Times New Roman" w:hAnsi="Times New Roman" w:cs="Times New Roman"/>
          <w:sz w:val="24"/>
        </w:rPr>
        <w:t>). Características, usos y valor medicinal. Aspectos de importancia en el de</w:t>
      </w:r>
      <w:r w:rsidR="00D262E7" w:rsidRPr="00BA5F4B">
        <w:rPr>
          <w:rFonts w:ascii="Times New Roman" w:hAnsi="Times New Roman" w:cs="Times New Roman"/>
          <w:sz w:val="24"/>
        </w:rPr>
        <w:t xml:space="preserve">sarrollo de su cultivo. </w:t>
      </w:r>
      <w:r w:rsidR="00D262E7" w:rsidRPr="00BA5F4B">
        <w:rPr>
          <w:rFonts w:ascii="Times New Roman" w:hAnsi="Times New Roman" w:cs="Times New Roman"/>
          <w:i/>
          <w:sz w:val="24"/>
        </w:rPr>
        <w:t>Cultivos Tropicales</w:t>
      </w:r>
      <w:r w:rsidR="00F3607D">
        <w:rPr>
          <w:rFonts w:ascii="Times New Roman" w:hAnsi="Times New Roman" w:cs="Times New Roman"/>
          <w:sz w:val="24"/>
        </w:rPr>
        <w:t>,</w:t>
      </w:r>
      <w:r w:rsidR="00F3607D" w:rsidRPr="00BA5F4B">
        <w:rPr>
          <w:rFonts w:ascii="Times New Roman" w:hAnsi="Times New Roman" w:cs="Times New Roman"/>
          <w:sz w:val="24"/>
        </w:rPr>
        <w:t xml:space="preserve"> </w:t>
      </w:r>
      <w:r w:rsidR="00B54B0C" w:rsidRPr="00B54B0C">
        <w:rPr>
          <w:rFonts w:ascii="Times New Roman" w:hAnsi="Times New Roman" w:cs="Times New Roman"/>
          <w:i/>
          <w:sz w:val="24"/>
        </w:rPr>
        <w:t>33</w:t>
      </w:r>
      <w:r w:rsidRPr="00BA5F4B">
        <w:rPr>
          <w:rFonts w:ascii="Times New Roman" w:hAnsi="Times New Roman" w:cs="Times New Roman"/>
          <w:sz w:val="24"/>
        </w:rPr>
        <w:t>(</w:t>
      </w:r>
      <w:r w:rsidR="00105454" w:rsidRPr="00BA5F4B">
        <w:rPr>
          <w:rFonts w:ascii="Times New Roman" w:hAnsi="Times New Roman" w:cs="Times New Roman"/>
          <w:sz w:val="24"/>
        </w:rPr>
        <w:t>4</w:t>
      </w:r>
      <w:r w:rsidR="00F3607D" w:rsidRPr="00BA5F4B">
        <w:rPr>
          <w:rFonts w:ascii="Times New Roman" w:hAnsi="Times New Roman" w:cs="Times New Roman"/>
          <w:sz w:val="24"/>
        </w:rPr>
        <w:t>)</w:t>
      </w:r>
      <w:r w:rsidR="00F3607D">
        <w:rPr>
          <w:rFonts w:ascii="Times New Roman" w:hAnsi="Times New Roman" w:cs="Times New Roman"/>
          <w:sz w:val="24"/>
        </w:rPr>
        <w:t>,</w:t>
      </w:r>
      <w:r w:rsidR="00F3607D" w:rsidRPr="00BA5F4B">
        <w:rPr>
          <w:rFonts w:ascii="Times New Roman" w:hAnsi="Times New Roman" w:cs="Times New Roman"/>
          <w:sz w:val="24"/>
        </w:rPr>
        <w:t xml:space="preserve"> </w:t>
      </w:r>
      <w:r w:rsidR="00D262E7" w:rsidRPr="00BA5F4B">
        <w:rPr>
          <w:rFonts w:ascii="Times New Roman" w:hAnsi="Times New Roman" w:cs="Times New Roman"/>
          <w:sz w:val="24"/>
        </w:rPr>
        <w:t>5-15.</w:t>
      </w:r>
    </w:p>
    <w:p w:rsidR="00DF5EB7" w:rsidRPr="00BA5F4B" w:rsidRDefault="00DF5EB7" w:rsidP="0019578C">
      <w:pPr>
        <w:spacing w:line="240" w:lineRule="auto"/>
        <w:jc w:val="both"/>
        <w:rPr>
          <w:rFonts w:ascii="Times New Roman" w:hAnsi="Times New Roman" w:cs="Times New Roman"/>
          <w:sz w:val="24"/>
        </w:rPr>
      </w:pPr>
      <w:r w:rsidRPr="00BA5F4B">
        <w:rPr>
          <w:rFonts w:ascii="Times New Roman" w:hAnsi="Times New Roman" w:cs="Times New Roman"/>
          <w:sz w:val="24"/>
        </w:rPr>
        <w:t>Jiménez, H., Ál</w:t>
      </w:r>
      <w:r w:rsidR="003C2234" w:rsidRPr="00BA5F4B">
        <w:rPr>
          <w:rFonts w:ascii="Times New Roman" w:hAnsi="Times New Roman" w:cs="Times New Roman"/>
          <w:sz w:val="24"/>
        </w:rPr>
        <w:t>varez, A., Mejía, J.</w:t>
      </w:r>
      <w:r w:rsidR="00D4469C" w:rsidRPr="00BA5F4B">
        <w:rPr>
          <w:rFonts w:ascii="Times New Roman" w:hAnsi="Times New Roman" w:cs="Times New Roman"/>
          <w:sz w:val="24"/>
        </w:rPr>
        <w:t>,</w:t>
      </w:r>
      <w:r w:rsidR="003C2234" w:rsidRPr="00BA5F4B">
        <w:rPr>
          <w:rFonts w:ascii="Times New Roman" w:hAnsi="Times New Roman" w:cs="Times New Roman"/>
          <w:sz w:val="24"/>
        </w:rPr>
        <w:t xml:space="preserve"> </w:t>
      </w:r>
      <w:r w:rsidR="00850A4E">
        <w:rPr>
          <w:rFonts w:ascii="Times New Roman" w:hAnsi="Times New Roman" w:cs="Times New Roman"/>
          <w:sz w:val="24"/>
        </w:rPr>
        <w:t>&amp;</w:t>
      </w:r>
      <w:r w:rsidR="00850A4E" w:rsidRPr="00BA5F4B">
        <w:rPr>
          <w:rFonts w:ascii="Times New Roman" w:hAnsi="Times New Roman" w:cs="Times New Roman"/>
          <w:sz w:val="24"/>
        </w:rPr>
        <w:t xml:space="preserve"> </w:t>
      </w:r>
      <w:r w:rsidR="003C2234" w:rsidRPr="00BA5F4B">
        <w:rPr>
          <w:rFonts w:ascii="Times New Roman" w:hAnsi="Times New Roman" w:cs="Times New Roman"/>
          <w:sz w:val="24"/>
        </w:rPr>
        <w:t xml:space="preserve">Ochoa, A. </w:t>
      </w:r>
      <w:r w:rsidR="00850A4E">
        <w:rPr>
          <w:rFonts w:ascii="Times New Roman" w:hAnsi="Times New Roman" w:cs="Times New Roman"/>
          <w:sz w:val="24"/>
        </w:rPr>
        <w:t>(</w:t>
      </w:r>
      <w:r w:rsidRPr="00BA5F4B">
        <w:rPr>
          <w:rFonts w:ascii="Times New Roman" w:hAnsi="Times New Roman" w:cs="Times New Roman"/>
          <w:sz w:val="24"/>
        </w:rPr>
        <w:t>2012</w:t>
      </w:r>
      <w:r w:rsidR="00850A4E">
        <w:rPr>
          <w:rFonts w:ascii="Times New Roman" w:hAnsi="Times New Roman" w:cs="Times New Roman"/>
          <w:sz w:val="24"/>
        </w:rPr>
        <w:t>)</w:t>
      </w:r>
      <w:r w:rsidRPr="00BA5F4B">
        <w:rPr>
          <w:rFonts w:ascii="Times New Roman" w:hAnsi="Times New Roman" w:cs="Times New Roman"/>
          <w:sz w:val="24"/>
        </w:rPr>
        <w:t>. Caracterización molecular de accesiones de ñame (</w:t>
      </w:r>
      <w:r w:rsidRPr="00BA5F4B">
        <w:rPr>
          <w:rFonts w:ascii="Times New Roman" w:hAnsi="Times New Roman" w:cs="Times New Roman"/>
          <w:i/>
          <w:sz w:val="24"/>
        </w:rPr>
        <w:t xml:space="preserve">Dioscorea </w:t>
      </w:r>
      <w:proofErr w:type="spellStart"/>
      <w:r w:rsidRPr="00BA5F4B">
        <w:rPr>
          <w:rFonts w:ascii="Times New Roman" w:hAnsi="Times New Roman" w:cs="Times New Roman"/>
          <w:i/>
          <w:sz w:val="24"/>
        </w:rPr>
        <w:t>alata</w:t>
      </w:r>
      <w:proofErr w:type="spellEnd"/>
      <w:r w:rsidRPr="00BA5F4B">
        <w:rPr>
          <w:rFonts w:ascii="Times New Roman" w:hAnsi="Times New Roman" w:cs="Times New Roman"/>
          <w:sz w:val="24"/>
        </w:rPr>
        <w:t xml:space="preserve"> L.) de la región </w:t>
      </w:r>
      <w:proofErr w:type="spellStart"/>
      <w:r w:rsidRPr="00BA5F4B">
        <w:rPr>
          <w:rFonts w:ascii="Times New Roman" w:hAnsi="Times New Roman" w:cs="Times New Roman"/>
          <w:sz w:val="24"/>
        </w:rPr>
        <w:t>caribe</w:t>
      </w:r>
      <w:proofErr w:type="spellEnd"/>
      <w:r w:rsidRPr="00BA5F4B">
        <w:rPr>
          <w:rFonts w:ascii="Times New Roman" w:hAnsi="Times New Roman" w:cs="Times New Roman"/>
          <w:sz w:val="24"/>
        </w:rPr>
        <w:t xml:space="preserve"> colombiana. </w:t>
      </w:r>
      <w:r w:rsidRPr="00BA5F4B">
        <w:rPr>
          <w:rFonts w:ascii="Times New Roman" w:hAnsi="Times New Roman" w:cs="Times New Roman"/>
          <w:i/>
          <w:sz w:val="24"/>
        </w:rPr>
        <w:t>Revista U.D.C.A</w:t>
      </w:r>
      <w:r w:rsidR="00426CA7" w:rsidRPr="00BA5F4B">
        <w:rPr>
          <w:rFonts w:ascii="Times New Roman" w:hAnsi="Times New Roman" w:cs="Times New Roman"/>
          <w:i/>
          <w:sz w:val="24"/>
        </w:rPr>
        <w:t>-Actualidad y</w:t>
      </w:r>
      <w:r w:rsidRPr="00BA5F4B">
        <w:rPr>
          <w:rFonts w:ascii="Times New Roman" w:hAnsi="Times New Roman" w:cs="Times New Roman"/>
          <w:i/>
          <w:sz w:val="24"/>
        </w:rPr>
        <w:t xml:space="preserve"> Divulgación Científica</w:t>
      </w:r>
      <w:r w:rsidR="00850A4E">
        <w:rPr>
          <w:rFonts w:ascii="Times New Roman" w:hAnsi="Times New Roman" w:cs="Times New Roman"/>
          <w:sz w:val="24"/>
        </w:rPr>
        <w:t>,</w:t>
      </w:r>
      <w:r w:rsidR="00850A4E" w:rsidRPr="00BA5F4B">
        <w:rPr>
          <w:rFonts w:ascii="Times New Roman" w:hAnsi="Times New Roman" w:cs="Times New Roman"/>
          <w:sz w:val="24"/>
        </w:rPr>
        <w:t xml:space="preserve"> </w:t>
      </w:r>
      <w:r w:rsidR="00B54B0C" w:rsidRPr="00B54B0C">
        <w:rPr>
          <w:rFonts w:ascii="Times New Roman" w:hAnsi="Times New Roman" w:cs="Times New Roman"/>
          <w:i/>
          <w:sz w:val="24"/>
        </w:rPr>
        <w:t>15</w:t>
      </w:r>
      <w:r w:rsidR="003C2234" w:rsidRPr="00BA5F4B">
        <w:rPr>
          <w:rFonts w:ascii="Times New Roman" w:hAnsi="Times New Roman" w:cs="Times New Roman"/>
          <w:sz w:val="24"/>
        </w:rPr>
        <w:t>(</w:t>
      </w:r>
      <w:r w:rsidRPr="00BA5F4B">
        <w:rPr>
          <w:rFonts w:ascii="Times New Roman" w:hAnsi="Times New Roman" w:cs="Times New Roman"/>
          <w:sz w:val="24"/>
        </w:rPr>
        <w:t>2</w:t>
      </w:r>
      <w:r w:rsidR="00850A4E" w:rsidRPr="00BA5F4B">
        <w:rPr>
          <w:rFonts w:ascii="Times New Roman" w:hAnsi="Times New Roman" w:cs="Times New Roman"/>
          <w:sz w:val="24"/>
        </w:rPr>
        <w:t>)</w:t>
      </w:r>
      <w:r w:rsidR="00850A4E">
        <w:rPr>
          <w:rFonts w:ascii="Times New Roman" w:hAnsi="Times New Roman" w:cs="Times New Roman"/>
          <w:sz w:val="24"/>
        </w:rPr>
        <w:t>,</w:t>
      </w:r>
      <w:r w:rsidR="00850A4E" w:rsidRPr="00BA5F4B">
        <w:rPr>
          <w:rFonts w:ascii="Times New Roman" w:hAnsi="Times New Roman" w:cs="Times New Roman"/>
          <w:sz w:val="24"/>
        </w:rPr>
        <w:t xml:space="preserve"> </w:t>
      </w:r>
      <w:r w:rsidRPr="00BA5F4B">
        <w:rPr>
          <w:rFonts w:ascii="Times New Roman" w:hAnsi="Times New Roman" w:cs="Times New Roman"/>
          <w:sz w:val="24"/>
        </w:rPr>
        <w:t>323</w:t>
      </w:r>
      <w:r w:rsidR="003C2234" w:rsidRPr="00BA5F4B">
        <w:rPr>
          <w:rFonts w:ascii="Times New Roman" w:hAnsi="Times New Roman" w:cs="Times New Roman"/>
          <w:sz w:val="24"/>
        </w:rPr>
        <w:t>-</w:t>
      </w:r>
      <w:r w:rsidRPr="00BA5F4B">
        <w:rPr>
          <w:rFonts w:ascii="Times New Roman" w:hAnsi="Times New Roman" w:cs="Times New Roman"/>
          <w:sz w:val="24"/>
        </w:rPr>
        <w:t>330</w:t>
      </w:r>
      <w:r w:rsidR="003C2234" w:rsidRPr="00BA5F4B">
        <w:rPr>
          <w:rFonts w:ascii="Times New Roman" w:hAnsi="Times New Roman" w:cs="Times New Roman"/>
          <w:sz w:val="24"/>
        </w:rPr>
        <w:t xml:space="preserve">. </w:t>
      </w:r>
      <w:r w:rsidRPr="00BA5F4B">
        <w:rPr>
          <w:rFonts w:ascii="Times New Roman" w:hAnsi="Times New Roman" w:cs="Times New Roman"/>
          <w:sz w:val="24"/>
        </w:rPr>
        <w:t xml:space="preserve"> </w:t>
      </w:r>
    </w:p>
    <w:p w:rsidR="007F17C1" w:rsidRPr="00BA5F4B" w:rsidRDefault="00B54B0C" w:rsidP="0019578C">
      <w:pPr>
        <w:spacing w:line="240" w:lineRule="auto"/>
        <w:jc w:val="both"/>
        <w:rPr>
          <w:rFonts w:ascii="Times New Roman" w:hAnsi="Times New Roman" w:cs="Times New Roman"/>
          <w:sz w:val="24"/>
        </w:rPr>
      </w:pPr>
      <w:proofErr w:type="spellStart"/>
      <w:r w:rsidRPr="007D588B">
        <w:rPr>
          <w:rFonts w:ascii="Times New Roman" w:hAnsi="Times New Roman" w:cs="Times New Roman"/>
          <w:sz w:val="24"/>
        </w:rPr>
        <w:lastRenderedPageBreak/>
        <w:t>Lipp</w:t>
      </w:r>
      <w:proofErr w:type="spellEnd"/>
      <w:r w:rsidRPr="007D588B">
        <w:rPr>
          <w:rFonts w:ascii="Times New Roman" w:hAnsi="Times New Roman" w:cs="Times New Roman"/>
          <w:sz w:val="24"/>
        </w:rPr>
        <w:t xml:space="preserve">, M., </w:t>
      </w:r>
      <w:proofErr w:type="spellStart"/>
      <w:r w:rsidRPr="007D588B">
        <w:rPr>
          <w:rFonts w:ascii="Times New Roman" w:hAnsi="Times New Roman" w:cs="Times New Roman"/>
          <w:sz w:val="24"/>
        </w:rPr>
        <w:t>Bluth</w:t>
      </w:r>
      <w:proofErr w:type="spellEnd"/>
      <w:r w:rsidRPr="007D588B">
        <w:rPr>
          <w:rFonts w:ascii="Times New Roman" w:hAnsi="Times New Roman" w:cs="Times New Roman"/>
          <w:sz w:val="24"/>
        </w:rPr>
        <w:t xml:space="preserve">, A., </w:t>
      </w:r>
      <w:proofErr w:type="spellStart"/>
      <w:r w:rsidRPr="007D588B">
        <w:rPr>
          <w:rFonts w:ascii="Times New Roman" w:hAnsi="Times New Roman" w:cs="Times New Roman"/>
          <w:sz w:val="24"/>
        </w:rPr>
        <w:t>Eyquem</w:t>
      </w:r>
      <w:proofErr w:type="spellEnd"/>
      <w:r w:rsidRPr="007D588B">
        <w:rPr>
          <w:rFonts w:ascii="Times New Roman" w:hAnsi="Times New Roman" w:cs="Times New Roman"/>
          <w:sz w:val="24"/>
        </w:rPr>
        <w:t xml:space="preserve">, F., </w:t>
      </w:r>
      <w:proofErr w:type="spellStart"/>
      <w:r w:rsidRPr="007D588B">
        <w:rPr>
          <w:rFonts w:ascii="Times New Roman" w:hAnsi="Times New Roman" w:cs="Times New Roman"/>
          <w:sz w:val="24"/>
        </w:rPr>
        <w:t>Kruse</w:t>
      </w:r>
      <w:proofErr w:type="spellEnd"/>
      <w:r w:rsidRPr="007D588B">
        <w:rPr>
          <w:rFonts w:ascii="Times New Roman" w:hAnsi="Times New Roman" w:cs="Times New Roman"/>
          <w:sz w:val="24"/>
        </w:rPr>
        <w:t xml:space="preserve">, L., </w:t>
      </w:r>
      <w:proofErr w:type="spellStart"/>
      <w:r w:rsidRPr="007D588B">
        <w:rPr>
          <w:rFonts w:ascii="Times New Roman" w:hAnsi="Times New Roman" w:cs="Times New Roman"/>
          <w:sz w:val="24"/>
        </w:rPr>
        <w:t>Schimmel</w:t>
      </w:r>
      <w:proofErr w:type="spellEnd"/>
      <w:r w:rsidRPr="007D588B">
        <w:rPr>
          <w:rFonts w:ascii="Times New Roman" w:hAnsi="Times New Roman" w:cs="Times New Roman"/>
          <w:sz w:val="24"/>
        </w:rPr>
        <w:t xml:space="preserve">, H., Van den </w:t>
      </w:r>
      <w:proofErr w:type="spellStart"/>
      <w:r w:rsidRPr="007D588B">
        <w:rPr>
          <w:rFonts w:ascii="Times New Roman" w:hAnsi="Times New Roman" w:cs="Times New Roman"/>
          <w:sz w:val="24"/>
        </w:rPr>
        <w:t>Eede</w:t>
      </w:r>
      <w:proofErr w:type="spellEnd"/>
      <w:r w:rsidRPr="007D588B">
        <w:rPr>
          <w:rFonts w:ascii="Times New Roman" w:hAnsi="Times New Roman" w:cs="Times New Roman"/>
          <w:sz w:val="24"/>
        </w:rPr>
        <w:t xml:space="preserve">, G., &amp; </w:t>
      </w:r>
      <w:proofErr w:type="spellStart"/>
      <w:r w:rsidRPr="007D588B">
        <w:rPr>
          <w:rFonts w:ascii="Times New Roman" w:hAnsi="Times New Roman" w:cs="Times New Roman"/>
          <w:sz w:val="24"/>
        </w:rPr>
        <w:t>Anklam</w:t>
      </w:r>
      <w:proofErr w:type="spellEnd"/>
      <w:r w:rsidRPr="007D588B">
        <w:rPr>
          <w:rFonts w:ascii="Times New Roman" w:hAnsi="Times New Roman" w:cs="Times New Roman"/>
          <w:sz w:val="24"/>
        </w:rPr>
        <w:t xml:space="preserve">, E. (2001). </w:t>
      </w:r>
      <w:r w:rsidR="007F17C1" w:rsidRPr="00ED2DF2">
        <w:rPr>
          <w:rFonts w:ascii="Times New Roman" w:hAnsi="Times New Roman" w:cs="Times New Roman"/>
          <w:sz w:val="24"/>
          <w:lang w:val="en-US"/>
        </w:rPr>
        <w:t xml:space="preserve">Validation of a method based on polymerase chain reaction for the detection of genetically modified organisms in various processed foodstuffs. </w:t>
      </w:r>
      <w:proofErr w:type="spellStart"/>
      <w:r w:rsidR="007F17C1" w:rsidRPr="00BA5F4B">
        <w:rPr>
          <w:rFonts w:ascii="Times New Roman" w:hAnsi="Times New Roman" w:cs="Times New Roman"/>
          <w:i/>
          <w:sz w:val="24"/>
        </w:rPr>
        <w:t>Technology</w:t>
      </w:r>
      <w:proofErr w:type="spellEnd"/>
      <w:r w:rsidR="00850A4E">
        <w:rPr>
          <w:rFonts w:ascii="Times New Roman" w:hAnsi="Times New Roman" w:cs="Times New Roman"/>
          <w:sz w:val="24"/>
        </w:rPr>
        <w:t>,</w:t>
      </w:r>
      <w:r w:rsidR="00850A4E" w:rsidRPr="00BA5F4B">
        <w:rPr>
          <w:rFonts w:ascii="Times New Roman" w:hAnsi="Times New Roman" w:cs="Times New Roman"/>
          <w:sz w:val="24"/>
        </w:rPr>
        <w:t xml:space="preserve"> </w:t>
      </w:r>
      <w:r w:rsidRPr="00B54B0C">
        <w:rPr>
          <w:rFonts w:ascii="Times New Roman" w:hAnsi="Times New Roman" w:cs="Times New Roman"/>
          <w:i/>
          <w:sz w:val="24"/>
        </w:rPr>
        <w:t>212</w:t>
      </w:r>
      <w:r w:rsidR="00850A4E">
        <w:rPr>
          <w:rFonts w:ascii="Times New Roman" w:hAnsi="Times New Roman" w:cs="Times New Roman"/>
          <w:sz w:val="24"/>
        </w:rPr>
        <w:t>,</w:t>
      </w:r>
      <w:r w:rsidR="00850A4E" w:rsidRPr="00BA5F4B">
        <w:rPr>
          <w:rFonts w:ascii="Times New Roman" w:hAnsi="Times New Roman" w:cs="Times New Roman"/>
          <w:sz w:val="24"/>
        </w:rPr>
        <w:t xml:space="preserve"> </w:t>
      </w:r>
      <w:r w:rsidR="007F17C1" w:rsidRPr="00BA5F4B">
        <w:rPr>
          <w:rFonts w:ascii="Times New Roman" w:hAnsi="Times New Roman" w:cs="Times New Roman"/>
          <w:sz w:val="24"/>
        </w:rPr>
        <w:t>497</w:t>
      </w:r>
      <w:r w:rsidR="00426CA7" w:rsidRPr="00BA5F4B">
        <w:rPr>
          <w:rFonts w:ascii="Times New Roman" w:hAnsi="Times New Roman" w:cs="Times New Roman"/>
          <w:sz w:val="24"/>
        </w:rPr>
        <w:t>-</w:t>
      </w:r>
      <w:r w:rsidR="007F17C1" w:rsidRPr="00BA5F4B">
        <w:rPr>
          <w:rFonts w:ascii="Times New Roman" w:hAnsi="Times New Roman" w:cs="Times New Roman"/>
          <w:sz w:val="24"/>
        </w:rPr>
        <w:t xml:space="preserve">504.  </w:t>
      </w:r>
    </w:p>
    <w:p w:rsidR="0010113F" w:rsidRPr="00BA5F4B" w:rsidRDefault="007F17C1" w:rsidP="0019578C">
      <w:pPr>
        <w:spacing w:line="240" w:lineRule="auto"/>
        <w:jc w:val="both"/>
        <w:rPr>
          <w:rFonts w:ascii="Times New Roman" w:hAnsi="Times New Roman" w:cs="Times New Roman"/>
          <w:sz w:val="24"/>
        </w:rPr>
      </w:pPr>
      <w:r w:rsidRPr="00BA5F4B">
        <w:rPr>
          <w:rFonts w:ascii="Times New Roman" w:hAnsi="Times New Roman" w:cs="Times New Roman"/>
          <w:sz w:val="24"/>
        </w:rPr>
        <w:t>Montero, V., Montalvo, H., Morales, G., Peña</w:t>
      </w:r>
      <w:r w:rsidR="00D4469C" w:rsidRPr="00BA5F4B">
        <w:rPr>
          <w:rFonts w:ascii="Times New Roman" w:hAnsi="Times New Roman" w:cs="Times New Roman"/>
          <w:sz w:val="24"/>
        </w:rPr>
        <w:t>, A., Gálvez, A.,</w:t>
      </w:r>
      <w:r w:rsidR="00A41D11" w:rsidRPr="00BA5F4B">
        <w:rPr>
          <w:rFonts w:ascii="Times New Roman" w:hAnsi="Times New Roman" w:cs="Times New Roman"/>
          <w:sz w:val="24"/>
        </w:rPr>
        <w:t xml:space="preserve"> </w:t>
      </w:r>
      <w:r w:rsidR="00850A4E">
        <w:rPr>
          <w:rFonts w:ascii="Times New Roman" w:hAnsi="Times New Roman" w:cs="Times New Roman"/>
          <w:sz w:val="24"/>
        </w:rPr>
        <w:t>&amp;</w:t>
      </w:r>
      <w:r w:rsidR="00850A4E" w:rsidRPr="00BA5F4B">
        <w:rPr>
          <w:rFonts w:ascii="Times New Roman" w:hAnsi="Times New Roman" w:cs="Times New Roman"/>
          <w:sz w:val="24"/>
        </w:rPr>
        <w:t xml:space="preserve"> </w:t>
      </w:r>
      <w:proofErr w:type="spellStart"/>
      <w:r w:rsidR="0010113F" w:rsidRPr="00BA5F4B">
        <w:rPr>
          <w:rFonts w:ascii="Times New Roman" w:hAnsi="Times New Roman" w:cs="Times New Roman"/>
          <w:sz w:val="24"/>
        </w:rPr>
        <w:t>Azpiroz</w:t>
      </w:r>
      <w:proofErr w:type="spellEnd"/>
      <w:r w:rsidR="0010113F" w:rsidRPr="00BA5F4B">
        <w:rPr>
          <w:rFonts w:ascii="Times New Roman" w:hAnsi="Times New Roman" w:cs="Times New Roman"/>
          <w:sz w:val="24"/>
        </w:rPr>
        <w:t xml:space="preserve">, R. </w:t>
      </w:r>
      <w:r w:rsidR="00850A4E">
        <w:rPr>
          <w:rFonts w:ascii="Times New Roman" w:hAnsi="Times New Roman" w:cs="Times New Roman"/>
          <w:sz w:val="24"/>
        </w:rPr>
        <w:t>(</w:t>
      </w:r>
      <w:r w:rsidRPr="00BA5F4B">
        <w:rPr>
          <w:rFonts w:ascii="Times New Roman" w:hAnsi="Times New Roman" w:cs="Times New Roman"/>
          <w:sz w:val="24"/>
        </w:rPr>
        <w:t>1998</w:t>
      </w:r>
      <w:r w:rsidR="00850A4E">
        <w:rPr>
          <w:rFonts w:ascii="Times New Roman" w:hAnsi="Times New Roman" w:cs="Times New Roman"/>
          <w:sz w:val="24"/>
        </w:rPr>
        <w:t>)</w:t>
      </w:r>
      <w:r w:rsidRPr="00BA5F4B">
        <w:rPr>
          <w:rFonts w:ascii="Times New Roman" w:hAnsi="Times New Roman" w:cs="Times New Roman"/>
          <w:sz w:val="24"/>
        </w:rPr>
        <w:t xml:space="preserve">. Estimación de la variabilidad genética </w:t>
      </w:r>
      <w:proofErr w:type="spellStart"/>
      <w:r w:rsidRPr="00BA5F4B">
        <w:rPr>
          <w:rFonts w:ascii="Times New Roman" w:hAnsi="Times New Roman" w:cs="Times New Roman"/>
          <w:sz w:val="24"/>
        </w:rPr>
        <w:t>intrapoblacional</w:t>
      </w:r>
      <w:proofErr w:type="spellEnd"/>
      <w:r w:rsidRPr="00BA5F4B">
        <w:rPr>
          <w:rFonts w:ascii="Times New Roman" w:hAnsi="Times New Roman" w:cs="Times New Roman"/>
          <w:sz w:val="24"/>
        </w:rPr>
        <w:t xml:space="preserve"> mediante el uso de fragmentos de DNA amplificados al azar. </w:t>
      </w:r>
      <w:proofErr w:type="spellStart"/>
      <w:r w:rsidR="00F05588" w:rsidRPr="00BA5F4B">
        <w:rPr>
          <w:rFonts w:ascii="Times New Roman" w:hAnsi="Times New Roman" w:cs="Times New Roman"/>
          <w:i/>
          <w:sz w:val="24"/>
        </w:rPr>
        <w:t>Agric</w:t>
      </w:r>
      <w:proofErr w:type="spellEnd"/>
      <w:r w:rsidR="00F05588" w:rsidRPr="00BA5F4B">
        <w:rPr>
          <w:rFonts w:ascii="Times New Roman" w:hAnsi="Times New Roman" w:cs="Times New Roman"/>
          <w:i/>
          <w:sz w:val="24"/>
        </w:rPr>
        <w:t xml:space="preserve">. </w:t>
      </w:r>
      <w:proofErr w:type="spellStart"/>
      <w:r w:rsidR="00F05588" w:rsidRPr="00BA5F4B">
        <w:rPr>
          <w:rFonts w:ascii="Times New Roman" w:hAnsi="Times New Roman" w:cs="Times New Roman"/>
          <w:i/>
          <w:sz w:val="24"/>
        </w:rPr>
        <w:t>Tec</w:t>
      </w:r>
      <w:proofErr w:type="spellEnd"/>
      <w:r w:rsidR="00F05588" w:rsidRPr="00BA5F4B">
        <w:rPr>
          <w:rFonts w:ascii="Times New Roman" w:hAnsi="Times New Roman" w:cs="Times New Roman"/>
          <w:i/>
          <w:sz w:val="24"/>
        </w:rPr>
        <w:t xml:space="preserve">. </w:t>
      </w:r>
      <w:proofErr w:type="spellStart"/>
      <w:r w:rsidR="00F05588" w:rsidRPr="00BA5F4B">
        <w:rPr>
          <w:rFonts w:ascii="Times New Roman" w:hAnsi="Times New Roman" w:cs="Times New Roman"/>
          <w:i/>
          <w:sz w:val="24"/>
        </w:rPr>
        <w:t>Mex</w:t>
      </w:r>
      <w:proofErr w:type="spellEnd"/>
      <w:r w:rsidR="00F05588" w:rsidRPr="00BA5F4B">
        <w:rPr>
          <w:rFonts w:ascii="Times New Roman" w:hAnsi="Times New Roman" w:cs="Times New Roman"/>
          <w:i/>
          <w:sz w:val="24"/>
        </w:rPr>
        <w:t>.</w:t>
      </w:r>
      <w:r w:rsidR="00850A4E">
        <w:rPr>
          <w:rFonts w:ascii="Times New Roman" w:hAnsi="Times New Roman" w:cs="Times New Roman"/>
          <w:i/>
          <w:sz w:val="24"/>
        </w:rPr>
        <w:t>,</w:t>
      </w:r>
      <w:r w:rsidR="00F05588" w:rsidRPr="00BA5F4B">
        <w:rPr>
          <w:rFonts w:ascii="Times New Roman" w:hAnsi="Times New Roman" w:cs="Times New Roman"/>
          <w:i/>
          <w:sz w:val="24"/>
        </w:rPr>
        <w:t xml:space="preserve"> </w:t>
      </w:r>
      <w:r w:rsidR="00B54B0C" w:rsidRPr="00B54B0C">
        <w:rPr>
          <w:rFonts w:ascii="Times New Roman" w:hAnsi="Times New Roman" w:cs="Times New Roman"/>
          <w:i/>
          <w:sz w:val="24"/>
        </w:rPr>
        <w:t>24</w:t>
      </w:r>
      <w:r w:rsidR="00F05588" w:rsidRPr="00BA5F4B">
        <w:rPr>
          <w:rFonts w:ascii="Times New Roman" w:hAnsi="Times New Roman" w:cs="Times New Roman"/>
          <w:sz w:val="24"/>
        </w:rPr>
        <w:t>(1</w:t>
      </w:r>
      <w:r w:rsidR="00850A4E" w:rsidRPr="00BA5F4B">
        <w:rPr>
          <w:rFonts w:ascii="Times New Roman" w:hAnsi="Times New Roman" w:cs="Times New Roman"/>
          <w:sz w:val="24"/>
        </w:rPr>
        <w:t>)</w:t>
      </w:r>
      <w:r w:rsidR="00850A4E">
        <w:rPr>
          <w:rFonts w:ascii="Times New Roman" w:hAnsi="Times New Roman" w:cs="Times New Roman"/>
          <w:sz w:val="24"/>
        </w:rPr>
        <w:t>,</w:t>
      </w:r>
      <w:r w:rsidR="00850A4E" w:rsidRPr="00BA5F4B">
        <w:rPr>
          <w:rFonts w:ascii="Times New Roman" w:hAnsi="Times New Roman" w:cs="Times New Roman"/>
          <w:sz w:val="24"/>
        </w:rPr>
        <w:t xml:space="preserve"> </w:t>
      </w:r>
      <w:r w:rsidR="004D4C4C" w:rsidRPr="00BA5F4B">
        <w:rPr>
          <w:rFonts w:ascii="Times New Roman" w:hAnsi="Times New Roman" w:cs="Times New Roman"/>
          <w:sz w:val="24"/>
        </w:rPr>
        <w:t xml:space="preserve">83-89. </w:t>
      </w:r>
    </w:p>
    <w:p w:rsidR="00DC3C99" w:rsidRPr="00BA5F4B" w:rsidRDefault="007F17C1" w:rsidP="0019578C">
      <w:pPr>
        <w:spacing w:line="240" w:lineRule="auto"/>
        <w:jc w:val="both"/>
        <w:rPr>
          <w:rFonts w:ascii="Times New Roman" w:hAnsi="Times New Roman" w:cs="Times New Roman"/>
          <w:sz w:val="24"/>
        </w:rPr>
      </w:pPr>
      <w:r w:rsidRPr="00BA5F4B">
        <w:rPr>
          <w:rFonts w:ascii="Times New Roman" w:hAnsi="Times New Roman" w:cs="Times New Roman"/>
          <w:sz w:val="24"/>
        </w:rPr>
        <w:t>Montero, V., Morales, J., González, M., Anay</w:t>
      </w:r>
      <w:r w:rsidR="00D4469C" w:rsidRPr="00BA5F4B">
        <w:rPr>
          <w:rFonts w:ascii="Times New Roman" w:hAnsi="Times New Roman" w:cs="Times New Roman"/>
          <w:sz w:val="24"/>
        </w:rPr>
        <w:t xml:space="preserve">a, J., Corona, T., </w:t>
      </w:r>
      <w:r w:rsidR="00850A4E">
        <w:rPr>
          <w:rFonts w:ascii="Times New Roman" w:hAnsi="Times New Roman" w:cs="Times New Roman"/>
          <w:sz w:val="24"/>
        </w:rPr>
        <w:t>&amp;</w:t>
      </w:r>
      <w:r w:rsidR="00850A4E" w:rsidRPr="00BA5F4B">
        <w:rPr>
          <w:rFonts w:ascii="Times New Roman" w:hAnsi="Times New Roman" w:cs="Times New Roman"/>
          <w:sz w:val="24"/>
        </w:rPr>
        <w:t xml:space="preserve"> </w:t>
      </w:r>
      <w:r w:rsidR="00DC3C99" w:rsidRPr="00BA5F4B">
        <w:rPr>
          <w:rFonts w:ascii="Times New Roman" w:hAnsi="Times New Roman" w:cs="Times New Roman"/>
          <w:sz w:val="24"/>
        </w:rPr>
        <w:t xml:space="preserve">Gálvez, A. </w:t>
      </w:r>
      <w:r w:rsidR="00850A4E">
        <w:rPr>
          <w:rFonts w:ascii="Times New Roman" w:hAnsi="Times New Roman" w:cs="Times New Roman"/>
          <w:sz w:val="24"/>
        </w:rPr>
        <w:t>(</w:t>
      </w:r>
      <w:r w:rsidRPr="00BA5F4B">
        <w:rPr>
          <w:rFonts w:ascii="Times New Roman" w:hAnsi="Times New Roman" w:cs="Times New Roman"/>
          <w:sz w:val="24"/>
        </w:rPr>
        <w:t>2010</w:t>
      </w:r>
      <w:r w:rsidR="00850A4E">
        <w:rPr>
          <w:rFonts w:ascii="Times New Roman" w:hAnsi="Times New Roman" w:cs="Times New Roman"/>
          <w:sz w:val="24"/>
        </w:rPr>
        <w:t>)</w:t>
      </w:r>
      <w:r w:rsidRPr="00BA5F4B">
        <w:rPr>
          <w:rFonts w:ascii="Times New Roman" w:hAnsi="Times New Roman" w:cs="Times New Roman"/>
          <w:sz w:val="24"/>
        </w:rPr>
        <w:t xml:space="preserve">. Diversidad genética, patogénica y morfológica del hongo </w:t>
      </w:r>
      <w:proofErr w:type="spellStart"/>
      <w:r w:rsidRPr="00BA5F4B">
        <w:rPr>
          <w:rFonts w:ascii="Times New Roman" w:hAnsi="Times New Roman" w:cs="Times New Roman"/>
          <w:i/>
          <w:sz w:val="24"/>
        </w:rPr>
        <w:t>Colletotrichum</w:t>
      </w:r>
      <w:proofErr w:type="spellEnd"/>
      <w:r w:rsidRPr="00BA5F4B">
        <w:rPr>
          <w:rFonts w:ascii="Times New Roman" w:hAnsi="Times New Roman" w:cs="Times New Roman"/>
          <w:i/>
          <w:sz w:val="24"/>
        </w:rPr>
        <w:t xml:space="preserve"> </w:t>
      </w:r>
      <w:proofErr w:type="spellStart"/>
      <w:r w:rsidRPr="00BA5F4B">
        <w:rPr>
          <w:rFonts w:ascii="Times New Roman" w:hAnsi="Times New Roman" w:cs="Times New Roman"/>
          <w:i/>
          <w:sz w:val="24"/>
        </w:rPr>
        <w:t>gloeosporioides</w:t>
      </w:r>
      <w:proofErr w:type="spellEnd"/>
      <w:r w:rsidRPr="00BA5F4B">
        <w:rPr>
          <w:rFonts w:ascii="Times New Roman" w:hAnsi="Times New Roman" w:cs="Times New Roman"/>
          <w:sz w:val="24"/>
        </w:rPr>
        <w:t xml:space="preserve"> (</w:t>
      </w:r>
      <w:proofErr w:type="spellStart"/>
      <w:r w:rsidRPr="00BA5F4B">
        <w:rPr>
          <w:rFonts w:ascii="Times New Roman" w:hAnsi="Times New Roman" w:cs="Times New Roman"/>
          <w:sz w:val="24"/>
        </w:rPr>
        <w:t>Penz</w:t>
      </w:r>
      <w:proofErr w:type="spellEnd"/>
      <w:r w:rsidRPr="00BA5F4B">
        <w:rPr>
          <w:rFonts w:ascii="Times New Roman" w:hAnsi="Times New Roman" w:cs="Times New Roman"/>
          <w:sz w:val="24"/>
        </w:rPr>
        <w:t xml:space="preserve">.) de Michoacán, México. </w:t>
      </w:r>
      <w:r w:rsidRPr="00BA5F4B">
        <w:rPr>
          <w:rFonts w:ascii="Times New Roman" w:hAnsi="Times New Roman" w:cs="Times New Roman"/>
          <w:i/>
          <w:sz w:val="24"/>
        </w:rPr>
        <w:t>Revista Mexicana de Ciencias Agrícolas</w:t>
      </w:r>
      <w:r w:rsidR="00850A4E">
        <w:rPr>
          <w:rFonts w:ascii="Times New Roman" w:hAnsi="Times New Roman" w:cs="Times New Roman"/>
          <w:sz w:val="24"/>
        </w:rPr>
        <w:t>,</w:t>
      </w:r>
      <w:r w:rsidR="00850A4E" w:rsidRPr="00BA5F4B">
        <w:rPr>
          <w:rFonts w:ascii="Times New Roman" w:hAnsi="Times New Roman" w:cs="Times New Roman"/>
          <w:sz w:val="24"/>
        </w:rPr>
        <w:t xml:space="preserve"> </w:t>
      </w:r>
      <w:r w:rsidR="00B54B0C" w:rsidRPr="00B54B0C">
        <w:rPr>
          <w:rFonts w:ascii="Times New Roman" w:hAnsi="Times New Roman" w:cs="Times New Roman"/>
          <w:i/>
          <w:sz w:val="24"/>
        </w:rPr>
        <w:t>1</w:t>
      </w:r>
      <w:r w:rsidR="00DC3C99" w:rsidRPr="00BA5F4B">
        <w:rPr>
          <w:rFonts w:ascii="Times New Roman" w:hAnsi="Times New Roman" w:cs="Times New Roman"/>
          <w:sz w:val="24"/>
        </w:rPr>
        <w:t>(</w:t>
      </w:r>
      <w:r w:rsidRPr="00BA5F4B">
        <w:rPr>
          <w:rFonts w:ascii="Times New Roman" w:hAnsi="Times New Roman" w:cs="Times New Roman"/>
          <w:sz w:val="24"/>
        </w:rPr>
        <w:t>2</w:t>
      </w:r>
      <w:r w:rsidR="00850A4E" w:rsidRPr="00BA5F4B">
        <w:rPr>
          <w:rFonts w:ascii="Times New Roman" w:hAnsi="Times New Roman" w:cs="Times New Roman"/>
          <w:sz w:val="24"/>
        </w:rPr>
        <w:t>)</w:t>
      </w:r>
      <w:r w:rsidR="00850A4E">
        <w:rPr>
          <w:rFonts w:ascii="Times New Roman" w:hAnsi="Times New Roman" w:cs="Times New Roman"/>
          <w:sz w:val="24"/>
        </w:rPr>
        <w:t>,</w:t>
      </w:r>
      <w:r w:rsidR="00850A4E" w:rsidRPr="00BA5F4B">
        <w:rPr>
          <w:rFonts w:ascii="Times New Roman" w:hAnsi="Times New Roman" w:cs="Times New Roman"/>
          <w:sz w:val="24"/>
        </w:rPr>
        <w:t xml:space="preserve"> </w:t>
      </w:r>
      <w:r w:rsidRPr="00BA5F4B">
        <w:rPr>
          <w:rFonts w:ascii="Times New Roman" w:hAnsi="Times New Roman" w:cs="Times New Roman"/>
          <w:sz w:val="24"/>
        </w:rPr>
        <w:t>157</w:t>
      </w:r>
      <w:r w:rsidR="00DC3C99" w:rsidRPr="00BA5F4B">
        <w:rPr>
          <w:rFonts w:ascii="Times New Roman" w:hAnsi="Times New Roman" w:cs="Times New Roman"/>
          <w:sz w:val="24"/>
        </w:rPr>
        <w:t>-</w:t>
      </w:r>
      <w:r w:rsidRPr="00BA5F4B">
        <w:rPr>
          <w:rFonts w:ascii="Times New Roman" w:hAnsi="Times New Roman" w:cs="Times New Roman"/>
          <w:sz w:val="24"/>
        </w:rPr>
        <w:t>172</w:t>
      </w:r>
      <w:r w:rsidR="00DC3C99" w:rsidRPr="00BA5F4B">
        <w:rPr>
          <w:rFonts w:ascii="Times New Roman" w:hAnsi="Times New Roman" w:cs="Times New Roman"/>
          <w:sz w:val="24"/>
        </w:rPr>
        <w:t>.</w:t>
      </w:r>
      <w:r w:rsidR="00A41D11" w:rsidRPr="00BA5F4B">
        <w:rPr>
          <w:rFonts w:ascii="Times New Roman" w:hAnsi="Times New Roman" w:cs="Times New Roman"/>
          <w:sz w:val="24"/>
        </w:rPr>
        <w:t xml:space="preserve"> </w:t>
      </w:r>
      <w:r w:rsidR="00DC3C99" w:rsidRPr="00BA5F4B">
        <w:rPr>
          <w:rFonts w:ascii="Times New Roman" w:hAnsi="Times New Roman" w:cs="Times New Roman"/>
          <w:sz w:val="24"/>
        </w:rPr>
        <w:t xml:space="preserve"> </w:t>
      </w:r>
    </w:p>
    <w:p w:rsidR="007F17C1" w:rsidRPr="00BA5F4B" w:rsidRDefault="007F17C1" w:rsidP="0019578C">
      <w:pPr>
        <w:spacing w:line="240" w:lineRule="auto"/>
        <w:jc w:val="both"/>
        <w:rPr>
          <w:rFonts w:ascii="Times New Roman" w:hAnsi="Times New Roman" w:cs="Times New Roman"/>
          <w:sz w:val="24"/>
        </w:rPr>
      </w:pPr>
      <w:r w:rsidRPr="00BA5F4B">
        <w:rPr>
          <w:rFonts w:ascii="Times New Roman" w:hAnsi="Times New Roman" w:cs="Times New Roman"/>
          <w:sz w:val="24"/>
        </w:rPr>
        <w:t>Pinzón</w:t>
      </w:r>
      <w:r w:rsidR="00A41D11" w:rsidRPr="00BA5F4B">
        <w:rPr>
          <w:rFonts w:ascii="Times New Roman" w:hAnsi="Times New Roman" w:cs="Times New Roman"/>
          <w:sz w:val="24"/>
        </w:rPr>
        <w:t xml:space="preserve">, Y., Bustamante, S. </w:t>
      </w:r>
      <w:r w:rsidR="00850A4E">
        <w:rPr>
          <w:rFonts w:ascii="Times New Roman" w:hAnsi="Times New Roman" w:cs="Times New Roman"/>
          <w:sz w:val="24"/>
        </w:rPr>
        <w:t>&amp;</w:t>
      </w:r>
      <w:r w:rsidR="00850A4E" w:rsidRPr="00BA5F4B">
        <w:rPr>
          <w:rFonts w:ascii="Times New Roman" w:hAnsi="Times New Roman" w:cs="Times New Roman"/>
          <w:sz w:val="24"/>
        </w:rPr>
        <w:t xml:space="preserve"> </w:t>
      </w:r>
      <w:r w:rsidR="00EA01E0" w:rsidRPr="00BA5F4B">
        <w:rPr>
          <w:rFonts w:ascii="Times New Roman" w:hAnsi="Times New Roman" w:cs="Times New Roman"/>
          <w:sz w:val="24"/>
        </w:rPr>
        <w:t xml:space="preserve">Buitrago, G. </w:t>
      </w:r>
      <w:r w:rsidR="00850A4E">
        <w:rPr>
          <w:rFonts w:ascii="Times New Roman" w:hAnsi="Times New Roman" w:cs="Times New Roman"/>
          <w:sz w:val="24"/>
        </w:rPr>
        <w:t>(</w:t>
      </w:r>
      <w:r w:rsidRPr="00BA5F4B">
        <w:rPr>
          <w:rFonts w:ascii="Times New Roman" w:hAnsi="Times New Roman" w:cs="Times New Roman"/>
          <w:sz w:val="24"/>
        </w:rPr>
        <w:t>2009</w:t>
      </w:r>
      <w:r w:rsidR="00850A4E">
        <w:rPr>
          <w:rFonts w:ascii="Times New Roman" w:hAnsi="Times New Roman" w:cs="Times New Roman"/>
          <w:sz w:val="24"/>
        </w:rPr>
        <w:t>)</w:t>
      </w:r>
      <w:r w:rsidRPr="00BA5F4B">
        <w:rPr>
          <w:rFonts w:ascii="Times New Roman" w:hAnsi="Times New Roman" w:cs="Times New Roman"/>
          <w:sz w:val="24"/>
        </w:rPr>
        <w:t xml:space="preserve">. Evaluación de métodos para la conservación de hongos </w:t>
      </w:r>
      <w:proofErr w:type="spellStart"/>
      <w:r w:rsidRPr="00BA5F4B">
        <w:rPr>
          <w:rFonts w:ascii="Times New Roman" w:hAnsi="Times New Roman" w:cs="Times New Roman"/>
          <w:sz w:val="24"/>
        </w:rPr>
        <w:t>fitopatógenos</w:t>
      </w:r>
      <w:proofErr w:type="spellEnd"/>
      <w:r w:rsidRPr="00BA5F4B">
        <w:rPr>
          <w:rFonts w:ascii="Times New Roman" w:hAnsi="Times New Roman" w:cs="Times New Roman"/>
          <w:sz w:val="24"/>
        </w:rPr>
        <w:t xml:space="preserve"> del ñame (</w:t>
      </w:r>
      <w:r w:rsidRPr="00BA5F4B">
        <w:rPr>
          <w:rFonts w:ascii="Times New Roman" w:hAnsi="Times New Roman" w:cs="Times New Roman"/>
          <w:i/>
          <w:sz w:val="24"/>
        </w:rPr>
        <w:t xml:space="preserve">Dioscorea </w:t>
      </w:r>
      <w:proofErr w:type="spellStart"/>
      <w:r w:rsidRPr="00BA5F4B">
        <w:rPr>
          <w:rFonts w:ascii="Times New Roman" w:hAnsi="Times New Roman" w:cs="Times New Roman"/>
          <w:i/>
          <w:sz w:val="24"/>
        </w:rPr>
        <w:t>sp</w:t>
      </w:r>
      <w:proofErr w:type="spellEnd"/>
      <w:r w:rsidRPr="00BA5F4B">
        <w:rPr>
          <w:rFonts w:ascii="Times New Roman" w:hAnsi="Times New Roman" w:cs="Times New Roman"/>
          <w:sz w:val="24"/>
        </w:rPr>
        <w:t xml:space="preserve">). </w:t>
      </w:r>
      <w:r w:rsidRPr="00BA5F4B">
        <w:rPr>
          <w:rFonts w:ascii="Times New Roman" w:hAnsi="Times New Roman" w:cs="Times New Roman"/>
          <w:i/>
          <w:sz w:val="24"/>
        </w:rPr>
        <w:t>Revista Colombiana de Biotecnología</w:t>
      </w:r>
      <w:r w:rsidR="00850A4E">
        <w:rPr>
          <w:rFonts w:ascii="Times New Roman" w:hAnsi="Times New Roman" w:cs="Times New Roman"/>
          <w:sz w:val="24"/>
        </w:rPr>
        <w:t>,</w:t>
      </w:r>
      <w:r w:rsidR="00850A4E" w:rsidRPr="00BA5F4B">
        <w:rPr>
          <w:rFonts w:ascii="Times New Roman" w:hAnsi="Times New Roman" w:cs="Times New Roman"/>
          <w:sz w:val="24"/>
        </w:rPr>
        <w:t xml:space="preserve"> </w:t>
      </w:r>
      <w:r w:rsidR="00B54B0C" w:rsidRPr="00B54B0C">
        <w:rPr>
          <w:rFonts w:ascii="Times New Roman" w:hAnsi="Times New Roman" w:cs="Times New Roman"/>
          <w:i/>
          <w:sz w:val="24"/>
        </w:rPr>
        <w:t>11</w:t>
      </w:r>
      <w:r w:rsidR="00EA01E0" w:rsidRPr="00BA5F4B">
        <w:rPr>
          <w:rFonts w:ascii="Times New Roman" w:hAnsi="Times New Roman" w:cs="Times New Roman"/>
          <w:sz w:val="24"/>
        </w:rPr>
        <w:t>(</w:t>
      </w:r>
      <w:r w:rsidRPr="00BA5F4B">
        <w:rPr>
          <w:rFonts w:ascii="Times New Roman" w:hAnsi="Times New Roman" w:cs="Times New Roman"/>
          <w:sz w:val="24"/>
        </w:rPr>
        <w:t>2</w:t>
      </w:r>
      <w:r w:rsidR="00850A4E" w:rsidRPr="00BA5F4B">
        <w:rPr>
          <w:rFonts w:ascii="Times New Roman" w:hAnsi="Times New Roman" w:cs="Times New Roman"/>
          <w:sz w:val="24"/>
        </w:rPr>
        <w:t>)</w:t>
      </w:r>
      <w:r w:rsidR="00850A4E">
        <w:rPr>
          <w:rFonts w:ascii="Times New Roman" w:hAnsi="Times New Roman" w:cs="Times New Roman"/>
          <w:sz w:val="24"/>
        </w:rPr>
        <w:t>,</w:t>
      </w:r>
      <w:r w:rsidR="00850A4E" w:rsidRPr="00BA5F4B">
        <w:rPr>
          <w:rFonts w:ascii="Times New Roman" w:hAnsi="Times New Roman" w:cs="Times New Roman"/>
          <w:sz w:val="24"/>
        </w:rPr>
        <w:t xml:space="preserve"> </w:t>
      </w:r>
      <w:r w:rsidR="005634D2" w:rsidRPr="00BA5F4B">
        <w:rPr>
          <w:rFonts w:ascii="Times New Roman" w:hAnsi="Times New Roman" w:cs="Times New Roman"/>
          <w:sz w:val="24"/>
        </w:rPr>
        <w:t>8-18.</w:t>
      </w:r>
      <w:r w:rsidRPr="00BA5F4B">
        <w:rPr>
          <w:rFonts w:ascii="Times New Roman" w:hAnsi="Times New Roman" w:cs="Times New Roman"/>
          <w:sz w:val="24"/>
        </w:rPr>
        <w:t xml:space="preserve"> </w:t>
      </w:r>
      <w:r w:rsidR="005634D2" w:rsidRPr="00BA5F4B">
        <w:rPr>
          <w:rFonts w:ascii="Times New Roman" w:hAnsi="Times New Roman" w:cs="Times New Roman"/>
          <w:sz w:val="24"/>
        </w:rPr>
        <w:t xml:space="preserve"> </w:t>
      </w:r>
    </w:p>
    <w:p w:rsidR="009318CB" w:rsidRPr="00BA5F4B" w:rsidRDefault="00A64A66" w:rsidP="0019578C">
      <w:pPr>
        <w:spacing w:line="240" w:lineRule="auto"/>
        <w:jc w:val="both"/>
        <w:rPr>
          <w:rFonts w:ascii="Times New Roman" w:hAnsi="Times New Roman" w:cs="Times New Roman"/>
          <w:sz w:val="24"/>
        </w:rPr>
      </w:pPr>
      <w:r w:rsidRPr="00BA5F4B">
        <w:rPr>
          <w:rFonts w:ascii="Times New Roman" w:hAnsi="Times New Roman" w:cs="Times New Roman"/>
          <w:sz w:val="24"/>
        </w:rPr>
        <w:t>Pinzón</w:t>
      </w:r>
      <w:r w:rsidR="00D4469C" w:rsidRPr="00BA5F4B">
        <w:rPr>
          <w:rFonts w:ascii="Times New Roman" w:hAnsi="Times New Roman" w:cs="Times New Roman"/>
          <w:sz w:val="24"/>
        </w:rPr>
        <w:t xml:space="preserve">, Y., Bustamante, S., </w:t>
      </w:r>
      <w:r w:rsidR="00850A4E">
        <w:rPr>
          <w:rFonts w:ascii="Times New Roman" w:hAnsi="Times New Roman" w:cs="Times New Roman"/>
          <w:sz w:val="24"/>
        </w:rPr>
        <w:t>&amp;</w:t>
      </w:r>
      <w:r w:rsidR="00850A4E" w:rsidRPr="00BA5F4B">
        <w:rPr>
          <w:rFonts w:ascii="Times New Roman" w:hAnsi="Times New Roman" w:cs="Times New Roman"/>
          <w:sz w:val="24"/>
        </w:rPr>
        <w:t xml:space="preserve"> </w:t>
      </w:r>
      <w:r w:rsidRPr="00BA5F4B">
        <w:rPr>
          <w:rFonts w:ascii="Times New Roman" w:hAnsi="Times New Roman" w:cs="Times New Roman"/>
          <w:sz w:val="24"/>
        </w:rPr>
        <w:t xml:space="preserve">Buitrago, G. </w:t>
      </w:r>
      <w:r w:rsidR="00850A4E">
        <w:rPr>
          <w:rFonts w:ascii="Times New Roman" w:hAnsi="Times New Roman" w:cs="Times New Roman"/>
          <w:sz w:val="24"/>
        </w:rPr>
        <w:t>(</w:t>
      </w:r>
      <w:r w:rsidR="007F17C1" w:rsidRPr="00BA5F4B">
        <w:rPr>
          <w:rFonts w:ascii="Times New Roman" w:hAnsi="Times New Roman" w:cs="Times New Roman"/>
          <w:sz w:val="24"/>
        </w:rPr>
        <w:t>2013</w:t>
      </w:r>
      <w:r w:rsidR="00850A4E">
        <w:rPr>
          <w:rFonts w:ascii="Times New Roman" w:hAnsi="Times New Roman" w:cs="Times New Roman"/>
          <w:sz w:val="24"/>
        </w:rPr>
        <w:t>)</w:t>
      </w:r>
      <w:r w:rsidR="007F17C1" w:rsidRPr="00BA5F4B">
        <w:rPr>
          <w:rFonts w:ascii="Times New Roman" w:hAnsi="Times New Roman" w:cs="Times New Roman"/>
          <w:sz w:val="24"/>
        </w:rPr>
        <w:t xml:space="preserve">. Diagnóstico molecular diferencial </w:t>
      </w:r>
      <w:proofErr w:type="spellStart"/>
      <w:r w:rsidR="007F17C1" w:rsidRPr="00BA5F4B">
        <w:rPr>
          <w:rFonts w:ascii="Times New Roman" w:hAnsi="Times New Roman" w:cs="Times New Roman"/>
          <w:i/>
          <w:sz w:val="24"/>
        </w:rPr>
        <w:t>Colletotrichum</w:t>
      </w:r>
      <w:proofErr w:type="spellEnd"/>
      <w:r w:rsidR="007F17C1" w:rsidRPr="00BA5F4B">
        <w:rPr>
          <w:rFonts w:ascii="Times New Roman" w:hAnsi="Times New Roman" w:cs="Times New Roman"/>
          <w:i/>
          <w:sz w:val="24"/>
        </w:rPr>
        <w:t xml:space="preserve"> </w:t>
      </w:r>
      <w:proofErr w:type="spellStart"/>
      <w:r w:rsidR="007F17C1" w:rsidRPr="00BA5F4B">
        <w:rPr>
          <w:rFonts w:ascii="Times New Roman" w:hAnsi="Times New Roman" w:cs="Times New Roman"/>
          <w:i/>
          <w:sz w:val="24"/>
        </w:rPr>
        <w:t>gloeosporioides</w:t>
      </w:r>
      <w:proofErr w:type="spellEnd"/>
      <w:r w:rsidR="007F17C1" w:rsidRPr="00BA5F4B">
        <w:rPr>
          <w:rFonts w:ascii="Times New Roman" w:hAnsi="Times New Roman" w:cs="Times New Roman"/>
          <w:sz w:val="24"/>
        </w:rPr>
        <w:t xml:space="preserve"> y </w:t>
      </w:r>
      <w:r w:rsidR="007F17C1" w:rsidRPr="00BA5F4B">
        <w:rPr>
          <w:rFonts w:ascii="Times New Roman" w:hAnsi="Times New Roman" w:cs="Times New Roman"/>
          <w:i/>
          <w:sz w:val="24"/>
        </w:rPr>
        <w:t xml:space="preserve">Fusarium </w:t>
      </w:r>
      <w:proofErr w:type="spellStart"/>
      <w:r w:rsidR="007F17C1" w:rsidRPr="00BA5F4B">
        <w:rPr>
          <w:rFonts w:ascii="Times New Roman" w:hAnsi="Times New Roman" w:cs="Times New Roman"/>
          <w:i/>
          <w:sz w:val="24"/>
        </w:rPr>
        <w:t>oxysporum</w:t>
      </w:r>
      <w:proofErr w:type="spellEnd"/>
      <w:r w:rsidR="007F17C1" w:rsidRPr="00BA5F4B">
        <w:rPr>
          <w:rFonts w:ascii="Times New Roman" w:hAnsi="Times New Roman" w:cs="Times New Roman"/>
          <w:sz w:val="24"/>
        </w:rPr>
        <w:t xml:space="preserve"> en ñame (</w:t>
      </w:r>
      <w:r w:rsidR="007F17C1" w:rsidRPr="00BA5F4B">
        <w:rPr>
          <w:rFonts w:ascii="Times New Roman" w:hAnsi="Times New Roman" w:cs="Times New Roman"/>
          <w:i/>
          <w:sz w:val="24"/>
        </w:rPr>
        <w:t xml:space="preserve">Dioscorea </w:t>
      </w:r>
      <w:proofErr w:type="spellStart"/>
      <w:r w:rsidR="007F17C1" w:rsidRPr="00BA5F4B">
        <w:rPr>
          <w:rFonts w:ascii="Times New Roman" w:hAnsi="Times New Roman" w:cs="Times New Roman"/>
          <w:i/>
          <w:sz w:val="24"/>
        </w:rPr>
        <w:t>sp.</w:t>
      </w:r>
      <w:proofErr w:type="spellEnd"/>
      <w:r w:rsidR="007F17C1" w:rsidRPr="00BA5F4B">
        <w:rPr>
          <w:rFonts w:ascii="Times New Roman" w:hAnsi="Times New Roman" w:cs="Times New Roman"/>
          <w:sz w:val="24"/>
        </w:rPr>
        <w:t xml:space="preserve">). </w:t>
      </w:r>
      <w:r w:rsidR="007F17C1" w:rsidRPr="00BA5F4B">
        <w:rPr>
          <w:rFonts w:ascii="Times New Roman" w:hAnsi="Times New Roman" w:cs="Times New Roman"/>
          <w:i/>
          <w:sz w:val="24"/>
        </w:rPr>
        <w:t>Revista Colombiana de Biotecnología</w:t>
      </w:r>
      <w:r w:rsidR="00850A4E">
        <w:rPr>
          <w:rFonts w:ascii="Times New Roman" w:hAnsi="Times New Roman" w:cs="Times New Roman"/>
          <w:sz w:val="24"/>
        </w:rPr>
        <w:t>,</w:t>
      </w:r>
      <w:r w:rsidR="00850A4E" w:rsidRPr="00BA5F4B">
        <w:rPr>
          <w:rFonts w:ascii="Times New Roman" w:hAnsi="Times New Roman" w:cs="Times New Roman"/>
          <w:sz w:val="24"/>
        </w:rPr>
        <w:t xml:space="preserve"> </w:t>
      </w:r>
      <w:r w:rsidR="00B54B0C" w:rsidRPr="00B54B0C">
        <w:rPr>
          <w:rFonts w:ascii="Times New Roman" w:hAnsi="Times New Roman" w:cs="Times New Roman"/>
          <w:i/>
          <w:sz w:val="24"/>
        </w:rPr>
        <w:t>17</w:t>
      </w:r>
      <w:r w:rsidRPr="00BA5F4B">
        <w:rPr>
          <w:rFonts w:ascii="Times New Roman" w:hAnsi="Times New Roman" w:cs="Times New Roman"/>
          <w:sz w:val="24"/>
        </w:rPr>
        <w:t>(</w:t>
      </w:r>
      <w:r w:rsidR="007F17C1" w:rsidRPr="00BA5F4B">
        <w:rPr>
          <w:rFonts w:ascii="Times New Roman" w:hAnsi="Times New Roman" w:cs="Times New Roman"/>
          <w:sz w:val="24"/>
        </w:rPr>
        <w:t>1</w:t>
      </w:r>
      <w:r w:rsidR="00850A4E" w:rsidRPr="00BA5F4B">
        <w:rPr>
          <w:rFonts w:ascii="Times New Roman" w:hAnsi="Times New Roman" w:cs="Times New Roman"/>
          <w:sz w:val="24"/>
        </w:rPr>
        <w:t>)</w:t>
      </w:r>
      <w:r w:rsidR="00850A4E">
        <w:rPr>
          <w:rFonts w:ascii="Times New Roman" w:hAnsi="Times New Roman" w:cs="Times New Roman"/>
          <w:sz w:val="24"/>
        </w:rPr>
        <w:t>,</w:t>
      </w:r>
      <w:r w:rsidR="00850A4E" w:rsidRPr="00BA5F4B">
        <w:rPr>
          <w:rFonts w:ascii="Times New Roman" w:hAnsi="Times New Roman" w:cs="Times New Roman"/>
          <w:sz w:val="24"/>
        </w:rPr>
        <w:t xml:space="preserve"> </w:t>
      </w:r>
      <w:r w:rsidR="00A249D5" w:rsidRPr="00BA5F4B">
        <w:rPr>
          <w:rFonts w:ascii="Times New Roman" w:hAnsi="Times New Roman" w:cs="Times New Roman"/>
          <w:sz w:val="24"/>
        </w:rPr>
        <w:t>52-60</w:t>
      </w:r>
      <w:r w:rsidR="005634D2" w:rsidRPr="00BA5F4B">
        <w:rPr>
          <w:rFonts w:ascii="Times New Roman" w:hAnsi="Times New Roman" w:cs="Times New Roman"/>
          <w:sz w:val="24"/>
        </w:rPr>
        <w:t>.</w:t>
      </w:r>
    </w:p>
    <w:p w:rsidR="009318CB" w:rsidRPr="00BA5F4B" w:rsidRDefault="009318CB" w:rsidP="0019578C">
      <w:pPr>
        <w:spacing w:line="240" w:lineRule="auto"/>
        <w:jc w:val="both"/>
        <w:rPr>
          <w:rFonts w:ascii="Times New Roman" w:hAnsi="Times New Roman" w:cs="Times New Roman"/>
          <w:sz w:val="24"/>
        </w:rPr>
      </w:pPr>
      <w:r w:rsidRPr="00BA5F4B">
        <w:rPr>
          <w:rFonts w:ascii="Times New Roman" w:hAnsi="Times New Roman" w:cs="Times New Roman"/>
          <w:sz w:val="24"/>
        </w:rPr>
        <w:t xml:space="preserve">Pinzón, Y. </w:t>
      </w:r>
      <w:r w:rsidR="00850A4E">
        <w:rPr>
          <w:rFonts w:ascii="Times New Roman" w:hAnsi="Times New Roman" w:cs="Times New Roman"/>
          <w:sz w:val="24"/>
        </w:rPr>
        <w:t>(</w:t>
      </w:r>
      <w:r w:rsidRPr="00BA5F4B">
        <w:rPr>
          <w:rFonts w:ascii="Times New Roman" w:hAnsi="Times New Roman" w:cs="Times New Roman"/>
          <w:sz w:val="24"/>
        </w:rPr>
        <w:t>2014</w:t>
      </w:r>
      <w:r w:rsidR="00850A4E">
        <w:rPr>
          <w:rFonts w:ascii="Times New Roman" w:hAnsi="Times New Roman" w:cs="Times New Roman"/>
          <w:sz w:val="24"/>
        </w:rPr>
        <w:t>)</w:t>
      </w:r>
      <w:r w:rsidRPr="00BA5F4B">
        <w:rPr>
          <w:rFonts w:ascii="Times New Roman" w:hAnsi="Times New Roman" w:cs="Times New Roman"/>
          <w:sz w:val="24"/>
        </w:rPr>
        <w:t xml:space="preserve">. Caracterización morfológica y molecular de </w:t>
      </w:r>
      <w:proofErr w:type="spellStart"/>
      <w:r w:rsidRPr="00BA5F4B">
        <w:rPr>
          <w:rFonts w:ascii="Times New Roman" w:hAnsi="Times New Roman" w:cs="Times New Roman"/>
          <w:i/>
          <w:sz w:val="24"/>
        </w:rPr>
        <w:t>Colletotrichum</w:t>
      </w:r>
      <w:proofErr w:type="spellEnd"/>
      <w:r w:rsidRPr="00BA5F4B">
        <w:rPr>
          <w:rFonts w:ascii="Times New Roman" w:hAnsi="Times New Roman" w:cs="Times New Roman"/>
          <w:i/>
          <w:sz w:val="24"/>
        </w:rPr>
        <w:t xml:space="preserve"> </w:t>
      </w:r>
      <w:proofErr w:type="spellStart"/>
      <w:r w:rsidRPr="00BA5F4B">
        <w:rPr>
          <w:rFonts w:ascii="Times New Roman" w:hAnsi="Times New Roman" w:cs="Times New Roman"/>
          <w:i/>
          <w:sz w:val="24"/>
        </w:rPr>
        <w:t>gloeosporioides</w:t>
      </w:r>
      <w:proofErr w:type="spellEnd"/>
      <w:r w:rsidRPr="00BA5F4B">
        <w:rPr>
          <w:rFonts w:ascii="Times New Roman" w:hAnsi="Times New Roman" w:cs="Times New Roman"/>
          <w:i/>
          <w:sz w:val="24"/>
        </w:rPr>
        <w:t xml:space="preserve"> </w:t>
      </w:r>
      <w:r w:rsidRPr="00BA5F4B">
        <w:rPr>
          <w:rFonts w:ascii="Times New Roman" w:hAnsi="Times New Roman" w:cs="Times New Roman"/>
          <w:sz w:val="24"/>
        </w:rPr>
        <w:t>aislado de ñame (</w:t>
      </w:r>
      <w:r w:rsidRPr="00BA5F4B">
        <w:rPr>
          <w:rFonts w:ascii="Times New Roman" w:hAnsi="Times New Roman" w:cs="Times New Roman"/>
          <w:i/>
          <w:sz w:val="24"/>
        </w:rPr>
        <w:t xml:space="preserve">Dioscorea </w:t>
      </w:r>
      <w:proofErr w:type="spellStart"/>
      <w:r w:rsidRPr="00BA5F4B">
        <w:rPr>
          <w:rFonts w:ascii="Times New Roman" w:hAnsi="Times New Roman" w:cs="Times New Roman"/>
          <w:sz w:val="24"/>
        </w:rPr>
        <w:t>spp</w:t>
      </w:r>
      <w:proofErr w:type="spellEnd"/>
      <w:r w:rsidRPr="00BA5F4B">
        <w:rPr>
          <w:rFonts w:ascii="Times New Roman" w:hAnsi="Times New Roman" w:cs="Times New Roman"/>
          <w:sz w:val="24"/>
        </w:rPr>
        <w:t xml:space="preserve">.) y establecimiento de una escala de virulencia para su caracterización patogénica. Bogotá D.C. Universidad Nacional de Colombia.  </w:t>
      </w:r>
    </w:p>
    <w:p w:rsidR="00F41513" w:rsidRDefault="00D4469C" w:rsidP="0019578C">
      <w:pPr>
        <w:spacing w:line="240" w:lineRule="auto"/>
        <w:jc w:val="both"/>
        <w:rPr>
          <w:rFonts w:ascii="Times New Roman" w:hAnsi="Times New Roman" w:cs="Times New Roman"/>
          <w:sz w:val="24"/>
        </w:rPr>
      </w:pPr>
      <w:r w:rsidRPr="00BA5F4B">
        <w:rPr>
          <w:rFonts w:ascii="Times New Roman" w:hAnsi="Times New Roman" w:cs="Times New Roman"/>
          <w:sz w:val="24"/>
        </w:rPr>
        <w:t xml:space="preserve">Rada, A., </w:t>
      </w:r>
      <w:r w:rsidR="00850A4E">
        <w:rPr>
          <w:rFonts w:ascii="Times New Roman" w:hAnsi="Times New Roman" w:cs="Times New Roman"/>
          <w:sz w:val="24"/>
        </w:rPr>
        <w:t>&amp;</w:t>
      </w:r>
      <w:r w:rsidR="00850A4E" w:rsidRPr="00BA5F4B">
        <w:rPr>
          <w:rFonts w:ascii="Times New Roman" w:hAnsi="Times New Roman" w:cs="Times New Roman"/>
          <w:sz w:val="24"/>
        </w:rPr>
        <w:t xml:space="preserve"> </w:t>
      </w:r>
      <w:r w:rsidR="00583E4F" w:rsidRPr="00BA5F4B">
        <w:rPr>
          <w:rFonts w:ascii="Times New Roman" w:hAnsi="Times New Roman" w:cs="Times New Roman"/>
          <w:sz w:val="24"/>
        </w:rPr>
        <w:t xml:space="preserve">Taboada, G. </w:t>
      </w:r>
      <w:r w:rsidR="00850A4E">
        <w:rPr>
          <w:rFonts w:ascii="Times New Roman" w:hAnsi="Times New Roman" w:cs="Times New Roman"/>
          <w:sz w:val="24"/>
        </w:rPr>
        <w:t>(</w:t>
      </w:r>
      <w:r w:rsidR="007F17C1" w:rsidRPr="00BA5F4B">
        <w:rPr>
          <w:rFonts w:ascii="Times New Roman" w:hAnsi="Times New Roman" w:cs="Times New Roman"/>
          <w:sz w:val="24"/>
        </w:rPr>
        <w:t>1998</w:t>
      </w:r>
      <w:r w:rsidR="00850A4E">
        <w:rPr>
          <w:rFonts w:ascii="Times New Roman" w:hAnsi="Times New Roman" w:cs="Times New Roman"/>
          <w:sz w:val="24"/>
        </w:rPr>
        <w:t>)</w:t>
      </w:r>
      <w:r w:rsidR="00583E4F" w:rsidRPr="00BA5F4B">
        <w:rPr>
          <w:rFonts w:ascii="Times New Roman" w:hAnsi="Times New Roman" w:cs="Times New Roman"/>
          <w:sz w:val="24"/>
        </w:rPr>
        <w:t xml:space="preserve">. </w:t>
      </w:r>
      <w:r w:rsidR="007F17C1" w:rsidRPr="00BA5F4B">
        <w:rPr>
          <w:rFonts w:ascii="Times New Roman" w:hAnsi="Times New Roman" w:cs="Times New Roman"/>
          <w:sz w:val="24"/>
        </w:rPr>
        <w:t xml:space="preserve">Métodos de obtención y purificación de ADN humano para su aplicación en genética molecular. </w:t>
      </w:r>
      <w:proofErr w:type="spellStart"/>
      <w:r w:rsidR="007F17C1" w:rsidRPr="00BA5F4B">
        <w:rPr>
          <w:rFonts w:ascii="Times New Roman" w:hAnsi="Times New Roman" w:cs="Times New Roman"/>
          <w:i/>
          <w:sz w:val="24"/>
        </w:rPr>
        <w:t>B</w:t>
      </w:r>
      <w:r w:rsidRPr="00BA5F4B">
        <w:rPr>
          <w:rFonts w:ascii="Times New Roman" w:hAnsi="Times New Roman" w:cs="Times New Roman"/>
          <w:i/>
          <w:sz w:val="24"/>
        </w:rPr>
        <w:t>iofarbo</w:t>
      </w:r>
      <w:proofErr w:type="spellEnd"/>
      <w:r w:rsidR="00850A4E">
        <w:rPr>
          <w:rFonts w:ascii="Times New Roman" w:hAnsi="Times New Roman" w:cs="Times New Roman"/>
          <w:sz w:val="24"/>
        </w:rPr>
        <w:t>,</w:t>
      </w:r>
      <w:r w:rsidR="00850A4E" w:rsidRPr="00BA5F4B">
        <w:rPr>
          <w:rFonts w:ascii="Times New Roman" w:hAnsi="Times New Roman" w:cs="Times New Roman"/>
          <w:sz w:val="24"/>
        </w:rPr>
        <w:t xml:space="preserve"> </w:t>
      </w:r>
      <w:r w:rsidR="00B54B0C" w:rsidRPr="00B54B0C">
        <w:rPr>
          <w:rFonts w:ascii="Times New Roman" w:hAnsi="Times New Roman" w:cs="Times New Roman"/>
          <w:i/>
          <w:sz w:val="24"/>
        </w:rPr>
        <w:t>6</w:t>
      </w:r>
      <w:r w:rsidR="00850A4E">
        <w:rPr>
          <w:rFonts w:ascii="Times New Roman" w:hAnsi="Times New Roman" w:cs="Times New Roman"/>
          <w:sz w:val="24"/>
        </w:rPr>
        <w:t>,</w:t>
      </w:r>
      <w:r w:rsidR="00850A4E" w:rsidRPr="00BA5F4B">
        <w:rPr>
          <w:rFonts w:ascii="Times New Roman" w:hAnsi="Times New Roman" w:cs="Times New Roman"/>
          <w:sz w:val="24"/>
        </w:rPr>
        <w:t xml:space="preserve"> </w:t>
      </w:r>
      <w:r w:rsidR="00E94296" w:rsidRPr="00BA5F4B">
        <w:rPr>
          <w:rFonts w:ascii="Times New Roman" w:hAnsi="Times New Roman" w:cs="Times New Roman"/>
          <w:sz w:val="24"/>
        </w:rPr>
        <w:t xml:space="preserve">63-68. </w:t>
      </w:r>
    </w:p>
    <w:p w:rsidR="00BA5F4B" w:rsidRPr="00BA5F4B" w:rsidRDefault="00BA5F4B" w:rsidP="00BA5F4B">
      <w:pPr>
        <w:spacing w:line="240" w:lineRule="auto"/>
        <w:jc w:val="both"/>
        <w:rPr>
          <w:rFonts w:ascii="Times New Roman" w:hAnsi="Times New Roman" w:cs="Times New Roman"/>
          <w:sz w:val="24"/>
        </w:rPr>
      </w:pPr>
      <w:r w:rsidRPr="00BA5F4B">
        <w:rPr>
          <w:rFonts w:ascii="Times New Roman" w:hAnsi="Times New Roman" w:cs="Times New Roman"/>
          <w:sz w:val="24"/>
        </w:rPr>
        <w:t xml:space="preserve">Ramos, V., Bustamante, S., Rincón, J., Rojas, M., </w:t>
      </w:r>
      <w:proofErr w:type="spellStart"/>
      <w:r w:rsidRPr="00BA5F4B">
        <w:rPr>
          <w:rFonts w:ascii="Times New Roman" w:hAnsi="Times New Roman" w:cs="Times New Roman"/>
          <w:sz w:val="24"/>
        </w:rPr>
        <w:t>Raz</w:t>
      </w:r>
      <w:proofErr w:type="spellEnd"/>
      <w:r w:rsidRPr="00BA5F4B">
        <w:rPr>
          <w:rFonts w:ascii="Times New Roman" w:hAnsi="Times New Roman" w:cs="Times New Roman"/>
          <w:sz w:val="24"/>
        </w:rPr>
        <w:t xml:space="preserve">, L., </w:t>
      </w:r>
      <w:r w:rsidR="00850A4E">
        <w:rPr>
          <w:rFonts w:ascii="Times New Roman" w:hAnsi="Times New Roman" w:cs="Times New Roman"/>
          <w:sz w:val="24"/>
        </w:rPr>
        <w:t>&amp;</w:t>
      </w:r>
      <w:r w:rsidR="00850A4E" w:rsidRPr="00BA5F4B">
        <w:rPr>
          <w:rFonts w:ascii="Times New Roman" w:hAnsi="Times New Roman" w:cs="Times New Roman"/>
          <w:sz w:val="24"/>
        </w:rPr>
        <w:t xml:space="preserve"> </w:t>
      </w:r>
      <w:r w:rsidRPr="00BA5F4B">
        <w:rPr>
          <w:rFonts w:ascii="Times New Roman" w:hAnsi="Times New Roman" w:cs="Times New Roman"/>
          <w:sz w:val="24"/>
        </w:rPr>
        <w:t xml:space="preserve">Buitrago, G. </w:t>
      </w:r>
      <w:r w:rsidR="00850A4E">
        <w:rPr>
          <w:rFonts w:ascii="Times New Roman" w:hAnsi="Times New Roman" w:cs="Times New Roman"/>
          <w:sz w:val="24"/>
        </w:rPr>
        <w:t>(</w:t>
      </w:r>
      <w:r w:rsidRPr="00BA5F4B">
        <w:rPr>
          <w:rFonts w:ascii="Times New Roman" w:hAnsi="Times New Roman" w:cs="Times New Roman"/>
          <w:sz w:val="24"/>
        </w:rPr>
        <w:t>2015</w:t>
      </w:r>
      <w:r w:rsidR="00850A4E">
        <w:rPr>
          <w:rFonts w:ascii="Times New Roman" w:hAnsi="Times New Roman" w:cs="Times New Roman"/>
          <w:sz w:val="24"/>
        </w:rPr>
        <w:t>)</w:t>
      </w:r>
      <w:r w:rsidRPr="00BA5F4B">
        <w:rPr>
          <w:rFonts w:ascii="Times New Roman" w:hAnsi="Times New Roman" w:cs="Times New Roman"/>
          <w:sz w:val="24"/>
        </w:rPr>
        <w:t xml:space="preserve">. Identificación, establecimiento </w:t>
      </w:r>
      <w:r w:rsidRPr="00BA5F4B">
        <w:rPr>
          <w:rFonts w:ascii="Times New Roman" w:hAnsi="Times New Roman" w:cs="Times New Roman"/>
          <w:i/>
          <w:sz w:val="24"/>
        </w:rPr>
        <w:t xml:space="preserve">in vitro </w:t>
      </w:r>
      <w:r w:rsidRPr="00BA5F4B">
        <w:rPr>
          <w:rFonts w:ascii="Times New Roman" w:hAnsi="Times New Roman" w:cs="Times New Roman"/>
          <w:sz w:val="24"/>
        </w:rPr>
        <w:t xml:space="preserve">y análisis </w:t>
      </w:r>
      <w:proofErr w:type="spellStart"/>
      <w:r w:rsidRPr="00BA5F4B">
        <w:rPr>
          <w:rFonts w:ascii="Times New Roman" w:hAnsi="Times New Roman" w:cs="Times New Roman"/>
          <w:sz w:val="24"/>
        </w:rPr>
        <w:t>fitoquímico</w:t>
      </w:r>
      <w:proofErr w:type="spellEnd"/>
      <w:r w:rsidRPr="00BA5F4B">
        <w:rPr>
          <w:rFonts w:ascii="Times New Roman" w:hAnsi="Times New Roman" w:cs="Times New Roman"/>
          <w:sz w:val="24"/>
        </w:rPr>
        <w:t xml:space="preserve"> preliminar de especies silvestres de ñame (</w:t>
      </w:r>
      <w:r w:rsidRPr="00BA5F4B">
        <w:rPr>
          <w:rFonts w:ascii="Times New Roman" w:hAnsi="Times New Roman" w:cs="Times New Roman"/>
          <w:i/>
          <w:sz w:val="24"/>
        </w:rPr>
        <w:t>Dioscorea</w:t>
      </w:r>
      <w:r w:rsidRPr="00BA5F4B">
        <w:rPr>
          <w:rFonts w:ascii="Times New Roman" w:hAnsi="Times New Roman" w:cs="Times New Roman"/>
          <w:sz w:val="24"/>
        </w:rPr>
        <w:t xml:space="preserve"> </w:t>
      </w:r>
      <w:proofErr w:type="spellStart"/>
      <w:r w:rsidRPr="00BA5F4B">
        <w:rPr>
          <w:rFonts w:ascii="Times New Roman" w:hAnsi="Times New Roman" w:cs="Times New Roman"/>
          <w:i/>
          <w:sz w:val="24"/>
        </w:rPr>
        <w:t>spp</w:t>
      </w:r>
      <w:proofErr w:type="spellEnd"/>
      <w:r w:rsidRPr="00BA5F4B">
        <w:rPr>
          <w:rFonts w:ascii="Times New Roman" w:hAnsi="Times New Roman" w:cs="Times New Roman"/>
          <w:i/>
          <w:sz w:val="24"/>
        </w:rPr>
        <w:t>.</w:t>
      </w:r>
      <w:r w:rsidRPr="00BA5F4B">
        <w:rPr>
          <w:rFonts w:ascii="Times New Roman" w:hAnsi="Times New Roman" w:cs="Times New Roman"/>
          <w:sz w:val="24"/>
        </w:rPr>
        <w:t xml:space="preserve">) empleadas con fines medicinales. </w:t>
      </w:r>
      <w:r w:rsidRPr="00BA5F4B">
        <w:rPr>
          <w:rFonts w:ascii="Times New Roman" w:hAnsi="Times New Roman" w:cs="Times New Roman"/>
          <w:i/>
          <w:sz w:val="24"/>
        </w:rPr>
        <w:t>Revista Colombiana de Biotecnología</w:t>
      </w:r>
      <w:r w:rsidR="00D43E6C">
        <w:rPr>
          <w:rFonts w:ascii="Times New Roman" w:hAnsi="Times New Roman" w:cs="Times New Roman"/>
          <w:i/>
          <w:sz w:val="24"/>
        </w:rPr>
        <w:t>,</w:t>
      </w:r>
      <w:r w:rsidR="00D43E6C" w:rsidRPr="00BA5F4B">
        <w:rPr>
          <w:rFonts w:ascii="Times New Roman" w:hAnsi="Times New Roman" w:cs="Times New Roman"/>
          <w:i/>
          <w:sz w:val="24"/>
        </w:rPr>
        <w:t xml:space="preserve"> </w:t>
      </w:r>
      <w:r w:rsidR="00B54B0C" w:rsidRPr="00B54B0C">
        <w:rPr>
          <w:rFonts w:ascii="Times New Roman" w:hAnsi="Times New Roman" w:cs="Times New Roman"/>
          <w:i/>
          <w:sz w:val="24"/>
        </w:rPr>
        <w:t>17</w:t>
      </w:r>
      <w:r w:rsidRPr="00BA5F4B">
        <w:rPr>
          <w:rFonts w:ascii="Times New Roman" w:hAnsi="Times New Roman" w:cs="Times New Roman"/>
          <w:sz w:val="24"/>
        </w:rPr>
        <w:t>(1</w:t>
      </w:r>
      <w:r w:rsidR="00D43E6C" w:rsidRPr="00BA5F4B">
        <w:rPr>
          <w:rFonts w:ascii="Times New Roman" w:hAnsi="Times New Roman" w:cs="Times New Roman"/>
          <w:sz w:val="24"/>
        </w:rPr>
        <w:t>)</w:t>
      </w:r>
      <w:r w:rsidR="00D43E6C">
        <w:rPr>
          <w:rFonts w:ascii="Times New Roman" w:hAnsi="Times New Roman" w:cs="Times New Roman"/>
          <w:sz w:val="24"/>
        </w:rPr>
        <w:t>,</w:t>
      </w:r>
      <w:r w:rsidR="00D43E6C" w:rsidRPr="00BA5F4B">
        <w:rPr>
          <w:rFonts w:ascii="Times New Roman" w:hAnsi="Times New Roman" w:cs="Times New Roman"/>
          <w:sz w:val="24"/>
        </w:rPr>
        <w:t xml:space="preserve"> </w:t>
      </w:r>
      <w:r w:rsidRPr="00BA5F4B">
        <w:rPr>
          <w:rFonts w:ascii="Times New Roman" w:hAnsi="Times New Roman" w:cs="Times New Roman"/>
          <w:sz w:val="24"/>
        </w:rPr>
        <w:t xml:space="preserve">9-17.  </w:t>
      </w:r>
    </w:p>
    <w:p w:rsidR="007F17C1" w:rsidRPr="00BA5F4B" w:rsidRDefault="00F41513" w:rsidP="0019578C">
      <w:pPr>
        <w:spacing w:line="240" w:lineRule="auto"/>
        <w:jc w:val="both"/>
        <w:rPr>
          <w:rFonts w:ascii="Times New Roman" w:hAnsi="Times New Roman" w:cs="Times New Roman"/>
          <w:sz w:val="24"/>
        </w:rPr>
      </w:pPr>
      <w:r w:rsidRPr="00BA5F4B">
        <w:rPr>
          <w:rFonts w:ascii="Times New Roman" w:hAnsi="Times New Roman" w:cs="Times New Roman"/>
          <w:sz w:val="24"/>
        </w:rPr>
        <w:t xml:space="preserve">Red de información y comunicación del sector agropecuario: </w:t>
      </w:r>
      <w:proofErr w:type="spellStart"/>
      <w:r w:rsidRPr="00BA5F4B">
        <w:rPr>
          <w:rFonts w:ascii="Times New Roman" w:hAnsi="Times New Roman" w:cs="Times New Roman"/>
          <w:sz w:val="24"/>
        </w:rPr>
        <w:t>Agronet</w:t>
      </w:r>
      <w:proofErr w:type="spellEnd"/>
      <w:r w:rsidRPr="00BA5F4B">
        <w:rPr>
          <w:rFonts w:ascii="Times New Roman" w:hAnsi="Times New Roman" w:cs="Times New Roman"/>
          <w:sz w:val="24"/>
        </w:rPr>
        <w:t>. Estadísticas cultivo de ñame. Disponible en: http://www.agronet.gov.co/Paginas/estadisticas.aspx</w:t>
      </w:r>
      <w:r w:rsidR="00D43E6C">
        <w:rPr>
          <w:rFonts w:ascii="Times New Roman" w:hAnsi="Times New Roman" w:cs="Times New Roman"/>
          <w:sz w:val="24"/>
        </w:rPr>
        <w:t>.</w:t>
      </w:r>
      <w:r w:rsidRPr="00BA5F4B">
        <w:rPr>
          <w:rFonts w:ascii="Times New Roman" w:hAnsi="Times New Roman" w:cs="Times New Roman"/>
          <w:sz w:val="24"/>
        </w:rPr>
        <w:t xml:space="preserve"> Consultado el 19 de marzo de 2016. </w:t>
      </w:r>
      <w:r w:rsidR="00D4469C" w:rsidRPr="00BA5F4B">
        <w:rPr>
          <w:rFonts w:ascii="Times New Roman" w:hAnsi="Times New Roman" w:cs="Times New Roman"/>
          <w:sz w:val="24"/>
        </w:rPr>
        <w:t xml:space="preserve"> </w:t>
      </w:r>
    </w:p>
    <w:p w:rsidR="00781E60" w:rsidRPr="00BA5F4B" w:rsidRDefault="0007627F" w:rsidP="0019578C">
      <w:pPr>
        <w:spacing w:line="240" w:lineRule="auto"/>
        <w:jc w:val="both"/>
        <w:rPr>
          <w:rFonts w:ascii="Times New Roman" w:hAnsi="Times New Roman" w:cs="Times New Roman"/>
          <w:sz w:val="24"/>
        </w:rPr>
      </w:pPr>
      <w:r w:rsidRPr="00BA5F4B">
        <w:rPr>
          <w:rFonts w:ascii="Times New Roman" w:hAnsi="Times New Roman" w:cs="Times New Roman"/>
          <w:sz w:val="24"/>
        </w:rPr>
        <w:t xml:space="preserve">Reina, Y. </w:t>
      </w:r>
      <w:r w:rsidR="00D43E6C">
        <w:rPr>
          <w:rFonts w:ascii="Times New Roman" w:hAnsi="Times New Roman" w:cs="Times New Roman"/>
          <w:sz w:val="24"/>
        </w:rPr>
        <w:t>(</w:t>
      </w:r>
      <w:r w:rsidR="004B4BFF" w:rsidRPr="00BA5F4B">
        <w:rPr>
          <w:rFonts w:ascii="Times New Roman" w:hAnsi="Times New Roman" w:cs="Times New Roman"/>
          <w:sz w:val="24"/>
        </w:rPr>
        <w:t>2012</w:t>
      </w:r>
      <w:r w:rsidR="00D43E6C">
        <w:rPr>
          <w:rFonts w:ascii="Times New Roman" w:hAnsi="Times New Roman" w:cs="Times New Roman"/>
          <w:sz w:val="24"/>
        </w:rPr>
        <w:t>)</w:t>
      </w:r>
      <w:r w:rsidR="004B4BFF" w:rsidRPr="00BA5F4B">
        <w:rPr>
          <w:rFonts w:ascii="Times New Roman" w:hAnsi="Times New Roman" w:cs="Times New Roman"/>
          <w:sz w:val="24"/>
        </w:rPr>
        <w:t>. El cultivo de ñame en el Caribe colombiano</w:t>
      </w:r>
      <w:r w:rsidR="00CC7309" w:rsidRPr="00BA5F4B">
        <w:rPr>
          <w:rFonts w:ascii="Times New Roman" w:hAnsi="Times New Roman" w:cs="Times New Roman"/>
          <w:sz w:val="24"/>
        </w:rPr>
        <w:t>. Banco de la República</w:t>
      </w:r>
      <w:r w:rsidR="00781E60" w:rsidRPr="00BA5F4B">
        <w:rPr>
          <w:rFonts w:ascii="Times New Roman" w:hAnsi="Times New Roman" w:cs="Times New Roman"/>
          <w:sz w:val="24"/>
        </w:rPr>
        <w:t xml:space="preserve"> - Centro de estudios económicos regionales (CEER) - Cartagena</w:t>
      </w:r>
      <w:r w:rsidR="00CC7309" w:rsidRPr="00BA5F4B">
        <w:rPr>
          <w:rFonts w:ascii="Times New Roman" w:hAnsi="Times New Roman" w:cs="Times New Roman"/>
          <w:sz w:val="24"/>
        </w:rPr>
        <w:t xml:space="preserve">. </w:t>
      </w:r>
      <w:r w:rsidR="00781E60" w:rsidRPr="00BA5F4B">
        <w:rPr>
          <w:rFonts w:ascii="Times New Roman" w:hAnsi="Times New Roman" w:cs="Times New Roman"/>
          <w:sz w:val="24"/>
        </w:rPr>
        <w:t>Disponible en: http://www.banrep.gov.co/docum/Lectura_finanzas/pdf/dtser_168.pdf</w:t>
      </w:r>
      <w:r w:rsidR="00D43E6C">
        <w:rPr>
          <w:rFonts w:ascii="Times New Roman" w:hAnsi="Times New Roman" w:cs="Times New Roman"/>
          <w:sz w:val="24"/>
        </w:rPr>
        <w:t>.</w:t>
      </w:r>
      <w:r w:rsidR="00781E60" w:rsidRPr="00BA5F4B">
        <w:rPr>
          <w:rFonts w:ascii="Times New Roman" w:hAnsi="Times New Roman" w:cs="Times New Roman"/>
          <w:sz w:val="24"/>
        </w:rPr>
        <w:t xml:space="preserve"> Consultado el 19 de marzo de 2016. </w:t>
      </w:r>
    </w:p>
    <w:p w:rsidR="00105454" w:rsidRPr="00BA5F4B" w:rsidRDefault="008D4DC6" w:rsidP="0019578C">
      <w:pPr>
        <w:spacing w:line="240" w:lineRule="auto"/>
        <w:jc w:val="both"/>
        <w:rPr>
          <w:rFonts w:ascii="Times New Roman" w:hAnsi="Times New Roman" w:cs="Times New Roman"/>
          <w:sz w:val="24"/>
        </w:rPr>
      </w:pPr>
      <w:r w:rsidRPr="00BA5F4B">
        <w:rPr>
          <w:rFonts w:ascii="Times New Roman" w:hAnsi="Times New Roman" w:cs="Times New Roman"/>
          <w:sz w:val="24"/>
        </w:rPr>
        <w:t xml:space="preserve">Rodríguez, A. </w:t>
      </w:r>
      <w:r w:rsidR="00D43E6C">
        <w:rPr>
          <w:rFonts w:ascii="Times New Roman" w:hAnsi="Times New Roman" w:cs="Times New Roman"/>
          <w:sz w:val="24"/>
        </w:rPr>
        <w:t>(</w:t>
      </w:r>
      <w:r w:rsidR="004B4BFF" w:rsidRPr="00BA5F4B">
        <w:rPr>
          <w:rFonts w:ascii="Times New Roman" w:hAnsi="Times New Roman" w:cs="Times New Roman"/>
          <w:sz w:val="24"/>
        </w:rPr>
        <w:t>2007</w:t>
      </w:r>
      <w:r w:rsidR="00D43E6C">
        <w:rPr>
          <w:rFonts w:ascii="Times New Roman" w:hAnsi="Times New Roman" w:cs="Times New Roman"/>
          <w:sz w:val="24"/>
        </w:rPr>
        <w:t>)</w:t>
      </w:r>
      <w:r w:rsidRPr="00BA5F4B">
        <w:rPr>
          <w:rFonts w:ascii="Times New Roman" w:hAnsi="Times New Roman" w:cs="Times New Roman"/>
          <w:sz w:val="24"/>
        </w:rPr>
        <w:t xml:space="preserve">. </w:t>
      </w:r>
      <w:r w:rsidR="004B4BFF" w:rsidRPr="00BA5F4B">
        <w:rPr>
          <w:rFonts w:ascii="Times New Roman" w:hAnsi="Times New Roman" w:cs="Times New Roman"/>
          <w:sz w:val="24"/>
        </w:rPr>
        <w:t xml:space="preserve">Caracterización molecular de poblaciones de </w:t>
      </w:r>
      <w:proofErr w:type="spellStart"/>
      <w:r w:rsidR="004B4BFF" w:rsidRPr="00BA5F4B">
        <w:rPr>
          <w:rFonts w:ascii="Times New Roman" w:hAnsi="Times New Roman" w:cs="Times New Roman"/>
          <w:i/>
          <w:sz w:val="24"/>
        </w:rPr>
        <w:t>Colletotrichum</w:t>
      </w:r>
      <w:proofErr w:type="spellEnd"/>
      <w:r w:rsidR="004B4BFF" w:rsidRPr="00BA5F4B">
        <w:rPr>
          <w:rFonts w:ascii="Times New Roman" w:hAnsi="Times New Roman" w:cs="Times New Roman"/>
          <w:i/>
          <w:sz w:val="24"/>
        </w:rPr>
        <w:t xml:space="preserve"> </w:t>
      </w:r>
      <w:proofErr w:type="spellStart"/>
      <w:r w:rsidR="004B4BFF" w:rsidRPr="00BA5F4B">
        <w:rPr>
          <w:rFonts w:ascii="Times New Roman" w:hAnsi="Times New Roman" w:cs="Times New Roman"/>
          <w:i/>
          <w:sz w:val="24"/>
        </w:rPr>
        <w:t>spp</w:t>
      </w:r>
      <w:proofErr w:type="spellEnd"/>
      <w:r w:rsidR="004B4BFF" w:rsidRPr="00BA5F4B">
        <w:rPr>
          <w:rFonts w:ascii="Times New Roman" w:hAnsi="Times New Roman" w:cs="Times New Roman"/>
          <w:sz w:val="24"/>
        </w:rPr>
        <w:t xml:space="preserve">. </w:t>
      </w:r>
      <w:proofErr w:type="gramStart"/>
      <w:r w:rsidRPr="00BA5F4B">
        <w:rPr>
          <w:rFonts w:ascii="Times New Roman" w:hAnsi="Times New Roman" w:cs="Times New Roman"/>
          <w:sz w:val="24"/>
        </w:rPr>
        <w:t>a</w:t>
      </w:r>
      <w:r w:rsidR="004B4BFF" w:rsidRPr="00BA5F4B">
        <w:rPr>
          <w:rFonts w:ascii="Times New Roman" w:hAnsi="Times New Roman" w:cs="Times New Roman"/>
          <w:sz w:val="24"/>
        </w:rPr>
        <w:t>sociadas</w:t>
      </w:r>
      <w:proofErr w:type="gramEnd"/>
      <w:r w:rsidR="004B4BFF" w:rsidRPr="00BA5F4B">
        <w:rPr>
          <w:rFonts w:ascii="Times New Roman" w:hAnsi="Times New Roman" w:cs="Times New Roman"/>
          <w:sz w:val="24"/>
        </w:rPr>
        <w:t xml:space="preserve"> a </w:t>
      </w:r>
      <w:proofErr w:type="spellStart"/>
      <w:r w:rsidR="004B4BFF" w:rsidRPr="00BA5F4B">
        <w:rPr>
          <w:rFonts w:ascii="Times New Roman" w:hAnsi="Times New Roman" w:cs="Times New Roman"/>
          <w:i/>
          <w:sz w:val="24"/>
        </w:rPr>
        <w:t>Coffea</w:t>
      </w:r>
      <w:proofErr w:type="spellEnd"/>
      <w:r w:rsidR="004B4BFF" w:rsidRPr="00BA5F4B">
        <w:rPr>
          <w:rFonts w:ascii="Times New Roman" w:hAnsi="Times New Roman" w:cs="Times New Roman"/>
          <w:i/>
          <w:sz w:val="24"/>
        </w:rPr>
        <w:t xml:space="preserve"> </w:t>
      </w:r>
      <w:proofErr w:type="spellStart"/>
      <w:r w:rsidR="004B4BFF" w:rsidRPr="00BA5F4B">
        <w:rPr>
          <w:rFonts w:ascii="Times New Roman" w:hAnsi="Times New Roman" w:cs="Times New Roman"/>
          <w:i/>
          <w:sz w:val="24"/>
        </w:rPr>
        <w:t>arabica</w:t>
      </w:r>
      <w:proofErr w:type="spellEnd"/>
      <w:r w:rsidR="004B4BFF" w:rsidRPr="00BA5F4B">
        <w:rPr>
          <w:rFonts w:ascii="Times New Roman" w:hAnsi="Times New Roman" w:cs="Times New Roman"/>
          <w:sz w:val="24"/>
        </w:rPr>
        <w:t xml:space="preserve"> en Colombia y su aplicación en el diagnóstico del CBD. </w:t>
      </w:r>
      <w:r w:rsidR="00B51305" w:rsidRPr="00BA5F4B">
        <w:rPr>
          <w:rFonts w:ascii="Times New Roman" w:hAnsi="Times New Roman" w:cs="Times New Roman"/>
          <w:sz w:val="24"/>
        </w:rPr>
        <w:t>Disponible en: http://www.javeriana.edu.co/biblos/tesis/ciencias/tesis18.pdf</w:t>
      </w:r>
      <w:r w:rsidR="00D43E6C">
        <w:rPr>
          <w:rFonts w:ascii="Times New Roman" w:hAnsi="Times New Roman" w:cs="Times New Roman"/>
          <w:sz w:val="24"/>
        </w:rPr>
        <w:t>.</w:t>
      </w:r>
      <w:r w:rsidR="00B51305" w:rsidRPr="00BA5F4B">
        <w:rPr>
          <w:rFonts w:ascii="Times New Roman" w:hAnsi="Times New Roman" w:cs="Times New Roman"/>
          <w:sz w:val="24"/>
        </w:rPr>
        <w:t xml:space="preserve"> </w:t>
      </w:r>
      <w:r w:rsidR="006F010B" w:rsidRPr="00BA5F4B">
        <w:rPr>
          <w:rFonts w:ascii="Times New Roman" w:hAnsi="Times New Roman" w:cs="Times New Roman"/>
          <w:sz w:val="24"/>
        </w:rPr>
        <w:t xml:space="preserve">Bogotá D.C. </w:t>
      </w:r>
      <w:r w:rsidR="004B4BFF" w:rsidRPr="00BA5F4B">
        <w:rPr>
          <w:rFonts w:ascii="Times New Roman" w:hAnsi="Times New Roman" w:cs="Times New Roman"/>
          <w:sz w:val="24"/>
        </w:rPr>
        <w:t xml:space="preserve">Pontificia Universidad Javeriana. </w:t>
      </w:r>
    </w:p>
    <w:p w:rsidR="00FB3379" w:rsidRPr="00BA5F4B" w:rsidRDefault="00FB3379" w:rsidP="0019578C">
      <w:pPr>
        <w:spacing w:line="240" w:lineRule="auto"/>
        <w:jc w:val="both"/>
        <w:rPr>
          <w:rFonts w:ascii="Times New Roman" w:hAnsi="Times New Roman" w:cs="Times New Roman"/>
          <w:sz w:val="24"/>
        </w:rPr>
      </w:pPr>
      <w:r w:rsidRPr="00BA5F4B">
        <w:rPr>
          <w:rFonts w:ascii="Times New Roman" w:hAnsi="Times New Roman" w:cs="Times New Roman"/>
          <w:sz w:val="24"/>
        </w:rPr>
        <w:lastRenderedPageBreak/>
        <w:t xml:space="preserve">Sanabria, A., </w:t>
      </w:r>
      <w:proofErr w:type="spellStart"/>
      <w:r w:rsidRPr="00BA5F4B">
        <w:rPr>
          <w:rFonts w:ascii="Times New Roman" w:hAnsi="Times New Roman" w:cs="Times New Roman"/>
          <w:sz w:val="24"/>
        </w:rPr>
        <w:t>Mahuku</w:t>
      </w:r>
      <w:proofErr w:type="spellEnd"/>
      <w:r w:rsidRPr="00BA5F4B">
        <w:rPr>
          <w:rFonts w:ascii="Times New Roman" w:hAnsi="Times New Roman" w:cs="Times New Roman"/>
          <w:sz w:val="24"/>
        </w:rPr>
        <w:t xml:space="preserve">, G., </w:t>
      </w:r>
      <w:proofErr w:type="spellStart"/>
      <w:r w:rsidRPr="00BA5F4B">
        <w:rPr>
          <w:rFonts w:ascii="Times New Roman" w:hAnsi="Times New Roman" w:cs="Times New Roman"/>
          <w:sz w:val="24"/>
        </w:rPr>
        <w:t>Kelemu</w:t>
      </w:r>
      <w:proofErr w:type="spellEnd"/>
      <w:r w:rsidRPr="00BA5F4B">
        <w:rPr>
          <w:rFonts w:ascii="Times New Roman" w:hAnsi="Times New Roman" w:cs="Times New Roman"/>
          <w:sz w:val="24"/>
        </w:rPr>
        <w:t xml:space="preserve">, S., Cadavid, M., García, C., </w:t>
      </w:r>
      <w:proofErr w:type="spellStart"/>
      <w:r w:rsidRPr="00BA5F4B">
        <w:rPr>
          <w:rFonts w:ascii="Times New Roman" w:hAnsi="Times New Roman" w:cs="Times New Roman"/>
          <w:sz w:val="24"/>
        </w:rPr>
        <w:t>Hío</w:t>
      </w:r>
      <w:proofErr w:type="spellEnd"/>
      <w:r w:rsidRPr="00BA5F4B">
        <w:rPr>
          <w:rFonts w:ascii="Times New Roman" w:hAnsi="Times New Roman" w:cs="Times New Roman"/>
          <w:sz w:val="24"/>
        </w:rPr>
        <w:t>,</w:t>
      </w:r>
      <w:r w:rsidR="00E070E1" w:rsidRPr="00BA5F4B">
        <w:rPr>
          <w:rFonts w:ascii="Times New Roman" w:hAnsi="Times New Roman" w:cs="Times New Roman"/>
          <w:sz w:val="24"/>
        </w:rPr>
        <w:t xml:space="preserve"> J., Martínez, E., </w:t>
      </w:r>
      <w:r w:rsidR="00D43E6C">
        <w:rPr>
          <w:rFonts w:ascii="Times New Roman" w:hAnsi="Times New Roman" w:cs="Times New Roman"/>
          <w:sz w:val="24"/>
        </w:rPr>
        <w:t>&amp;</w:t>
      </w:r>
      <w:r w:rsidR="00D43E6C" w:rsidRPr="00BA5F4B">
        <w:rPr>
          <w:rFonts w:ascii="Times New Roman" w:hAnsi="Times New Roman" w:cs="Times New Roman"/>
          <w:sz w:val="24"/>
        </w:rPr>
        <w:t xml:space="preserve"> </w:t>
      </w:r>
      <w:r w:rsidR="008D4DC6" w:rsidRPr="00BA5F4B">
        <w:rPr>
          <w:rFonts w:ascii="Times New Roman" w:hAnsi="Times New Roman" w:cs="Times New Roman"/>
          <w:sz w:val="24"/>
        </w:rPr>
        <w:t xml:space="preserve">Osorio, J. </w:t>
      </w:r>
      <w:r w:rsidR="00D43E6C">
        <w:rPr>
          <w:rFonts w:ascii="Times New Roman" w:hAnsi="Times New Roman" w:cs="Times New Roman"/>
          <w:sz w:val="24"/>
        </w:rPr>
        <w:t>(</w:t>
      </w:r>
      <w:r w:rsidRPr="00BA5F4B">
        <w:rPr>
          <w:rFonts w:ascii="Times New Roman" w:hAnsi="Times New Roman" w:cs="Times New Roman"/>
          <w:sz w:val="24"/>
        </w:rPr>
        <w:t>2010</w:t>
      </w:r>
      <w:r w:rsidR="00D43E6C">
        <w:rPr>
          <w:rFonts w:ascii="Times New Roman" w:hAnsi="Times New Roman" w:cs="Times New Roman"/>
          <w:sz w:val="24"/>
        </w:rPr>
        <w:t>)</w:t>
      </w:r>
      <w:r w:rsidRPr="00BA5F4B">
        <w:rPr>
          <w:rFonts w:ascii="Times New Roman" w:hAnsi="Times New Roman" w:cs="Times New Roman"/>
          <w:sz w:val="24"/>
        </w:rPr>
        <w:t xml:space="preserve">. </w:t>
      </w:r>
      <w:r w:rsidRPr="00ED2DF2">
        <w:rPr>
          <w:rFonts w:ascii="Times New Roman" w:hAnsi="Times New Roman" w:cs="Times New Roman"/>
          <w:sz w:val="24"/>
          <w:lang w:val="en-US"/>
        </w:rPr>
        <w:t xml:space="preserve">Molecular identification and characterization of </w:t>
      </w:r>
      <w:proofErr w:type="spellStart"/>
      <w:r w:rsidRPr="00ED2DF2">
        <w:rPr>
          <w:rFonts w:ascii="Times New Roman" w:hAnsi="Times New Roman" w:cs="Times New Roman"/>
          <w:i/>
          <w:sz w:val="24"/>
          <w:lang w:val="en-US"/>
        </w:rPr>
        <w:t>Colletotrichum</w:t>
      </w:r>
      <w:proofErr w:type="spellEnd"/>
      <w:r w:rsidRPr="00ED2DF2">
        <w:rPr>
          <w:rFonts w:ascii="Times New Roman" w:hAnsi="Times New Roman" w:cs="Times New Roman"/>
          <w:i/>
          <w:sz w:val="24"/>
          <w:lang w:val="en-US"/>
        </w:rPr>
        <w:t xml:space="preserve"> sp</w:t>
      </w:r>
      <w:r w:rsidRPr="00ED2DF2">
        <w:rPr>
          <w:rFonts w:ascii="Times New Roman" w:hAnsi="Times New Roman" w:cs="Times New Roman"/>
          <w:sz w:val="24"/>
          <w:lang w:val="en-US"/>
        </w:rPr>
        <w:t xml:space="preserve">. isolates from Tahiti lime, </w:t>
      </w:r>
      <w:proofErr w:type="spellStart"/>
      <w:r w:rsidRPr="00ED2DF2">
        <w:rPr>
          <w:rFonts w:ascii="Times New Roman" w:hAnsi="Times New Roman" w:cs="Times New Roman"/>
          <w:sz w:val="24"/>
          <w:lang w:val="en-US"/>
        </w:rPr>
        <w:t>tamarillo</w:t>
      </w:r>
      <w:proofErr w:type="spellEnd"/>
      <w:r w:rsidRPr="00ED2DF2">
        <w:rPr>
          <w:rFonts w:ascii="Times New Roman" w:hAnsi="Times New Roman" w:cs="Times New Roman"/>
          <w:sz w:val="24"/>
          <w:lang w:val="en-US"/>
        </w:rPr>
        <w:t xml:space="preserve"> and mango. </w:t>
      </w:r>
      <w:r w:rsidRPr="00BA5F4B">
        <w:rPr>
          <w:rFonts w:ascii="Times New Roman" w:hAnsi="Times New Roman" w:cs="Times New Roman"/>
          <w:i/>
          <w:sz w:val="24"/>
        </w:rPr>
        <w:t>Agronomía Colombiana</w:t>
      </w:r>
      <w:r w:rsidR="00D43E6C">
        <w:rPr>
          <w:rFonts w:ascii="Times New Roman" w:hAnsi="Times New Roman" w:cs="Times New Roman"/>
          <w:sz w:val="24"/>
        </w:rPr>
        <w:t>,</w:t>
      </w:r>
      <w:r w:rsidR="00D43E6C" w:rsidRPr="00BA5F4B">
        <w:rPr>
          <w:rFonts w:ascii="Times New Roman" w:hAnsi="Times New Roman" w:cs="Times New Roman"/>
          <w:sz w:val="24"/>
        </w:rPr>
        <w:t xml:space="preserve"> </w:t>
      </w:r>
      <w:r w:rsidR="00B54B0C" w:rsidRPr="00B54B0C">
        <w:rPr>
          <w:rFonts w:ascii="Times New Roman" w:hAnsi="Times New Roman" w:cs="Times New Roman"/>
          <w:i/>
          <w:sz w:val="24"/>
        </w:rPr>
        <w:t>28</w:t>
      </w:r>
      <w:r w:rsidR="008D4DC6" w:rsidRPr="00BA5F4B">
        <w:rPr>
          <w:rFonts w:ascii="Times New Roman" w:hAnsi="Times New Roman" w:cs="Times New Roman"/>
          <w:sz w:val="24"/>
        </w:rPr>
        <w:t>(</w:t>
      </w:r>
      <w:r w:rsidRPr="00BA5F4B">
        <w:rPr>
          <w:rFonts w:ascii="Times New Roman" w:hAnsi="Times New Roman" w:cs="Times New Roman"/>
          <w:sz w:val="24"/>
        </w:rPr>
        <w:t>3</w:t>
      </w:r>
      <w:r w:rsidR="00D43E6C" w:rsidRPr="00BA5F4B">
        <w:rPr>
          <w:rFonts w:ascii="Times New Roman" w:hAnsi="Times New Roman" w:cs="Times New Roman"/>
          <w:sz w:val="24"/>
        </w:rPr>
        <w:t>)</w:t>
      </w:r>
      <w:r w:rsidR="00D43E6C">
        <w:rPr>
          <w:rFonts w:ascii="Times New Roman" w:hAnsi="Times New Roman" w:cs="Times New Roman"/>
          <w:sz w:val="24"/>
        </w:rPr>
        <w:t>,</w:t>
      </w:r>
      <w:r w:rsidR="00D43E6C" w:rsidRPr="00BA5F4B">
        <w:rPr>
          <w:rFonts w:ascii="Times New Roman" w:hAnsi="Times New Roman" w:cs="Times New Roman"/>
          <w:sz w:val="24"/>
        </w:rPr>
        <w:t xml:space="preserve"> </w:t>
      </w:r>
      <w:r w:rsidRPr="00BA5F4B">
        <w:rPr>
          <w:rFonts w:ascii="Times New Roman" w:hAnsi="Times New Roman" w:cs="Times New Roman"/>
          <w:sz w:val="24"/>
        </w:rPr>
        <w:t>391</w:t>
      </w:r>
      <w:r w:rsidR="008D4DC6" w:rsidRPr="00BA5F4B">
        <w:rPr>
          <w:rFonts w:ascii="Times New Roman" w:hAnsi="Times New Roman" w:cs="Times New Roman"/>
          <w:sz w:val="24"/>
        </w:rPr>
        <w:t>-</w:t>
      </w:r>
      <w:r w:rsidRPr="00BA5F4B">
        <w:rPr>
          <w:rFonts w:ascii="Times New Roman" w:hAnsi="Times New Roman" w:cs="Times New Roman"/>
          <w:sz w:val="24"/>
        </w:rPr>
        <w:t>399.</w:t>
      </w:r>
      <w:r w:rsidR="00F41513" w:rsidRPr="00BA5F4B">
        <w:rPr>
          <w:rFonts w:ascii="Times New Roman" w:hAnsi="Times New Roman" w:cs="Times New Roman"/>
          <w:sz w:val="24"/>
        </w:rPr>
        <w:t xml:space="preserve"> </w:t>
      </w:r>
      <w:r w:rsidRPr="00BA5F4B">
        <w:rPr>
          <w:rFonts w:ascii="Times New Roman" w:hAnsi="Times New Roman" w:cs="Times New Roman"/>
          <w:sz w:val="24"/>
        </w:rPr>
        <w:t xml:space="preserve">  </w:t>
      </w:r>
    </w:p>
    <w:p w:rsidR="009621B6" w:rsidRPr="001C652D" w:rsidRDefault="006A293F" w:rsidP="00F72B69">
      <w:pPr>
        <w:spacing w:line="240" w:lineRule="auto"/>
        <w:jc w:val="both"/>
        <w:rPr>
          <w:rFonts w:ascii="Times New Roman" w:hAnsi="Times New Roman" w:cs="Times New Roman"/>
          <w:b/>
          <w:sz w:val="24"/>
        </w:rPr>
      </w:pPr>
      <w:proofErr w:type="spellStart"/>
      <w:r w:rsidRPr="00BA5F4B">
        <w:rPr>
          <w:rFonts w:ascii="Times New Roman" w:hAnsi="Times New Roman" w:cs="Times New Roman"/>
          <w:sz w:val="24"/>
        </w:rPr>
        <w:t>Somma</w:t>
      </w:r>
      <w:proofErr w:type="spellEnd"/>
      <w:r w:rsidRPr="00BA5F4B">
        <w:rPr>
          <w:rFonts w:ascii="Times New Roman" w:hAnsi="Times New Roman" w:cs="Times New Roman"/>
          <w:sz w:val="24"/>
        </w:rPr>
        <w:t xml:space="preserve">, M. </w:t>
      </w:r>
      <w:r w:rsidR="00D43E6C">
        <w:rPr>
          <w:rFonts w:ascii="Times New Roman" w:hAnsi="Times New Roman" w:cs="Times New Roman"/>
          <w:sz w:val="24"/>
        </w:rPr>
        <w:t>(</w:t>
      </w:r>
      <w:r w:rsidR="00FB3379" w:rsidRPr="00BA5F4B">
        <w:rPr>
          <w:rFonts w:ascii="Times New Roman" w:hAnsi="Times New Roman" w:cs="Times New Roman"/>
          <w:sz w:val="24"/>
        </w:rPr>
        <w:t>20</w:t>
      </w:r>
      <w:r w:rsidR="001C652D" w:rsidRPr="00BA5F4B">
        <w:rPr>
          <w:rFonts w:ascii="Times New Roman" w:hAnsi="Times New Roman" w:cs="Times New Roman"/>
          <w:sz w:val="24"/>
        </w:rPr>
        <w:t>10</w:t>
      </w:r>
      <w:r w:rsidR="00D43E6C">
        <w:rPr>
          <w:rFonts w:ascii="Times New Roman" w:hAnsi="Times New Roman" w:cs="Times New Roman"/>
          <w:sz w:val="24"/>
        </w:rPr>
        <w:t>)</w:t>
      </w:r>
      <w:r w:rsidRPr="00BA5F4B">
        <w:rPr>
          <w:rFonts w:ascii="Times New Roman" w:hAnsi="Times New Roman" w:cs="Times New Roman"/>
          <w:sz w:val="24"/>
        </w:rPr>
        <w:t xml:space="preserve">. </w:t>
      </w:r>
      <w:r w:rsidR="00FB3379" w:rsidRPr="00BA5F4B">
        <w:rPr>
          <w:rFonts w:ascii="Times New Roman" w:hAnsi="Times New Roman" w:cs="Times New Roman"/>
          <w:sz w:val="24"/>
        </w:rPr>
        <w:t>Análisis de la presencia de Organismos Genéticamente Modificados en muestras de alimentos. Extracción y purificación de ADN. JR</w:t>
      </w:r>
      <w:r w:rsidR="007A3602" w:rsidRPr="00BA5F4B">
        <w:rPr>
          <w:rFonts w:ascii="Times New Roman" w:hAnsi="Times New Roman" w:cs="Times New Roman"/>
          <w:sz w:val="24"/>
        </w:rPr>
        <w:t>C</w:t>
      </w:r>
      <w:r w:rsidR="00FB3379" w:rsidRPr="00BA5F4B">
        <w:rPr>
          <w:rFonts w:ascii="Times New Roman" w:hAnsi="Times New Roman" w:cs="Times New Roman"/>
          <w:sz w:val="24"/>
        </w:rPr>
        <w:t xml:space="preserve"> </w:t>
      </w:r>
      <w:proofErr w:type="spellStart"/>
      <w:r w:rsidR="00FB3379" w:rsidRPr="00BA5F4B">
        <w:rPr>
          <w:rFonts w:ascii="Times New Roman" w:hAnsi="Times New Roman" w:cs="Times New Roman"/>
          <w:sz w:val="24"/>
        </w:rPr>
        <w:t>European</w:t>
      </w:r>
      <w:proofErr w:type="spellEnd"/>
      <w:r w:rsidR="00FB3379" w:rsidRPr="00BA5F4B">
        <w:rPr>
          <w:rFonts w:ascii="Times New Roman" w:hAnsi="Times New Roman" w:cs="Times New Roman"/>
          <w:sz w:val="24"/>
        </w:rPr>
        <w:t xml:space="preserve"> </w:t>
      </w:r>
      <w:proofErr w:type="spellStart"/>
      <w:r w:rsidR="00FB3379" w:rsidRPr="00BA5F4B">
        <w:rPr>
          <w:rFonts w:ascii="Times New Roman" w:hAnsi="Times New Roman" w:cs="Times New Roman"/>
          <w:sz w:val="24"/>
        </w:rPr>
        <w:t>Commission</w:t>
      </w:r>
      <w:proofErr w:type="spellEnd"/>
      <w:r w:rsidR="00FB3379" w:rsidRPr="00BA5F4B">
        <w:rPr>
          <w:rFonts w:ascii="Times New Roman" w:hAnsi="Times New Roman" w:cs="Times New Roman"/>
          <w:sz w:val="24"/>
        </w:rPr>
        <w:t xml:space="preserve">. </w:t>
      </w:r>
      <w:r w:rsidR="00F41513" w:rsidRPr="00BA5F4B">
        <w:rPr>
          <w:rFonts w:ascii="Times New Roman" w:hAnsi="Times New Roman" w:cs="Times New Roman"/>
          <w:sz w:val="24"/>
        </w:rPr>
        <w:t>Disponible en:</w:t>
      </w:r>
      <w:r w:rsidR="00FB3379" w:rsidRPr="00BA5F4B">
        <w:rPr>
          <w:rFonts w:ascii="Times New Roman" w:hAnsi="Times New Roman" w:cs="Times New Roman"/>
          <w:sz w:val="24"/>
        </w:rPr>
        <w:t xml:space="preserve"> </w:t>
      </w:r>
      <w:r w:rsidR="007A3602" w:rsidRPr="00BA5F4B">
        <w:rPr>
          <w:rFonts w:ascii="Times New Roman" w:hAnsi="Times New Roman" w:cs="Times New Roman"/>
          <w:sz w:val="24"/>
        </w:rPr>
        <w:t>http://gmo-crl.jrc.ec.europa.eu/capacitybuilding/manuals/Manual%20ES/User%20Manual%20ES%20full.pdf</w:t>
      </w:r>
      <w:r w:rsidR="00D43E6C">
        <w:rPr>
          <w:rFonts w:ascii="Times New Roman" w:hAnsi="Times New Roman" w:cs="Times New Roman"/>
          <w:sz w:val="24"/>
        </w:rPr>
        <w:t>.</w:t>
      </w:r>
      <w:r w:rsidR="007A3602" w:rsidRPr="00BA5F4B">
        <w:rPr>
          <w:rFonts w:ascii="Times New Roman" w:hAnsi="Times New Roman" w:cs="Times New Roman"/>
          <w:sz w:val="24"/>
        </w:rPr>
        <w:t xml:space="preserve"> Consultado el 19 de marzo de 2016.</w:t>
      </w:r>
      <w:r w:rsidR="00BA5F4B">
        <w:rPr>
          <w:rFonts w:ascii="Times New Roman" w:hAnsi="Times New Roman" w:cs="Times New Roman"/>
          <w:sz w:val="24"/>
        </w:rPr>
        <w:t xml:space="preserve"> </w:t>
      </w:r>
      <w:r w:rsidR="007A3602">
        <w:rPr>
          <w:rFonts w:ascii="Times New Roman" w:hAnsi="Times New Roman" w:cs="Times New Roman"/>
          <w:sz w:val="24"/>
        </w:rPr>
        <w:t xml:space="preserve">  </w:t>
      </w:r>
    </w:p>
    <w:sectPr w:rsidR="009621B6" w:rsidRPr="001C652D" w:rsidSect="00C53E1F">
      <w:footerReference w:type="default" r:id="rId12"/>
      <w:pgSz w:w="12240" w:h="15840"/>
      <w:pgMar w:top="1701" w:right="1701" w:bottom="1701"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A5E3F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B83" w:rsidRDefault="00D23B83" w:rsidP="00F611C6">
      <w:pPr>
        <w:spacing w:after="0" w:line="240" w:lineRule="auto"/>
      </w:pPr>
      <w:r>
        <w:separator/>
      </w:r>
    </w:p>
  </w:endnote>
  <w:endnote w:type="continuationSeparator" w:id="0">
    <w:p w:rsidR="00D23B83" w:rsidRDefault="00D23B83" w:rsidP="00F61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360"/>
      <w:gridCol w:w="7708"/>
    </w:tblGrid>
    <w:tr w:rsidR="00850A4E" w:rsidRPr="004672A2">
      <w:tc>
        <w:tcPr>
          <w:tcW w:w="750" w:type="pct"/>
        </w:tcPr>
        <w:p w:rsidR="00850A4E" w:rsidRPr="0054227B" w:rsidRDefault="00B54B0C">
          <w:pPr>
            <w:pStyle w:val="Piedepgina"/>
            <w:jc w:val="right"/>
            <w:rPr>
              <w:rFonts w:ascii="Times New Roman" w:hAnsi="Times New Roman" w:cs="Times New Roman"/>
              <w:sz w:val="20"/>
              <w:szCs w:val="20"/>
            </w:rPr>
          </w:pPr>
          <w:r w:rsidRPr="0054227B">
            <w:rPr>
              <w:rFonts w:ascii="Times New Roman" w:hAnsi="Times New Roman" w:cs="Times New Roman"/>
              <w:sz w:val="20"/>
              <w:szCs w:val="20"/>
            </w:rPr>
            <w:fldChar w:fldCharType="begin"/>
          </w:r>
          <w:r w:rsidR="00850A4E" w:rsidRPr="0054227B">
            <w:rPr>
              <w:rFonts w:ascii="Times New Roman" w:hAnsi="Times New Roman" w:cs="Times New Roman"/>
              <w:sz w:val="20"/>
              <w:szCs w:val="20"/>
            </w:rPr>
            <w:instrText>PAGE   \* MERGEFORMAT</w:instrText>
          </w:r>
          <w:r w:rsidRPr="0054227B">
            <w:rPr>
              <w:rFonts w:ascii="Times New Roman" w:hAnsi="Times New Roman" w:cs="Times New Roman"/>
              <w:sz w:val="20"/>
              <w:szCs w:val="20"/>
            </w:rPr>
            <w:fldChar w:fldCharType="separate"/>
          </w:r>
          <w:r w:rsidR="00D1019B" w:rsidRPr="00D1019B">
            <w:rPr>
              <w:rFonts w:ascii="Times New Roman" w:hAnsi="Times New Roman" w:cs="Times New Roman"/>
              <w:noProof/>
              <w:sz w:val="20"/>
              <w:szCs w:val="20"/>
              <w:lang w:val="es-ES"/>
            </w:rPr>
            <w:t>1</w:t>
          </w:r>
          <w:r w:rsidRPr="0054227B">
            <w:rPr>
              <w:rFonts w:ascii="Times New Roman" w:hAnsi="Times New Roman" w:cs="Times New Roman"/>
              <w:sz w:val="20"/>
              <w:szCs w:val="20"/>
            </w:rPr>
            <w:fldChar w:fldCharType="end"/>
          </w:r>
        </w:p>
      </w:tc>
      <w:tc>
        <w:tcPr>
          <w:tcW w:w="4250" w:type="pct"/>
        </w:tcPr>
        <w:p w:rsidR="00850A4E" w:rsidRPr="0054227B" w:rsidRDefault="00850A4E">
          <w:pPr>
            <w:pStyle w:val="Piedepgina"/>
            <w:rPr>
              <w:rFonts w:ascii="Times New Roman" w:hAnsi="Times New Roman" w:cs="Times New Roman"/>
              <w:sz w:val="20"/>
              <w:szCs w:val="20"/>
            </w:rPr>
          </w:pPr>
          <w:r w:rsidRPr="0054227B">
            <w:rPr>
              <w:rFonts w:ascii="Times New Roman" w:hAnsi="Times New Roman" w:cs="Times New Roman"/>
              <w:sz w:val="20"/>
              <w:szCs w:val="20"/>
            </w:rPr>
            <w:t xml:space="preserve">Caracterización molecular del hongo </w:t>
          </w:r>
          <w:r w:rsidRPr="0054227B">
            <w:rPr>
              <w:rFonts w:ascii="Times New Roman" w:hAnsi="Times New Roman" w:cs="Times New Roman"/>
              <w:i/>
              <w:sz w:val="20"/>
              <w:szCs w:val="20"/>
            </w:rPr>
            <w:t xml:space="preserve">C. </w:t>
          </w:r>
          <w:proofErr w:type="spellStart"/>
          <w:r w:rsidRPr="0054227B">
            <w:rPr>
              <w:rFonts w:ascii="Times New Roman" w:hAnsi="Times New Roman" w:cs="Times New Roman"/>
              <w:i/>
              <w:sz w:val="20"/>
              <w:szCs w:val="20"/>
            </w:rPr>
            <w:t>gloeosporioides</w:t>
          </w:r>
          <w:proofErr w:type="spellEnd"/>
          <w:r w:rsidRPr="0054227B">
            <w:rPr>
              <w:rFonts w:ascii="Times New Roman" w:hAnsi="Times New Roman" w:cs="Times New Roman"/>
              <w:i/>
              <w:sz w:val="20"/>
              <w:szCs w:val="20"/>
            </w:rPr>
            <w:t xml:space="preserve"> </w:t>
          </w:r>
          <w:r w:rsidRPr="0054227B">
            <w:rPr>
              <w:rFonts w:ascii="Times New Roman" w:hAnsi="Times New Roman" w:cs="Times New Roman"/>
              <w:sz w:val="20"/>
              <w:szCs w:val="20"/>
            </w:rPr>
            <w:t>utilizando la técnica DAF</w:t>
          </w:r>
        </w:p>
      </w:tc>
    </w:tr>
  </w:tbl>
  <w:p w:rsidR="00850A4E" w:rsidRDefault="00850A4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B83" w:rsidRDefault="00D23B83" w:rsidP="00F611C6">
      <w:pPr>
        <w:spacing w:after="0" w:line="240" w:lineRule="auto"/>
      </w:pPr>
      <w:r>
        <w:separator/>
      </w:r>
    </w:p>
  </w:footnote>
  <w:footnote w:type="continuationSeparator" w:id="0">
    <w:p w:rsidR="00D23B83" w:rsidRDefault="00D23B83" w:rsidP="00F611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300C2"/>
    <w:multiLevelType w:val="hybridMultilevel"/>
    <w:tmpl w:val="1DBE72EA"/>
    <w:lvl w:ilvl="0" w:tplc="5C1629D4">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alia Giraldo Marroquín">
    <w15:presenceInfo w15:providerId="Windows Live" w15:userId="448398d6bfd9ea6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B49B9"/>
    <w:rsid w:val="000011F7"/>
    <w:rsid w:val="00002422"/>
    <w:rsid w:val="00002CF0"/>
    <w:rsid w:val="00003867"/>
    <w:rsid w:val="000151A6"/>
    <w:rsid w:val="000270C6"/>
    <w:rsid w:val="000370C9"/>
    <w:rsid w:val="00042994"/>
    <w:rsid w:val="00043545"/>
    <w:rsid w:val="00044DAA"/>
    <w:rsid w:val="000601B1"/>
    <w:rsid w:val="0007627F"/>
    <w:rsid w:val="00076791"/>
    <w:rsid w:val="000777C3"/>
    <w:rsid w:val="00080E1C"/>
    <w:rsid w:val="000843DC"/>
    <w:rsid w:val="000875EF"/>
    <w:rsid w:val="0009632C"/>
    <w:rsid w:val="00097177"/>
    <w:rsid w:val="000A55C5"/>
    <w:rsid w:val="000B427A"/>
    <w:rsid w:val="000B7FCF"/>
    <w:rsid w:val="000E6A28"/>
    <w:rsid w:val="000F67E0"/>
    <w:rsid w:val="0010113F"/>
    <w:rsid w:val="00101746"/>
    <w:rsid w:val="00105454"/>
    <w:rsid w:val="0010727B"/>
    <w:rsid w:val="00124C32"/>
    <w:rsid w:val="00125914"/>
    <w:rsid w:val="0012779D"/>
    <w:rsid w:val="00137840"/>
    <w:rsid w:val="00141E1A"/>
    <w:rsid w:val="00157FE9"/>
    <w:rsid w:val="00160F3D"/>
    <w:rsid w:val="0016165B"/>
    <w:rsid w:val="00186A58"/>
    <w:rsid w:val="00190692"/>
    <w:rsid w:val="00192653"/>
    <w:rsid w:val="0019578C"/>
    <w:rsid w:val="001A003A"/>
    <w:rsid w:val="001A4C2D"/>
    <w:rsid w:val="001C32F1"/>
    <w:rsid w:val="001C652D"/>
    <w:rsid w:val="001C786A"/>
    <w:rsid w:val="001D0B09"/>
    <w:rsid w:val="001D49CD"/>
    <w:rsid w:val="001F5A54"/>
    <w:rsid w:val="001F61FE"/>
    <w:rsid w:val="00202E0E"/>
    <w:rsid w:val="00203332"/>
    <w:rsid w:val="0020423C"/>
    <w:rsid w:val="002046CB"/>
    <w:rsid w:val="00204EA9"/>
    <w:rsid w:val="00204EAA"/>
    <w:rsid w:val="00205B46"/>
    <w:rsid w:val="00206D22"/>
    <w:rsid w:val="00210066"/>
    <w:rsid w:val="0022308F"/>
    <w:rsid w:val="002246AD"/>
    <w:rsid w:val="0022474C"/>
    <w:rsid w:val="00227603"/>
    <w:rsid w:val="00230DD8"/>
    <w:rsid w:val="002349B7"/>
    <w:rsid w:val="0023766D"/>
    <w:rsid w:val="00241C0F"/>
    <w:rsid w:val="00243B35"/>
    <w:rsid w:val="00246B89"/>
    <w:rsid w:val="00252073"/>
    <w:rsid w:val="00253A42"/>
    <w:rsid w:val="002647D3"/>
    <w:rsid w:val="00266E09"/>
    <w:rsid w:val="00272F30"/>
    <w:rsid w:val="00275B15"/>
    <w:rsid w:val="00276EFD"/>
    <w:rsid w:val="00281B89"/>
    <w:rsid w:val="00285B04"/>
    <w:rsid w:val="00287948"/>
    <w:rsid w:val="002A1A90"/>
    <w:rsid w:val="002B3DE3"/>
    <w:rsid w:val="002C4D2E"/>
    <w:rsid w:val="002E63A5"/>
    <w:rsid w:val="002F086B"/>
    <w:rsid w:val="002F226A"/>
    <w:rsid w:val="002F3C9A"/>
    <w:rsid w:val="002F611D"/>
    <w:rsid w:val="0030159F"/>
    <w:rsid w:val="003068B2"/>
    <w:rsid w:val="0031123C"/>
    <w:rsid w:val="0031304B"/>
    <w:rsid w:val="00322BCD"/>
    <w:rsid w:val="00324649"/>
    <w:rsid w:val="00325852"/>
    <w:rsid w:val="003272A2"/>
    <w:rsid w:val="003302E2"/>
    <w:rsid w:val="00336F5C"/>
    <w:rsid w:val="003406EB"/>
    <w:rsid w:val="00345148"/>
    <w:rsid w:val="0035399A"/>
    <w:rsid w:val="003606FE"/>
    <w:rsid w:val="003626F5"/>
    <w:rsid w:val="003633DD"/>
    <w:rsid w:val="003662DB"/>
    <w:rsid w:val="00370B09"/>
    <w:rsid w:val="003739F3"/>
    <w:rsid w:val="00374681"/>
    <w:rsid w:val="00375698"/>
    <w:rsid w:val="00385D54"/>
    <w:rsid w:val="00386C83"/>
    <w:rsid w:val="003A4133"/>
    <w:rsid w:val="003A645A"/>
    <w:rsid w:val="003B2156"/>
    <w:rsid w:val="003C114B"/>
    <w:rsid w:val="003C2234"/>
    <w:rsid w:val="003C38BF"/>
    <w:rsid w:val="003C5A7C"/>
    <w:rsid w:val="003C6DA7"/>
    <w:rsid w:val="003E16F1"/>
    <w:rsid w:val="003E2D28"/>
    <w:rsid w:val="003E76D5"/>
    <w:rsid w:val="003F7B10"/>
    <w:rsid w:val="00403174"/>
    <w:rsid w:val="004049F8"/>
    <w:rsid w:val="004100B0"/>
    <w:rsid w:val="00412C9F"/>
    <w:rsid w:val="00412F1E"/>
    <w:rsid w:val="004211DF"/>
    <w:rsid w:val="00426861"/>
    <w:rsid w:val="00426CA7"/>
    <w:rsid w:val="004303CC"/>
    <w:rsid w:val="00431898"/>
    <w:rsid w:val="004324A2"/>
    <w:rsid w:val="004330CB"/>
    <w:rsid w:val="00433218"/>
    <w:rsid w:val="00456070"/>
    <w:rsid w:val="004564EF"/>
    <w:rsid w:val="00460905"/>
    <w:rsid w:val="00466E4D"/>
    <w:rsid w:val="004672A2"/>
    <w:rsid w:val="00477162"/>
    <w:rsid w:val="004841F5"/>
    <w:rsid w:val="00484AF2"/>
    <w:rsid w:val="004875F2"/>
    <w:rsid w:val="00487876"/>
    <w:rsid w:val="00490719"/>
    <w:rsid w:val="00494E73"/>
    <w:rsid w:val="00496007"/>
    <w:rsid w:val="004967CB"/>
    <w:rsid w:val="004A3C3C"/>
    <w:rsid w:val="004A3E0D"/>
    <w:rsid w:val="004A6EED"/>
    <w:rsid w:val="004A783F"/>
    <w:rsid w:val="004B33CB"/>
    <w:rsid w:val="004B4BFF"/>
    <w:rsid w:val="004C6FE2"/>
    <w:rsid w:val="004D30F1"/>
    <w:rsid w:val="004D4C4C"/>
    <w:rsid w:val="004D7836"/>
    <w:rsid w:val="004D7F1A"/>
    <w:rsid w:val="004E3D44"/>
    <w:rsid w:val="004F6719"/>
    <w:rsid w:val="005000E3"/>
    <w:rsid w:val="005011CD"/>
    <w:rsid w:val="00503547"/>
    <w:rsid w:val="00503D09"/>
    <w:rsid w:val="00517C07"/>
    <w:rsid w:val="005268D7"/>
    <w:rsid w:val="00531765"/>
    <w:rsid w:val="00531A80"/>
    <w:rsid w:val="005366B6"/>
    <w:rsid w:val="00536715"/>
    <w:rsid w:val="0053708D"/>
    <w:rsid w:val="0054227B"/>
    <w:rsid w:val="0054283C"/>
    <w:rsid w:val="00542F58"/>
    <w:rsid w:val="00543B7A"/>
    <w:rsid w:val="00545A90"/>
    <w:rsid w:val="00554C19"/>
    <w:rsid w:val="00557523"/>
    <w:rsid w:val="005634D2"/>
    <w:rsid w:val="00567136"/>
    <w:rsid w:val="00570C09"/>
    <w:rsid w:val="005720FB"/>
    <w:rsid w:val="005742E3"/>
    <w:rsid w:val="005746A3"/>
    <w:rsid w:val="00574B99"/>
    <w:rsid w:val="00581F48"/>
    <w:rsid w:val="0058332C"/>
    <w:rsid w:val="00583E4F"/>
    <w:rsid w:val="00584A31"/>
    <w:rsid w:val="00585D23"/>
    <w:rsid w:val="005964AD"/>
    <w:rsid w:val="0059687E"/>
    <w:rsid w:val="005A0A68"/>
    <w:rsid w:val="005A4955"/>
    <w:rsid w:val="005B49B9"/>
    <w:rsid w:val="005C5113"/>
    <w:rsid w:val="005C6835"/>
    <w:rsid w:val="005D427B"/>
    <w:rsid w:val="005D6F4D"/>
    <w:rsid w:val="005E1DC4"/>
    <w:rsid w:val="005F5FEB"/>
    <w:rsid w:val="00602FA5"/>
    <w:rsid w:val="00620B6C"/>
    <w:rsid w:val="00621057"/>
    <w:rsid w:val="00625895"/>
    <w:rsid w:val="00626740"/>
    <w:rsid w:val="006329AA"/>
    <w:rsid w:val="006528A6"/>
    <w:rsid w:val="00654CA7"/>
    <w:rsid w:val="00655FB2"/>
    <w:rsid w:val="00666132"/>
    <w:rsid w:val="006675EC"/>
    <w:rsid w:val="00681E8F"/>
    <w:rsid w:val="006903FF"/>
    <w:rsid w:val="00693A04"/>
    <w:rsid w:val="00694BBE"/>
    <w:rsid w:val="0069718E"/>
    <w:rsid w:val="006A293F"/>
    <w:rsid w:val="006B5DBD"/>
    <w:rsid w:val="006D57CD"/>
    <w:rsid w:val="006E16A1"/>
    <w:rsid w:val="006E659C"/>
    <w:rsid w:val="006F010B"/>
    <w:rsid w:val="006F337F"/>
    <w:rsid w:val="006F52CF"/>
    <w:rsid w:val="00701821"/>
    <w:rsid w:val="00703C26"/>
    <w:rsid w:val="00707576"/>
    <w:rsid w:val="0071518B"/>
    <w:rsid w:val="007220E2"/>
    <w:rsid w:val="00724A2E"/>
    <w:rsid w:val="0073312C"/>
    <w:rsid w:val="00735914"/>
    <w:rsid w:val="00736AD9"/>
    <w:rsid w:val="00746775"/>
    <w:rsid w:val="0075039A"/>
    <w:rsid w:val="00751AD9"/>
    <w:rsid w:val="00756B19"/>
    <w:rsid w:val="00766015"/>
    <w:rsid w:val="00781E60"/>
    <w:rsid w:val="00782267"/>
    <w:rsid w:val="007871BA"/>
    <w:rsid w:val="00787E3A"/>
    <w:rsid w:val="00795CA5"/>
    <w:rsid w:val="007A01DB"/>
    <w:rsid w:val="007A3602"/>
    <w:rsid w:val="007A693B"/>
    <w:rsid w:val="007B429C"/>
    <w:rsid w:val="007B6385"/>
    <w:rsid w:val="007B7F48"/>
    <w:rsid w:val="007C4577"/>
    <w:rsid w:val="007C6EC8"/>
    <w:rsid w:val="007C6EDB"/>
    <w:rsid w:val="007D2683"/>
    <w:rsid w:val="007D2A71"/>
    <w:rsid w:val="007D4142"/>
    <w:rsid w:val="007D588B"/>
    <w:rsid w:val="007E020D"/>
    <w:rsid w:val="007F17C1"/>
    <w:rsid w:val="007F2027"/>
    <w:rsid w:val="0080210D"/>
    <w:rsid w:val="00807CA4"/>
    <w:rsid w:val="00807D6E"/>
    <w:rsid w:val="008159E3"/>
    <w:rsid w:val="008175BC"/>
    <w:rsid w:val="00823081"/>
    <w:rsid w:val="00832E68"/>
    <w:rsid w:val="0083396C"/>
    <w:rsid w:val="008352A6"/>
    <w:rsid w:val="00843F57"/>
    <w:rsid w:val="00850A4E"/>
    <w:rsid w:val="00850D7A"/>
    <w:rsid w:val="00852054"/>
    <w:rsid w:val="008567D2"/>
    <w:rsid w:val="00857197"/>
    <w:rsid w:val="008577ED"/>
    <w:rsid w:val="008628E7"/>
    <w:rsid w:val="00865CD6"/>
    <w:rsid w:val="00876A8D"/>
    <w:rsid w:val="00880D5C"/>
    <w:rsid w:val="00881946"/>
    <w:rsid w:val="00890704"/>
    <w:rsid w:val="0089701F"/>
    <w:rsid w:val="0089798B"/>
    <w:rsid w:val="008A29E8"/>
    <w:rsid w:val="008A2B54"/>
    <w:rsid w:val="008A4360"/>
    <w:rsid w:val="008A4D59"/>
    <w:rsid w:val="008A6A80"/>
    <w:rsid w:val="008B5058"/>
    <w:rsid w:val="008B64AD"/>
    <w:rsid w:val="008B75B3"/>
    <w:rsid w:val="008C22B1"/>
    <w:rsid w:val="008D4D22"/>
    <w:rsid w:val="008D4DC6"/>
    <w:rsid w:val="008E492D"/>
    <w:rsid w:val="008F06B3"/>
    <w:rsid w:val="008F4986"/>
    <w:rsid w:val="008F6199"/>
    <w:rsid w:val="00903008"/>
    <w:rsid w:val="009273DD"/>
    <w:rsid w:val="009318CB"/>
    <w:rsid w:val="009538E6"/>
    <w:rsid w:val="00961806"/>
    <w:rsid w:val="009621B6"/>
    <w:rsid w:val="00965833"/>
    <w:rsid w:val="00970A99"/>
    <w:rsid w:val="009719DD"/>
    <w:rsid w:val="00984B15"/>
    <w:rsid w:val="00987BE6"/>
    <w:rsid w:val="00995710"/>
    <w:rsid w:val="009964AC"/>
    <w:rsid w:val="009C08AE"/>
    <w:rsid w:val="009D47E0"/>
    <w:rsid w:val="009E06E3"/>
    <w:rsid w:val="009E200B"/>
    <w:rsid w:val="009E701E"/>
    <w:rsid w:val="009F2D9E"/>
    <w:rsid w:val="009F3815"/>
    <w:rsid w:val="009F5D57"/>
    <w:rsid w:val="009F7842"/>
    <w:rsid w:val="00A026E7"/>
    <w:rsid w:val="00A02B2D"/>
    <w:rsid w:val="00A11EC1"/>
    <w:rsid w:val="00A132CB"/>
    <w:rsid w:val="00A15EE5"/>
    <w:rsid w:val="00A2364F"/>
    <w:rsid w:val="00A2444F"/>
    <w:rsid w:val="00A249D5"/>
    <w:rsid w:val="00A31CC2"/>
    <w:rsid w:val="00A41D11"/>
    <w:rsid w:val="00A43012"/>
    <w:rsid w:val="00A444BD"/>
    <w:rsid w:val="00A522EA"/>
    <w:rsid w:val="00A54B79"/>
    <w:rsid w:val="00A55791"/>
    <w:rsid w:val="00A631CC"/>
    <w:rsid w:val="00A64A66"/>
    <w:rsid w:val="00A8052F"/>
    <w:rsid w:val="00A80C9E"/>
    <w:rsid w:val="00A83871"/>
    <w:rsid w:val="00A938AE"/>
    <w:rsid w:val="00A96CC2"/>
    <w:rsid w:val="00AA1AB6"/>
    <w:rsid w:val="00AA2A79"/>
    <w:rsid w:val="00AA41B8"/>
    <w:rsid w:val="00AA4399"/>
    <w:rsid w:val="00AB2798"/>
    <w:rsid w:val="00AB7DAC"/>
    <w:rsid w:val="00AC2A42"/>
    <w:rsid w:val="00AD55D4"/>
    <w:rsid w:val="00AD66D7"/>
    <w:rsid w:val="00AE0E65"/>
    <w:rsid w:val="00AE4DD3"/>
    <w:rsid w:val="00AF29F7"/>
    <w:rsid w:val="00AF3284"/>
    <w:rsid w:val="00AF5246"/>
    <w:rsid w:val="00B065DA"/>
    <w:rsid w:val="00B07049"/>
    <w:rsid w:val="00B0788A"/>
    <w:rsid w:val="00B1076C"/>
    <w:rsid w:val="00B10EA9"/>
    <w:rsid w:val="00B15C52"/>
    <w:rsid w:val="00B32D2B"/>
    <w:rsid w:val="00B438BA"/>
    <w:rsid w:val="00B51305"/>
    <w:rsid w:val="00B51614"/>
    <w:rsid w:val="00B54A89"/>
    <w:rsid w:val="00B54B0C"/>
    <w:rsid w:val="00B628B5"/>
    <w:rsid w:val="00B660F9"/>
    <w:rsid w:val="00B66D2B"/>
    <w:rsid w:val="00B7168E"/>
    <w:rsid w:val="00B7334D"/>
    <w:rsid w:val="00B75D0C"/>
    <w:rsid w:val="00B7778F"/>
    <w:rsid w:val="00BA028A"/>
    <w:rsid w:val="00BA2F57"/>
    <w:rsid w:val="00BA3A6C"/>
    <w:rsid w:val="00BA5F4B"/>
    <w:rsid w:val="00BB7B69"/>
    <w:rsid w:val="00BC352C"/>
    <w:rsid w:val="00BC42E3"/>
    <w:rsid w:val="00BD016E"/>
    <w:rsid w:val="00BD324E"/>
    <w:rsid w:val="00BD599F"/>
    <w:rsid w:val="00BE2316"/>
    <w:rsid w:val="00BE4A4C"/>
    <w:rsid w:val="00BF0D50"/>
    <w:rsid w:val="00C1489A"/>
    <w:rsid w:val="00C25D50"/>
    <w:rsid w:val="00C2662D"/>
    <w:rsid w:val="00C344A4"/>
    <w:rsid w:val="00C34D12"/>
    <w:rsid w:val="00C40B45"/>
    <w:rsid w:val="00C417E6"/>
    <w:rsid w:val="00C42E18"/>
    <w:rsid w:val="00C436F0"/>
    <w:rsid w:val="00C44D06"/>
    <w:rsid w:val="00C47F9F"/>
    <w:rsid w:val="00C50DC2"/>
    <w:rsid w:val="00C53E1F"/>
    <w:rsid w:val="00C737C2"/>
    <w:rsid w:val="00C7572D"/>
    <w:rsid w:val="00C8599F"/>
    <w:rsid w:val="00C9045C"/>
    <w:rsid w:val="00C90E22"/>
    <w:rsid w:val="00C9318C"/>
    <w:rsid w:val="00C93CB1"/>
    <w:rsid w:val="00C97E42"/>
    <w:rsid w:val="00CA79EF"/>
    <w:rsid w:val="00CB0ACD"/>
    <w:rsid w:val="00CC535D"/>
    <w:rsid w:val="00CC7309"/>
    <w:rsid w:val="00CD17DB"/>
    <w:rsid w:val="00CE15CF"/>
    <w:rsid w:val="00CE40E6"/>
    <w:rsid w:val="00CE61D5"/>
    <w:rsid w:val="00CF6653"/>
    <w:rsid w:val="00CF6BDC"/>
    <w:rsid w:val="00CF6DCA"/>
    <w:rsid w:val="00D03523"/>
    <w:rsid w:val="00D073DB"/>
    <w:rsid w:val="00D1019B"/>
    <w:rsid w:val="00D17047"/>
    <w:rsid w:val="00D23B83"/>
    <w:rsid w:val="00D262E7"/>
    <w:rsid w:val="00D27160"/>
    <w:rsid w:val="00D305D0"/>
    <w:rsid w:val="00D32362"/>
    <w:rsid w:val="00D35CA2"/>
    <w:rsid w:val="00D37884"/>
    <w:rsid w:val="00D37ABE"/>
    <w:rsid w:val="00D43E6C"/>
    <w:rsid w:val="00D44500"/>
    <w:rsid w:val="00D4469C"/>
    <w:rsid w:val="00D44EC3"/>
    <w:rsid w:val="00D51253"/>
    <w:rsid w:val="00D57C73"/>
    <w:rsid w:val="00D640A2"/>
    <w:rsid w:val="00D72DF7"/>
    <w:rsid w:val="00D80469"/>
    <w:rsid w:val="00D92ABB"/>
    <w:rsid w:val="00D95D4B"/>
    <w:rsid w:val="00D967A3"/>
    <w:rsid w:val="00DB11A3"/>
    <w:rsid w:val="00DB2FF0"/>
    <w:rsid w:val="00DB4384"/>
    <w:rsid w:val="00DC2DE8"/>
    <w:rsid w:val="00DC3AAD"/>
    <w:rsid w:val="00DC3C99"/>
    <w:rsid w:val="00DD059D"/>
    <w:rsid w:val="00DD1AA7"/>
    <w:rsid w:val="00DD59D7"/>
    <w:rsid w:val="00DE4DB2"/>
    <w:rsid w:val="00DE5CC9"/>
    <w:rsid w:val="00DF1398"/>
    <w:rsid w:val="00DF5EB7"/>
    <w:rsid w:val="00E00721"/>
    <w:rsid w:val="00E009DE"/>
    <w:rsid w:val="00E012CB"/>
    <w:rsid w:val="00E070E1"/>
    <w:rsid w:val="00E142E3"/>
    <w:rsid w:val="00E1481B"/>
    <w:rsid w:val="00E14A8F"/>
    <w:rsid w:val="00E15BF1"/>
    <w:rsid w:val="00E2155C"/>
    <w:rsid w:val="00E26AD3"/>
    <w:rsid w:val="00E27225"/>
    <w:rsid w:val="00E278B3"/>
    <w:rsid w:val="00E31A62"/>
    <w:rsid w:val="00E33E3E"/>
    <w:rsid w:val="00E347E3"/>
    <w:rsid w:val="00E40B9E"/>
    <w:rsid w:val="00E40BAE"/>
    <w:rsid w:val="00E40E2E"/>
    <w:rsid w:val="00E45975"/>
    <w:rsid w:val="00E52891"/>
    <w:rsid w:val="00E53B0F"/>
    <w:rsid w:val="00E60D5C"/>
    <w:rsid w:val="00E66DFA"/>
    <w:rsid w:val="00E677FD"/>
    <w:rsid w:val="00E70C22"/>
    <w:rsid w:val="00E82DE2"/>
    <w:rsid w:val="00E8351C"/>
    <w:rsid w:val="00E86C7A"/>
    <w:rsid w:val="00E90E31"/>
    <w:rsid w:val="00E935BD"/>
    <w:rsid w:val="00E94296"/>
    <w:rsid w:val="00E97430"/>
    <w:rsid w:val="00E97F8C"/>
    <w:rsid w:val="00EA01E0"/>
    <w:rsid w:val="00EC445C"/>
    <w:rsid w:val="00EC5E92"/>
    <w:rsid w:val="00EC77D8"/>
    <w:rsid w:val="00ED2DF2"/>
    <w:rsid w:val="00ED754E"/>
    <w:rsid w:val="00EE603B"/>
    <w:rsid w:val="00EF0D2F"/>
    <w:rsid w:val="00EF12EA"/>
    <w:rsid w:val="00EF2E63"/>
    <w:rsid w:val="00EF3096"/>
    <w:rsid w:val="00EF5C2F"/>
    <w:rsid w:val="00F00C7E"/>
    <w:rsid w:val="00F01B19"/>
    <w:rsid w:val="00F027E2"/>
    <w:rsid w:val="00F05588"/>
    <w:rsid w:val="00F05A43"/>
    <w:rsid w:val="00F3607D"/>
    <w:rsid w:val="00F41513"/>
    <w:rsid w:val="00F41E22"/>
    <w:rsid w:val="00F42553"/>
    <w:rsid w:val="00F54C00"/>
    <w:rsid w:val="00F611C6"/>
    <w:rsid w:val="00F64D0A"/>
    <w:rsid w:val="00F72B69"/>
    <w:rsid w:val="00F82311"/>
    <w:rsid w:val="00F92084"/>
    <w:rsid w:val="00F920A8"/>
    <w:rsid w:val="00F94236"/>
    <w:rsid w:val="00F95AE6"/>
    <w:rsid w:val="00FA0DB3"/>
    <w:rsid w:val="00FB3379"/>
    <w:rsid w:val="00FB3CC8"/>
    <w:rsid w:val="00FB4A70"/>
    <w:rsid w:val="00FB4D13"/>
    <w:rsid w:val="00FB4F1F"/>
    <w:rsid w:val="00FC6FA1"/>
    <w:rsid w:val="00FD17A4"/>
    <w:rsid w:val="00FD1FD4"/>
    <w:rsid w:val="00FD2D9B"/>
    <w:rsid w:val="00FE0A33"/>
    <w:rsid w:val="00FF261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F1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11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11C6"/>
  </w:style>
  <w:style w:type="paragraph" w:styleId="Piedepgina">
    <w:name w:val="footer"/>
    <w:basedOn w:val="Normal"/>
    <w:link w:val="PiedepginaCar"/>
    <w:uiPriority w:val="99"/>
    <w:unhideWhenUsed/>
    <w:rsid w:val="00F611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11C6"/>
  </w:style>
  <w:style w:type="character" w:styleId="Hipervnculo">
    <w:name w:val="Hyperlink"/>
    <w:basedOn w:val="Fuentedeprrafopredeter"/>
    <w:uiPriority w:val="99"/>
    <w:unhideWhenUsed/>
    <w:rsid w:val="00F00C7E"/>
    <w:rPr>
      <w:color w:val="0000FF" w:themeColor="hyperlink"/>
      <w:u w:val="single"/>
    </w:rPr>
  </w:style>
  <w:style w:type="paragraph" w:styleId="Prrafodelista">
    <w:name w:val="List Paragraph"/>
    <w:basedOn w:val="Normal"/>
    <w:uiPriority w:val="34"/>
    <w:qFormat/>
    <w:rsid w:val="00F00C7E"/>
    <w:pPr>
      <w:ind w:left="720"/>
      <w:contextualSpacing/>
    </w:pPr>
  </w:style>
  <w:style w:type="paragraph" w:styleId="Textodeglobo">
    <w:name w:val="Balloon Text"/>
    <w:basedOn w:val="Normal"/>
    <w:link w:val="TextodegloboCar"/>
    <w:uiPriority w:val="99"/>
    <w:semiHidden/>
    <w:unhideWhenUsed/>
    <w:rsid w:val="005968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87E"/>
    <w:rPr>
      <w:rFonts w:ascii="Tahoma" w:hAnsi="Tahoma" w:cs="Tahoma"/>
      <w:sz w:val="16"/>
      <w:szCs w:val="16"/>
    </w:rPr>
  </w:style>
  <w:style w:type="paragraph" w:customStyle="1" w:styleId="Default">
    <w:name w:val="Default"/>
    <w:rsid w:val="00B0788A"/>
    <w:pPr>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
    <w:name w:val="Body Text"/>
    <w:basedOn w:val="Normal"/>
    <w:link w:val="TextoindependienteCar"/>
    <w:uiPriority w:val="99"/>
    <w:unhideWhenUsed/>
    <w:rsid w:val="00A11EC1"/>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A11EC1"/>
    <w:rPr>
      <w:rFonts w:ascii="Calibri" w:eastAsia="Calibri" w:hAnsi="Calibri" w:cs="Times New Roman"/>
    </w:rPr>
  </w:style>
  <w:style w:type="paragraph" w:styleId="Revisin">
    <w:name w:val="Revision"/>
    <w:hidden/>
    <w:uiPriority w:val="99"/>
    <w:semiHidden/>
    <w:rsid w:val="0019578C"/>
    <w:pPr>
      <w:spacing w:after="0" w:line="240" w:lineRule="auto"/>
    </w:pPr>
  </w:style>
  <w:style w:type="character" w:styleId="Nmerodelnea">
    <w:name w:val="line number"/>
    <w:basedOn w:val="Fuentedeprrafopredeter"/>
    <w:uiPriority w:val="99"/>
    <w:semiHidden/>
    <w:unhideWhenUsed/>
    <w:rsid w:val="0019578C"/>
  </w:style>
  <w:style w:type="character" w:styleId="Refdecomentario">
    <w:name w:val="annotation reference"/>
    <w:basedOn w:val="Fuentedeprrafopredeter"/>
    <w:uiPriority w:val="99"/>
    <w:semiHidden/>
    <w:unhideWhenUsed/>
    <w:rsid w:val="002046CB"/>
    <w:rPr>
      <w:sz w:val="18"/>
      <w:szCs w:val="18"/>
    </w:rPr>
  </w:style>
  <w:style w:type="paragraph" w:styleId="Textocomentario">
    <w:name w:val="annotation text"/>
    <w:basedOn w:val="Normal"/>
    <w:link w:val="TextocomentarioCar"/>
    <w:uiPriority w:val="99"/>
    <w:semiHidden/>
    <w:unhideWhenUsed/>
    <w:rsid w:val="002046CB"/>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2046CB"/>
    <w:rPr>
      <w:sz w:val="24"/>
      <w:szCs w:val="24"/>
    </w:rPr>
  </w:style>
  <w:style w:type="paragraph" w:styleId="Asuntodelcomentario">
    <w:name w:val="annotation subject"/>
    <w:basedOn w:val="Textocomentario"/>
    <w:next w:val="Textocomentario"/>
    <w:link w:val="AsuntodelcomentarioCar"/>
    <w:uiPriority w:val="99"/>
    <w:semiHidden/>
    <w:unhideWhenUsed/>
    <w:rsid w:val="002046CB"/>
    <w:rPr>
      <w:b/>
      <w:bCs/>
      <w:sz w:val="20"/>
      <w:szCs w:val="20"/>
    </w:rPr>
  </w:style>
  <w:style w:type="character" w:customStyle="1" w:styleId="AsuntodelcomentarioCar">
    <w:name w:val="Asunto del comentario Car"/>
    <w:basedOn w:val="TextocomentarioCar"/>
    <w:link w:val="Asuntodelcomentario"/>
    <w:uiPriority w:val="99"/>
    <w:semiHidden/>
    <w:rsid w:val="002046CB"/>
    <w:rPr>
      <w:b/>
      <w:bCs/>
      <w:sz w:val="20"/>
      <w:szCs w:val="20"/>
    </w:rPr>
  </w:style>
</w:styles>
</file>

<file path=word/webSettings.xml><?xml version="1.0" encoding="utf-8"?>
<w:webSettings xmlns:r="http://schemas.openxmlformats.org/officeDocument/2006/relationships" xmlns:w="http://schemas.openxmlformats.org/wordprocessingml/2006/main">
  <w:divs>
    <w:div w:id="1600598150">
      <w:bodyDiv w:val="1"/>
      <w:marLeft w:val="0"/>
      <w:marRight w:val="0"/>
      <w:marTop w:val="0"/>
      <w:marBottom w:val="0"/>
      <w:divBdr>
        <w:top w:val="none" w:sz="0" w:space="0" w:color="auto"/>
        <w:left w:val="none" w:sz="0" w:space="0" w:color="auto"/>
        <w:bottom w:val="none" w:sz="0" w:space="0" w:color="auto"/>
        <w:right w:val="none" w:sz="0" w:space="0" w:color="auto"/>
      </w:divBdr>
    </w:div>
    <w:div w:id="17492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54361-5FC9-44C6-8EF3-8564486E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5346</Words>
  <Characters>29409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43</cp:revision>
  <dcterms:created xsi:type="dcterms:W3CDTF">2016-05-12T21:22:00Z</dcterms:created>
  <dcterms:modified xsi:type="dcterms:W3CDTF">2016-05-23T21:05:00Z</dcterms:modified>
</cp:coreProperties>
</file>