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F8" w:rsidRPr="00411C2F" w:rsidRDefault="00706EBB" w:rsidP="003F0525">
      <w:pPr>
        <w:spacing w:before="60" w:after="120" w:line="480" w:lineRule="auto"/>
        <w:jc w:val="both"/>
        <w:rPr>
          <w:b/>
        </w:rPr>
      </w:pPr>
      <w:r w:rsidRPr="00411C2F">
        <w:rPr>
          <w:b/>
          <w:lang w:val="es-CO"/>
        </w:rPr>
        <w:t>PCR en tiempo real:</w:t>
      </w:r>
      <w:r w:rsidR="003B5AA1" w:rsidRPr="00411C2F">
        <w:rPr>
          <w:b/>
          <w:lang w:val="es-CO"/>
        </w:rPr>
        <w:t xml:space="preserve"> </w:t>
      </w:r>
      <w:r w:rsidR="00DB3E5C" w:rsidRPr="00411C2F">
        <w:rPr>
          <w:b/>
          <w:lang w:val="es-CO"/>
        </w:rPr>
        <w:t>una metodología útil para la d</w:t>
      </w:r>
      <w:r w:rsidR="003B5AA1" w:rsidRPr="00411C2F">
        <w:rPr>
          <w:b/>
          <w:lang w:val="es-CO"/>
        </w:rPr>
        <w:t xml:space="preserve">etección y cuantificación de </w:t>
      </w:r>
      <w:proofErr w:type="spellStart"/>
      <w:r w:rsidR="003B5AA1" w:rsidRPr="00411C2F">
        <w:rPr>
          <w:b/>
          <w:lang w:val="es-CO"/>
        </w:rPr>
        <w:t>g</w:t>
      </w:r>
      <w:r w:rsidRPr="00411C2F">
        <w:rPr>
          <w:b/>
          <w:lang w:val="es-CO"/>
        </w:rPr>
        <w:t>ranulovirus</w:t>
      </w:r>
      <w:proofErr w:type="spellEnd"/>
      <w:r w:rsidRPr="00411C2F">
        <w:rPr>
          <w:b/>
          <w:lang w:val="es-CO"/>
        </w:rPr>
        <w:t xml:space="preserve"> </w:t>
      </w:r>
    </w:p>
    <w:p w:rsidR="004E18F8" w:rsidRPr="00411C2F" w:rsidRDefault="004E18F8" w:rsidP="003F0525">
      <w:pPr>
        <w:spacing w:before="60" w:after="120" w:line="480" w:lineRule="auto"/>
        <w:jc w:val="both"/>
        <w:outlineLvl w:val="0"/>
        <w:rPr>
          <w:b/>
          <w:i/>
        </w:rPr>
      </w:pPr>
      <w:r w:rsidRPr="00411C2F">
        <w:rPr>
          <w:b/>
        </w:rPr>
        <w:t xml:space="preserve">Titulo corto: </w:t>
      </w:r>
      <w:r w:rsidR="00706EBB" w:rsidRPr="00411C2F">
        <w:rPr>
          <w:b/>
        </w:rPr>
        <w:t xml:space="preserve">Detección y cuantificación de </w:t>
      </w:r>
      <w:proofErr w:type="spellStart"/>
      <w:r w:rsidR="005861E1" w:rsidRPr="00411C2F">
        <w:rPr>
          <w:b/>
        </w:rPr>
        <w:t>betabac</w:t>
      </w:r>
      <w:r w:rsidR="00706EBB" w:rsidRPr="00411C2F">
        <w:rPr>
          <w:b/>
        </w:rPr>
        <w:t>ulovirus</w:t>
      </w:r>
      <w:proofErr w:type="spellEnd"/>
    </w:p>
    <w:p w:rsidR="004E18F8" w:rsidRDefault="00706EBB" w:rsidP="003F0525">
      <w:pPr>
        <w:spacing w:before="60" w:after="120" w:line="480" w:lineRule="auto"/>
        <w:jc w:val="both"/>
        <w:rPr>
          <w:b/>
          <w:lang w:val="en-US"/>
        </w:rPr>
      </w:pPr>
      <w:r w:rsidRPr="00411C2F">
        <w:rPr>
          <w:b/>
          <w:lang w:val="en-US"/>
        </w:rPr>
        <w:t xml:space="preserve">Real Time PCR: </w:t>
      </w:r>
      <w:r w:rsidR="00B02F3F" w:rsidRPr="00411C2F">
        <w:rPr>
          <w:b/>
          <w:lang w:val="en-US"/>
        </w:rPr>
        <w:t>a useful methodology for d</w:t>
      </w:r>
      <w:r w:rsidRPr="00411C2F">
        <w:rPr>
          <w:b/>
          <w:lang w:val="en-US"/>
        </w:rPr>
        <w:t xml:space="preserve">etection and </w:t>
      </w:r>
      <w:proofErr w:type="spellStart"/>
      <w:r w:rsidRPr="00411C2F">
        <w:rPr>
          <w:b/>
          <w:lang w:val="en-US"/>
        </w:rPr>
        <w:t>quantitation</w:t>
      </w:r>
      <w:proofErr w:type="spellEnd"/>
      <w:r w:rsidRPr="00411C2F">
        <w:rPr>
          <w:b/>
          <w:lang w:val="en-US"/>
        </w:rPr>
        <w:t xml:space="preserve"> of </w:t>
      </w:r>
      <w:proofErr w:type="spellStart"/>
      <w:r w:rsidR="00B02F3F" w:rsidRPr="00411C2F">
        <w:rPr>
          <w:b/>
          <w:lang w:val="en-US"/>
        </w:rPr>
        <w:t>granulovirus</w:t>
      </w:r>
      <w:proofErr w:type="spellEnd"/>
    </w:p>
    <w:p w:rsidR="00173108" w:rsidRPr="00771180" w:rsidRDefault="00173108" w:rsidP="00173108">
      <w:pPr>
        <w:spacing w:before="60" w:after="120"/>
        <w:jc w:val="both"/>
      </w:pPr>
      <w:r w:rsidRPr="00771180">
        <w:t>Gloria Barrera</w:t>
      </w:r>
      <w:r>
        <w:rPr>
          <w:vertAlign w:val="superscript"/>
        </w:rPr>
        <w:t>**</w:t>
      </w:r>
      <w:r w:rsidRPr="00771180">
        <w:t xml:space="preserve"> </w:t>
      </w:r>
      <w:r>
        <w:t>Jazmín Murcia</w:t>
      </w:r>
      <w:r>
        <w:rPr>
          <w:vertAlign w:val="superscript"/>
        </w:rPr>
        <w:t>*</w:t>
      </w:r>
      <w:r w:rsidRPr="00771180">
        <w:t xml:space="preserve">, </w:t>
      </w:r>
      <w:r>
        <w:t xml:space="preserve">Jorge Cerón*, </w:t>
      </w:r>
      <w:r w:rsidRPr="00771180">
        <w:t>Paola Cuartas</w:t>
      </w:r>
      <w:r>
        <w:rPr>
          <w:vertAlign w:val="superscript"/>
        </w:rPr>
        <w:t>**</w:t>
      </w:r>
      <w:r w:rsidRPr="00771180">
        <w:t xml:space="preserve">, </w:t>
      </w:r>
      <w:r>
        <w:t xml:space="preserve">Cristian Guzmán*, </w:t>
      </w:r>
      <w:r w:rsidRPr="00771180">
        <w:t>Laura Villamizar</w:t>
      </w:r>
      <w:r>
        <w:rPr>
          <w:vertAlign w:val="superscript"/>
        </w:rPr>
        <w:t>**</w:t>
      </w:r>
    </w:p>
    <w:p w:rsidR="00173108" w:rsidRDefault="00173108" w:rsidP="00173108">
      <w:pPr>
        <w:spacing w:before="60" w:after="120"/>
        <w:jc w:val="both"/>
      </w:pPr>
      <w:r>
        <w:rPr>
          <w:vertAlign w:val="superscript"/>
        </w:rPr>
        <w:t>**</w:t>
      </w:r>
      <w:proofErr w:type="spellStart"/>
      <w:r w:rsidRPr="00771180">
        <w:t>Ph.D.</w:t>
      </w:r>
      <w:proofErr w:type="spellEnd"/>
      <w:r w:rsidRPr="00771180">
        <w:t xml:space="preserve"> </w:t>
      </w:r>
      <w:proofErr w:type="spellStart"/>
      <w:r w:rsidRPr="00771180">
        <w:t>Corpoica</w:t>
      </w:r>
      <w:proofErr w:type="spellEnd"/>
      <w:r w:rsidRPr="00771180">
        <w:t xml:space="preserve">. Km 14 vía Mosquera, Colombia. </w:t>
      </w:r>
      <w:proofErr w:type="gramStart"/>
      <w:r w:rsidRPr="0043161B">
        <w:t>gbarrera@corpoica.org.co</w:t>
      </w:r>
      <w:proofErr w:type="gramEnd"/>
      <w:r>
        <w:t>. (AUTOR PARA CORRESPONDENCIA),</w:t>
      </w:r>
      <w:r w:rsidRPr="00771180">
        <w:rPr>
          <w:lang w:val="es-AR"/>
        </w:rPr>
        <w:t xml:space="preserve"> </w:t>
      </w:r>
      <w:r w:rsidRPr="0043161B">
        <w:rPr>
          <w:lang w:val="es-CO"/>
        </w:rPr>
        <w:t>lvillamizar@corpoica.org.co</w:t>
      </w:r>
      <w:r>
        <w:rPr>
          <w:lang w:val="es-CO"/>
        </w:rPr>
        <w:t xml:space="preserve">, </w:t>
      </w:r>
      <w:r w:rsidRPr="0043161B">
        <w:rPr>
          <w:lang w:val="es-CO"/>
        </w:rPr>
        <w:t>pcuartas@corpoica.org.co</w:t>
      </w:r>
    </w:p>
    <w:p w:rsidR="00173108" w:rsidRDefault="00173108" w:rsidP="00173108">
      <w:pPr>
        <w:spacing w:before="60" w:after="120"/>
        <w:jc w:val="both"/>
      </w:pPr>
      <w:r>
        <w:rPr>
          <w:vertAlign w:val="superscript"/>
        </w:rPr>
        <w:t>*</w:t>
      </w:r>
      <w:r>
        <w:t>Bacteriólogo</w:t>
      </w:r>
      <w:r w:rsidRPr="00771180">
        <w:t xml:space="preserve">. </w:t>
      </w:r>
      <w:proofErr w:type="spellStart"/>
      <w:r w:rsidRPr="00771180">
        <w:t>Corpoica</w:t>
      </w:r>
      <w:proofErr w:type="spellEnd"/>
      <w:r w:rsidRPr="00771180">
        <w:t xml:space="preserve">. Km 14 vía Mosquera, Colombia. </w:t>
      </w:r>
    </w:p>
    <w:p w:rsidR="00173108" w:rsidRPr="00DF14E3" w:rsidRDefault="00173108" w:rsidP="003F0525">
      <w:pPr>
        <w:spacing w:before="60" w:after="120" w:line="480" w:lineRule="auto"/>
        <w:jc w:val="both"/>
        <w:rPr>
          <w:b/>
        </w:rPr>
      </w:pPr>
    </w:p>
    <w:p w:rsidR="004E18F8" w:rsidRPr="00411C2F" w:rsidRDefault="004E18F8" w:rsidP="003F0525">
      <w:pPr>
        <w:tabs>
          <w:tab w:val="left" w:pos="900"/>
        </w:tabs>
        <w:autoSpaceDE w:val="0"/>
        <w:autoSpaceDN w:val="0"/>
        <w:adjustRightInd w:val="0"/>
        <w:spacing w:before="60" w:after="120" w:line="480" w:lineRule="auto"/>
        <w:jc w:val="both"/>
        <w:outlineLvl w:val="0"/>
        <w:rPr>
          <w:b/>
        </w:rPr>
      </w:pPr>
      <w:r w:rsidRPr="00411C2F">
        <w:rPr>
          <w:b/>
        </w:rPr>
        <w:t>Resumen</w:t>
      </w:r>
    </w:p>
    <w:p w:rsidR="00822A92" w:rsidRDefault="005861E1" w:rsidP="00DF14E3">
      <w:pPr>
        <w:tabs>
          <w:tab w:val="left" w:pos="900"/>
        </w:tabs>
        <w:autoSpaceDE w:val="0"/>
        <w:autoSpaceDN w:val="0"/>
        <w:adjustRightInd w:val="0"/>
        <w:spacing w:before="60" w:after="120" w:line="480" w:lineRule="auto"/>
        <w:jc w:val="both"/>
        <w:rPr>
          <w:lang w:val="es-ES_tradnl"/>
        </w:rPr>
      </w:pPr>
      <w:r w:rsidRPr="00411C2F">
        <w:t xml:space="preserve">El uso de </w:t>
      </w:r>
      <w:proofErr w:type="spellStart"/>
      <w:r w:rsidRPr="00411C2F">
        <w:t>baculovirus</w:t>
      </w:r>
      <w:proofErr w:type="spellEnd"/>
      <w:r w:rsidRPr="00411C2F">
        <w:t xml:space="preserve"> como agentes de control biológico de insectos plaga, se ha convertido en una estrategia efectiva que se ha implementado gradualmente en diferentes sistemas productivos a nivel mundial. </w:t>
      </w:r>
      <w:r w:rsidR="009A4FE7" w:rsidRPr="00411C2F">
        <w:t>P</w:t>
      </w:r>
      <w:r w:rsidRPr="00411C2F">
        <w:t xml:space="preserve">ara el desarrollo de </w:t>
      </w:r>
      <w:r w:rsidR="009A4FE7" w:rsidRPr="00411C2F">
        <w:t xml:space="preserve">un </w:t>
      </w:r>
      <w:proofErr w:type="spellStart"/>
      <w:r w:rsidR="009A4FE7" w:rsidRPr="00411C2F">
        <w:t>bioplaguicida</w:t>
      </w:r>
      <w:proofErr w:type="spellEnd"/>
      <w:r w:rsidR="009A4FE7" w:rsidRPr="00411C2F">
        <w:t xml:space="preserve"> a base de </w:t>
      </w:r>
      <w:proofErr w:type="spellStart"/>
      <w:r w:rsidR="00D2116E" w:rsidRPr="00411C2F">
        <w:t>bacu</w:t>
      </w:r>
      <w:r w:rsidR="009A4FE7" w:rsidRPr="00411C2F">
        <w:t>lovirus</w:t>
      </w:r>
      <w:proofErr w:type="spellEnd"/>
      <w:r w:rsidRPr="00411C2F">
        <w:t xml:space="preserve">, </w:t>
      </w:r>
      <w:r w:rsidR="009A4FE7" w:rsidRPr="00411C2F">
        <w:t>es necesario contar con</w:t>
      </w:r>
      <w:r w:rsidRPr="00411C2F">
        <w:t xml:space="preserve"> una metodología para determinar </w:t>
      </w:r>
      <w:r w:rsidR="006D5947" w:rsidRPr="00411C2F">
        <w:t xml:space="preserve">el título viral en el producto en proceso y terminado. Para tal fin, en este trabajo se diseñó y optimizó </w:t>
      </w:r>
      <w:r w:rsidRPr="00411C2F">
        <w:t xml:space="preserve">una técnica de cuantificación viral </w:t>
      </w:r>
      <w:r w:rsidR="00D2116E" w:rsidRPr="00411C2F">
        <w:t>(</w:t>
      </w:r>
      <w:proofErr w:type="spellStart"/>
      <w:r w:rsidR="00D2116E" w:rsidRPr="00411C2F">
        <w:rPr>
          <w:i/>
        </w:rPr>
        <w:t>Betabaculovirus</w:t>
      </w:r>
      <w:proofErr w:type="spellEnd"/>
      <w:r w:rsidR="00D2116E" w:rsidRPr="00411C2F">
        <w:t xml:space="preserve">) </w:t>
      </w:r>
      <w:r w:rsidRPr="00411C2F">
        <w:t xml:space="preserve">mediante PCR </w:t>
      </w:r>
      <w:r w:rsidR="00B94CBB" w:rsidRPr="00411C2F">
        <w:t>cuantitativo</w:t>
      </w:r>
      <w:r w:rsidRPr="00411C2F">
        <w:t xml:space="preserve"> (q-PCR)</w:t>
      </w:r>
      <w:r w:rsidR="009A4FE7" w:rsidRPr="00411C2F">
        <w:t>. Se utilizó</w:t>
      </w:r>
      <w:r w:rsidRPr="00411C2F">
        <w:t xml:space="preserve"> una sonda </w:t>
      </w:r>
      <w:proofErr w:type="spellStart"/>
      <w:r w:rsidRPr="00411C2F">
        <w:t>TaqMan</w:t>
      </w:r>
      <w:proofErr w:type="spellEnd"/>
      <w:r w:rsidRPr="00411C2F">
        <w:t xml:space="preserve"> diseñada </w:t>
      </w:r>
      <w:r w:rsidR="009A4FE7" w:rsidRPr="00411C2F">
        <w:t>sobre</w:t>
      </w:r>
      <w:r w:rsidRPr="00411C2F">
        <w:t xml:space="preserve"> el gen de </w:t>
      </w:r>
      <w:proofErr w:type="spellStart"/>
      <w:r w:rsidRPr="00411C2F">
        <w:rPr>
          <w:i/>
        </w:rPr>
        <w:t>granulina</w:t>
      </w:r>
      <w:proofErr w:type="spellEnd"/>
      <w:r w:rsidRPr="00411C2F">
        <w:t xml:space="preserve">, altamente conservado. Para </w:t>
      </w:r>
      <w:r w:rsidR="009A4FE7" w:rsidRPr="00411C2F">
        <w:t>la técnica de q-PCR</w:t>
      </w:r>
      <w:r w:rsidRPr="00411C2F">
        <w:t xml:space="preserve"> se determinó la especificidad, </w:t>
      </w:r>
      <w:r w:rsidR="009A4FE7" w:rsidRPr="00411C2F">
        <w:t>sensibilidad y reproducibilidad,</w:t>
      </w:r>
      <w:r w:rsidRPr="00411C2F">
        <w:t xml:space="preserve"> encontrando que puede detectar y cuantificar </w:t>
      </w:r>
      <w:r w:rsidR="00D2116E" w:rsidRPr="00411C2F">
        <w:t>aislamientos del g</w:t>
      </w:r>
      <w:r w:rsidR="006D5947" w:rsidRPr="00411C2F">
        <w:t>é</w:t>
      </w:r>
      <w:r w:rsidR="00D2116E" w:rsidRPr="00411C2F">
        <w:t xml:space="preserve">nero </w:t>
      </w:r>
      <w:proofErr w:type="spellStart"/>
      <w:r w:rsidR="00D2116E" w:rsidRPr="00411C2F">
        <w:rPr>
          <w:i/>
        </w:rPr>
        <w:t>Betabaculovirus</w:t>
      </w:r>
      <w:proofErr w:type="spellEnd"/>
      <w:r w:rsidR="00D2116E" w:rsidRPr="00411C2F">
        <w:rPr>
          <w:i/>
        </w:rPr>
        <w:t xml:space="preserve"> </w:t>
      </w:r>
      <w:r w:rsidR="009A4FE7" w:rsidRPr="00411C2F">
        <w:rPr>
          <w:bCs/>
        </w:rPr>
        <w:t>provenientes de cinco especies diferentes de insectos (</w:t>
      </w:r>
      <w:proofErr w:type="spellStart"/>
      <w:r w:rsidR="00D2116E" w:rsidRPr="00411C2F">
        <w:rPr>
          <w:bCs/>
        </w:rPr>
        <w:t>granulovirus</w:t>
      </w:r>
      <w:proofErr w:type="spellEnd"/>
      <w:r w:rsidR="00D2116E" w:rsidRPr="00411C2F">
        <w:rPr>
          <w:bCs/>
        </w:rPr>
        <w:t xml:space="preserve"> de</w:t>
      </w:r>
      <w:r w:rsidR="00D2116E" w:rsidRPr="00411C2F">
        <w:rPr>
          <w:bCs/>
          <w:i/>
        </w:rPr>
        <w:t xml:space="preserve"> </w:t>
      </w:r>
      <w:proofErr w:type="spellStart"/>
      <w:r w:rsidR="009A4FE7" w:rsidRPr="00411C2F">
        <w:rPr>
          <w:bCs/>
          <w:i/>
        </w:rPr>
        <w:t>Tecia</w:t>
      </w:r>
      <w:proofErr w:type="spellEnd"/>
      <w:r w:rsidR="009A4FE7" w:rsidRPr="00411C2F">
        <w:rPr>
          <w:bCs/>
          <w:i/>
        </w:rPr>
        <w:t xml:space="preserve"> </w:t>
      </w:r>
      <w:proofErr w:type="spellStart"/>
      <w:r w:rsidR="009A4FE7" w:rsidRPr="00411C2F">
        <w:rPr>
          <w:bCs/>
          <w:i/>
        </w:rPr>
        <w:t>solanivora</w:t>
      </w:r>
      <w:proofErr w:type="spellEnd"/>
      <w:r w:rsidR="009A4FE7" w:rsidRPr="00411C2F">
        <w:rPr>
          <w:bCs/>
          <w:i/>
        </w:rPr>
        <w:t xml:space="preserve">, </w:t>
      </w:r>
      <w:proofErr w:type="spellStart"/>
      <w:r w:rsidR="009A4FE7" w:rsidRPr="00411C2F">
        <w:rPr>
          <w:bCs/>
          <w:i/>
        </w:rPr>
        <w:t>Phthorimae</w:t>
      </w:r>
      <w:r w:rsidR="0042784D" w:rsidRPr="00411C2F">
        <w:rPr>
          <w:bCs/>
          <w:i/>
        </w:rPr>
        <w:t>a</w:t>
      </w:r>
      <w:proofErr w:type="spellEnd"/>
      <w:r w:rsidR="009A4FE7" w:rsidRPr="00411C2F">
        <w:rPr>
          <w:bCs/>
          <w:i/>
        </w:rPr>
        <w:t xml:space="preserve"> </w:t>
      </w:r>
      <w:proofErr w:type="spellStart"/>
      <w:r w:rsidR="009A4FE7" w:rsidRPr="00411C2F">
        <w:rPr>
          <w:bCs/>
          <w:i/>
        </w:rPr>
        <w:t>operculella</w:t>
      </w:r>
      <w:proofErr w:type="spellEnd"/>
      <w:r w:rsidR="009A4FE7" w:rsidRPr="00411C2F">
        <w:rPr>
          <w:bCs/>
          <w:i/>
        </w:rPr>
        <w:t>,</w:t>
      </w:r>
      <w:r w:rsidR="009A4FE7" w:rsidRPr="00411C2F">
        <w:rPr>
          <w:bCs/>
        </w:rPr>
        <w:t xml:space="preserve"> </w:t>
      </w:r>
      <w:proofErr w:type="spellStart"/>
      <w:r w:rsidR="009A4FE7" w:rsidRPr="00411C2F">
        <w:rPr>
          <w:bCs/>
          <w:i/>
        </w:rPr>
        <w:t>Erinnyis</w:t>
      </w:r>
      <w:proofErr w:type="spellEnd"/>
      <w:r w:rsidR="009A4FE7" w:rsidRPr="00411C2F">
        <w:rPr>
          <w:bCs/>
          <w:i/>
        </w:rPr>
        <w:t xml:space="preserve"> ello, Tuta absoluta </w:t>
      </w:r>
      <w:r w:rsidR="009A4FE7" w:rsidRPr="00411C2F">
        <w:rPr>
          <w:bCs/>
        </w:rPr>
        <w:t xml:space="preserve">y </w:t>
      </w:r>
      <w:proofErr w:type="spellStart"/>
      <w:r w:rsidR="009A4FE7" w:rsidRPr="00411C2F">
        <w:rPr>
          <w:bCs/>
          <w:i/>
        </w:rPr>
        <w:t>Spodoptera</w:t>
      </w:r>
      <w:proofErr w:type="spellEnd"/>
      <w:r w:rsidR="009A4FE7" w:rsidRPr="00411C2F">
        <w:rPr>
          <w:bCs/>
          <w:i/>
        </w:rPr>
        <w:t xml:space="preserve"> </w:t>
      </w:r>
      <w:proofErr w:type="spellStart"/>
      <w:r w:rsidR="009A4FE7" w:rsidRPr="00411C2F">
        <w:rPr>
          <w:bCs/>
          <w:i/>
        </w:rPr>
        <w:t>frugiperda</w:t>
      </w:r>
      <w:proofErr w:type="spellEnd"/>
      <w:r w:rsidR="009A4FE7" w:rsidRPr="00411C2F">
        <w:rPr>
          <w:bCs/>
        </w:rPr>
        <w:t>)</w:t>
      </w:r>
      <w:r w:rsidR="009A4FE7" w:rsidRPr="00411C2F">
        <w:t xml:space="preserve"> incluso de diferente origen </w:t>
      </w:r>
      <w:r w:rsidR="006D5947" w:rsidRPr="00411C2F">
        <w:t xml:space="preserve">geográfico, pero no </w:t>
      </w:r>
      <w:r w:rsidRPr="00411C2F">
        <w:t>detecta aislamientos del g</w:t>
      </w:r>
      <w:r w:rsidR="00D3462C" w:rsidRPr="00411C2F">
        <w:t>é</w:t>
      </w:r>
      <w:r w:rsidRPr="00411C2F">
        <w:t xml:space="preserve">nero </w:t>
      </w:r>
      <w:proofErr w:type="spellStart"/>
      <w:r w:rsidRPr="00411C2F">
        <w:rPr>
          <w:i/>
        </w:rPr>
        <w:t>Alphabaculovirus</w:t>
      </w:r>
      <w:proofErr w:type="spellEnd"/>
      <w:r w:rsidR="00D2116E" w:rsidRPr="00411C2F">
        <w:rPr>
          <w:i/>
        </w:rPr>
        <w:t xml:space="preserve"> </w:t>
      </w:r>
      <w:r w:rsidR="00D2116E" w:rsidRPr="00411C2F">
        <w:t>(</w:t>
      </w:r>
      <w:proofErr w:type="spellStart"/>
      <w:r w:rsidR="00D2116E" w:rsidRPr="00411C2F">
        <w:t>nucleopoliedrovirus</w:t>
      </w:r>
      <w:proofErr w:type="spellEnd"/>
      <w:r w:rsidR="00D2116E" w:rsidRPr="00411C2F">
        <w:t xml:space="preserve"> de </w:t>
      </w:r>
      <w:proofErr w:type="spellStart"/>
      <w:r w:rsidR="00D2116E" w:rsidRPr="00411C2F">
        <w:rPr>
          <w:bCs/>
          <w:i/>
          <w:color w:val="000000"/>
        </w:rPr>
        <w:t>S</w:t>
      </w:r>
      <w:r w:rsidR="004B2003" w:rsidRPr="00411C2F">
        <w:rPr>
          <w:bCs/>
          <w:i/>
          <w:color w:val="000000"/>
        </w:rPr>
        <w:t>podoptera</w:t>
      </w:r>
      <w:proofErr w:type="spellEnd"/>
      <w:r w:rsidR="00D2116E" w:rsidRPr="00411C2F">
        <w:rPr>
          <w:bCs/>
          <w:i/>
          <w:color w:val="000000"/>
        </w:rPr>
        <w:t xml:space="preserve"> </w:t>
      </w:r>
      <w:proofErr w:type="spellStart"/>
      <w:r w:rsidR="00D2116E" w:rsidRPr="00411C2F">
        <w:rPr>
          <w:bCs/>
          <w:i/>
          <w:color w:val="000000"/>
        </w:rPr>
        <w:t>ornithogalli</w:t>
      </w:r>
      <w:proofErr w:type="spellEnd"/>
      <w:r w:rsidR="00D2116E" w:rsidRPr="00411C2F">
        <w:rPr>
          <w:bCs/>
          <w:i/>
          <w:color w:val="000000"/>
        </w:rPr>
        <w:t xml:space="preserve">, </w:t>
      </w:r>
      <w:proofErr w:type="spellStart"/>
      <w:r w:rsidR="00D2116E" w:rsidRPr="00411C2F">
        <w:rPr>
          <w:bCs/>
          <w:i/>
          <w:color w:val="000000"/>
        </w:rPr>
        <w:t>Diatraea</w:t>
      </w:r>
      <w:proofErr w:type="spellEnd"/>
      <w:r w:rsidR="00D2116E" w:rsidRPr="00411C2F">
        <w:rPr>
          <w:bCs/>
          <w:i/>
          <w:color w:val="000000"/>
        </w:rPr>
        <w:t xml:space="preserve"> </w:t>
      </w:r>
      <w:proofErr w:type="spellStart"/>
      <w:r w:rsidR="00D2116E" w:rsidRPr="00411C2F">
        <w:rPr>
          <w:bCs/>
          <w:i/>
          <w:color w:val="000000"/>
        </w:rPr>
        <w:t>sa</w:t>
      </w:r>
      <w:r w:rsidR="00813F0F" w:rsidRPr="00411C2F">
        <w:rPr>
          <w:bCs/>
          <w:i/>
          <w:color w:val="000000"/>
        </w:rPr>
        <w:t>c</w:t>
      </w:r>
      <w:r w:rsidR="00D2116E" w:rsidRPr="00411C2F">
        <w:rPr>
          <w:bCs/>
          <w:i/>
          <w:color w:val="000000"/>
        </w:rPr>
        <w:t>charalis</w:t>
      </w:r>
      <w:proofErr w:type="spellEnd"/>
      <w:r w:rsidR="00D2116E" w:rsidRPr="00411C2F">
        <w:rPr>
          <w:bCs/>
          <w:i/>
          <w:color w:val="000000"/>
        </w:rPr>
        <w:t xml:space="preserve"> </w:t>
      </w:r>
      <w:r w:rsidR="00FF0E19">
        <w:rPr>
          <w:bCs/>
          <w:color w:val="000000"/>
        </w:rPr>
        <w:t>o</w:t>
      </w:r>
      <w:r w:rsidR="00D2116E" w:rsidRPr="00411C2F">
        <w:rPr>
          <w:bCs/>
          <w:color w:val="000000"/>
        </w:rPr>
        <w:t xml:space="preserve"> </w:t>
      </w:r>
      <w:r w:rsidR="00D2116E" w:rsidRPr="00411C2F">
        <w:rPr>
          <w:bCs/>
          <w:i/>
          <w:color w:val="000000"/>
        </w:rPr>
        <w:t xml:space="preserve">S. </w:t>
      </w:r>
      <w:proofErr w:type="spellStart"/>
      <w:r w:rsidR="00D2116E" w:rsidRPr="00411C2F">
        <w:rPr>
          <w:bCs/>
          <w:i/>
          <w:color w:val="000000"/>
        </w:rPr>
        <w:t>frugiperda</w:t>
      </w:r>
      <w:proofErr w:type="spellEnd"/>
      <w:r w:rsidR="00D2116E" w:rsidRPr="00411C2F">
        <w:rPr>
          <w:bCs/>
          <w:color w:val="000000"/>
        </w:rPr>
        <w:t>)</w:t>
      </w:r>
      <w:r w:rsidRPr="00411C2F">
        <w:t>. El límite mínimo de detección de la técnica fue de 6,4 x 10</w:t>
      </w:r>
      <w:r w:rsidRPr="00411C2F">
        <w:rPr>
          <w:vertAlign w:val="superscript"/>
        </w:rPr>
        <w:t>-4</w:t>
      </w:r>
      <w:r w:rsidRPr="00411C2F">
        <w:t xml:space="preserve"> </w:t>
      </w:r>
      <w:proofErr w:type="spellStart"/>
      <w:r w:rsidRPr="00411C2F">
        <w:t>ng</w:t>
      </w:r>
      <w:proofErr w:type="spellEnd"/>
      <w:r w:rsidRPr="00411C2F">
        <w:t xml:space="preserve"> de ADN, lo que </w:t>
      </w:r>
      <w:r w:rsidRPr="00411C2F">
        <w:lastRenderedPageBreak/>
        <w:t xml:space="preserve">equivale a </w:t>
      </w:r>
      <w:r w:rsidR="00F0156A" w:rsidRPr="00411C2F">
        <w:rPr>
          <w:color w:val="000000"/>
        </w:rPr>
        <w:t>1,25</w:t>
      </w:r>
      <w:r w:rsidR="00EC4514" w:rsidRPr="00411C2F">
        <w:rPr>
          <w:color w:val="000000"/>
        </w:rPr>
        <w:t xml:space="preserve"> x 10</w:t>
      </w:r>
      <w:r w:rsidR="00F0156A" w:rsidRPr="00411C2F">
        <w:rPr>
          <w:color w:val="000000"/>
          <w:vertAlign w:val="superscript"/>
        </w:rPr>
        <w:t>5</w:t>
      </w:r>
      <w:r w:rsidR="00EC4514" w:rsidRPr="00411C2F">
        <w:rPr>
          <w:color w:val="000000"/>
        </w:rPr>
        <w:t xml:space="preserve"> </w:t>
      </w:r>
      <w:r w:rsidRPr="00411C2F">
        <w:t xml:space="preserve">copias del </w:t>
      </w:r>
      <w:r w:rsidR="006D5947" w:rsidRPr="00411C2F">
        <w:t>gen. As</w:t>
      </w:r>
      <w:r w:rsidR="00F03699">
        <w:t xml:space="preserve">í </w:t>
      </w:r>
      <w:r w:rsidR="006D5947" w:rsidRPr="00411C2F">
        <w:t xml:space="preserve">mismo, </w:t>
      </w:r>
      <w:r w:rsidR="00B91B67" w:rsidRPr="00411C2F">
        <w:t xml:space="preserve">la variación </w:t>
      </w:r>
      <w:proofErr w:type="spellStart"/>
      <w:r w:rsidR="00B91B67" w:rsidRPr="00411C2F">
        <w:t>intra</w:t>
      </w:r>
      <w:proofErr w:type="spellEnd"/>
      <w:r w:rsidR="00B91B67" w:rsidRPr="00411C2F">
        <w:t xml:space="preserve"> e inter ensayos fue mínima, </w:t>
      </w:r>
      <w:r w:rsidRPr="00411C2F">
        <w:t xml:space="preserve">demostrando la reproducibilidad de la misma. La aplicabilidad de la técnica fue evaluada para la detección de </w:t>
      </w:r>
      <w:proofErr w:type="spellStart"/>
      <w:r w:rsidRPr="00411C2F">
        <w:t>granulovirus</w:t>
      </w:r>
      <w:proofErr w:type="spellEnd"/>
      <w:r w:rsidRPr="00411C2F">
        <w:t xml:space="preserve"> en muestras de </w:t>
      </w:r>
      <w:r w:rsidR="00B91B67" w:rsidRPr="00411C2F">
        <w:t xml:space="preserve">larva, </w:t>
      </w:r>
      <w:r w:rsidRPr="00411C2F">
        <w:t>suelo</w:t>
      </w:r>
      <w:r w:rsidR="00D3462C" w:rsidRPr="00411C2F">
        <w:t>,</w:t>
      </w:r>
      <w:r w:rsidRPr="00411C2F">
        <w:t xml:space="preserve"> y para determinar </w:t>
      </w:r>
      <w:r w:rsidR="00B91B67" w:rsidRPr="00411C2F">
        <w:t>la concentración</w:t>
      </w:r>
      <w:r w:rsidRPr="00411C2F">
        <w:t xml:space="preserve"> viral en </w:t>
      </w:r>
      <w:r w:rsidR="00B91B67" w:rsidRPr="00411C2F">
        <w:t>un</w:t>
      </w:r>
      <w:r w:rsidRPr="00411C2F">
        <w:t xml:space="preserve"> </w:t>
      </w:r>
      <w:proofErr w:type="spellStart"/>
      <w:r w:rsidR="00B91B67" w:rsidRPr="00411C2F">
        <w:t>bioplaguicida</w:t>
      </w:r>
      <w:proofErr w:type="spellEnd"/>
      <w:r w:rsidR="006D2DA2" w:rsidRPr="00411C2F">
        <w:t xml:space="preserve"> formulado</w:t>
      </w:r>
      <w:r w:rsidR="00B91B67" w:rsidRPr="00411C2F">
        <w:t xml:space="preserve"> como concentrado </w:t>
      </w:r>
      <w:proofErr w:type="spellStart"/>
      <w:r w:rsidR="00B91B67" w:rsidRPr="00411C2F">
        <w:t>emulsionable</w:t>
      </w:r>
      <w:proofErr w:type="spellEnd"/>
      <w:r w:rsidRPr="00411C2F">
        <w:t>. En conclusión, la técnica de q-PCR desarrollada fue reproducible, sensible y específica, con aplicabilidad en estudios de persistencia viral</w:t>
      </w:r>
      <w:r w:rsidR="006D2DA2" w:rsidRPr="00411C2F">
        <w:t xml:space="preserve"> en campo</w:t>
      </w:r>
      <w:r w:rsidRPr="00411C2F">
        <w:t>, control de infe</w:t>
      </w:r>
      <w:r w:rsidR="006D2DA2" w:rsidRPr="00411C2F">
        <w:t xml:space="preserve">cciones en crías de insectos y </w:t>
      </w:r>
      <w:r w:rsidRPr="00411C2F">
        <w:t>control de calid</w:t>
      </w:r>
      <w:r w:rsidR="006D2DA2" w:rsidRPr="00411C2F">
        <w:t xml:space="preserve">ad de bioplaguicidas a base de </w:t>
      </w:r>
      <w:proofErr w:type="spellStart"/>
      <w:r w:rsidR="006D2DA2" w:rsidRPr="00411C2F">
        <w:t>b</w:t>
      </w:r>
      <w:r w:rsidRPr="00411C2F">
        <w:t>etabaculovirus</w:t>
      </w:r>
      <w:proofErr w:type="spellEnd"/>
      <w:r w:rsidRPr="00411C2F">
        <w:t>.</w:t>
      </w:r>
    </w:p>
    <w:p w:rsidR="004E18F8" w:rsidRPr="00411C2F" w:rsidRDefault="004E18F8" w:rsidP="003F0525">
      <w:pPr>
        <w:tabs>
          <w:tab w:val="left" w:pos="900"/>
        </w:tabs>
        <w:autoSpaceDE w:val="0"/>
        <w:autoSpaceDN w:val="0"/>
        <w:adjustRightInd w:val="0"/>
        <w:spacing w:before="60" w:after="120" w:line="480" w:lineRule="auto"/>
        <w:jc w:val="both"/>
        <w:rPr>
          <w:bCs/>
        </w:rPr>
      </w:pPr>
      <w:r w:rsidRPr="00411C2F">
        <w:rPr>
          <w:b/>
          <w:bCs/>
        </w:rPr>
        <w:t xml:space="preserve">Palabras </w:t>
      </w:r>
      <w:r w:rsidR="00A338AD" w:rsidRPr="00411C2F">
        <w:rPr>
          <w:b/>
          <w:bCs/>
        </w:rPr>
        <w:t>clave</w:t>
      </w:r>
      <w:r w:rsidRPr="00411C2F">
        <w:rPr>
          <w:b/>
          <w:bCs/>
        </w:rPr>
        <w:t>:</w:t>
      </w:r>
      <w:r w:rsidRPr="00411C2F">
        <w:rPr>
          <w:bCs/>
        </w:rPr>
        <w:t xml:space="preserve"> </w:t>
      </w:r>
      <w:proofErr w:type="spellStart"/>
      <w:r w:rsidR="006D2DA2" w:rsidRPr="00411C2F">
        <w:rPr>
          <w:bCs/>
        </w:rPr>
        <w:t>Granulovirus</w:t>
      </w:r>
      <w:proofErr w:type="spellEnd"/>
      <w:r w:rsidR="006D2DA2" w:rsidRPr="00411C2F">
        <w:rPr>
          <w:bCs/>
        </w:rPr>
        <w:t>, PCR cuantitativa, persistencia viral, control de calidad.</w:t>
      </w:r>
    </w:p>
    <w:p w:rsidR="004E18F8" w:rsidRPr="00411C2F" w:rsidRDefault="004E18F8" w:rsidP="003F0525">
      <w:pPr>
        <w:tabs>
          <w:tab w:val="left" w:pos="900"/>
        </w:tabs>
        <w:autoSpaceDE w:val="0"/>
        <w:autoSpaceDN w:val="0"/>
        <w:adjustRightInd w:val="0"/>
        <w:spacing w:before="60" w:after="120" w:line="480" w:lineRule="auto"/>
        <w:jc w:val="both"/>
        <w:outlineLvl w:val="0"/>
        <w:rPr>
          <w:b/>
          <w:bCs/>
          <w:lang w:val="en-US"/>
        </w:rPr>
      </w:pPr>
      <w:r w:rsidRPr="00411C2F">
        <w:rPr>
          <w:b/>
          <w:bCs/>
          <w:lang w:val="en-US"/>
        </w:rPr>
        <w:t>Abstract</w:t>
      </w:r>
    </w:p>
    <w:p w:rsidR="00822A92" w:rsidRDefault="006D2DA2" w:rsidP="008B3E5D">
      <w:pPr>
        <w:tabs>
          <w:tab w:val="left" w:pos="900"/>
        </w:tabs>
        <w:autoSpaceDE w:val="0"/>
        <w:autoSpaceDN w:val="0"/>
        <w:adjustRightInd w:val="0"/>
        <w:spacing w:before="60" w:after="120" w:line="480" w:lineRule="auto"/>
        <w:jc w:val="both"/>
        <w:outlineLvl w:val="0"/>
        <w:rPr>
          <w:lang w:val="en-US"/>
        </w:rPr>
      </w:pPr>
      <w:r w:rsidRPr="00411C2F">
        <w:rPr>
          <w:lang w:val="en-GB"/>
        </w:rPr>
        <w:t xml:space="preserve">The use of </w:t>
      </w:r>
      <w:proofErr w:type="spellStart"/>
      <w:r w:rsidRPr="00411C2F">
        <w:rPr>
          <w:lang w:val="en-GB"/>
        </w:rPr>
        <w:t>baculovirus</w:t>
      </w:r>
      <w:proofErr w:type="spellEnd"/>
      <w:r w:rsidRPr="00411C2F">
        <w:rPr>
          <w:lang w:val="en-GB"/>
        </w:rPr>
        <w:t xml:space="preserve"> as a </w:t>
      </w:r>
      <w:proofErr w:type="spellStart"/>
      <w:r w:rsidRPr="00411C2F">
        <w:rPr>
          <w:lang w:val="en-GB"/>
        </w:rPr>
        <w:t>biocontrol</w:t>
      </w:r>
      <w:proofErr w:type="spellEnd"/>
      <w:r w:rsidRPr="00411C2F">
        <w:rPr>
          <w:lang w:val="en-GB"/>
        </w:rPr>
        <w:t xml:space="preserve"> agent is an effective strategy</w:t>
      </w:r>
      <w:r w:rsidR="00CE6808" w:rsidRPr="00411C2F">
        <w:rPr>
          <w:lang w:val="en-GB"/>
        </w:rPr>
        <w:t xml:space="preserve">, which has been gradually implemented in different production systems worldwide. For the development of a </w:t>
      </w:r>
      <w:proofErr w:type="spellStart"/>
      <w:r w:rsidR="00CE6808" w:rsidRPr="00411C2F">
        <w:rPr>
          <w:lang w:val="en-GB"/>
        </w:rPr>
        <w:t>biopesticide</w:t>
      </w:r>
      <w:proofErr w:type="spellEnd"/>
      <w:r w:rsidR="00CE6808" w:rsidRPr="00411C2F">
        <w:rPr>
          <w:lang w:val="en-GB"/>
        </w:rPr>
        <w:t xml:space="preserve"> based on </w:t>
      </w:r>
      <w:proofErr w:type="spellStart"/>
      <w:r w:rsidR="00CE6808" w:rsidRPr="00411C2F">
        <w:rPr>
          <w:lang w:val="en-GB"/>
        </w:rPr>
        <w:t>baculovirus</w:t>
      </w:r>
      <w:proofErr w:type="spellEnd"/>
      <w:r w:rsidR="00CE6808" w:rsidRPr="00411C2F">
        <w:rPr>
          <w:lang w:val="en-GB"/>
        </w:rPr>
        <w:t xml:space="preserve">, it is necessary to have a methodology to determine the viral concentration in the process and in the finished product. In this study, a technique for viral quantification by </w:t>
      </w:r>
      <w:r w:rsidR="00B94CBB" w:rsidRPr="00411C2F">
        <w:rPr>
          <w:lang w:val="en-GB"/>
        </w:rPr>
        <w:t>quantitative</w:t>
      </w:r>
      <w:r w:rsidR="00CE6808" w:rsidRPr="00411C2F">
        <w:rPr>
          <w:lang w:val="en-GB"/>
        </w:rPr>
        <w:t xml:space="preserve"> PCR (q-PCR) was designed and optimized</w:t>
      </w:r>
      <w:r w:rsidR="001D23AE" w:rsidRPr="00411C2F">
        <w:rPr>
          <w:lang w:val="en-GB"/>
        </w:rPr>
        <w:t xml:space="preserve">; therefore we used a </w:t>
      </w:r>
      <w:proofErr w:type="spellStart"/>
      <w:r w:rsidR="001D23AE" w:rsidRPr="00411C2F">
        <w:rPr>
          <w:lang w:val="en-GB"/>
        </w:rPr>
        <w:t>TaqMan</w:t>
      </w:r>
      <w:proofErr w:type="spellEnd"/>
      <w:r w:rsidR="001D23AE" w:rsidRPr="00411C2F">
        <w:rPr>
          <w:lang w:val="en-GB"/>
        </w:rPr>
        <w:t xml:space="preserve"> probe designed on </w:t>
      </w:r>
      <w:proofErr w:type="spellStart"/>
      <w:r w:rsidR="001D23AE" w:rsidRPr="00411C2F">
        <w:rPr>
          <w:i/>
          <w:lang w:val="en-GB"/>
        </w:rPr>
        <w:t>granulin</w:t>
      </w:r>
      <w:proofErr w:type="spellEnd"/>
      <w:r w:rsidR="001D23AE" w:rsidRPr="00411C2F">
        <w:rPr>
          <w:i/>
          <w:lang w:val="en-GB"/>
        </w:rPr>
        <w:t xml:space="preserve"> </w:t>
      </w:r>
      <w:r w:rsidR="001D23AE" w:rsidRPr="00411C2F">
        <w:rPr>
          <w:lang w:val="en-GB"/>
        </w:rPr>
        <w:t xml:space="preserve">gene which is highly conserved. The specificity, sensitivity and reproducibility of the technique </w:t>
      </w:r>
      <w:r w:rsidR="004B2003" w:rsidRPr="00411C2F">
        <w:rPr>
          <w:lang w:val="en-GB"/>
        </w:rPr>
        <w:t>were</w:t>
      </w:r>
      <w:r w:rsidR="001D23AE" w:rsidRPr="00411C2F">
        <w:rPr>
          <w:lang w:val="en-GB"/>
        </w:rPr>
        <w:t xml:space="preserve"> determined</w:t>
      </w:r>
      <w:r w:rsidR="004B2003" w:rsidRPr="00411C2F">
        <w:rPr>
          <w:lang w:val="en-GB"/>
        </w:rPr>
        <w:t xml:space="preserve">. The </w:t>
      </w:r>
      <w:r w:rsidR="00B94CBB" w:rsidRPr="00411C2F">
        <w:rPr>
          <w:lang w:val="en-GB"/>
        </w:rPr>
        <w:t>q</w:t>
      </w:r>
      <w:r w:rsidR="004B2003" w:rsidRPr="00411C2F">
        <w:rPr>
          <w:lang w:val="en-GB"/>
        </w:rPr>
        <w:t xml:space="preserve">-PCR </w:t>
      </w:r>
      <w:r w:rsidR="001D23AE" w:rsidRPr="00411C2F">
        <w:rPr>
          <w:lang w:val="en-GB"/>
        </w:rPr>
        <w:t xml:space="preserve">was able to detect and quantify isolates from the genus </w:t>
      </w:r>
      <w:proofErr w:type="spellStart"/>
      <w:r w:rsidR="001D23AE" w:rsidRPr="00411C2F">
        <w:rPr>
          <w:i/>
          <w:lang w:val="en-GB"/>
        </w:rPr>
        <w:t>Betabaculovirus</w:t>
      </w:r>
      <w:proofErr w:type="spellEnd"/>
      <w:r w:rsidR="004B2003" w:rsidRPr="00411C2F">
        <w:rPr>
          <w:lang w:val="en-GB"/>
        </w:rPr>
        <w:t xml:space="preserve"> from five different insects species (</w:t>
      </w:r>
      <w:proofErr w:type="spellStart"/>
      <w:r w:rsidR="004B2003" w:rsidRPr="00411C2F">
        <w:rPr>
          <w:lang w:val="en-GB"/>
        </w:rPr>
        <w:t>granulovirus</w:t>
      </w:r>
      <w:proofErr w:type="spellEnd"/>
      <w:r w:rsidR="004B2003" w:rsidRPr="00411C2F">
        <w:rPr>
          <w:lang w:val="en-GB"/>
        </w:rPr>
        <w:t xml:space="preserve"> from </w:t>
      </w:r>
      <w:proofErr w:type="spellStart"/>
      <w:r w:rsidR="004B2003" w:rsidRPr="00411C2F">
        <w:rPr>
          <w:i/>
          <w:lang w:val="en-GB"/>
        </w:rPr>
        <w:t>Tecia</w:t>
      </w:r>
      <w:proofErr w:type="spellEnd"/>
      <w:r w:rsidR="004B2003" w:rsidRPr="00411C2F">
        <w:rPr>
          <w:i/>
          <w:lang w:val="en-GB"/>
        </w:rPr>
        <w:t xml:space="preserve"> </w:t>
      </w:r>
      <w:proofErr w:type="spellStart"/>
      <w:r w:rsidR="004B2003" w:rsidRPr="00411C2F">
        <w:rPr>
          <w:i/>
          <w:lang w:val="en-GB"/>
        </w:rPr>
        <w:t>solanivora</w:t>
      </w:r>
      <w:proofErr w:type="spellEnd"/>
      <w:r w:rsidR="004B2003" w:rsidRPr="00411C2F">
        <w:rPr>
          <w:lang w:val="en-GB"/>
        </w:rPr>
        <w:t xml:space="preserve">, </w:t>
      </w:r>
      <w:proofErr w:type="spellStart"/>
      <w:r w:rsidR="004B2003" w:rsidRPr="00411C2F">
        <w:rPr>
          <w:i/>
          <w:lang w:val="en-GB"/>
        </w:rPr>
        <w:t>Phthorimaea</w:t>
      </w:r>
      <w:proofErr w:type="spellEnd"/>
      <w:r w:rsidR="004B2003" w:rsidRPr="00411C2F">
        <w:rPr>
          <w:i/>
          <w:lang w:val="en-GB"/>
        </w:rPr>
        <w:t xml:space="preserve"> </w:t>
      </w:r>
      <w:proofErr w:type="spellStart"/>
      <w:r w:rsidR="004B2003" w:rsidRPr="00411C2F">
        <w:rPr>
          <w:i/>
          <w:lang w:val="en-GB"/>
        </w:rPr>
        <w:t>operculella</w:t>
      </w:r>
      <w:proofErr w:type="spellEnd"/>
      <w:r w:rsidR="004B2003" w:rsidRPr="00411C2F">
        <w:rPr>
          <w:lang w:val="en-GB"/>
        </w:rPr>
        <w:t xml:space="preserve">, </w:t>
      </w:r>
      <w:proofErr w:type="spellStart"/>
      <w:r w:rsidR="004B2003" w:rsidRPr="00411C2F">
        <w:rPr>
          <w:i/>
          <w:lang w:val="en-GB"/>
        </w:rPr>
        <w:t>Erinnys</w:t>
      </w:r>
      <w:proofErr w:type="spellEnd"/>
      <w:r w:rsidR="004B2003" w:rsidRPr="00411C2F">
        <w:rPr>
          <w:i/>
          <w:lang w:val="en-GB"/>
        </w:rPr>
        <w:t xml:space="preserve"> </w:t>
      </w:r>
      <w:proofErr w:type="spellStart"/>
      <w:r w:rsidR="004B2003" w:rsidRPr="00411C2F">
        <w:rPr>
          <w:i/>
          <w:lang w:val="en-GB"/>
        </w:rPr>
        <w:t>ello</w:t>
      </w:r>
      <w:proofErr w:type="spellEnd"/>
      <w:r w:rsidR="004B2003" w:rsidRPr="00411C2F">
        <w:rPr>
          <w:lang w:val="en-GB"/>
        </w:rPr>
        <w:t xml:space="preserve">, </w:t>
      </w:r>
      <w:proofErr w:type="spellStart"/>
      <w:r w:rsidR="004B2003" w:rsidRPr="00411C2F">
        <w:rPr>
          <w:i/>
          <w:lang w:val="en-GB"/>
        </w:rPr>
        <w:t>Tuta</w:t>
      </w:r>
      <w:proofErr w:type="spellEnd"/>
      <w:r w:rsidR="004B2003" w:rsidRPr="00411C2F">
        <w:rPr>
          <w:i/>
          <w:lang w:val="en-GB"/>
        </w:rPr>
        <w:t xml:space="preserve"> </w:t>
      </w:r>
      <w:proofErr w:type="spellStart"/>
      <w:r w:rsidR="004B2003" w:rsidRPr="00411C2F">
        <w:rPr>
          <w:i/>
          <w:lang w:val="en-GB"/>
        </w:rPr>
        <w:t>absoluta</w:t>
      </w:r>
      <w:proofErr w:type="spellEnd"/>
      <w:r w:rsidR="004B2003" w:rsidRPr="00411C2F">
        <w:rPr>
          <w:i/>
          <w:lang w:val="en-GB"/>
        </w:rPr>
        <w:t xml:space="preserve"> </w:t>
      </w:r>
      <w:r w:rsidR="004B2003" w:rsidRPr="00411C2F">
        <w:rPr>
          <w:lang w:val="en-GB"/>
        </w:rPr>
        <w:t xml:space="preserve">and </w:t>
      </w:r>
      <w:proofErr w:type="spellStart"/>
      <w:r w:rsidR="004B2003" w:rsidRPr="00411C2F">
        <w:rPr>
          <w:i/>
          <w:lang w:val="en-GB"/>
        </w:rPr>
        <w:t>Spodoptera</w:t>
      </w:r>
      <w:proofErr w:type="spellEnd"/>
      <w:r w:rsidR="004B2003" w:rsidRPr="00411C2F">
        <w:rPr>
          <w:i/>
          <w:lang w:val="en-GB"/>
        </w:rPr>
        <w:t xml:space="preserve"> </w:t>
      </w:r>
      <w:proofErr w:type="spellStart"/>
      <w:r w:rsidR="004B2003" w:rsidRPr="00411C2F">
        <w:rPr>
          <w:i/>
          <w:lang w:val="en-GB"/>
        </w:rPr>
        <w:t>frugiperda</w:t>
      </w:r>
      <w:proofErr w:type="spellEnd"/>
      <w:r w:rsidR="004B2003" w:rsidRPr="00411C2F">
        <w:rPr>
          <w:lang w:val="en-GB"/>
        </w:rPr>
        <w:t xml:space="preserve">) even from different geographic origins, while other isolates of </w:t>
      </w:r>
      <w:proofErr w:type="spellStart"/>
      <w:r w:rsidR="004B2003" w:rsidRPr="00411C2F">
        <w:rPr>
          <w:lang w:val="en-GB"/>
        </w:rPr>
        <w:t>baculovirus</w:t>
      </w:r>
      <w:proofErr w:type="spellEnd"/>
      <w:r w:rsidR="004B2003" w:rsidRPr="00411C2F">
        <w:rPr>
          <w:lang w:val="en-GB"/>
        </w:rPr>
        <w:t xml:space="preserve"> as from the genus </w:t>
      </w:r>
      <w:proofErr w:type="spellStart"/>
      <w:r w:rsidR="004B2003" w:rsidRPr="00411C2F">
        <w:rPr>
          <w:i/>
          <w:lang w:val="en-GB"/>
        </w:rPr>
        <w:t>Alphabaculovirus</w:t>
      </w:r>
      <w:proofErr w:type="spellEnd"/>
      <w:r w:rsidR="004B2003" w:rsidRPr="00411C2F">
        <w:rPr>
          <w:i/>
          <w:lang w:val="en-GB"/>
        </w:rPr>
        <w:t xml:space="preserve"> </w:t>
      </w:r>
      <w:r w:rsidR="004B2003" w:rsidRPr="00411C2F">
        <w:rPr>
          <w:lang w:val="en-GB"/>
        </w:rPr>
        <w:t>(</w:t>
      </w:r>
      <w:proofErr w:type="spellStart"/>
      <w:r w:rsidR="004B2003" w:rsidRPr="00411C2F">
        <w:rPr>
          <w:lang w:val="en-GB"/>
        </w:rPr>
        <w:t>nucleopolyhedrovirus</w:t>
      </w:r>
      <w:proofErr w:type="spellEnd"/>
      <w:r w:rsidR="004B2003" w:rsidRPr="00411C2F">
        <w:rPr>
          <w:lang w:val="en-GB"/>
        </w:rPr>
        <w:t xml:space="preserve"> from </w:t>
      </w:r>
      <w:proofErr w:type="spellStart"/>
      <w:r w:rsidR="004B2003" w:rsidRPr="00411C2F">
        <w:rPr>
          <w:i/>
          <w:lang w:val="en-GB"/>
        </w:rPr>
        <w:t>Spodoptera</w:t>
      </w:r>
      <w:proofErr w:type="spellEnd"/>
      <w:r w:rsidR="004B2003" w:rsidRPr="00411C2F">
        <w:rPr>
          <w:i/>
          <w:lang w:val="en-GB"/>
        </w:rPr>
        <w:t xml:space="preserve"> </w:t>
      </w:r>
      <w:proofErr w:type="spellStart"/>
      <w:r w:rsidR="004B2003" w:rsidRPr="00411C2F">
        <w:rPr>
          <w:i/>
          <w:lang w:val="en-GB"/>
        </w:rPr>
        <w:t>ornithogalli</w:t>
      </w:r>
      <w:proofErr w:type="spellEnd"/>
      <w:r w:rsidR="004B2003" w:rsidRPr="00411C2F">
        <w:rPr>
          <w:lang w:val="en-GB"/>
        </w:rPr>
        <w:t xml:space="preserve">, </w:t>
      </w:r>
      <w:proofErr w:type="spellStart"/>
      <w:r w:rsidR="004B2003" w:rsidRPr="00411C2F">
        <w:rPr>
          <w:i/>
          <w:lang w:val="en-GB"/>
        </w:rPr>
        <w:t>Diatraea</w:t>
      </w:r>
      <w:proofErr w:type="spellEnd"/>
      <w:r w:rsidR="004B2003" w:rsidRPr="00411C2F">
        <w:rPr>
          <w:i/>
          <w:lang w:val="en-GB"/>
        </w:rPr>
        <w:t xml:space="preserve"> </w:t>
      </w:r>
      <w:proofErr w:type="spellStart"/>
      <w:r w:rsidR="004B2003" w:rsidRPr="00411C2F">
        <w:rPr>
          <w:i/>
          <w:lang w:val="en-GB"/>
        </w:rPr>
        <w:t>saccharallis</w:t>
      </w:r>
      <w:proofErr w:type="spellEnd"/>
      <w:r w:rsidR="004B2003" w:rsidRPr="00411C2F">
        <w:rPr>
          <w:i/>
          <w:lang w:val="en-GB"/>
        </w:rPr>
        <w:t xml:space="preserve"> </w:t>
      </w:r>
      <w:r w:rsidR="004B2003" w:rsidRPr="00411C2F">
        <w:rPr>
          <w:lang w:val="en-GB"/>
        </w:rPr>
        <w:t xml:space="preserve">or </w:t>
      </w:r>
      <w:r w:rsidR="004B2003" w:rsidRPr="00411C2F">
        <w:rPr>
          <w:i/>
          <w:lang w:val="en-GB"/>
        </w:rPr>
        <w:t xml:space="preserve">S. </w:t>
      </w:r>
      <w:proofErr w:type="spellStart"/>
      <w:r w:rsidR="004B2003" w:rsidRPr="00411C2F">
        <w:rPr>
          <w:i/>
          <w:lang w:val="en-GB"/>
        </w:rPr>
        <w:t>frugiperda</w:t>
      </w:r>
      <w:proofErr w:type="spellEnd"/>
      <w:r w:rsidR="004B2003" w:rsidRPr="00411C2F">
        <w:rPr>
          <w:lang w:val="en-GB"/>
        </w:rPr>
        <w:t>) were not detected. The minimum detection limit of the technique was 6.4 x 10-4 ng /µl of DNA, equivalent to 1.25 x 10</w:t>
      </w:r>
      <w:r w:rsidR="004B2003" w:rsidRPr="00411C2F">
        <w:rPr>
          <w:vertAlign w:val="superscript"/>
          <w:lang w:val="en-GB"/>
        </w:rPr>
        <w:t>3</w:t>
      </w:r>
      <w:r w:rsidR="004B2003" w:rsidRPr="00411C2F">
        <w:rPr>
          <w:lang w:val="en-GB"/>
        </w:rPr>
        <w:t xml:space="preserve"> gene copies.</w:t>
      </w:r>
      <w:r w:rsidR="00F20131" w:rsidRPr="00411C2F">
        <w:rPr>
          <w:lang w:val="en-GB"/>
        </w:rPr>
        <w:t xml:space="preserve"> Additionally, </w:t>
      </w:r>
      <w:r w:rsidR="00F20131" w:rsidRPr="00411C2F">
        <w:rPr>
          <w:lang w:val="en-US"/>
        </w:rPr>
        <w:t xml:space="preserve">intra- and inter-assays variation was minimal, demonstrating the reproducibility of </w:t>
      </w:r>
      <w:r w:rsidR="00E619D5" w:rsidRPr="00411C2F">
        <w:rPr>
          <w:lang w:val="en-US"/>
        </w:rPr>
        <w:t>technique</w:t>
      </w:r>
      <w:r w:rsidR="00F20131" w:rsidRPr="00411C2F">
        <w:rPr>
          <w:lang w:val="en-US"/>
        </w:rPr>
        <w:t xml:space="preserve">. The </w:t>
      </w:r>
      <w:r w:rsidR="00F20131" w:rsidRPr="00411C2F">
        <w:rPr>
          <w:lang w:val="en-US"/>
        </w:rPr>
        <w:lastRenderedPageBreak/>
        <w:t xml:space="preserve">applicability of the technique was evaluated for detecting </w:t>
      </w:r>
      <w:proofErr w:type="spellStart"/>
      <w:r w:rsidR="00F20131" w:rsidRPr="00411C2F">
        <w:rPr>
          <w:lang w:val="en-US"/>
        </w:rPr>
        <w:t>granulovirus</w:t>
      </w:r>
      <w:proofErr w:type="spellEnd"/>
      <w:r w:rsidR="00F20131" w:rsidRPr="00411C2F">
        <w:rPr>
          <w:lang w:val="en-US"/>
        </w:rPr>
        <w:t xml:space="preserve"> from samples of larva and soil, and to determine the virus concentration in the </w:t>
      </w:r>
      <w:proofErr w:type="spellStart"/>
      <w:r w:rsidR="00F20131" w:rsidRPr="00411C2F">
        <w:rPr>
          <w:lang w:val="en-US"/>
        </w:rPr>
        <w:t>biopesticide</w:t>
      </w:r>
      <w:proofErr w:type="spellEnd"/>
      <w:r w:rsidR="00F20131" w:rsidRPr="00411C2F">
        <w:rPr>
          <w:lang w:val="en-US"/>
        </w:rPr>
        <w:t xml:space="preserve"> formulated as </w:t>
      </w:r>
      <w:proofErr w:type="spellStart"/>
      <w:r w:rsidR="00F20131" w:rsidRPr="00411C2F">
        <w:rPr>
          <w:lang w:val="en-US"/>
        </w:rPr>
        <w:t>emulsifiable</w:t>
      </w:r>
      <w:proofErr w:type="spellEnd"/>
      <w:r w:rsidR="00F20131" w:rsidRPr="00411C2F">
        <w:rPr>
          <w:lang w:val="en-US"/>
        </w:rPr>
        <w:t xml:space="preserve"> concentrate.</w:t>
      </w:r>
      <w:r w:rsidR="005F2086" w:rsidRPr="00411C2F">
        <w:rPr>
          <w:lang w:val="en-US"/>
        </w:rPr>
        <w:t xml:space="preserve"> </w:t>
      </w:r>
      <w:r w:rsidR="005F2086" w:rsidRPr="00411C2F">
        <w:rPr>
          <w:lang w:val="en-GB"/>
        </w:rPr>
        <w:t>I</w:t>
      </w:r>
      <w:r w:rsidRPr="00411C2F">
        <w:rPr>
          <w:lang w:val="en-GB"/>
        </w:rPr>
        <w:t>n conclusion, quantitative PCR was a technique reproducible, sensitive and specific to allow viral persistence studies</w:t>
      </w:r>
      <w:r w:rsidR="00550974" w:rsidRPr="00411C2F">
        <w:rPr>
          <w:lang w:val="en-GB"/>
        </w:rPr>
        <w:t xml:space="preserve"> in field</w:t>
      </w:r>
      <w:r w:rsidRPr="00411C2F">
        <w:rPr>
          <w:lang w:val="en-GB"/>
        </w:rPr>
        <w:t>,</w:t>
      </w:r>
      <w:r w:rsidR="005F2086" w:rsidRPr="00411C2F">
        <w:rPr>
          <w:lang w:val="en-GB"/>
        </w:rPr>
        <w:t xml:space="preserve"> viral</w:t>
      </w:r>
      <w:r w:rsidRPr="00411C2F">
        <w:rPr>
          <w:lang w:val="en-GB"/>
        </w:rPr>
        <w:t xml:space="preserve"> </w:t>
      </w:r>
      <w:r w:rsidR="005F2086" w:rsidRPr="00411C2F">
        <w:rPr>
          <w:lang w:val="en-US"/>
        </w:rPr>
        <w:t>infection control in</w:t>
      </w:r>
      <w:r w:rsidR="005F2086" w:rsidRPr="00411C2F">
        <w:rPr>
          <w:lang w:val="en-GB"/>
        </w:rPr>
        <w:t xml:space="preserve"> </w:t>
      </w:r>
      <w:r w:rsidRPr="00411C2F">
        <w:rPr>
          <w:lang w:val="en-GB"/>
        </w:rPr>
        <w:t xml:space="preserve">rearing and quality control of a </w:t>
      </w:r>
      <w:proofErr w:type="spellStart"/>
      <w:r w:rsidRPr="00411C2F">
        <w:rPr>
          <w:lang w:val="en-GB"/>
        </w:rPr>
        <w:t>biopesticide</w:t>
      </w:r>
      <w:proofErr w:type="spellEnd"/>
      <w:r w:rsidRPr="00411C2F">
        <w:rPr>
          <w:lang w:val="en-GB"/>
        </w:rPr>
        <w:t xml:space="preserve"> based on </w:t>
      </w:r>
      <w:proofErr w:type="spellStart"/>
      <w:r w:rsidRPr="00411C2F">
        <w:rPr>
          <w:lang w:val="en-GB"/>
        </w:rPr>
        <w:t>betabaculovirus</w:t>
      </w:r>
      <w:proofErr w:type="spellEnd"/>
      <w:r w:rsidRPr="00411C2F">
        <w:rPr>
          <w:lang w:val="en-GB"/>
        </w:rPr>
        <w:t>.</w:t>
      </w:r>
    </w:p>
    <w:p w:rsidR="004E18F8" w:rsidRPr="00411C2F" w:rsidRDefault="004E18F8" w:rsidP="003F0525">
      <w:pPr>
        <w:tabs>
          <w:tab w:val="left" w:pos="900"/>
        </w:tabs>
        <w:autoSpaceDE w:val="0"/>
        <w:autoSpaceDN w:val="0"/>
        <w:adjustRightInd w:val="0"/>
        <w:spacing w:before="60" w:after="120" w:line="480" w:lineRule="auto"/>
        <w:jc w:val="both"/>
        <w:outlineLvl w:val="0"/>
        <w:rPr>
          <w:bCs/>
          <w:lang w:val="en-US"/>
        </w:rPr>
      </w:pPr>
      <w:r w:rsidRPr="00411C2F">
        <w:rPr>
          <w:b/>
          <w:bCs/>
          <w:lang w:val="en-US"/>
        </w:rPr>
        <w:t>Key</w:t>
      </w:r>
      <w:r w:rsidR="00A338AD" w:rsidRPr="00411C2F">
        <w:rPr>
          <w:b/>
          <w:bCs/>
          <w:lang w:val="en-US"/>
        </w:rPr>
        <w:t xml:space="preserve"> </w:t>
      </w:r>
      <w:r w:rsidRPr="00411C2F">
        <w:rPr>
          <w:b/>
          <w:bCs/>
          <w:lang w:val="en-US"/>
        </w:rPr>
        <w:t>words:</w:t>
      </w:r>
      <w:r w:rsidRPr="00411C2F">
        <w:rPr>
          <w:bCs/>
          <w:lang w:val="en-US"/>
        </w:rPr>
        <w:t xml:space="preserve"> </w:t>
      </w:r>
      <w:proofErr w:type="spellStart"/>
      <w:r w:rsidR="006D2DA2" w:rsidRPr="00411C2F">
        <w:rPr>
          <w:bCs/>
          <w:lang w:val="en-US"/>
        </w:rPr>
        <w:t>Granulovirus</w:t>
      </w:r>
      <w:proofErr w:type="spellEnd"/>
      <w:r w:rsidR="006D2DA2" w:rsidRPr="00411C2F">
        <w:rPr>
          <w:bCs/>
          <w:lang w:val="en-US"/>
        </w:rPr>
        <w:t>, quantitative PCR, viral persistence, quality control.</w:t>
      </w:r>
    </w:p>
    <w:p w:rsidR="00DF24FF" w:rsidRDefault="00DF24FF" w:rsidP="003F0525">
      <w:pPr>
        <w:spacing w:before="60" w:after="120" w:line="480" w:lineRule="auto"/>
        <w:jc w:val="both"/>
        <w:rPr>
          <w:b/>
          <w:color w:val="000000"/>
          <w:lang w:val="en-US"/>
        </w:rPr>
      </w:pPr>
    </w:p>
    <w:p w:rsidR="00DF24FF" w:rsidRPr="00DF24FF" w:rsidRDefault="00DF24FF" w:rsidP="003F0525">
      <w:pPr>
        <w:spacing w:before="60" w:after="120" w:line="480" w:lineRule="auto"/>
        <w:jc w:val="both"/>
        <w:rPr>
          <w:color w:val="000000"/>
          <w:lang w:val="es-CO"/>
        </w:rPr>
      </w:pPr>
      <w:r w:rsidRPr="00DF24FF">
        <w:rPr>
          <w:b/>
          <w:color w:val="000000"/>
          <w:lang w:val="es-CO"/>
        </w:rPr>
        <w:t>Recibido:</w:t>
      </w:r>
      <w:r w:rsidRPr="00DF24FF">
        <w:rPr>
          <w:color w:val="000000"/>
          <w:lang w:val="es-CO"/>
        </w:rPr>
        <w:t xml:space="preserve"> abril 5 de 2016</w:t>
      </w:r>
      <w:r w:rsidRPr="00DF24FF">
        <w:rPr>
          <w:b/>
          <w:color w:val="000000"/>
          <w:lang w:val="es-CO"/>
        </w:rPr>
        <w:tab/>
        <w:t>Aprobado:</w:t>
      </w:r>
      <w:r>
        <w:rPr>
          <w:b/>
          <w:color w:val="000000"/>
          <w:lang w:val="es-CO"/>
        </w:rPr>
        <w:t xml:space="preserve"> </w:t>
      </w:r>
      <w:r>
        <w:rPr>
          <w:color w:val="000000"/>
          <w:lang w:val="es-CO"/>
        </w:rPr>
        <w:t>octubre 3 de 2016</w:t>
      </w:r>
    </w:p>
    <w:p w:rsidR="00DF24FF" w:rsidRPr="00DF24FF" w:rsidRDefault="00DF24FF" w:rsidP="003F0525">
      <w:pPr>
        <w:spacing w:before="60" w:after="120" w:line="480" w:lineRule="auto"/>
        <w:jc w:val="both"/>
        <w:rPr>
          <w:b/>
          <w:color w:val="000000"/>
          <w:lang w:val="es-CO"/>
        </w:rPr>
      </w:pPr>
    </w:p>
    <w:p w:rsidR="004E18F8" w:rsidRPr="00411C2F" w:rsidRDefault="00F34A44" w:rsidP="003F0525">
      <w:pPr>
        <w:spacing w:before="60" w:after="120" w:line="480" w:lineRule="auto"/>
        <w:jc w:val="both"/>
        <w:rPr>
          <w:b/>
          <w:color w:val="000000"/>
        </w:rPr>
      </w:pPr>
      <w:r w:rsidRPr="00411C2F">
        <w:rPr>
          <w:b/>
          <w:color w:val="000000"/>
        </w:rPr>
        <w:t>Introducción</w:t>
      </w:r>
    </w:p>
    <w:p w:rsidR="00822A92" w:rsidRDefault="006D2DA2" w:rsidP="00DF14E3">
      <w:pPr>
        <w:spacing w:before="60" w:after="120" w:line="480" w:lineRule="auto"/>
        <w:jc w:val="both"/>
        <w:outlineLvl w:val="0"/>
      </w:pPr>
      <w:r w:rsidRPr="00411C2F">
        <w:t xml:space="preserve">Dentro de los virus </w:t>
      </w:r>
      <w:proofErr w:type="spellStart"/>
      <w:r w:rsidRPr="00411C2F">
        <w:t>entomopatógeno</w:t>
      </w:r>
      <w:r w:rsidR="003818DF" w:rsidRPr="00411C2F">
        <w:t>s</w:t>
      </w:r>
      <w:proofErr w:type="spellEnd"/>
      <w:r w:rsidR="003818DF" w:rsidRPr="00411C2F">
        <w:t xml:space="preserve">, uno de los grupos más estudiados es la familia </w:t>
      </w:r>
      <w:proofErr w:type="spellStart"/>
      <w:r w:rsidR="003818DF" w:rsidRPr="00411C2F">
        <w:rPr>
          <w:i/>
        </w:rPr>
        <w:t>Baculoviridae</w:t>
      </w:r>
      <w:proofErr w:type="spellEnd"/>
      <w:r w:rsidR="003818DF" w:rsidRPr="00411C2F">
        <w:rPr>
          <w:i/>
        </w:rPr>
        <w:t xml:space="preserve">, </w:t>
      </w:r>
      <w:r w:rsidR="003818DF" w:rsidRPr="00411C2F">
        <w:t xml:space="preserve">la cual se encuentra dividida en cuatro géneros: </w:t>
      </w:r>
      <w:proofErr w:type="spellStart"/>
      <w:r w:rsidR="003818DF" w:rsidRPr="00411C2F">
        <w:rPr>
          <w:i/>
        </w:rPr>
        <w:t>A</w:t>
      </w:r>
      <w:r w:rsidR="00C25DC5" w:rsidRPr="00411C2F">
        <w:rPr>
          <w:i/>
        </w:rPr>
        <w:t>lphabaculovirus</w:t>
      </w:r>
      <w:proofErr w:type="spellEnd"/>
      <w:r w:rsidR="003818DF" w:rsidRPr="00411C2F">
        <w:rPr>
          <w:i/>
        </w:rPr>
        <w:t xml:space="preserve"> </w:t>
      </w:r>
      <w:r w:rsidR="003818DF" w:rsidRPr="00411C2F">
        <w:t xml:space="preserve">donde se clasifican </w:t>
      </w:r>
      <w:proofErr w:type="spellStart"/>
      <w:r w:rsidR="003818DF" w:rsidRPr="00411C2F">
        <w:t>nucleopoliedrovirus</w:t>
      </w:r>
      <w:proofErr w:type="spellEnd"/>
      <w:r w:rsidR="003818DF" w:rsidRPr="00411C2F">
        <w:t xml:space="preserve"> (NPV)</w:t>
      </w:r>
      <w:r w:rsidR="00C25DC5" w:rsidRPr="00411C2F">
        <w:t xml:space="preserve">, </w:t>
      </w:r>
      <w:proofErr w:type="spellStart"/>
      <w:r w:rsidR="00C25DC5" w:rsidRPr="00411C2F">
        <w:rPr>
          <w:i/>
        </w:rPr>
        <w:t>Betabaculovirus</w:t>
      </w:r>
      <w:proofErr w:type="spellEnd"/>
      <w:r w:rsidR="003818DF" w:rsidRPr="00411C2F">
        <w:rPr>
          <w:i/>
        </w:rPr>
        <w:t xml:space="preserve"> </w:t>
      </w:r>
      <w:r w:rsidR="003818DF" w:rsidRPr="00411C2F">
        <w:t xml:space="preserve">donde se clasifican </w:t>
      </w:r>
      <w:proofErr w:type="spellStart"/>
      <w:r w:rsidR="003818DF" w:rsidRPr="00411C2F">
        <w:t>granulovirus</w:t>
      </w:r>
      <w:proofErr w:type="spellEnd"/>
      <w:r w:rsidR="003818DF" w:rsidRPr="00411C2F">
        <w:t xml:space="preserve"> (GV), ambos patógenos de insectos del orden </w:t>
      </w:r>
      <w:proofErr w:type="spellStart"/>
      <w:r w:rsidR="00C25DC5" w:rsidRPr="00411C2F">
        <w:rPr>
          <w:i/>
        </w:rPr>
        <w:t>Lepidoptera</w:t>
      </w:r>
      <w:proofErr w:type="spellEnd"/>
      <w:r w:rsidR="00C25DC5" w:rsidRPr="00411C2F">
        <w:rPr>
          <w:i/>
        </w:rPr>
        <w:t>,</w:t>
      </w:r>
      <w:r w:rsidR="003818DF" w:rsidRPr="00411C2F">
        <w:rPr>
          <w:i/>
        </w:rPr>
        <w:t xml:space="preserve"> </w:t>
      </w:r>
      <w:proofErr w:type="spellStart"/>
      <w:r w:rsidR="00C25DC5" w:rsidRPr="00411C2F">
        <w:rPr>
          <w:i/>
        </w:rPr>
        <w:t>Gammabaculovirus</w:t>
      </w:r>
      <w:proofErr w:type="spellEnd"/>
      <w:r w:rsidR="003818DF" w:rsidRPr="00411C2F">
        <w:rPr>
          <w:i/>
        </w:rPr>
        <w:t xml:space="preserve"> </w:t>
      </w:r>
      <w:r w:rsidR="003818DF" w:rsidRPr="00411C2F">
        <w:t xml:space="preserve">y </w:t>
      </w:r>
      <w:proofErr w:type="spellStart"/>
      <w:r w:rsidR="00C25DC5" w:rsidRPr="00411C2F">
        <w:rPr>
          <w:i/>
        </w:rPr>
        <w:t>Deltabaculovirus</w:t>
      </w:r>
      <w:proofErr w:type="spellEnd"/>
      <w:r w:rsidR="003818DF" w:rsidRPr="00411C2F">
        <w:t xml:space="preserve"> </w:t>
      </w:r>
      <w:r w:rsidR="00C25DC5" w:rsidRPr="00411C2F">
        <w:t xml:space="preserve">que </w:t>
      </w:r>
      <w:r w:rsidR="00F319AC" w:rsidRPr="00411C2F">
        <w:t>agrupan</w:t>
      </w:r>
      <w:r w:rsidR="003818DF" w:rsidRPr="00411C2F">
        <w:t xml:space="preserve"> GV y NPV patógenos de insectos del orden </w:t>
      </w:r>
      <w:proofErr w:type="spellStart"/>
      <w:r w:rsidR="003818DF" w:rsidRPr="00411C2F">
        <w:rPr>
          <w:i/>
        </w:rPr>
        <w:t>Hymenoptera</w:t>
      </w:r>
      <w:proofErr w:type="spellEnd"/>
      <w:r w:rsidR="003818DF" w:rsidRPr="00411C2F">
        <w:t xml:space="preserve"> y </w:t>
      </w:r>
      <w:proofErr w:type="spellStart"/>
      <w:r w:rsidR="003818DF" w:rsidRPr="00411C2F">
        <w:rPr>
          <w:i/>
        </w:rPr>
        <w:t>Diptera</w:t>
      </w:r>
      <w:proofErr w:type="spellEnd"/>
      <w:r w:rsidR="003818DF" w:rsidRPr="00411C2F">
        <w:rPr>
          <w:i/>
        </w:rPr>
        <w:t>,</w:t>
      </w:r>
      <w:r w:rsidR="003818DF" w:rsidRPr="00411C2F">
        <w:t xml:space="preserve"> respectivamente (ICTV, 2012</w:t>
      </w:r>
      <w:r w:rsidR="003818DF" w:rsidRPr="00E607B3">
        <w:t>).</w:t>
      </w:r>
      <w:r w:rsidR="00DE02A8" w:rsidRPr="00E607B3">
        <w:t xml:space="preserve"> </w:t>
      </w:r>
      <w:r w:rsidR="00DF14E3" w:rsidRPr="00E607B3">
        <w:t xml:space="preserve">La mayoría de </w:t>
      </w:r>
      <w:proofErr w:type="spellStart"/>
      <w:r w:rsidR="00DF14E3" w:rsidRPr="00E607B3">
        <w:t>baculovirus</w:t>
      </w:r>
      <w:proofErr w:type="spellEnd"/>
      <w:r w:rsidR="00DF14E3" w:rsidRPr="00E607B3">
        <w:t xml:space="preserve"> han sido aislados de insectos lepidópteros y algunos pocos de dípteros e himenópteros (Martinez </w:t>
      </w:r>
      <w:r w:rsidR="00DF14E3" w:rsidRPr="00E607B3">
        <w:rPr>
          <w:i/>
        </w:rPr>
        <w:t>et al.,</w:t>
      </w:r>
      <w:r w:rsidR="00DF14E3" w:rsidRPr="00E607B3">
        <w:t xml:space="preserve"> 2012), a</w:t>
      </w:r>
      <w:r w:rsidR="00DE02A8" w:rsidRPr="00E607B3">
        <w:t xml:space="preserve"> pesar de que </w:t>
      </w:r>
      <w:r w:rsidR="00F319AC" w:rsidRPr="00E607B3">
        <w:t>existen aproximadamente 7600 especies de hospederos descrit</w:t>
      </w:r>
      <w:r w:rsidR="00DF14E3" w:rsidRPr="00E607B3">
        <w:t>a</w:t>
      </w:r>
      <w:r w:rsidR="00F319AC" w:rsidRPr="00E607B3">
        <w:t xml:space="preserve">s para </w:t>
      </w:r>
      <w:r w:rsidR="00DF14E3" w:rsidRPr="00E607B3">
        <w:t>estos virus</w:t>
      </w:r>
      <w:r w:rsidR="00DE02A8" w:rsidRPr="00E607B3">
        <w:t xml:space="preserve"> (</w:t>
      </w:r>
      <w:proofErr w:type="spellStart"/>
      <w:r w:rsidR="00DE02A8" w:rsidRPr="00E607B3">
        <w:t>Martignoni</w:t>
      </w:r>
      <w:proofErr w:type="spellEnd"/>
      <w:r w:rsidR="00DE02A8" w:rsidRPr="00E607B3">
        <w:t xml:space="preserve"> </w:t>
      </w:r>
      <w:r w:rsidR="00B3547C">
        <w:t>&amp;</w:t>
      </w:r>
      <w:r w:rsidR="00DE02A8" w:rsidRPr="00E607B3">
        <w:t xml:space="preserve"> </w:t>
      </w:r>
      <w:proofErr w:type="spellStart"/>
      <w:r w:rsidR="00DE02A8" w:rsidRPr="00E607B3">
        <w:t>Iwai</w:t>
      </w:r>
      <w:proofErr w:type="spellEnd"/>
      <w:r w:rsidR="00DE02A8" w:rsidRPr="00E607B3">
        <w:t>, 1981)</w:t>
      </w:r>
      <w:r w:rsidR="00DF14E3" w:rsidRPr="00E607B3">
        <w:t>.</w:t>
      </w:r>
      <w:r w:rsidR="00DE02A8" w:rsidRPr="00E607B3">
        <w:t xml:space="preserve"> </w:t>
      </w:r>
    </w:p>
    <w:p w:rsidR="00822A92" w:rsidRDefault="0042784D" w:rsidP="008B3E5D">
      <w:pPr>
        <w:spacing w:before="60" w:after="120" w:line="480" w:lineRule="auto"/>
        <w:jc w:val="both"/>
        <w:outlineLvl w:val="0"/>
      </w:pPr>
      <w:r w:rsidRPr="00411C2F">
        <w:t>Dentro de la estructura de l</w:t>
      </w:r>
      <w:r w:rsidR="00DE02A8" w:rsidRPr="00411C2F">
        <w:t xml:space="preserve">os </w:t>
      </w:r>
      <w:proofErr w:type="spellStart"/>
      <w:r w:rsidR="00DE02A8" w:rsidRPr="00411C2F">
        <w:t>GVs</w:t>
      </w:r>
      <w:proofErr w:type="spellEnd"/>
      <w:r w:rsidR="00DE02A8" w:rsidRPr="00411C2F">
        <w:t xml:space="preserve"> se encuentran </w:t>
      </w:r>
      <w:r w:rsidRPr="00411C2F">
        <w:t xml:space="preserve">los </w:t>
      </w:r>
      <w:r w:rsidR="00DE02A8" w:rsidRPr="00411C2F">
        <w:t>cuerpos de inclusión (</w:t>
      </w:r>
      <w:proofErr w:type="spellStart"/>
      <w:r w:rsidR="00DE02A8" w:rsidRPr="00411C2F">
        <w:t>OBs</w:t>
      </w:r>
      <w:proofErr w:type="spellEnd"/>
      <w:r w:rsidR="00DE02A8" w:rsidRPr="00411C2F">
        <w:t xml:space="preserve"> del inglés </w:t>
      </w:r>
      <w:proofErr w:type="spellStart"/>
      <w:r w:rsidR="00DE02A8" w:rsidRPr="00411C2F">
        <w:t>Occlusion</w:t>
      </w:r>
      <w:proofErr w:type="spellEnd"/>
      <w:r w:rsidR="00DE02A8" w:rsidRPr="00411C2F">
        <w:t xml:space="preserve"> </w:t>
      </w:r>
      <w:proofErr w:type="spellStart"/>
      <w:r w:rsidR="00DE02A8" w:rsidRPr="00411C2F">
        <w:t>Bodies</w:t>
      </w:r>
      <w:proofErr w:type="spellEnd"/>
      <w:r w:rsidR="00DE02A8" w:rsidRPr="00411C2F">
        <w:t xml:space="preserve">) </w:t>
      </w:r>
      <w:r w:rsidRPr="00411C2F">
        <w:t>con forma de gr</w:t>
      </w:r>
      <w:r w:rsidR="00D3462C" w:rsidRPr="00411C2F">
        <w:t>á</w:t>
      </w:r>
      <w:r w:rsidRPr="00411C2F">
        <w:t xml:space="preserve">nulo, </w:t>
      </w:r>
      <w:r w:rsidR="00DE02A8" w:rsidRPr="00411C2F">
        <w:t xml:space="preserve">que contienen los </w:t>
      </w:r>
      <w:proofErr w:type="spellStart"/>
      <w:r w:rsidR="00DE02A8" w:rsidRPr="00411C2F">
        <w:t>viriones</w:t>
      </w:r>
      <w:proofErr w:type="spellEnd"/>
      <w:r w:rsidR="00DE02A8" w:rsidRPr="00411C2F">
        <w:t xml:space="preserve"> </w:t>
      </w:r>
      <w:r w:rsidRPr="00411C2F">
        <w:t>(</w:t>
      </w:r>
      <w:r w:rsidR="00C25DC5" w:rsidRPr="00411C2F">
        <w:t xml:space="preserve">partículas infecciosas </w:t>
      </w:r>
      <w:r w:rsidR="00C25DC5" w:rsidRPr="00411C2F">
        <w:rPr>
          <w:i/>
        </w:rPr>
        <w:t>per os</w:t>
      </w:r>
      <w:r w:rsidRPr="00411C2F">
        <w:t xml:space="preserve">) </w:t>
      </w:r>
      <w:r w:rsidR="00DE02A8" w:rsidRPr="00411C2F">
        <w:t>dentro de una matriz de proteína</w:t>
      </w:r>
      <w:r w:rsidRPr="00411C2F">
        <w:t xml:space="preserve"> que </w:t>
      </w:r>
      <w:r w:rsidR="00DE02A8" w:rsidRPr="00411C2F">
        <w:t xml:space="preserve">los protege de factores </w:t>
      </w:r>
      <w:r w:rsidR="0063055C" w:rsidRPr="00411C2F">
        <w:t xml:space="preserve">medioambientales deletéreos </w:t>
      </w:r>
      <w:r w:rsidR="00DE02A8" w:rsidRPr="00411C2F">
        <w:lastRenderedPageBreak/>
        <w:t>(</w:t>
      </w:r>
      <w:proofErr w:type="spellStart"/>
      <w:r w:rsidR="00DE02A8" w:rsidRPr="00411C2F">
        <w:t>Rorhman</w:t>
      </w:r>
      <w:proofErr w:type="spellEnd"/>
      <w:r w:rsidR="00DE02A8" w:rsidRPr="00411C2F">
        <w:t xml:space="preserve">, 2010). La </w:t>
      </w:r>
      <w:proofErr w:type="spellStart"/>
      <w:r w:rsidR="00DE02A8" w:rsidRPr="00411C2F">
        <w:t>granulina</w:t>
      </w:r>
      <w:proofErr w:type="spellEnd"/>
      <w:r w:rsidR="00DE02A8" w:rsidRPr="00411C2F">
        <w:t xml:space="preserve"> es la proteína mayoritaria en </w:t>
      </w:r>
      <w:r w:rsidRPr="00411C2F">
        <w:t>est</w:t>
      </w:r>
      <w:r w:rsidR="00DE02A8" w:rsidRPr="00411C2F">
        <w:t>os gránulos</w:t>
      </w:r>
      <w:r w:rsidR="00F319AC" w:rsidRPr="00411C2F">
        <w:t xml:space="preserve"> y</w:t>
      </w:r>
      <w:r w:rsidR="00DE02A8" w:rsidRPr="00411C2F">
        <w:t xml:space="preserve"> posee un rango de tamaño entre 26.000 y 28.000 </w:t>
      </w:r>
      <w:proofErr w:type="spellStart"/>
      <w:r w:rsidR="00DE02A8" w:rsidRPr="00411C2F">
        <w:t>daltons</w:t>
      </w:r>
      <w:proofErr w:type="spellEnd"/>
      <w:r w:rsidR="00DE02A8" w:rsidRPr="00411C2F">
        <w:t xml:space="preserve">. Esta proteína es codificada por el gen </w:t>
      </w:r>
      <w:r w:rsidR="00DE02A8" w:rsidRPr="00411C2F">
        <w:rPr>
          <w:i/>
        </w:rPr>
        <w:t xml:space="preserve">gran </w:t>
      </w:r>
      <w:r w:rsidR="00DE02A8" w:rsidRPr="00411C2F">
        <w:t xml:space="preserve">(747 </w:t>
      </w:r>
      <w:proofErr w:type="spellStart"/>
      <w:r w:rsidR="00DE02A8" w:rsidRPr="00411C2F">
        <w:t>pb</w:t>
      </w:r>
      <w:proofErr w:type="spellEnd"/>
      <w:r w:rsidR="00DE02A8" w:rsidRPr="00411C2F">
        <w:t>)</w:t>
      </w:r>
      <w:r w:rsidR="00A8799C" w:rsidRPr="00411C2F">
        <w:t xml:space="preserve">, altamente conservado en los genomas de los </w:t>
      </w:r>
      <w:proofErr w:type="spellStart"/>
      <w:r w:rsidR="00A8799C" w:rsidRPr="00411C2F">
        <w:t>GVs</w:t>
      </w:r>
      <w:proofErr w:type="spellEnd"/>
      <w:r w:rsidRPr="00411C2F">
        <w:t xml:space="preserve">, por lo que es </w:t>
      </w:r>
      <w:r w:rsidR="00A8799C" w:rsidRPr="00411C2F">
        <w:t xml:space="preserve">ampliamente </w:t>
      </w:r>
      <w:r w:rsidRPr="00411C2F">
        <w:t xml:space="preserve">utilizado </w:t>
      </w:r>
      <w:r w:rsidR="00A8799C" w:rsidRPr="00411C2F">
        <w:t>en estudios filogenéticos (</w:t>
      </w:r>
      <w:proofErr w:type="spellStart"/>
      <w:r w:rsidR="00A8799C" w:rsidRPr="00411C2F">
        <w:t>Rohrman</w:t>
      </w:r>
      <w:proofErr w:type="spellEnd"/>
      <w:r w:rsidR="00A8799C" w:rsidRPr="00411C2F">
        <w:t xml:space="preserve">, 1986; </w:t>
      </w:r>
      <w:proofErr w:type="spellStart"/>
      <w:r w:rsidR="00A8799C" w:rsidRPr="00411C2F">
        <w:t>Zanotto</w:t>
      </w:r>
      <w:proofErr w:type="spellEnd"/>
      <w:r w:rsidR="00A8799C" w:rsidRPr="00411C2F">
        <w:t xml:space="preserve"> </w:t>
      </w:r>
      <w:r w:rsidR="00A8799C" w:rsidRPr="00411C2F">
        <w:rPr>
          <w:i/>
        </w:rPr>
        <w:t>et al</w:t>
      </w:r>
      <w:r w:rsidR="00A8799C" w:rsidRPr="00411C2F">
        <w:t xml:space="preserve">., 1993; De </w:t>
      </w:r>
      <w:proofErr w:type="spellStart"/>
      <w:r w:rsidR="00A8799C" w:rsidRPr="00411C2F">
        <w:t>Moraes</w:t>
      </w:r>
      <w:proofErr w:type="spellEnd"/>
      <w:r w:rsidR="00A8799C" w:rsidRPr="00411C2F">
        <w:t xml:space="preserve"> </w:t>
      </w:r>
      <w:r w:rsidR="00B3547C">
        <w:t>&amp;</w:t>
      </w:r>
      <w:r w:rsidR="00A8799C" w:rsidRPr="00411C2F">
        <w:t xml:space="preserve"> </w:t>
      </w:r>
      <w:proofErr w:type="spellStart"/>
      <w:r w:rsidR="00A8799C" w:rsidRPr="00411C2F">
        <w:t>Maruniak</w:t>
      </w:r>
      <w:proofErr w:type="spellEnd"/>
      <w:r w:rsidR="00A8799C" w:rsidRPr="00411C2F">
        <w:t>, 1997).</w:t>
      </w:r>
    </w:p>
    <w:p w:rsidR="00822A92" w:rsidRDefault="0042784D" w:rsidP="008B3E5D">
      <w:pPr>
        <w:spacing w:before="60" w:after="120" w:line="480" w:lineRule="auto"/>
        <w:jc w:val="both"/>
        <w:outlineLvl w:val="0"/>
      </w:pPr>
      <w:r w:rsidRPr="00411C2F">
        <w:t>A nivel mundial, s</w:t>
      </w:r>
      <w:r w:rsidR="00A8799C" w:rsidRPr="00411C2F">
        <w:t xml:space="preserve">e ha demostrado ampliamente la efectividad y el alto potencial de los </w:t>
      </w:r>
      <w:proofErr w:type="spellStart"/>
      <w:r w:rsidR="00A8799C" w:rsidRPr="00411C2F">
        <w:t>GVs</w:t>
      </w:r>
      <w:proofErr w:type="spellEnd"/>
      <w:r w:rsidR="00A8799C" w:rsidRPr="00411C2F">
        <w:t xml:space="preserve"> para el control biológico de diversas plagas de insectos (</w:t>
      </w:r>
      <w:proofErr w:type="spellStart"/>
      <w:r w:rsidR="00A8799C" w:rsidRPr="00411C2F">
        <w:t>Valicente</w:t>
      </w:r>
      <w:proofErr w:type="spellEnd"/>
      <w:r w:rsidR="00A8799C" w:rsidRPr="00411C2F">
        <w:t xml:space="preserve"> </w:t>
      </w:r>
      <w:r w:rsidR="00B3547C">
        <w:t>&amp;</w:t>
      </w:r>
      <w:r w:rsidR="00A8799C" w:rsidRPr="00411C2F">
        <w:t xml:space="preserve"> Da Costa, 1995; Batista </w:t>
      </w:r>
      <w:r w:rsidR="00A8799C" w:rsidRPr="00411C2F">
        <w:rPr>
          <w:i/>
        </w:rPr>
        <w:t xml:space="preserve">et al., </w:t>
      </w:r>
      <w:r w:rsidR="00A8799C" w:rsidRPr="00411C2F">
        <w:t>2001;</w:t>
      </w:r>
      <w:r w:rsidR="00A8799C" w:rsidRPr="00411C2F">
        <w:rPr>
          <w:i/>
        </w:rPr>
        <w:t xml:space="preserve"> </w:t>
      </w:r>
      <w:r w:rsidR="00A8799C" w:rsidRPr="00411C2F">
        <w:t xml:space="preserve">Barreto </w:t>
      </w:r>
      <w:r w:rsidR="00A8799C" w:rsidRPr="00411C2F">
        <w:rPr>
          <w:i/>
        </w:rPr>
        <w:t xml:space="preserve">et al., </w:t>
      </w:r>
      <w:r w:rsidR="00A8799C" w:rsidRPr="00411C2F">
        <w:t xml:space="preserve">2005; Villamizar </w:t>
      </w:r>
      <w:r w:rsidR="00A8799C" w:rsidRPr="00411C2F">
        <w:rPr>
          <w:i/>
        </w:rPr>
        <w:t>et al</w:t>
      </w:r>
      <w:r w:rsidR="00A8799C" w:rsidRPr="00411C2F">
        <w:t xml:space="preserve">., 2005). </w:t>
      </w:r>
      <w:r w:rsidR="0063055C" w:rsidRPr="00411C2F">
        <w:t xml:space="preserve">Estos virus </w:t>
      </w:r>
      <w:r w:rsidR="00461B13" w:rsidRPr="00411C2F">
        <w:t xml:space="preserve">a base de </w:t>
      </w:r>
      <w:proofErr w:type="spellStart"/>
      <w:r w:rsidR="00461B13" w:rsidRPr="00411C2F">
        <w:t>GVs</w:t>
      </w:r>
      <w:proofErr w:type="spellEnd"/>
      <w:r w:rsidR="00461B13" w:rsidRPr="00411C2F">
        <w:t xml:space="preserve"> </w:t>
      </w:r>
      <w:r w:rsidR="00A8799C" w:rsidRPr="00411C2F">
        <w:t xml:space="preserve">poseen un estrecho rango de hospederos, lo cual representa una estrategia segura para la protección de otros insectos </w:t>
      </w:r>
      <w:r w:rsidRPr="00411C2F">
        <w:t xml:space="preserve">no blanco </w:t>
      </w:r>
      <w:r w:rsidR="00A8799C" w:rsidRPr="00411C2F">
        <w:t xml:space="preserve">y organismos benéficos. De acuerdo con lo anterior, </w:t>
      </w:r>
      <w:r w:rsidR="00D3462C" w:rsidRPr="00411C2F">
        <w:t>la Corporación Colombiana de Investigación Agropecuaria-</w:t>
      </w:r>
      <w:r w:rsidR="00A8799C" w:rsidRPr="00411C2F">
        <w:t>C</w:t>
      </w:r>
      <w:r w:rsidR="00544E25" w:rsidRPr="00411C2F">
        <w:t>ORPOICA</w:t>
      </w:r>
      <w:r w:rsidR="00A8799C" w:rsidRPr="00411C2F">
        <w:t xml:space="preserve"> desarrolló un </w:t>
      </w:r>
      <w:proofErr w:type="spellStart"/>
      <w:r w:rsidR="00461B13" w:rsidRPr="00411C2F">
        <w:t>bioplaguicida</w:t>
      </w:r>
      <w:proofErr w:type="spellEnd"/>
      <w:r w:rsidR="00A8799C" w:rsidRPr="00411C2F">
        <w:t xml:space="preserve"> </w:t>
      </w:r>
      <w:r w:rsidR="00461B13" w:rsidRPr="00411C2F">
        <w:t xml:space="preserve">a base de un </w:t>
      </w:r>
      <w:proofErr w:type="spellStart"/>
      <w:r w:rsidR="00461B13" w:rsidRPr="00411C2F">
        <w:t>granulovirus</w:t>
      </w:r>
      <w:proofErr w:type="spellEnd"/>
      <w:r w:rsidR="00461B13" w:rsidRPr="00411C2F">
        <w:t xml:space="preserve"> de </w:t>
      </w:r>
      <w:proofErr w:type="spellStart"/>
      <w:r w:rsidR="00461B13" w:rsidRPr="00411C2F">
        <w:rPr>
          <w:i/>
        </w:rPr>
        <w:t>Tecia</w:t>
      </w:r>
      <w:proofErr w:type="spellEnd"/>
      <w:r w:rsidR="00461B13" w:rsidRPr="00411C2F">
        <w:rPr>
          <w:i/>
        </w:rPr>
        <w:t xml:space="preserve"> </w:t>
      </w:r>
      <w:proofErr w:type="spellStart"/>
      <w:r w:rsidR="00461B13" w:rsidRPr="00411C2F">
        <w:rPr>
          <w:i/>
        </w:rPr>
        <w:t>solanivora</w:t>
      </w:r>
      <w:proofErr w:type="spellEnd"/>
      <w:r w:rsidR="00461B13" w:rsidRPr="00411C2F">
        <w:rPr>
          <w:i/>
        </w:rPr>
        <w:t>,</w:t>
      </w:r>
      <w:r w:rsidR="00461B13" w:rsidRPr="00411C2F">
        <w:t xml:space="preserve"> </w:t>
      </w:r>
      <w:r w:rsidR="00A8799C" w:rsidRPr="00411C2F">
        <w:t xml:space="preserve">formulado como </w:t>
      </w:r>
      <w:r w:rsidR="0063055C" w:rsidRPr="00411C2F">
        <w:t xml:space="preserve">un </w:t>
      </w:r>
      <w:r w:rsidR="00A8799C" w:rsidRPr="00411C2F">
        <w:t xml:space="preserve">concentrado </w:t>
      </w:r>
      <w:proofErr w:type="spellStart"/>
      <w:r w:rsidR="00A8799C" w:rsidRPr="00411C2F">
        <w:t>emulsionable</w:t>
      </w:r>
      <w:proofErr w:type="spellEnd"/>
      <w:r w:rsidR="00A8799C" w:rsidRPr="00411C2F">
        <w:t xml:space="preserve"> (CE) para el control de la polilla guatemalteca de la papa (</w:t>
      </w:r>
      <w:proofErr w:type="spellStart"/>
      <w:r w:rsidR="00A8799C" w:rsidRPr="00411C2F">
        <w:rPr>
          <w:i/>
        </w:rPr>
        <w:t>Tecia</w:t>
      </w:r>
      <w:proofErr w:type="spellEnd"/>
      <w:r w:rsidR="00A8799C" w:rsidRPr="00411C2F">
        <w:rPr>
          <w:i/>
        </w:rPr>
        <w:t xml:space="preserve"> </w:t>
      </w:r>
      <w:proofErr w:type="spellStart"/>
      <w:r w:rsidR="00A8799C" w:rsidRPr="00411C2F">
        <w:rPr>
          <w:i/>
        </w:rPr>
        <w:t>solanivora</w:t>
      </w:r>
      <w:proofErr w:type="spellEnd"/>
      <w:r w:rsidR="00A8799C" w:rsidRPr="00411C2F">
        <w:rPr>
          <w:i/>
        </w:rPr>
        <w:t xml:space="preserve">, </w:t>
      </w:r>
      <w:proofErr w:type="spellStart"/>
      <w:r w:rsidR="00A8799C" w:rsidRPr="00411C2F">
        <w:t>Povolny</w:t>
      </w:r>
      <w:proofErr w:type="spellEnd"/>
      <w:r w:rsidR="00A8799C" w:rsidRPr="00411C2F">
        <w:t>, 1973)</w:t>
      </w:r>
      <w:r w:rsidR="0063055C" w:rsidRPr="00411C2F">
        <w:t xml:space="preserve"> en campo</w:t>
      </w:r>
      <w:r w:rsidR="005E6A69" w:rsidRPr="00411C2F">
        <w:t>. E</w:t>
      </w:r>
      <w:r w:rsidRPr="00411C2F">
        <w:t>ste</w:t>
      </w:r>
      <w:r w:rsidR="005E6A69" w:rsidRPr="00411C2F">
        <w:t xml:space="preserve"> </w:t>
      </w:r>
      <w:proofErr w:type="spellStart"/>
      <w:r w:rsidR="005E6A69" w:rsidRPr="00411C2F">
        <w:t>bioplaguicida</w:t>
      </w:r>
      <w:proofErr w:type="spellEnd"/>
      <w:r w:rsidRPr="00411C2F">
        <w:t xml:space="preserve"> </w:t>
      </w:r>
      <w:r w:rsidR="0063055C" w:rsidRPr="00411C2F">
        <w:t>demostró</w:t>
      </w:r>
      <w:r w:rsidR="006546A5" w:rsidRPr="00411C2F">
        <w:t xml:space="preserve"> </w:t>
      </w:r>
      <w:r w:rsidR="0063055C" w:rsidRPr="00411C2F">
        <w:t xml:space="preserve">su potencial </w:t>
      </w:r>
      <w:r w:rsidR="006546A5" w:rsidRPr="00411C2F">
        <w:t>reduciendo la población de larvas en un 96% en experimentos bajo condiciones controladas en casa  malla y con una</w:t>
      </w:r>
      <w:r w:rsidR="005E6A69" w:rsidRPr="00411C2F">
        <w:t xml:space="preserve"> eficacia</w:t>
      </w:r>
      <w:r w:rsidRPr="00411C2F">
        <w:t xml:space="preserve"> </w:t>
      </w:r>
      <w:r w:rsidR="006546A5" w:rsidRPr="00411C2F">
        <w:t xml:space="preserve">del 83% en campo (Gómez </w:t>
      </w:r>
      <w:r w:rsidR="006546A5" w:rsidRPr="00411C2F">
        <w:rPr>
          <w:i/>
        </w:rPr>
        <w:t>et al</w:t>
      </w:r>
      <w:r w:rsidR="006546A5" w:rsidRPr="00411C2F">
        <w:t>.</w:t>
      </w:r>
      <w:r w:rsidR="0028575A" w:rsidRPr="00411C2F">
        <w:t>,</w:t>
      </w:r>
      <w:r w:rsidR="006546A5" w:rsidRPr="00411C2F">
        <w:t xml:space="preserve"> 2011)</w:t>
      </w:r>
      <w:r w:rsidR="0028575A" w:rsidRPr="00411C2F">
        <w:t>.</w:t>
      </w:r>
    </w:p>
    <w:p w:rsidR="00822A92" w:rsidRDefault="006546A5" w:rsidP="008B3E5D">
      <w:pPr>
        <w:spacing w:before="60" w:after="120" w:line="480" w:lineRule="auto"/>
        <w:jc w:val="both"/>
        <w:outlineLvl w:val="0"/>
      </w:pPr>
      <w:r w:rsidRPr="00411C2F">
        <w:t xml:space="preserve">Como parte del desarrollo de un </w:t>
      </w:r>
      <w:proofErr w:type="spellStart"/>
      <w:r w:rsidRPr="00411C2F">
        <w:t>bioplaguicida</w:t>
      </w:r>
      <w:proofErr w:type="spellEnd"/>
      <w:r w:rsidRPr="00411C2F">
        <w:t xml:space="preserve"> a base de </w:t>
      </w:r>
      <w:proofErr w:type="spellStart"/>
      <w:r w:rsidRPr="00411C2F">
        <w:t>baculovirus</w:t>
      </w:r>
      <w:proofErr w:type="spellEnd"/>
      <w:r w:rsidRPr="00411C2F">
        <w:t xml:space="preserve">, es necesario contar con metodologías para la identificación molecular y cuantificación del microorganismo (ingrediente activo) en diferentes puntos del </w:t>
      </w:r>
      <w:r w:rsidR="0028575A" w:rsidRPr="00411C2F">
        <w:t>proceso</w:t>
      </w:r>
      <w:r w:rsidR="00BC646B" w:rsidRPr="00411C2F">
        <w:t>,</w:t>
      </w:r>
      <w:r w:rsidRPr="00411C2F">
        <w:t xml:space="preserve"> metodo</w:t>
      </w:r>
      <w:r w:rsidR="0028575A" w:rsidRPr="00411C2F">
        <w:t xml:space="preserve">logías que conforman parte del </w:t>
      </w:r>
      <w:r w:rsidRPr="00411C2F">
        <w:t xml:space="preserve">control de calidad y que son requeridas para adelantar también los estudios toxicológicos de las formulaciones indispensables para el proceso de registro </w:t>
      </w:r>
      <w:r w:rsidR="005E6A69" w:rsidRPr="00411C2F">
        <w:t>(</w:t>
      </w:r>
      <w:proofErr w:type="spellStart"/>
      <w:r w:rsidR="005E6A69" w:rsidRPr="00411C2F">
        <w:t>Guillon</w:t>
      </w:r>
      <w:proofErr w:type="spellEnd"/>
      <w:r w:rsidR="005E6A69" w:rsidRPr="00411C2F">
        <w:t xml:space="preserve">, 2003). Estas metodologías también son aplicables en estudios de </w:t>
      </w:r>
      <w:proofErr w:type="spellStart"/>
      <w:r w:rsidR="005E6A69" w:rsidRPr="00411C2F">
        <w:t>bioprospección</w:t>
      </w:r>
      <w:proofErr w:type="spellEnd"/>
      <w:r w:rsidR="005E6A69" w:rsidRPr="00411C2F">
        <w:t xml:space="preserve"> que incluyan la búsqueda de nuevos aislamientos así como en estudios de persistencia del virus en ensayos de campo. </w:t>
      </w:r>
    </w:p>
    <w:p w:rsidR="00822A92" w:rsidRDefault="00E94558" w:rsidP="008B3E5D">
      <w:pPr>
        <w:spacing w:before="60" w:after="120" w:line="480" w:lineRule="auto"/>
        <w:jc w:val="both"/>
        <w:outlineLvl w:val="0"/>
        <w:rPr>
          <w:bCs/>
        </w:rPr>
      </w:pPr>
      <w:r w:rsidRPr="00411C2F">
        <w:rPr>
          <w:bCs/>
        </w:rPr>
        <w:lastRenderedPageBreak/>
        <w:t>Actualmente, p</w:t>
      </w:r>
      <w:r w:rsidR="00461B13" w:rsidRPr="00411C2F">
        <w:rPr>
          <w:bCs/>
        </w:rPr>
        <w:t xml:space="preserve">ara la determinación y cuantificación de </w:t>
      </w:r>
      <w:proofErr w:type="spellStart"/>
      <w:r w:rsidR="00461B13" w:rsidRPr="00411C2F">
        <w:rPr>
          <w:bCs/>
        </w:rPr>
        <w:t>granulovirus</w:t>
      </w:r>
      <w:proofErr w:type="spellEnd"/>
      <w:r w:rsidR="00461B13" w:rsidRPr="00411C2F">
        <w:rPr>
          <w:bCs/>
        </w:rPr>
        <w:t xml:space="preserve"> se utilizan varias metodologías, entre ellas algunas cualitativas como la microscopia óptica de campo oscuro, pruebas de reproducción de síntomas virales, electroforesis en geles </w:t>
      </w:r>
      <w:proofErr w:type="spellStart"/>
      <w:r w:rsidR="00461B13" w:rsidRPr="00411C2F">
        <w:rPr>
          <w:bCs/>
        </w:rPr>
        <w:t>denaturantes</w:t>
      </w:r>
      <w:proofErr w:type="spellEnd"/>
      <w:r w:rsidR="00461B13" w:rsidRPr="00411C2F">
        <w:rPr>
          <w:bCs/>
        </w:rPr>
        <w:t xml:space="preserve"> de poliacrilamida y ELISA</w:t>
      </w:r>
      <w:r w:rsidR="00C25DC5" w:rsidRPr="00411C2F">
        <w:rPr>
          <w:bCs/>
        </w:rPr>
        <w:t xml:space="preserve"> (</w:t>
      </w:r>
      <w:proofErr w:type="spellStart"/>
      <w:r w:rsidR="00C25DC5" w:rsidRPr="00411C2F">
        <w:rPr>
          <w:bCs/>
          <w:i/>
        </w:rPr>
        <w:t>Enzyme-Linked</w:t>
      </w:r>
      <w:proofErr w:type="spellEnd"/>
      <w:r w:rsidR="00C25DC5" w:rsidRPr="00411C2F">
        <w:rPr>
          <w:bCs/>
          <w:i/>
        </w:rPr>
        <w:t xml:space="preserve"> </w:t>
      </w:r>
      <w:proofErr w:type="spellStart"/>
      <w:r w:rsidR="00C25DC5" w:rsidRPr="00411C2F">
        <w:rPr>
          <w:bCs/>
          <w:i/>
        </w:rPr>
        <w:t>ImmunoSorbent</w:t>
      </w:r>
      <w:proofErr w:type="spellEnd"/>
      <w:r w:rsidR="00C25DC5" w:rsidRPr="00411C2F">
        <w:rPr>
          <w:bCs/>
          <w:i/>
        </w:rPr>
        <w:t xml:space="preserve"> </w:t>
      </w:r>
      <w:proofErr w:type="spellStart"/>
      <w:r w:rsidR="00C25DC5" w:rsidRPr="00411C2F">
        <w:rPr>
          <w:bCs/>
          <w:i/>
        </w:rPr>
        <w:t>Assay</w:t>
      </w:r>
      <w:proofErr w:type="spellEnd"/>
      <w:r w:rsidR="00C25DC5" w:rsidRPr="00411C2F">
        <w:rPr>
          <w:bCs/>
        </w:rPr>
        <w:t>)</w:t>
      </w:r>
      <w:r w:rsidR="001F7FA9" w:rsidRPr="00411C2F">
        <w:rPr>
          <w:bCs/>
        </w:rPr>
        <w:t xml:space="preserve"> (Parola </w:t>
      </w:r>
      <w:r w:rsidR="001F7FA9" w:rsidRPr="00411C2F">
        <w:rPr>
          <w:bCs/>
          <w:i/>
        </w:rPr>
        <w:t xml:space="preserve">et al., </w:t>
      </w:r>
      <w:r w:rsidR="001F7FA9" w:rsidRPr="00411C2F">
        <w:rPr>
          <w:bCs/>
        </w:rPr>
        <w:t>2003)</w:t>
      </w:r>
      <w:r w:rsidR="00461B13" w:rsidRPr="00411C2F">
        <w:rPr>
          <w:bCs/>
        </w:rPr>
        <w:t>. Además</w:t>
      </w:r>
      <w:r w:rsidR="006546A5" w:rsidRPr="00411C2F">
        <w:rPr>
          <w:bCs/>
        </w:rPr>
        <w:t>,</w:t>
      </w:r>
      <w:r w:rsidR="00461B13" w:rsidRPr="00411C2F">
        <w:rPr>
          <w:bCs/>
        </w:rPr>
        <w:t xml:space="preserve"> existen metodologías de carácter cuantitativo como la espectrofotometría </w:t>
      </w:r>
      <w:r w:rsidR="00982E71" w:rsidRPr="00411C2F">
        <w:rPr>
          <w:bCs/>
        </w:rPr>
        <w:t>(</w:t>
      </w:r>
      <w:proofErr w:type="spellStart"/>
      <w:r w:rsidR="00982E71" w:rsidRPr="00411C2F">
        <w:rPr>
          <w:bCs/>
        </w:rPr>
        <w:t>Zeddam</w:t>
      </w:r>
      <w:proofErr w:type="spellEnd"/>
      <w:r w:rsidR="00982E71" w:rsidRPr="00411C2F">
        <w:rPr>
          <w:bCs/>
        </w:rPr>
        <w:t xml:space="preserve"> </w:t>
      </w:r>
      <w:r w:rsidR="00982E71" w:rsidRPr="00411C2F">
        <w:rPr>
          <w:bCs/>
          <w:i/>
        </w:rPr>
        <w:t>et al</w:t>
      </w:r>
      <w:r w:rsidR="00982E71" w:rsidRPr="00411C2F">
        <w:rPr>
          <w:bCs/>
        </w:rPr>
        <w:t xml:space="preserve">., 2003) </w:t>
      </w:r>
      <w:r w:rsidR="00461B13" w:rsidRPr="00411C2F">
        <w:rPr>
          <w:bCs/>
        </w:rPr>
        <w:t xml:space="preserve">que </w:t>
      </w:r>
      <w:r w:rsidR="006546A5" w:rsidRPr="00411C2F">
        <w:rPr>
          <w:bCs/>
        </w:rPr>
        <w:t>es poco específica</w:t>
      </w:r>
      <w:r w:rsidR="00CC71C7" w:rsidRPr="00411C2F">
        <w:rPr>
          <w:bCs/>
        </w:rPr>
        <w:t xml:space="preserve"> y posee baja sensibilidad</w:t>
      </w:r>
      <w:r w:rsidR="006546A5" w:rsidRPr="00411C2F">
        <w:rPr>
          <w:bCs/>
        </w:rPr>
        <w:t>, además de presentar</w:t>
      </w:r>
      <w:r w:rsidR="00461B13" w:rsidRPr="00411C2F">
        <w:rPr>
          <w:bCs/>
        </w:rPr>
        <w:t xml:space="preserve"> limitaciones para </w:t>
      </w:r>
      <w:r w:rsidR="00CC71C7" w:rsidRPr="00411C2F">
        <w:rPr>
          <w:bCs/>
        </w:rPr>
        <w:t xml:space="preserve">cuantificar virus en </w:t>
      </w:r>
      <w:r w:rsidR="006546A5" w:rsidRPr="00411C2F">
        <w:rPr>
          <w:bCs/>
        </w:rPr>
        <w:t xml:space="preserve">muestras </w:t>
      </w:r>
      <w:r w:rsidR="003A7ECE" w:rsidRPr="00411C2F">
        <w:rPr>
          <w:bCs/>
        </w:rPr>
        <w:t xml:space="preserve">complejas </w:t>
      </w:r>
      <w:r w:rsidR="00AE7D38" w:rsidRPr="00411C2F">
        <w:rPr>
          <w:bCs/>
        </w:rPr>
        <w:t xml:space="preserve">como </w:t>
      </w:r>
      <w:r w:rsidR="00CC71C7" w:rsidRPr="00411C2F">
        <w:rPr>
          <w:bCs/>
        </w:rPr>
        <w:t>formulaciones o muestras de suelo</w:t>
      </w:r>
      <w:r w:rsidR="0062610B" w:rsidRPr="00411C2F">
        <w:rPr>
          <w:bCs/>
        </w:rPr>
        <w:t xml:space="preserve"> (Graham </w:t>
      </w:r>
      <w:r w:rsidR="0062610B" w:rsidRPr="00411C2F">
        <w:rPr>
          <w:bCs/>
          <w:i/>
        </w:rPr>
        <w:t>et al</w:t>
      </w:r>
      <w:r w:rsidR="0062610B" w:rsidRPr="00411C2F">
        <w:rPr>
          <w:bCs/>
        </w:rPr>
        <w:t>., 2015)</w:t>
      </w:r>
      <w:r w:rsidR="00CC71C7" w:rsidRPr="00411C2F">
        <w:rPr>
          <w:bCs/>
        </w:rPr>
        <w:t>.</w:t>
      </w:r>
    </w:p>
    <w:p w:rsidR="00822A92" w:rsidRDefault="00CC71C7" w:rsidP="00DF14E3">
      <w:pPr>
        <w:spacing w:before="60" w:after="120" w:line="480" w:lineRule="auto"/>
        <w:jc w:val="both"/>
        <w:outlineLvl w:val="0"/>
      </w:pPr>
      <w:r w:rsidRPr="00411C2F">
        <w:rPr>
          <w:bCs/>
        </w:rPr>
        <w:t xml:space="preserve">Las metodologías basadas en determinación de ADN son </w:t>
      </w:r>
      <w:r w:rsidR="00AE7D38" w:rsidRPr="00411C2F">
        <w:rPr>
          <w:bCs/>
        </w:rPr>
        <w:t>específicas</w:t>
      </w:r>
      <w:r w:rsidRPr="00411C2F">
        <w:rPr>
          <w:bCs/>
        </w:rPr>
        <w:t xml:space="preserve"> y sensibles, especialmente la técnica de q-PCR. Algunos </w:t>
      </w:r>
      <w:r w:rsidR="00B43DDC" w:rsidRPr="00411C2F">
        <w:rPr>
          <w:bCs/>
        </w:rPr>
        <w:t>sistemas utilizan "agentes intercaladores fluorescentes" de la doble cadena de ADN</w:t>
      </w:r>
      <w:r w:rsidR="007F2CA0" w:rsidRPr="00411C2F">
        <w:rPr>
          <w:bCs/>
        </w:rPr>
        <w:t>, sin embargo</w:t>
      </w:r>
      <w:r w:rsidR="00BC646B" w:rsidRPr="00411C2F">
        <w:rPr>
          <w:bCs/>
        </w:rPr>
        <w:t>,</w:t>
      </w:r>
      <w:r w:rsidR="00F75200" w:rsidRPr="00411C2F">
        <w:rPr>
          <w:bCs/>
        </w:rPr>
        <w:t xml:space="preserve"> </w:t>
      </w:r>
      <w:r w:rsidR="007F2CA0" w:rsidRPr="00411C2F">
        <w:rPr>
          <w:bCs/>
        </w:rPr>
        <w:t>existe la</w:t>
      </w:r>
      <w:r w:rsidR="00B43DDC" w:rsidRPr="00411C2F">
        <w:rPr>
          <w:bCs/>
        </w:rPr>
        <w:t xml:space="preserve"> posibilidad de producir falsos positivos si aparecen productos de PCR inespecíficos o dímeros de cebadores</w:t>
      </w:r>
      <w:r w:rsidR="00023B42" w:rsidRPr="00411C2F">
        <w:rPr>
          <w:bCs/>
        </w:rPr>
        <w:t xml:space="preserve"> (Costa, 2004</w:t>
      </w:r>
      <w:r w:rsidR="00023B42" w:rsidRPr="00E607B3">
        <w:rPr>
          <w:bCs/>
        </w:rPr>
        <w:t>)</w:t>
      </w:r>
      <w:r w:rsidR="00B43DDC" w:rsidRPr="00E607B3">
        <w:rPr>
          <w:bCs/>
        </w:rPr>
        <w:t xml:space="preserve">. </w:t>
      </w:r>
      <w:r w:rsidR="007F2CA0" w:rsidRPr="00E607B3">
        <w:rPr>
          <w:bCs/>
        </w:rPr>
        <w:t>Los</w:t>
      </w:r>
      <w:r w:rsidR="00B43DDC" w:rsidRPr="00E607B3">
        <w:rPr>
          <w:bCs/>
        </w:rPr>
        <w:t xml:space="preserve"> sistemas que emplean diversos tipos de sondas fluorescentes (</w:t>
      </w:r>
      <w:proofErr w:type="spellStart"/>
      <w:r w:rsidR="00B43DDC" w:rsidRPr="00E607B3">
        <w:rPr>
          <w:bCs/>
        </w:rPr>
        <w:t>Taqman</w:t>
      </w:r>
      <w:proofErr w:type="spellEnd"/>
      <w:r w:rsidR="00B43DDC" w:rsidRPr="00E607B3">
        <w:rPr>
          <w:bCs/>
        </w:rPr>
        <w:t xml:space="preserve">®, "molecular </w:t>
      </w:r>
      <w:proofErr w:type="spellStart"/>
      <w:r w:rsidR="00B43DDC" w:rsidRPr="00E607B3">
        <w:rPr>
          <w:bCs/>
        </w:rPr>
        <w:t>beacons</w:t>
      </w:r>
      <w:proofErr w:type="spellEnd"/>
      <w:r w:rsidR="00B43DDC" w:rsidRPr="00E607B3">
        <w:rPr>
          <w:bCs/>
        </w:rPr>
        <w:t>" y "</w:t>
      </w:r>
      <w:proofErr w:type="spellStart"/>
      <w:r w:rsidR="00B43DDC" w:rsidRPr="00E607B3">
        <w:rPr>
          <w:bCs/>
        </w:rPr>
        <w:t>scorpions</w:t>
      </w:r>
      <w:proofErr w:type="spellEnd"/>
      <w:r w:rsidR="00B43DDC" w:rsidRPr="00E607B3">
        <w:rPr>
          <w:bCs/>
        </w:rPr>
        <w:t xml:space="preserve">") </w:t>
      </w:r>
      <w:r w:rsidR="007F2CA0" w:rsidRPr="00E607B3">
        <w:rPr>
          <w:bCs/>
        </w:rPr>
        <w:t xml:space="preserve">poseen la ventaja de </w:t>
      </w:r>
      <w:r w:rsidR="00AE7D38" w:rsidRPr="00E607B3">
        <w:rPr>
          <w:bCs/>
        </w:rPr>
        <w:t>hibridar</w:t>
      </w:r>
      <w:r w:rsidR="00B43DDC" w:rsidRPr="00E607B3">
        <w:rPr>
          <w:bCs/>
        </w:rPr>
        <w:t xml:space="preserve"> </w:t>
      </w:r>
      <w:r w:rsidR="00DF14E3" w:rsidRPr="00E607B3">
        <w:rPr>
          <w:bCs/>
        </w:rPr>
        <w:t xml:space="preserve">únicamente </w:t>
      </w:r>
      <w:r w:rsidR="00B43DDC" w:rsidRPr="00E607B3">
        <w:rPr>
          <w:bCs/>
        </w:rPr>
        <w:t>en la secuencia del ADN diana.</w:t>
      </w:r>
      <w:r w:rsidR="007F2CA0" w:rsidRPr="00E607B3">
        <w:rPr>
          <w:bCs/>
        </w:rPr>
        <w:t xml:space="preserve"> </w:t>
      </w:r>
      <w:r w:rsidR="00DF14E3" w:rsidRPr="00E607B3">
        <w:rPr>
          <w:bCs/>
        </w:rPr>
        <w:t>Particularmente</w:t>
      </w:r>
      <w:r w:rsidR="00AE7D38" w:rsidRPr="00E607B3">
        <w:rPr>
          <w:bCs/>
        </w:rPr>
        <w:t>, l</w:t>
      </w:r>
      <w:r w:rsidR="00B43DDC" w:rsidRPr="00E607B3">
        <w:rPr>
          <w:bCs/>
        </w:rPr>
        <w:t xml:space="preserve">a sonda </w:t>
      </w:r>
      <w:proofErr w:type="spellStart"/>
      <w:r w:rsidR="00B43DDC" w:rsidRPr="00E607B3">
        <w:rPr>
          <w:bCs/>
        </w:rPr>
        <w:t>Taqman</w:t>
      </w:r>
      <w:proofErr w:type="spellEnd"/>
      <w:r w:rsidR="00B43DDC" w:rsidRPr="00E607B3">
        <w:rPr>
          <w:bCs/>
        </w:rPr>
        <w:t xml:space="preserve">® es un oligonucleótido </w:t>
      </w:r>
      <w:r w:rsidR="007F2CA0" w:rsidRPr="00E607B3">
        <w:rPr>
          <w:bCs/>
        </w:rPr>
        <w:t>con</w:t>
      </w:r>
      <w:r w:rsidR="00B43DDC" w:rsidRPr="00E607B3">
        <w:rPr>
          <w:bCs/>
        </w:rPr>
        <w:t xml:space="preserve"> </w:t>
      </w:r>
      <w:proofErr w:type="spellStart"/>
      <w:r w:rsidR="00B43DDC" w:rsidRPr="00E607B3">
        <w:rPr>
          <w:bCs/>
        </w:rPr>
        <w:t>f</w:t>
      </w:r>
      <w:r w:rsidR="007F2CA0" w:rsidRPr="00E607B3">
        <w:rPr>
          <w:bCs/>
        </w:rPr>
        <w:t>luorocromos</w:t>
      </w:r>
      <w:proofErr w:type="spellEnd"/>
      <w:r w:rsidR="007F2CA0" w:rsidRPr="00E607B3">
        <w:rPr>
          <w:bCs/>
        </w:rPr>
        <w:t xml:space="preserve"> en los dos extremos que hibrida</w:t>
      </w:r>
      <w:r w:rsidR="00B43DDC" w:rsidRPr="00E607B3">
        <w:rPr>
          <w:bCs/>
        </w:rPr>
        <w:t xml:space="preserve"> en regiones internas y específicas de los productos de PCR</w:t>
      </w:r>
      <w:r w:rsidR="0011051A" w:rsidRPr="00E607B3">
        <w:rPr>
          <w:bCs/>
        </w:rPr>
        <w:t xml:space="preserve"> </w:t>
      </w:r>
      <w:r w:rsidR="00B43DDC" w:rsidRPr="00E607B3">
        <w:rPr>
          <w:bCs/>
        </w:rPr>
        <w:t>(</w:t>
      </w:r>
      <w:proofErr w:type="spellStart"/>
      <w:r w:rsidR="00B43DDC" w:rsidRPr="00E607B3">
        <w:rPr>
          <w:bCs/>
        </w:rPr>
        <w:t>Didenko</w:t>
      </w:r>
      <w:proofErr w:type="spellEnd"/>
      <w:r w:rsidR="00B43DDC" w:rsidRPr="00E607B3">
        <w:rPr>
          <w:bCs/>
        </w:rPr>
        <w:t>, 2001).</w:t>
      </w:r>
      <w:r w:rsidR="00B43DDC" w:rsidRPr="00411C2F">
        <w:rPr>
          <w:bCs/>
        </w:rPr>
        <w:t xml:space="preserve"> </w:t>
      </w:r>
    </w:p>
    <w:p w:rsidR="00822A92" w:rsidRDefault="007F2CA0" w:rsidP="008B3E5D">
      <w:pPr>
        <w:spacing w:before="60" w:after="120" w:line="480" w:lineRule="auto"/>
        <w:jc w:val="both"/>
        <w:outlineLvl w:val="0"/>
      </w:pPr>
      <w:r w:rsidRPr="00411C2F">
        <w:t xml:space="preserve">Teniendo en cuenta la importancia de una </w:t>
      </w:r>
      <w:r w:rsidR="00F666AF" w:rsidRPr="00411C2F">
        <w:t xml:space="preserve">técnica </w:t>
      </w:r>
      <w:r w:rsidRPr="00411C2F">
        <w:t xml:space="preserve">sensible y específica para la detección y cuantificación de </w:t>
      </w:r>
      <w:proofErr w:type="spellStart"/>
      <w:r w:rsidRPr="00411C2F">
        <w:t>granulovirus</w:t>
      </w:r>
      <w:proofErr w:type="spellEnd"/>
      <w:r w:rsidRPr="00411C2F">
        <w:t xml:space="preserve">, </w:t>
      </w:r>
      <w:r w:rsidR="005E6A69" w:rsidRPr="00411C2F">
        <w:t>el objetivo del presente trabajo fue diseñar una metodología basa</w:t>
      </w:r>
      <w:r w:rsidR="00BC646B" w:rsidRPr="00411C2F">
        <w:t>da</w:t>
      </w:r>
      <w:r w:rsidR="005E6A69" w:rsidRPr="00411C2F">
        <w:t xml:space="preserve"> en </w:t>
      </w:r>
      <w:r w:rsidRPr="00411C2F">
        <w:t>q-</w:t>
      </w:r>
      <w:r w:rsidR="005E6A69" w:rsidRPr="00411C2F">
        <w:t xml:space="preserve">PCR para </w:t>
      </w:r>
      <w:r w:rsidR="00F666AF" w:rsidRPr="00411C2F">
        <w:t xml:space="preserve">la búsqueda de cepas, seguimiento del virus en suelo y manufactura de un </w:t>
      </w:r>
      <w:proofErr w:type="spellStart"/>
      <w:r w:rsidR="00F666AF" w:rsidRPr="00411C2F">
        <w:t>bioplaguicida</w:t>
      </w:r>
      <w:proofErr w:type="spellEnd"/>
      <w:r w:rsidR="00751F5D" w:rsidRPr="00411C2F">
        <w:t xml:space="preserve">. </w:t>
      </w:r>
      <w:r w:rsidR="00A632A4" w:rsidRPr="00411C2F">
        <w:t>Para demostrar tres ejemplos de posibles aplicaciones de la técnica, se realizaron tres ensayos de detección</w:t>
      </w:r>
      <w:r w:rsidR="00A632A4" w:rsidRPr="00411C2F">
        <w:rPr>
          <w:i/>
        </w:rPr>
        <w:t>,</w:t>
      </w:r>
      <w:r w:rsidR="00A632A4" w:rsidRPr="00411C2F">
        <w:t xml:space="preserve"> en larvas de la cría </w:t>
      </w:r>
      <w:r w:rsidR="00A632A4" w:rsidRPr="00411C2F">
        <w:rPr>
          <w:i/>
        </w:rPr>
        <w:t xml:space="preserve">T. </w:t>
      </w:r>
      <w:proofErr w:type="spellStart"/>
      <w:r w:rsidR="00A632A4" w:rsidRPr="00411C2F">
        <w:rPr>
          <w:i/>
        </w:rPr>
        <w:t>solanivora</w:t>
      </w:r>
      <w:proofErr w:type="spellEnd"/>
      <w:r w:rsidR="00A632A4" w:rsidRPr="00411C2F">
        <w:rPr>
          <w:i/>
        </w:rPr>
        <w:t xml:space="preserve">, </w:t>
      </w:r>
      <w:r w:rsidR="00A632A4" w:rsidRPr="00411C2F">
        <w:t xml:space="preserve">en el </w:t>
      </w:r>
      <w:proofErr w:type="spellStart"/>
      <w:r w:rsidR="00A632A4" w:rsidRPr="00411C2F">
        <w:t>bioplaguicida</w:t>
      </w:r>
      <w:proofErr w:type="spellEnd"/>
      <w:r w:rsidR="00A632A4" w:rsidRPr="00411C2F">
        <w:t xml:space="preserve"> formulado a base de este virus y </w:t>
      </w:r>
      <w:r w:rsidR="005E6A69" w:rsidRPr="00411C2F">
        <w:t xml:space="preserve">en muestras de </w:t>
      </w:r>
      <w:r w:rsidR="00A632A4" w:rsidRPr="00411C2F">
        <w:t xml:space="preserve">suelo con aplicación del </w:t>
      </w:r>
      <w:proofErr w:type="spellStart"/>
      <w:r w:rsidR="00A632A4" w:rsidRPr="00411C2F">
        <w:t>bioplaguicida</w:t>
      </w:r>
      <w:proofErr w:type="spellEnd"/>
      <w:r w:rsidR="005E6A69" w:rsidRPr="00411C2F">
        <w:t>.</w:t>
      </w:r>
    </w:p>
    <w:p w:rsidR="004E18F8" w:rsidRPr="00411C2F" w:rsidRDefault="00F34A44" w:rsidP="003F0525">
      <w:pPr>
        <w:spacing w:before="60" w:after="120" w:line="480" w:lineRule="auto"/>
        <w:jc w:val="both"/>
        <w:outlineLvl w:val="0"/>
        <w:rPr>
          <w:b/>
        </w:rPr>
      </w:pPr>
      <w:r w:rsidRPr="00411C2F">
        <w:rPr>
          <w:b/>
        </w:rPr>
        <w:t>Materiales y métodos</w:t>
      </w:r>
    </w:p>
    <w:p w:rsidR="00BD0A23" w:rsidRPr="00411C2F" w:rsidRDefault="00BD0A23" w:rsidP="003F0525">
      <w:pPr>
        <w:spacing w:line="480" w:lineRule="auto"/>
        <w:jc w:val="both"/>
        <w:rPr>
          <w:i/>
          <w:lang w:val="es-CO"/>
        </w:rPr>
      </w:pPr>
      <w:r w:rsidRPr="00411C2F">
        <w:rPr>
          <w:i/>
          <w:lang w:val="es-CO"/>
        </w:rPr>
        <w:lastRenderedPageBreak/>
        <w:t>Virus</w:t>
      </w:r>
    </w:p>
    <w:p w:rsidR="00822A92" w:rsidRDefault="00BD0A23" w:rsidP="008B3E5D">
      <w:pPr>
        <w:spacing w:line="480" w:lineRule="auto"/>
        <w:jc w:val="both"/>
        <w:rPr>
          <w:lang w:val="es-CO"/>
        </w:rPr>
      </w:pPr>
      <w:r w:rsidRPr="00411C2F">
        <w:rPr>
          <w:lang w:val="es-CO"/>
        </w:rPr>
        <w:t xml:space="preserve">Se </w:t>
      </w:r>
      <w:r w:rsidR="00696829">
        <w:rPr>
          <w:lang w:val="es-CO"/>
        </w:rPr>
        <w:t>emplearon</w:t>
      </w:r>
      <w:r w:rsidR="00696829" w:rsidRPr="00411C2F">
        <w:rPr>
          <w:lang w:val="es-CO"/>
        </w:rPr>
        <w:t xml:space="preserve"> </w:t>
      </w:r>
      <w:r w:rsidRPr="00411C2F">
        <w:rPr>
          <w:lang w:val="es-CO"/>
        </w:rPr>
        <w:t xml:space="preserve">suspensiones virales puras </w:t>
      </w:r>
      <w:r w:rsidR="00813F0F" w:rsidRPr="00411C2F">
        <w:rPr>
          <w:lang w:val="es-CO"/>
        </w:rPr>
        <w:t>de los</w:t>
      </w:r>
      <w:r w:rsidRPr="00411C2F">
        <w:rPr>
          <w:lang w:val="es-CO"/>
        </w:rPr>
        <w:t xml:space="preserve"> aislamientos utilizados </w:t>
      </w:r>
      <w:proofErr w:type="spellStart"/>
      <w:r w:rsidRPr="00411C2F">
        <w:rPr>
          <w:bCs/>
          <w:color w:val="000000"/>
        </w:rPr>
        <w:t>TesoGV</w:t>
      </w:r>
      <w:proofErr w:type="spellEnd"/>
      <w:r w:rsidRPr="00411C2F">
        <w:rPr>
          <w:bCs/>
          <w:color w:val="000000"/>
        </w:rPr>
        <w:t xml:space="preserve"> (GV de </w:t>
      </w:r>
      <w:proofErr w:type="spellStart"/>
      <w:r w:rsidRPr="00411C2F">
        <w:rPr>
          <w:bCs/>
          <w:i/>
          <w:color w:val="000000"/>
        </w:rPr>
        <w:t>T</w:t>
      </w:r>
      <w:r w:rsidR="00531971" w:rsidRPr="00411C2F">
        <w:rPr>
          <w:bCs/>
          <w:i/>
          <w:color w:val="000000"/>
        </w:rPr>
        <w:t>ecia</w:t>
      </w:r>
      <w:proofErr w:type="spellEnd"/>
      <w:r w:rsidRPr="00411C2F">
        <w:rPr>
          <w:bCs/>
          <w:i/>
          <w:color w:val="000000"/>
        </w:rPr>
        <w:t xml:space="preserve"> </w:t>
      </w:r>
      <w:proofErr w:type="spellStart"/>
      <w:r w:rsidRPr="00411C2F">
        <w:rPr>
          <w:bCs/>
          <w:i/>
          <w:color w:val="000000"/>
        </w:rPr>
        <w:t>solanivora</w:t>
      </w:r>
      <w:proofErr w:type="spellEnd"/>
      <w:r w:rsidRPr="00411C2F">
        <w:rPr>
          <w:bCs/>
          <w:color w:val="000000"/>
        </w:rPr>
        <w:t xml:space="preserve">), </w:t>
      </w:r>
      <w:proofErr w:type="spellStart"/>
      <w:r w:rsidRPr="00411C2F">
        <w:rPr>
          <w:bCs/>
          <w:color w:val="000000"/>
        </w:rPr>
        <w:t>PhopGV</w:t>
      </w:r>
      <w:proofErr w:type="spellEnd"/>
      <w:r w:rsidRPr="00411C2F">
        <w:rPr>
          <w:bCs/>
          <w:color w:val="000000"/>
        </w:rPr>
        <w:t xml:space="preserve"> (GV de </w:t>
      </w:r>
      <w:proofErr w:type="spellStart"/>
      <w:r w:rsidRPr="00411C2F">
        <w:rPr>
          <w:bCs/>
          <w:i/>
          <w:color w:val="000000"/>
        </w:rPr>
        <w:t>P</w:t>
      </w:r>
      <w:r w:rsidR="00531971" w:rsidRPr="00411C2F">
        <w:rPr>
          <w:bCs/>
          <w:i/>
          <w:color w:val="000000"/>
        </w:rPr>
        <w:t>hthorimaea</w:t>
      </w:r>
      <w:proofErr w:type="spellEnd"/>
      <w:r w:rsidRPr="00411C2F">
        <w:rPr>
          <w:bCs/>
          <w:i/>
          <w:color w:val="000000"/>
        </w:rPr>
        <w:t xml:space="preserve">. </w:t>
      </w:r>
      <w:proofErr w:type="spellStart"/>
      <w:r w:rsidRPr="00411C2F">
        <w:rPr>
          <w:bCs/>
          <w:i/>
          <w:color w:val="000000"/>
        </w:rPr>
        <w:t>operculella</w:t>
      </w:r>
      <w:proofErr w:type="spellEnd"/>
      <w:r w:rsidRPr="00411C2F">
        <w:rPr>
          <w:bCs/>
          <w:color w:val="000000"/>
        </w:rPr>
        <w:t xml:space="preserve">), </w:t>
      </w:r>
      <w:proofErr w:type="spellStart"/>
      <w:r w:rsidRPr="00411C2F">
        <w:rPr>
          <w:bCs/>
          <w:color w:val="000000"/>
        </w:rPr>
        <w:t>EeGV</w:t>
      </w:r>
      <w:proofErr w:type="spellEnd"/>
      <w:r w:rsidRPr="00411C2F">
        <w:rPr>
          <w:bCs/>
          <w:color w:val="000000"/>
        </w:rPr>
        <w:t xml:space="preserve"> (GV de </w:t>
      </w:r>
      <w:proofErr w:type="spellStart"/>
      <w:r w:rsidRPr="00411C2F">
        <w:rPr>
          <w:bCs/>
          <w:i/>
          <w:color w:val="000000"/>
        </w:rPr>
        <w:t>E</w:t>
      </w:r>
      <w:r w:rsidR="00531971" w:rsidRPr="00411C2F">
        <w:rPr>
          <w:bCs/>
          <w:i/>
          <w:color w:val="000000"/>
        </w:rPr>
        <w:t>rinis</w:t>
      </w:r>
      <w:proofErr w:type="spellEnd"/>
      <w:r w:rsidRPr="00411C2F">
        <w:rPr>
          <w:bCs/>
          <w:i/>
          <w:color w:val="000000"/>
        </w:rPr>
        <w:t xml:space="preserve"> ello</w:t>
      </w:r>
      <w:r w:rsidRPr="00411C2F">
        <w:rPr>
          <w:bCs/>
          <w:color w:val="000000"/>
        </w:rPr>
        <w:t xml:space="preserve">), </w:t>
      </w:r>
      <w:proofErr w:type="spellStart"/>
      <w:r w:rsidRPr="00411C2F">
        <w:rPr>
          <w:bCs/>
          <w:color w:val="000000"/>
        </w:rPr>
        <w:t>SfGVBra</w:t>
      </w:r>
      <w:proofErr w:type="spellEnd"/>
      <w:r w:rsidRPr="00411C2F">
        <w:rPr>
          <w:bCs/>
          <w:color w:val="000000"/>
        </w:rPr>
        <w:t xml:space="preserve"> (GV de </w:t>
      </w:r>
      <w:proofErr w:type="spellStart"/>
      <w:r w:rsidRPr="00411C2F">
        <w:rPr>
          <w:bCs/>
          <w:i/>
          <w:color w:val="000000"/>
        </w:rPr>
        <w:t>S</w:t>
      </w:r>
      <w:r w:rsidR="00531971" w:rsidRPr="00411C2F">
        <w:rPr>
          <w:bCs/>
          <w:i/>
          <w:color w:val="000000"/>
        </w:rPr>
        <w:t>podoptera</w:t>
      </w:r>
      <w:proofErr w:type="spellEnd"/>
      <w:r w:rsidRPr="00411C2F">
        <w:rPr>
          <w:bCs/>
          <w:i/>
          <w:color w:val="000000"/>
        </w:rPr>
        <w:t xml:space="preserve"> </w:t>
      </w:r>
      <w:proofErr w:type="spellStart"/>
      <w:r w:rsidRPr="00411C2F">
        <w:rPr>
          <w:bCs/>
          <w:i/>
          <w:color w:val="000000"/>
        </w:rPr>
        <w:t>frugiperda</w:t>
      </w:r>
      <w:proofErr w:type="spellEnd"/>
      <w:r w:rsidRPr="00411C2F">
        <w:rPr>
          <w:bCs/>
          <w:i/>
          <w:color w:val="000000"/>
        </w:rPr>
        <w:t xml:space="preserve"> </w:t>
      </w:r>
      <w:r w:rsidR="00AE7D38" w:rsidRPr="00411C2F">
        <w:rPr>
          <w:bCs/>
          <w:color w:val="000000"/>
        </w:rPr>
        <w:t xml:space="preserve">de </w:t>
      </w:r>
      <w:r w:rsidRPr="00411C2F">
        <w:rPr>
          <w:bCs/>
          <w:color w:val="000000"/>
        </w:rPr>
        <w:t xml:space="preserve">Brasil), </w:t>
      </w:r>
      <w:proofErr w:type="spellStart"/>
      <w:r w:rsidRPr="00411C2F">
        <w:rPr>
          <w:bCs/>
          <w:color w:val="000000"/>
        </w:rPr>
        <w:t>SfGVCol</w:t>
      </w:r>
      <w:proofErr w:type="spellEnd"/>
      <w:r w:rsidRPr="00411C2F">
        <w:rPr>
          <w:bCs/>
          <w:color w:val="000000"/>
        </w:rPr>
        <w:t xml:space="preserve"> (GV de </w:t>
      </w:r>
      <w:r w:rsidRPr="00411C2F">
        <w:rPr>
          <w:bCs/>
          <w:i/>
          <w:color w:val="000000"/>
        </w:rPr>
        <w:t xml:space="preserve">S. </w:t>
      </w:r>
      <w:proofErr w:type="spellStart"/>
      <w:r w:rsidRPr="00411C2F">
        <w:rPr>
          <w:bCs/>
          <w:i/>
          <w:color w:val="000000"/>
        </w:rPr>
        <w:t>frugiperda</w:t>
      </w:r>
      <w:proofErr w:type="spellEnd"/>
      <w:r w:rsidRPr="00411C2F">
        <w:rPr>
          <w:bCs/>
          <w:i/>
          <w:color w:val="000000"/>
        </w:rPr>
        <w:t xml:space="preserve"> </w:t>
      </w:r>
      <w:r w:rsidR="00AE7D38" w:rsidRPr="00411C2F">
        <w:rPr>
          <w:bCs/>
          <w:color w:val="000000"/>
        </w:rPr>
        <w:t xml:space="preserve">de </w:t>
      </w:r>
      <w:r w:rsidRPr="00411C2F">
        <w:rPr>
          <w:bCs/>
          <w:color w:val="000000"/>
        </w:rPr>
        <w:t xml:space="preserve">Colombia), </w:t>
      </w:r>
      <w:proofErr w:type="spellStart"/>
      <w:r w:rsidRPr="00411C2F">
        <w:rPr>
          <w:bCs/>
          <w:color w:val="000000"/>
        </w:rPr>
        <w:t>TuabGV</w:t>
      </w:r>
      <w:proofErr w:type="spellEnd"/>
      <w:r w:rsidRPr="00411C2F">
        <w:rPr>
          <w:bCs/>
          <w:color w:val="000000"/>
        </w:rPr>
        <w:t xml:space="preserve"> (GV de </w:t>
      </w:r>
      <w:r w:rsidRPr="00411C2F">
        <w:rPr>
          <w:bCs/>
          <w:i/>
          <w:color w:val="000000"/>
        </w:rPr>
        <w:t>T</w:t>
      </w:r>
      <w:r w:rsidR="00531971" w:rsidRPr="00411C2F">
        <w:rPr>
          <w:bCs/>
          <w:i/>
          <w:color w:val="000000"/>
        </w:rPr>
        <w:t>uta</w:t>
      </w:r>
      <w:r w:rsidRPr="00411C2F">
        <w:rPr>
          <w:bCs/>
          <w:i/>
          <w:color w:val="000000"/>
        </w:rPr>
        <w:t xml:space="preserve"> absoluta</w:t>
      </w:r>
      <w:r w:rsidRPr="00411C2F">
        <w:rPr>
          <w:bCs/>
          <w:color w:val="000000"/>
        </w:rPr>
        <w:t xml:space="preserve">), </w:t>
      </w:r>
      <w:proofErr w:type="spellStart"/>
      <w:r w:rsidRPr="00411C2F">
        <w:rPr>
          <w:bCs/>
          <w:color w:val="000000"/>
        </w:rPr>
        <w:t>SoNPV</w:t>
      </w:r>
      <w:proofErr w:type="spellEnd"/>
      <w:r w:rsidRPr="00411C2F">
        <w:rPr>
          <w:bCs/>
          <w:color w:val="000000"/>
        </w:rPr>
        <w:t xml:space="preserve"> (NPV de </w:t>
      </w:r>
      <w:proofErr w:type="spellStart"/>
      <w:r w:rsidRPr="00411C2F">
        <w:rPr>
          <w:bCs/>
          <w:i/>
          <w:color w:val="000000"/>
        </w:rPr>
        <w:t>Spodoptera</w:t>
      </w:r>
      <w:proofErr w:type="spellEnd"/>
      <w:r w:rsidRPr="00411C2F">
        <w:rPr>
          <w:bCs/>
          <w:i/>
          <w:color w:val="000000"/>
        </w:rPr>
        <w:t xml:space="preserve"> </w:t>
      </w:r>
      <w:proofErr w:type="spellStart"/>
      <w:r w:rsidRPr="00411C2F">
        <w:rPr>
          <w:bCs/>
          <w:i/>
          <w:color w:val="000000"/>
        </w:rPr>
        <w:t>ornithogalli</w:t>
      </w:r>
      <w:proofErr w:type="spellEnd"/>
      <w:r w:rsidRPr="00411C2F">
        <w:rPr>
          <w:bCs/>
          <w:color w:val="000000"/>
        </w:rPr>
        <w:t xml:space="preserve">), </w:t>
      </w:r>
      <w:proofErr w:type="spellStart"/>
      <w:r w:rsidRPr="00411C2F">
        <w:rPr>
          <w:bCs/>
          <w:color w:val="000000"/>
        </w:rPr>
        <w:t>DsNPV</w:t>
      </w:r>
      <w:proofErr w:type="spellEnd"/>
      <w:r w:rsidRPr="00411C2F">
        <w:rPr>
          <w:bCs/>
          <w:color w:val="000000"/>
        </w:rPr>
        <w:t xml:space="preserve"> (NPV de </w:t>
      </w:r>
      <w:proofErr w:type="spellStart"/>
      <w:r w:rsidRPr="00411C2F">
        <w:rPr>
          <w:bCs/>
          <w:i/>
          <w:color w:val="000000"/>
        </w:rPr>
        <w:t>Diatraea</w:t>
      </w:r>
      <w:proofErr w:type="spellEnd"/>
      <w:r w:rsidRPr="00411C2F">
        <w:rPr>
          <w:bCs/>
          <w:i/>
          <w:color w:val="000000"/>
        </w:rPr>
        <w:t xml:space="preserve"> </w:t>
      </w:r>
      <w:proofErr w:type="spellStart"/>
      <w:r w:rsidRPr="00411C2F">
        <w:rPr>
          <w:bCs/>
          <w:i/>
          <w:color w:val="000000"/>
        </w:rPr>
        <w:t>sac</w:t>
      </w:r>
      <w:r w:rsidR="00813F0F" w:rsidRPr="00411C2F">
        <w:rPr>
          <w:bCs/>
          <w:i/>
          <w:color w:val="000000"/>
        </w:rPr>
        <w:t>c</w:t>
      </w:r>
      <w:r w:rsidRPr="00411C2F">
        <w:rPr>
          <w:bCs/>
          <w:i/>
          <w:color w:val="000000"/>
        </w:rPr>
        <w:t>haralis</w:t>
      </w:r>
      <w:proofErr w:type="spellEnd"/>
      <w:r w:rsidRPr="00411C2F">
        <w:rPr>
          <w:bCs/>
          <w:color w:val="000000"/>
        </w:rPr>
        <w:t>)</w:t>
      </w:r>
      <w:r w:rsidR="00696829">
        <w:rPr>
          <w:bCs/>
          <w:color w:val="000000"/>
        </w:rPr>
        <w:t xml:space="preserve"> y</w:t>
      </w:r>
      <w:r w:rsidRPr="00411C2F">
        <w:rPr>
          <w:bCs/>
          <w:color w:val="000000"/>
        </w:rPr>
        <w:t xml:space="preserve"> </w:t>
      </w:r>
      <w:proofErr w:type="spellStart"/>
      <w:r w:rsidRPr="00411C2F">
        <w:rPr>
          <w:bCs/>
          <w:color w:val="000000"/>
        </w:rPr>
        <w:t>SfMNPV</w:t>
      </w:r>
      <w:proofErr w:type="spellEnd"/>
      <w:r w:rsidRPr="00411C2F">
        <w:rPr>
          <w:bCs/>
          <w:color w:val="000000"/>
        </w:rPr>
        <w:t xml:space="preserve"> (NPV de </w:t>
      </w:r>
      <w:r w:rsidRPr="00411C2F">
        <w:rPr>
          <w:bCs/>
          <w:i/>
          <w:color w:val="000000"/>
        </w:rPr>
        <w:t xml:space="preserve">S. </w:t>
      </w:r>
      <w:proofErr w:type="spellStart"/>
      <w:r w:rsidRPr="00411C2F">
        <w:rPr>
          <w:bCs/>
          <w:i/>
          <w:color w:val="000000"/>
        </w:rPr>
        <w:t>frugiperda</w:t>
      </w:r>
      <w:proofErr w:type="spellEnd"/>
      <w:r w:rsidRPr="00411C2F">
        <w:rPr>
          <w:bCs/>
          <w:color w:val="000000"/>
        </w:rPr>
        <w:t>). La</w:t>
      </w:r>
      <w:r w:rsidRPr="00411C2F">
        <w:rPr>
          <w:lang w:val="es-CO"/>
        </w:rPr>
        <w:t xml:space="preserve"> cuantificación de los cuerpos de inclusión por </w:t>
      </w:r>
      <w:proofErr w:type="spellStart"/>
      <w:r w:rsidRPr="00411C2F">
        <w:rPr>
          <w:lang w:val="es-CO"/>
        </w:rPr>
        <w:t>mL</w:t>
      </w:r>
      <w:proofErr w:type="spellEnd"/>
      <w:r w:rsidRPr="00411C2F">
        <w:rPr>
          <w:lang w:val="es-CO"/>
        </w:rPr>
        <w:t xml:space="preserve"> de los </w:t>
      </w:r>
      <w:proofErr w:type="spellStart"/>
      <w:r w:rsidRPr="00411C2F">
        <w:rPr>
          <w:lang w:val="es-CO"/>
        </w:rPr>
        <w:t>granulovirus</w:t>
      </w:r>
      <w:proofErr w:type="spellEnd"/>
      <w:r w:rsidRPr="00411C2F">
        <w:rPr>
          <w:lang w:val="es-CO"/>
        </w:rPr>
        <w:t xml:space="preserve"> (CI/</w:t>
      </w:r>
      <w:proofErr w:type="spellStart"/>
      <w:r w:rsidRPr="00411C2F">
        <w:rPr>
          <w:lang w:val="es-CO"/>
        </w:rPr>
        <w:t>m</w:t>
      </w:r>
      <w:r w:rsidR="00BC646B" w:rsidRPr="00411C2F">
        <w:rPr>
          <w:lang w:val="es-CO"/>
        </w:rPr>
        <w:t>L</w:t>
      </w:r>
      <w:proofErr w:type="spellEnd"/>
      <w:r w:rsidRPr="00411C2F">
        <w:rPr>
          <w:lang w:val="es-CO"/>
        </w:rPr>
        <w:t>) se realizó por espectrofotometría, empleando una curva de calibración</w:t>
      </w:r>
      <w:r w:rsidR="00813F0F" w:rsidRPr="00411C2F">
        <w:rPr>
          <w:lang w:val="es-CO"/>
        </w:rPr>
        <w:t xml:space="preserve"> previamente estandarizada</w:t>
      </w:r>
      <w:r w:rsidRPr="00411C2F">
        <w:rPr>
          <w:lang w:val="es-CO"/>
        </w:rPr>
        <w:t xml:space="preserve"> (</w:t>
      </w:r>
      <w:r w:rsidR="00813F0F" w:rsidRPr="00411C2F">
        <w:rPr>
          <w:lang w:val="es-CO"/>
        </w:rPr>
        <w:t xml:space="preserve">Gómez </w:t>
      </w:r>
      <w:r w:rsidR="00813F0F" w:rsidRPr="00411C2F">
        <w:rPr>
          <w:i/>
          <w:lang w:val="es-CO"/>
        </w:rPr>
        <w:t>et al</w:t>
      </w:r>
      <w:r w:rsidR="00813F0F" w:rsidRPr="00411C2F">
        <w:rPr>
          <w:lang w:val="es-CO"/>
        </w:rPr>
        <w:t>.</w:t>
      </w:r>
      <w:r w:rsidR="00EC4944" w:rsidRPr="00411C2F">
        <w:rPr>
          <w:lang w:val="es-CO"/>
        </w:rPr>
        <w:t>,</w:t>
      </w:r>
      <w:r w:rsidR="00813F0F" w:rsidRPr="00411C2F">
        <w:rPr>
          <w:lang w:val="es-CO"/>
        </w:rPr>
        <w:t xml:space="preserve"> 2009</w:t>
      </w:r>
      <w:r w:rsidRPr="00411C2F">
        <w:rPr>
          <w:lang w:val="es-CO"/>
        </w:rPr>
        <w:t>)</w:t>
      </w:r>
      <w:r w:rsidR="00AE7D38" w:rsidRPr="00411C2F">
        <w:rPr>
          <w:lang w:val="es-CO"/>
        </w:rPr>
        <w:t xml:space="preserve"> y la cuantificación de CI/m</w:t>
      </w:r>
      <w:r w:rsidR="00BC646B" w:rsidRPr="00411C2F">
        <w:rPr>
          <w:lang w:val="es-CO"/>
        </w:rPr>
        <w:t>l</w:t>
      </w:r>
      <w:r w:rsidR="00AE7D38" w:rsidRPr="00411C2F">
        <w:rPr>
          <w:lang w:val="es-CO"/>
        </w:rPr>
        <w:t xml:space="preserve"> de los </w:t>
      </w:r>
      <w:proofErr w:type="spellStart"/>
      <w:r w:rsidR="00AE7D38" w:rsidRPr="00411C2F">
        <w:rPr>
          <w:lang w:val="es-CO"/>
        </w:rPr>
        <w:t>nucleopoliedrovirus</w:t>
      </w:r>
      <w:proofErr w:type="spellEnd"/>
      <w:r w:rsidR="00AE7D38" w:rsidRPr="00411C2F">
        <w:rPr>
          <w:lang w:val="es-CO"/>
        </w:rPr>
        <w:t xml:space="preserve"> se realizó mediante recuento directo en cámara de </w:t>
      </w:r>
      <w:proofErr w:type="spellStart"/>
      <w:r w:rsidR="00AE7D38" w:rsidRPr="00411C2F">
        <w:rPr>
          <w:lang w:val="es-CO"/>
        </w:rPr>
        <w:t>Neubauer</w:t>
      </w:r>
      <w:proofErr w:type="spellEnd"/>
      <w:r w:rsidR="00AE7D38" w:rsidRPr="00411C2F">
        <w:rPr>
          <w:lang w:val="es-CO"/>
        </w:rPr>
        <w:t xml:space="preserve"> en un microscopio óptico (40 </w:t>
      </w:r>
      <w:r w:rsidR="00EC4944" w:rsidRPr="00411C2F">
        <w:rPr>
          <w:lang w:val="es-CO"/>
        </w:rPr>
        <w:t>X</w:t>
      </w:r>
      <w:r w:rsidR="00AE7D38" w:rsidRPr="00411C2F">
        <w:rPr>
          <w:lang w:val="es-CO"/>
        </w:rPr>
        <w:t xml:space="preserve">) (Caballero </w:t>
      </w:r>
      <w:r w:rsidR="00AE7D38" w:rsidRPr="00411C2F">
        <w:rPr>
          <w:i/>
          <w:lang w:val="es-CO"/>
        </w:rPr>
        <w:t>et al</w:t>
      </w:r>
      <w:r w:rsidR="00AE7D38" w:rsidRPr="00411C2F">
        <w:rPr>
          <w:lang w:val="es-CO"/>
        </w:rPr>
        <w:t>., 2001).</w:t>
      </w:r>
    </w:p>
    <w:p w:rsidR="00822A92" w:rsidRDefault="00822A92" w:rsidP="008B3E5D">
      <w:pPr>
        <w:spacing w:line="480" w:lineRule="auto"/>
        <w:jc w:val="both"/>
        <w:rPr>
          <w:lang w:val="es-CO"/>
        </w:rPr>
      </w:pPr>
    </w:p>
    <w:p w:rsidR="0051356E" w:rsidRPr="00411C2F" w:rsidRDefault="0051356E" w:rsidP="003F0525">
      <w:pPr>
        <w:spacing w:line="480" w:lineRule="auto"/>
        <w:jc w:val="both"/>
        <w:rPr>
          <w:i/>
        </w:rPr>
      </w:pPr>
      <w:r w:rsidRPr="00411C2F">
        <w:rPr>
          <w:i/>
        </w:rPr>
        <w:t>Extracción de ADN</w:t>
      </w:r>
    </w:p>
    <w:p w:rsidR="00822A92" w:rsidRDefault="0051356E" w:rsidP="008B3E5D">
      <w:pPr>
        <w:spacing w:line="480" w:lineRule="auto"/>
        <w:jc w:val="both"/>
      </w:pPr>
      <w:r w:rsidRPr="00411C2F">
        <w:t>Para la extracción de ADN a partir de virus puro se utilizó el protocolo descrito por</w:t>
      </w:r>
      <w:r w:rsidR="002D06F4">
        <w:t xml:space="preserve"> </w:t>
      </w:r>
      <w:r w:rsidR="002D06F4" w:rsidRPr="002D06F4">
        <w:t xml:space="preserve">Caballero </w:t>
      </w:r>
      <w:r w:rsidR="002D06F4" w:rsidRPr="00A718F2">
        <w:rPr>
          <w:i/>
        </w:rPr>
        <w:t>et al.</w:t>
      </w:r>
      <w:r w:rsidR="002D06F4" w:rsidRPr="002D06F4">
        <w:t xml:space="preserve"> (2001)</w:t>
      </w:r>
      <w:r w:rsidRPr="00411C2F">
        <w:t>, con algunas modificaciones. Para tal fin, 100 µL de una suspensión viral ajustada a 10</w:t>
      </w:r>
      <w:r w:rsidRPr="00411C2F">
        <w:rPr>
          <w:vertAlign w:val="superscript"/>
        </w:rPr>
        <w:t xml:space="preserve">8 </w:t>
      </w:r>
      <w:r w:rsidRPr="00411C2F">
        <w:t>CI/</w:t>
      </w:r>
      <w:proofErr w:type="spellStart"/>
      <w:r w:rsidRPr="00411C2F">
        <w:t>mL</w:t>
      </w:r>
      <w:proofErr w:type="spellEnd"/>
      <w:r w:rsidRPr="00411C2F">
        <w:t xml:space="preserve"> se mezcl</w:t>
      </w:r>
      <w:r w:rsidR="00BC646B" w:rsidRPr="00411C2F">
        <w:t>ó</w:t>
      </w:r>
      <w:r w:rsidRPr="00411C2F">
        <w:t xml:space="preserve"> con 100 µL de Na</w:t>
      </w:r>
      <w:r w:rsidRPr="00411C2F">
        <w:rPr>
          <w:vertAlign w:val="subscript"/>
        </w:rPr>
        <w:t>2</w:t>
      </w:r>
      <w:r w:rsidRPr="00411C2F">
        <w:t>CO</w:t>
      </w:r>
      <w:r w:rsidRPr="00411C2F">
        <w:rPr>
          <w:vertAlign w:val="subscript"/>
        </w:rPr>
        <w:t xml:space="preserve">3 </w:t>
      </w:r>
      <w:r w:rsidRPr="00411C2F">
        <w:t>(0,5 M) y 50 µL de SDS al 10%</w:t>
      </w:r>
      <w:r w:rsidR="00696829">
        <w:t>, a continuación</w:t>
      </w:r>
      <w:r w:rsidRPr="00411C2F">
        <w:t xml:space="preserve"> se incubó durante 10 min a 60°C. El sobrenadante que contenía los </w:t>
      </w:r>
      <w:proofErr w:type="spellStart"/>
      <w:r w:rsidRPr="00411C2F">
        <w:t>viriones</w:t>
      </w:r>
      <w:proofErr w:type="spellEnd"/>
      <w:r w:rsidRPr="00411C2F">
        <w:t xml:space="preserve"> fue tratado con 50 µL de </w:t>
      </w:r>
      <w:proofErr w:type="spellStart"/>
      <w:r w:rsidRPr="00411C2F">
        <w:t>proteinasa</w:t>
      </w:r>
      <w:proofErr w:type="spellEnd"/>
      <w:r w:rsidRPr="00411C2F">
        <w:t xml:space="preserve"> K (10 mg/</w:t>
      </w:r>
      <w:proofErr w:type="spellStart"/>
      <w:r w:rsidRPr="00411C2F">
        <w:t>mL</w:t>
      </w:r>
      <w:proofErr w:type="spellEnd"/>
      <w:r w:rsidRPr="00411C2F">
        <w:t xml:space="preserve">) durante 30 min a 50°C. La extracción de ADN viral se realizó mediante dos pases con fenol saturado y uno con cloroformo, utilizando centrifugaciones intermedias a 3000 rpm; la precipitación del ADN se realizó con etanol y acetato de sodio 3 M. </w:t>
      </w:r>
    </w:p>
    <w:p w:rsidR="00822A92" w:rsidRDefault="00940B24" w:rsidP="008B3E5D">
      <w:pPr>
        <w:spacing w:line="480" w:lineRule="auto"/>
        <w:jc w:val="both"/>
      </w:pPr>
      <w:r w:rsidRPr="00411C2F">
        <w:t xml:space="preserve">Para </w:t>
      </w:r>
      <w:r w:rsidR="00322DE8" w:rsidRPr="00411C2F">
        <w:t xml:space="preserve">la </w:t>
      </w:r>
      <w:r w:rsidRPr="00411C2F">
        <w:t>extracción de ADN a partir de larvas</w:t>
      </w:r>
      <w:r w:rsidR="002A6871" w:rsidRPr="00411C2F">
        <w:t xml:space="preserve"> infectadas</w:t>
      </w:r>
      <w:r w:rsidRPr="00411C2F">
        <w:t xml:space="preserve">, </w:t>
      </w:r>
      <w:r w:rsidR="003A70C6" w:rsidRPr="00411C2F">
        <w:t xml:space="preserve">previamente </w:t>
      </w:r>
      <w:r w:rsidRPr="00411C2F">
        <w:t xml:space="preserve">se realizó </w:t>
      </w:r>
      <w:r w:rsidR="003A70C6" w:rsidRPr="00411C2F">
        <w:t>la purificación viral mediante maceración y homogenización de larvas</w:t>
      </w:r>
      <w:r w:rsidRPr="00411C2F">
        <w:t xml:space="preserve"> con </w:t>
      </w:r>
      <w:r w:rsidR="00C16926" w:rsidRPr="00411C2F">
        <w:rPr>
          <w:color w:val="000000"/>
          <w:lang w:val="es-CO"/>
        </w:rPr>
        <w:t>SDS al 0,1% (p/v)</w:t>
      </w:r>
      <w:r w:rsidR="00BC646B" w:rsidRPr="00411C2F">
        <w:rPr>
          <w:color w:val="000000"/>
          <w:lang w:val="es-CO"/>
        </w:rPr>
        <w:t>.</w:t>
      </w:r>
      <w:r w:rsidR="00C16926" w:rsidRPr="00411C2F">
        <w:rPr>
          <w:color w:val="000000"/>
          <w:lang w:val="es-CO"/>
        </w:rPr>
        <w:t xml:space="preserve"> </w:t>
      </w:r>
      <w:r w:rsidR="00BC646B" w:rsidRPr="00411C2F">
        <w:rPr>
          <w:color w:val="000000"/>
          <w:lang w:val="es-CO"/>
        </w:rPr>
        <w:t>A</w:t>
      </w:r>
      <w:r w:rsidR="00C16926" w:rsidRPr="00411C2F">
        <w:rPr>
          <w:color w:val="000000"/>
          <w:lang w:val="es-CO"/>
        </w:rPr>
        <w:t xml:space="preserve"> partir de esta suspensión</w:t>
      </w:r>
      <w:r w:rsidR="00BC646B" w:rsidRPr="00411C2F">
        <w:rPr>
          <w:color w:val="000000"/>
          <w:lang w:val="es-CO"/>
        </w:rPr>
        <w:t>,</w:t>
      </w:r>
      <w:r w:rsidR="00C16926" w:rsidRPr="00411C2F">
        <w:rPr>
          <w:color w:val="000000"/>
          <w:lang w:val="es-CO"/>
        </w:rPr>
        <w:t xml:space="preserve"> se realizó la purificación de los cuerpos de inclusión virales mediante filtración por </w:t>
      </w:r>
      <w:r w:rsidR="00C16926" w:rsidRPr="00411C2F">
        <w:t>muselina para retirar el tejido grueso del insecto</w:t>
      </w:r>
      <w:r w:rsidR="00C16926" w:rsidRPr="00411C2F">
        <w:rPr>
          <w:color w:val="000000"/>
          <w:lang w:val="es-CO"/>
        </w:rPr>
        <w:t xml:space="preserve"> y centrifugaciones diferenciales utilizando un </w:t>
      </w:r>
      <w:r w:rsidR="00C16926" w:rsidRPr="00411C2F">
        <w:rPr>
          <w:color w:val="000000"/>
          <w:lang w:val="es-CO"/>
        </w:rPr>
        <w:lastRenderedPageBreak/>
        <w:t>gradiente discontinuo de sacarosa</w:t>
      </w:r>
      <w:r w:rsidR="00FA265D">
        <w:rPr>
          <w:color w:val="000000"/>
          <w:lang w:val="es-CO"/>
        </w:rPr>
        <w:t xml:space="preserve"> </w:t>
      </w:r>
      <w:r w:rsidR="00FA265D" w:rsidRPr="00FA265D">
        <w:rPr>
          <w:color w:val="000000"/>
          <w:lang w:val="es-CO"/>
        </w:rPr>
        <w:t xml:space="preserve">(Espinel-Correal </w:t>
      </w:r>
      <w:r w:rsidR="00D108F9" w:rsidRPr="008B3E5D">
        <w:rPr>
          <w:i/>
          <w:color w:val="000000"/>
          <w:lang w:val="es-CO"/>
        </w:rPr>
        <w:t>et al</w:t>
      </w:r>
      <w:r w:rsidR="00FA265D" w:rsidRPr="00FA265D">
        <w:rPr>
          <w:color w:val="000000"/>
          <w:lang w:val="es-CO"/>
        </w:rPr>
        <w:t>., 2010)</w:t>
      </w:r>
      <w:r w:rsidR="00C16926" w:rsidRPr="00411C2F">
        <w:rPr>
          <w:color w:val="000000"/>
          <w:lang w:val="es-CO"/>
        </w:rPr>
        <w:t>.</w:t>
      </w:r>
      <w:r w:rsidR="003A70C6" w:rsidRPr="00411C2F">
        <w:t xml:space="preserve"> El ADN se extrajo como se describió anteriormente. </w:t>
      </w:r>
      <w:r w:rsidR="0051356E" w:rsidRPr="00411C2F">
        <w:t xml:space="preserve">Para las muestras de suelo, la extracción se realizó mediante el </w:t>
      </w:r>
      <w:r w:rsidR="00BC646B" w:rsidRPr="00411C2F">
        <w:t>K</w:t>
      </w:r>
      <w:r w:rsidR="0051356E" w:rsidRPr="00411C2F">
        <w:t xml:space="preserve">it comercial </w:t>
      </w:r>
      <w:proofErr w:type="spellStart"/>
      <w:r w:rsidR="0051356E" w:rsidRPr="00411C2F">
        <w:t>Power</w:t>
      </w:r>
      <w:proofErr w:type="spellEnd"/>
      <w:r w:rsidR="0051356E" w:rsidRPr="00411C2F">
        <w:t xml:space="preserve"> </w:t>
      </w:r>
      <w:proofErr w:type="spellStart"/>
      <w:r w:rsidR="00BC646B" w:rsidRPr="00411C2F">
        <w:t>S</w:t>
      </w:r>
      <w:r w:rsidR="0051356E" w:rsidRPr="00411C2F">
        <w:t>oil</w:t>
      </w:r>
      <w:proofErr w:type="spellEnd"/>
      <w:r w:rsidR="0051356E" w:rsidRPr="00411C2F">
        <w:t xml:space="preserve"> de MOBIO (No. cat</w:t>
      </w:r>
      <w:r w:rsidR="00BC646B" w:rsidRPr="00411C2F">
        <w:t>á</w:t>
      </w:r>
      <w:r w:rsidR="0051356E" w:rsidRPr="00411C2F">
        <w:t xml:space="preserve">logo: 12888-50). Para esto, los </w:t>
      </w:r>
      <w:proofErr w:type="spellStart"/>
      <w:r w:rsidR="0051356E" w:rsidRPr="00411C2F">
        <w:t>viriones</w:t>
      </w:r>
      <w:proofErr w:type="spellEnd"/>
      <w:r w:rsidR="0051356E" w:rsidRPr="00411C2F">
        <w:t xml:space="preserve"> presentes en la muestras fueron liberados de los CI mediante la adición de Na</w:t>
      </w:r>
      <w:r w:rsidR="0051356E" w:rsidRPr="00411C2F">
        <w:rPr>
          <w:vertAlign w:val="subscript"/>
        </w:rPr>
        <w:t>2</w:t>
      </w:r>
      <w:r w:rsidR="0051356E" w:rsidRPr="00411C2F">
        <w:t>CO</w:t>
      </w:r>
      <w:r w:rsidR="0051356E" w:rsidRPr="00411C2F">
        <w:rPr>
          <w:vertAlign w:val="subscript"/>
        </w:rPr>
        <w:t xml:space="preserve">3 </w:t>
      </w:r>
      <w:r w:rsidR="0051356E" w:rsidRPr="00411C2F">
        <w:t>(0,5 M), después de la e</w:t>
      </w:r>
      <w:r w:rsidR="00BD0A23" w:rsidRPr="00411C2F">
        <w:t>xtracción de los ácidos húmicos con el Kit.</w:t>
      </w:r>
      <w:r w:rsidR="0051356E" w:rsidRPr="00411C2F">
        <w:t xml:space="preserve"> La recuperación de ADN se realizó en membrana y la elución con Tris 10 </w:t>
      </w:r>
      <w:proofErr w:type="spellStart"/>
      <w:r w:rsidR="0051356E" w:rsidRPr="00411C2F">
        <w:t>mM.</w:t>
      </w:r>
      <w:proofErr w:type="spellEnd"/>
      <w:r w:rsidR="0051356E" w:rsidRPr="00411C2F">
        <w:t xml:space="preserve"> </w:t>
      </w:r>
    </w:p>
    <w:p w:rsidR="00822A92" w:rsidRDefault="0051356E" w:rsidP="008B3E5D">
      <w:pPr>
        <w:spacing w:line="480" w:lineRule="auto"/>
        <w:jc w:val="both"/>
      </w:pPr>
      <w:r w:rsidRPr="00411C2F">
        <w:t xml:space="preserve">Para </w:t>
      </w:r>
      <w:r w:rsidR="00BC646B" w:rsidRPr="00411C2F">
        <w:t xml:space="preserve">la </w:t>
      </w:r>
      <w:r w:rsidRPr="00411C2F">
        <w:t xml:space="preserve">extracción de ADN a partir del </w:t>
      </w:r>
      <w:proofErr w:type="spellStart"/>
      <w:r w:rsidRPr="00411C2F">
        <w:t>bioplaguicida</w:t>
      </w:r>
      <w:proofErr w:type="spellEnd"/>
      <w:r w:rsidRPr="00411C2F">
        <w:t xml:space="preserve"> a base del </w:t>
      </w:r>
      <w:proofErr w:type="spellStart"/>
      <w:r w:rsidRPr="00411C2F">
        <w:t>granulovirus</w:t>
      </w:r>
      <w:proofErr w:type="spellEnd"/>
      <w:r w:rsidRPr="00411C2F">
        <w:t xml:space="preserve"> VG003 formulado como un concentrado </w:t>
      </w:r>
      <w:proofErr w:type="spellStart"/>
      <w:r w:rsidRPr="00411C2F">
        <w:t>emulsionable</w:t>
      </w:r>
      <w:proofErr w:type="spellEnd"/>
      <w:r w:rsidRPr="00411C2F">
        <w:t xml:space="preserve"> (</w:t>
      </w:r>
      <w:r w:rsidR="00BD0A23" w:rsidRPr="00411C2F">
        <w:t>CE</w:t>
      </w:r>
      <w:r w:rsidRPr="00411C2F">
        <w:t>), primero se realizó la eliminación de los excipientes de formulación mediante la adición de hexano y posteriormente se realizó la extracción de ADN con cloroformo y etanol como se mencionó anteriormente</w:t>
      </w:r>
      <w:r w:rsidR="00FA265D">
        <w:t xml:space="preserve"> (</w:t>
      </w:r>
      <w:r w:rsidR="00FA265D" w:rsidRPr="00FA265D">
        <w:t xml:space="preserve">Caballero </w:t>
      </w:r>
      <w:r w:rsidR="00D108F9" w:rsidRPr="008B3E5D">
        <w:rPr>
          <w:i/>
        </w:rPr>
        <w:t>et al</w:t>
      </w:r>
      <w:r w:rsidR="00FA265D" w:rsidRPr="00FA265D">
        <w:t>., 2001</w:t>
      </w:r>
      <w:r w:rsidR="00FA265D">
        <w:t>)</w:t>
      </w:r>
      <w:r w:rsidRPr="00411C2F">
        <w:t>. La concentración de ADN fue estimada mediante espectrofotometrí</w:t>
      </w:r>
      <w:r w:rsidR="00BD0A23" w:rsidRPr="00411C2F">
        <w:t xml:space="preserve">a </w:t>
      </w:r>
      <w:r w:rsidRPr="00411C2F">
        <w:t xml:space="preserve">en un equipo </w:t>
      </w:r>
      <w:proofErr w:type="spellStart"/>
      <w:r w:rsidRPr="00411C2F">
        <w:t>Nanodrop</w:t>
      </w:r>
      <w:proofErr w:type="spellEnd"/>
      <w:r w:rsidRPr="00411C2F">
        <w:t xml:space="preserve"> 100</w:t>
      </w:r>
      <w:r w:rsidR="00BD0A23" w:rsidRPr="00411C2F">
        <w:t>0 (</w:t>
      </w:r>
      <w:proofErr w:type="spellStart"/>
      <w:r w:rsidR="00BD0A23" w:rsidRPr="00411C2F">
        <w:t>Thermo</w:t>
      </w:r>
      <w:proofErr w:type="spellEnd"/>
      <w:r w:rsidR="00BD0A23" w:rsidRPr="00411C2F">
        <w:t xml:space="preserve"> Fisher </w:t>
      </w:r>
      <w:proofErr w:type="spellStart"/>
      <w:r w:rsidR="00BD0A23" w:rsidRPr="00411C2F">
        <w:t>Scientific</w:t>
      </w:r>
      <w:proofErr w:type="spellEnd"/>
      <w:r w:rsidR="00BD0A23" w:rsidRPr="00411C2F">
        <w:t>).</w:t>
      </w:r>
    </w:p>
    <w:p w:rsidR="0051356E" w:rsidRPr="00411C2F" w:rsidRDefault="0051356E" w:rsidP="003F0525">
      <w:pPr>
        <w:spacing w:line="480" w:lineRule="auto"/>
        <w:jc w:val="both"/>
        <w:rPr>
          <w:i/>
        </w:rPr>
      </w:pPr>
      <w:r w:rsidRPr="00411C2F">
        <w:rPr>
          <w:i/>
        </w:rPr>
        <w:t>Cebadores y s</w:t>
      </w:r>
      <w:r w:rsidR="00774706" w:rsidRPr="00411C2F">
        <w:rPr>
          <w:i/>
        </w:rPr>
        <w:t>onda</w:t>
      </w:r>
    </w:p>
    <w:p w:rsidR="00822A92" w:rsidRDefault="002840E4" w:rsidP="008B3E5D">
      <w:pPr>
        <w:spacing w:line="480" w:lineRule="auto"/>
        <w:jc w:val="both"/>
        <w:rPr>
          <w:lang w:val="es-CO"/>
        </w:rPr>
      </w:pPr>
      <w:r w:rsidRPr="00411C2F">
        <w:rPr>
          <w:lang w:val="es-CO"/>
        </w:rPr>
        <w:t xml:space="preserve">La sonda y los cebadores se diseñaron </w:t>
      </w:r>
      <w:r w:rsidR="00322DE8" w:rsidRPr="00411C2F">
        <w:rPr>
          <w:lang w:val="es-CO"/>
        </w:rPr>
        <w:t>basados</w:t>
      </w:r>
      <w:r w:rsidR="00E84EDE" w:rsidRPr="00411C2F">
        <w:rPr>
          <w:lang w:val="es-CO"/>
        </w:rPr>
        <w:t xml:space="preserve"> en</w:t>
      </w:r>
      <w:r w:rsidR="00322DE8" w:rsidRPr="00411C2F">
        <w:rPr>
          <w:lang w:val="es-CO"/>
        </w:rPr>
        <w:t xml:space="preserve"> la</w:t>
      </w:r>
      <w:r w:rsidRPr="00411C2F">
        <w:rPr>
          <w:lang w:val="es-CO"/>
        </w:rPr>
        <w:t xml:space="preserve"> secuencia</w:t>
      </w:r>
      <w:r w:rsidR="00322DE8" w:rsidRPr="00411C2F">
        <w:rPr>
          <w:lang w:val="es-CO"/>
        </w:rPr>
        <w:t xml:space="preserve"> </w:t>
      </w:r>
      <w:r w:rsidR="005B7DC2" w:rsidRPr="00411C2F">
        <w:rPr>
          <w:lang w:val="es-CO"/>
        </w:rPr>
        <w:t>del</w:t>
      </w:r>
      <w:r w:rsidRPr="00411C2F">
        <w:rPr>
          <w:lang w:val="es-CO"/>
        </w:rPr>
        <w:t xml:space="preserve"> gen de </w:t>
      </w:r>
      <w:proofErr w:type="spellStart"/>
      <w:r w:rsidRPr="00411C2F">
        <w:rPr>
          <w:i/>
          <w:lang w:val="es-CO"/>
        </w:rPr>
        <w:t>granulina</w:t>
      </w:r>
      <w:proofErr w:type="spellEnd"/>
      <w:r w:rsidRPr="00411C2F">
        <w:rPr>
          <w:lang w:val="es-CO"/>
        </w:rPr>
        <w:t xml:space="preserve"> </w:t>
      </w:r>
      <w:r w:rsidR="005B7DC2" w:rsidRPr="00411C2F">
        <w:rPr>
          <w:lang w:val="es-CO"/>
        </w:rPr>
        <w:t xml:space="preserve">de un aislamiento nativo, </w:t>
      </w:r>
      <w:r w:rsidRPr="00411C2F">
        <w:rPr>
          <w:lang w:val="es-CO"/>
        </w:rPr>
        <w:t>teniendo en cuenta su alineamiento con secuencias consignadas en el GENBANK, medi</w:t>
      </w:r>
      <w:r w:rsidR="00C76951" w:rsidRPr="00411C2F">
        <w:rPr>
          <w:lang w:val="es-CO"/>
        </w:rPr>
        <w:t>ante la herramienta BLAST (Basic</w:t>
      </w:r>
      <w:r w:rsidRPr="00411C2F">
        <w:rPr>
          <w:lang w:val="es-CO"/>
        </w:rPr>
        <w:t xml:space="preserve"> Local </w:t>
      </w:r>
      <w:proofErr w:type="spellStart"/>
      <w:r w:rsidRPr="00411C2F">
        <w:rPr>
          <w:lang w:val="es-CO"/>
        </w:rPr>
        <w:t>Alignment</w:t>
      </w:r>
      <w:proofErr w:type="spellEnd"/>
      <w:r w:rsidRPr="00411C2F">
        <w:rPr>
          <w:lang w:val="es-CO"/>
        </w:rPr>
        <w:t xml:space="preserve"> </w:t>
      </w:r>
      <w:proofErr w:type="spellStart"/>
      <w:r w:rsidRPr="00411C2F">
        <w:rPr>
          <w:lang w:val="es-CO"/>
        </w:rPr>
        <w:t>Search</w:t>
      </w:r>
      <w:proofErr w:type="spellEnd"/>
      <w:r w:rsidRPr="00411C2F">
        <w:rPr>
          <w:lang w:val="es-CO"/>
        </w:rPr>
        <w:t xml:space="preserve"> </w:t>
      </w:r>
      <w:proofErr w:type="spellStart"/>
      <w:r w:rsidRPr="00411C2F">
        <w:rPr>
          <w:lang w:val="es-CO"/>
        </w:rPr>
        <w:t>Tool</w:t>
      </w:r>
      <w:proofErr w:type="spellEnd"/>
      <w:r w:rsidRPr="00411C2F">
        <w:rPr>
          <w:lang w:val="es-CO"/>
        </w:rPr>
        <w:t xml:space="preserve">) y seleccionando una región completamente homóloga entre las secuencias analizadas. Para el diseño de los cebadores y la sonda </w:t>
      </w:r>
      <w:proofErr w:type="spellStart"/>
      <w:r w:rsidRPr="00411C2F">
        <w:rPr>
          <w:lang w:val="es-CO"/>
        </w:rPr>
        <w:t>Taqman</w:t>
      </w:r>
      <w:proofErr w:type="spellEnd"/>
      <w:r w:rsidRPr="00411C2F">
        <w:rPr>
          <w:lang w:val="es-CO"/>
        </w:rPr>
        <w:t xml:space="preserve"> en la región seleccionada, se utilizó la herramienta </w:t>
      </w:r>
      <w:proofErr w:type="spellStart"/>
      <w:r w:rsidRPr="00411C2F">
        <w:rPr>
          <w:lang w:val="es-CO"/>
        </w:rPr>
        <w:t>SciTools</w:t>
      </w:r>
      <w:proofErr w:type="spellEnd"/>
      <w:r w:rsidRPr="00411C2F">
        <w:rPr>
          <w:lang w:val="es-CO"/>
        </w:rPr>
        <w:t xml:space="preserve"> Primer </w:t>
      </w:r>
      <w:proofErr w:type="spellStart"/>
      <w:r w:rsidRPr="00411C2F">
        <w:rPr>
          <w:lang w:val="es-CO"/>
        </w:rPr>
        <w:t>Quest</w:t>
      </w:r>
      <w:proofErr w:type="spellEnd"/>
      <w:r w:rsidRPr="00411C2F">
        <w:rPr>
          <w:lang w:val="es-CO"/>
        </w:rPr>
        <w:t xml:space="preserve"> de la empresa </w:t>
      </w:r>
      <w:proofErr w:type="spellStart"/>
      <w:r w:rsidRPr="00411C2F">
        <w:rPr>
          <w:lang w:val="es-CO"/>
        </w:rPr>
        <w:t>Integrated</w:t>
      </w:r>
      <w:proofErr w:type="spellEnd"/>
      <w:r w:rsidRPr="00411C2F">
        <w:rPr>
          <w:lang w:val="es-CO"/>
        </w:rPr>
        <w:t xml:space="preserve"> ADN Technologies IDT. Se seleccionó la opción con mejores características de temperatura de </w:t>
      </w:r>
      <w:proofErr w:type="spellStart"/>
      <w:r w:rsidRPr="00411C2F">
        <w:rPr>
          <w:lang w:val="es-CO"/>
        </w:rPr>
        <w:t>anillaje</w:t>
      </w:r>
      <w:proofErr w:type="spellEnd"/>
      <w:r w:rsidRPr="00411C2F">
        <w:rPr>
          <w:lang w:val="es-CO"/>
        </w:rPr>
        <w:t>, estabilid</w:t>
      </w:r>
      <w:r w:rsidR="00774706" w:rsidRPr="00411C2F">
        <w:rPr>
          <w:lang w:val="es-CO"/>
        </w:rPr>
        <w:t xml:space="preserve">ad y </w:t>
      </w:r>
      <w:r w:rsidR="00EC4944" w:rsidRPr="00411C2F">
        <w:rPr>
          <w:lang w:val="es-CO"/>
        </w:rPr>
        <w:t>porcentaje</w:t>
      </w:r>
      <w:r w:rsidR="00774706" w:rsidRPr="00411C2F">
        <w:rPr>
          <w:lang w:val="es-CO"/>
        </w:rPr>
        <w:t xml:space="preserve"> de GC en los cebadores. </w:t>
      </w:r>
      <w:r w:rsidRPr="00411C2F">
        <w:rPr>
          <w:lang w:val="es-CO"/>
        </w:rPr>
        <w:t xml:space="preserve">La sonda (5’/ 56-FAM /TCTCAAGAGTTTGGGTTCGGTGCT/ 3IABlk_FQ /3’) se diseñó con el 6-carboxi fluoresceína en el extremo 5’, como </w:t>
      </w:r>
      <w:proofErr w:type="spellStart"/>
      <w:r w:rsidRPr="00411C2F">
        <w:rPr>
          <w:lang w:val="es-CO"/>
        </w:rPr>
        <w:t>fluoróforo</w:t>
      </w:r>
      <w:proofErr w:type="spellEnd"/>
      <w:r w:rsidRPr="00411C2F">
        <w:rPr>
          <w:lang w:val="es-CO"/>
        </w:rPr>
        <w:t xml:space="preserve"> reportero y un </w:t>
      </w:r>
      <w:proofErr w:type="spellStart"/>
      <w:r w:rsidRPr="00411C2F">
        <w:rPr>
          <w:lang w:val="es-CO"/>
        </w:rPr>
        <w:t>Quencher</w:t>
      </w:r>
      <w:proofErr w:type="spellEnd"/>
      <w:r w:rsidRPr="00411C2F">
        <w:rPr>
          <w:lang w:val="es-CO"/>
        </w:rPr>
        <w:t xml:space="preserve"> Iowa Black (diseñado por IDT) en el extremo 3’, el cual posee un espectro de </w:t>
      </w:r>
      <w:r w:rsidRPr="00411C2F">
        <w:rPr>
          <w:lang w:val="es-CO"/>
        </w:rPr>
        <w:lastRenderedPageBreak/>
        <w:t xml:space="preserve">absorbancia entre 420 a 620 </w:t>
      </w:r>
      <w:proofErr w:type="spellStart"/>
      <w:r w:rsidRPr="00411C2F">
        <w:rPr>
          <w:lang w:val="es-CO"/>
        </w:rPr>
        <w:t>nm</w:t>
      </w:r>
      <w:proofErr w:type="spellEnd"/>
      <w:r w:rsidRPr="00411C2F">
        <w:rPr>
          <w:lang w:val="es-CO"/>
        </w:rPr>
        <w:t xml:space="preserve">, ideal para fluoresceína. Los cebadores fueron: Cebador reverso: 5’ TCCTCGGGTACCATGTACTG 3’ y Cebador directo: 5’ CACTTGCGTCATCGACAA 3’, los cuales amplifican un segmento de 137 </w:t>
      </w:r>
      <w:proofErr w:type="spellStart"/>
      <w:r w:rsidRPr="00411C2F">
        <w:rPr>
          <w:lang w:val="es-CO"/>
        </w:rPr>
        <w:t>pb</w:t>
      </w:r>
      <w:proofErr w:type="spellEnd"/>
      <w:r w:rsidRPr="00411C2F">
        <w:rPr>
          <w:lang w:val="es-CO"/>
        </w:rPr>
        <w:t xml:space="preserve"> del gen de </w:t>
      </w:r>
      <w:proofErr w:type="spellStart"/>
      <w:r w:rsidRPr="00411C2F">
        <w:rPr>
          <w:i/>
          <w:lang w:val="es-CO"/>
        </w:rPr>
        <w:t>granulina</w:t>
      </w:r>
      <w:proofErr w:type="spellEnd"/>
      <w:r w:rsidRPr="00411C2F">
        <w:rPr>
          <w:lang w:val="es-CO"/>
        </w:rPr>
        <w:t>.</w:t>
      </w:r>
    </w:p>
    <w:p w:rsidR="0051356E" w:rsidRPr="00411C2F" w:rsidRDefault="0051356E" w:rsidP="003F0525">
      <w:pPr>
        <w:spacing w:line="480" w:lineRule="auto"/>
        <w:jc w:val="both"/>
        <w:rPr>
          <w:i/>
        </w:rPr>
      </w:pPr>
      <w:r w:rsidRPr="00411C2F">
        <w:rPr>
          <w:i/>
        </w:rPr>
        <w:t xml:space="preserve">Construcción de controles positivos y curvas estándar  </w:t>
      </w:r>
    </w:p>
    <w:p w:rsidR="00822A92" w:rsidRDefault="00774706" w:rsidP="008B3E5D">
      <w:pPr>
        <w:spacing w:line="480" w:lineRule="auto"/>
        <w:jc w:val="both"/>
      </w:pPr>
      <w:r w:rsidRPr="00411C2F">
        <w:t xml:space="preserve">Para amplificar el gen completo de </w:t>
      </w:r>
      <w:proofErr w:type="spellStart"/>
      <w:r w:rsidRPr="00411C2F">
        <w:rPr>
          <w:i/>
        </w:rPr>
        <w:t>granulina</w:t>
      </w:r>
      <w:proofErr w:type="spellEnd"/>
      <w:r w:rsidRPr="00411C2F">
        <w:rPr>
          <w:i/>
        </w:rPr>
        <w:t xml:space="preserve"> </w:t>
      </w:r>
      <w:r w:rsidRPr="00411C2F">
        <w:t>se utilizaron cebadores degenerados</w:t>
      </w:r>
      <w:r w:rsidR="005B7DC2" w:rsidRPr="00411C2F">
        <w:t xml:space="preserve"> (Barrera </w:t>
      </w:r>
      <w:r w:rsidR="005B7DC2" w:rsidRPr="00411C2F">
        <w:rPr>
          <w:i/>
        </w:rPr>
        <w:t xml:space="preserve">et al., </w:t>
      </w:r>
      <w:r w:rsidR="005B7DC2" w:rsidRPr="00411C2F">
        <w:t>2009)</w:t>
      </w:r>
      <w:r w:rsidRPr="00411C2F">
        <w:t>:</w:t>
      </w:r>
      <w:r w:rsidR="002A6871" w:rsidRPr="00411C2F">
        <w:t xml:space="preserve"> </w:t>
      </w:r>
    </w:p>
    <w:p w:rsidR="005B7DC2" w:rsidRPr="00411C2F" w:rsidRDefault="00774706" w:rsidP="003F0525">
      <w:pPr>
        <w:spacing w:line="480" w:lineRule="auto"/>
        <w:jc w:val="both"/>
      </w:pPr>
      <w:r w:rsidRPr="00411C2F">
        <w:t xml:space="preserve">Gran-F: 5´-ATGGGATAYAAYAAAWCDYT-3´  </w:t>
      </w:r>
    </w:p>
    <w:p w:rsidR="005B7DC2" w:rsidRPr="00411C2F" w:rsidRDefault="00774706" w:rsidP="003F0525">
      <w:pPr>
        <w:spacing w:line="480" w:lineRule="auto"/>
        <w:jc w:val="both"/>
      </w:pPr>
      <w:r w:rsidRPr="00411C2F">
        <w:t>Gran-R: 5´-TYARTANGCBGGDCCVGTRAA-3´</w:t>
      </w:r>
    </w:p>
    <w:p w:rsidR="00822A92" w:rsidRDefault="00774706" w:rsidP="008B3E5D">
      <w:pPr>
        <w:spacing w:line="480" w:lineRule="auto"/>
        <w:jc w:val="both"/>
        <w:rPr>
          <w:rFonts w:eastAsiaTheme="minorHAnsi"/>
          <w:color w:val="000000"/>
        </w:rPr>
      </w:pPr>
      <w:r w:rsidRPr="00411C2F">
        <w:t xml:space="preserve">Los productos de PCR se ligaron directamente a un plásmido vector </w:t>
      </w:r>
      <w:proofErr w:type="spellStart"/>
      <w:r w:rsidRPr="00411C2F">
        <w:t>pCR</w:t>
      </w:r>
      <w:proofErr w:type="spellEnd"/>
      <w:r w:rsidRPr="00411C2F">
        <w:t xml:space="preserve"> 2.1-TOPO utilizando el Kit TOPO TA (Invitrogen K4500-01). La transformación se realizó en células </w:t>
      </w:r>
      <w:r w:rsidR="00531971" w:rsidRPr="00411C2F">
        <w:t xml:space="preserve">de </w:t>
      </w:r>
      <w:proofErr w:type="spellStart"/>
      <w:r w:rsidRPr="00411C2F">
        <w:rPr>
          <w:i/>
        </w:rPr>
        <w:t>E</w:t>
      </w:r>
      <w:r w:rsidR="00531971" w:rsidRPr="00411C2F">
        <w:rPr>
          <w:i/>
        </w:rPr>
        <w:t>scherichia</w:t>
      </w:r>
      <w:proofErr w:type="spellEnd"/>
      <w:r w:rsidRPr="00411C2F">
        <w:rPr>
          <w:i/>
        </w:rPr>
        <w:t xml:space="preserve"> coli</w:t>
      </w:r>
      <w:r w:rsidRPr="00411C2F">
        <w:t xml:space="preserve"> </w:t>
      </w:r>
      <w:proofErr w:type="spellStart"/>
      <w:r w:rsidRPr="00411C2F">
        <w:t>quimiocompetentes</w:t>
      </w:r>
      <w:proofErr w:type="spellEnd"/>
      <w:r w:rsidRPr="00411C2F">
        <w:t xml:space="preserve"> Top10 (Invitrogen K4500-40). Las bacterias se crecieron en medio </w:t>
      </w:r>
      <w:r w:rsidR="00531971" w:rsidRPr="00411C2F">
        <w:t xml:space="preserve">Luria </w:t>
      </w:r>
      <w:proofErr w:type="spellStart"/>
      <w:r w:rsidR="00531971" w:rsidRPr="00411C2F">
        <w:t>Bertani</w:t>
      </w:r>
      <w:proofErr w:type="spellEnd"/>
      <w:r w:rsidR="00531971" w:rsidRPr="00411C2F">
        <w:t>-</w:t>
      </w:r>
      <w:r w:rsidRPr="00411C2F">
        <w:t xml:space="preserve">LB con ampicilina (50 µg/ml) a 37ºC por 14 horas. Los clones positivos se seleccionaron y se confirmaron por secuenciación mediante </w:t>
      </w:r>
      <w:r w:rsidR="00531971" w:rsidRPr="00411C2F">
        <w:t xml:space="preserve">el </w:t>
      </w:r>
      <w:r w:rsidRPr="00411C2F">
        <w:t xml:space="preserve">método de </w:t>
      </w:r>
      <w:proofErr w:type="spellStart"/>
      <w:r w:rsidRPr="00411C2F">
        <w:t>Sanger</w:t>
      </w:r>
      <w:proofErr w:type="spellEnd"/>
      <w:r w:rsidRPr="00411C2F">
        <w:t>.</w:t>
      </w:r>
      <w:r w:rsidRPr="00411C2F">
        <w:rPr>
          <w:rFonts w:eastAsiaTheme="minorHAnsi"/>
          <w:color w:val="000000"/>
        </w:rPr>
        <w:t xml:space="preserve"> </w:t>
      </w:r>
      <w:r w:rsidR="00F0156A" w:rsidRPr="00411C2F">
        <w:rPr>
          <w:rFonts w:eastAsiaTheme="minorHAnsi"/>
          <w:color w:val="000000"/>
        </w:rPr>
        <w:t xml:space="preserve">El </w:t>
      </w:r>
      <w:r w:rsidRPr="00411C2F">
        <w:rPr>
          <w:rFonts w:eastAsiaTheme="minorHAnsi"/>
          <w:color w:val="000000"/>
        </w:rPr>
        <w:t>ADN obtenido de los plá</w:t>
      </w:r>
      <w:r w:rsidR="00F0156A" w:rsidRPr="00411C2F">
        <w:rPr>
          <w:rFonts w:eastAsiaTheme="minorHAnsi"/>
          <w:color w:val="000000"/>
        </w:rPr>
        <w:t>smid</w:t>
      </w:r>
      <w:r w:rsidRPr="00411C2F">
        <w:rPr>
          <w:rFonts w:eastAsiaTheme="minorHAnsi"/>
          <w:color w:val="000000"/>
        </w:rPr>
        <w:t xml:space="preserve">os se utilizó para los controles positivos de la técnica q-PCR y para determinar la sensibilidad de la misma. El número de copias del gen por µL para las diluciones de ADN </w:t>
      </w:r>
      <w:proofErr w:type="spellStart"/>
      <w:r w:rsidRPr="00411C2F">
        <w:rPr>
          <w:rFonts w:eastAsiaTheme="minorHAnsi"/>
          <w:color w:val="000000"/>
        </w:rPr>
        <w:t>plasm</w:t>
      </w:r>
      <w:r w:rsidR="00B975AA" w:rsidRPr="00411C2F">
        <w:rPr>
          <w:rFonts w:eastAsiaTheme="minorHAnsi"/>
          <w:color w:val="000000"/>
        </w:rPr>
        <w:t>í</w:t>
      </w:r>
      <w:r w:rsidRPr="00411C2F">
        <w:rPr>
          <w:rFonts w:eastAsiaTheme="minorHAnsi"/>
          <w:color w:val="000000"/>
        </w:rPr>
        <w:t>dico</w:t>
      </w:r>
      <w:proofErr w:type="spellEnd"/>
      <w:r w:rsidRPr="00411C2F">
        <w:rPr>
          <w:rFonts w:eastAsiaTheme="minorHAnsi"/>
          <w:color w:val="000000"/>
        </w:rPr>
        <w:t xml:space="preserve"> se estimó mediante la </w:t>
      </w:r>
      <w:r w:rsidR="002A6871" w:rsidRPr="00411C2F">
        <w:rPr>
          <w:rFonts w:eastAsiaTheme="minorHAnsi"/>
          <w:color w:val="000000"/>
        </w:rPr>
        <w:t>fórmula</w:t>
      </w:r>
      <w:r w:rsidRPr="00411C2F">
        <w:rPr>
          <w:rFonts w:eastAsiaTheme="minorHAnsi"/>
          <w:color w:val="000000"/>
        </w:rPr>
        <w:t xml:space="preserve"> descrita por </w:t>
      </w:r>
      <w:proofErr w:type="spellStart"/>
      <w:r w:rsidRPr="00411C2F">
        <w:rPr>
          <w:rFonts w:eastAsiaTheme="minorHAnsi"/>
          <w:color w:val="000000"/>
        </w:rPr>
        <w:t>Whelan</w:t>
      </w:r>
      <w:proofErr w:type="spellEnd"/>
      <w:r w:rsidRPr="00411C2F">
        <w:rPr>
          <w:rFonts w:eastAsiaTheme="minorHAnsi"/>
          <w:color w:val="000000"/>
        </w:rPr>
        <w:t xml:space="preserve"> y colaboradores </w:t>
      </w:r>
      <w:r w:rsidR="00970040" w:rsidRPr="00411C2F">
        <w:rPr>
          <w:rFonts w:eastAsiaTheme="minorHAnsi"/>
          <w:color w:val="000000"/>
        </w:rPr>
        <w:t>(2003)</w:t>
      </w:r>
      <w:r w:rsidR="00F0156A" w:rsidRPr="00411C2F">
        <w:rPr>
          <w:rFonts w:eastAsiaTheme="minorHAnsi"/>
          <w:color w:val="000000"/>
        </w:rPr>
        <w:t xml:space="preserve">. </w:t>
      </w:r>
      <w:r w:rsidRPr="00411C2F">
        <w:rPr>
          <w:rFonts w:eastAsiaTheme="minorHAnsi"/>
          <w:color w:val="000000"/>
        </w:rPr>
        <w:t>Las curvas estándar se construyeron a partir de un ciclo umbral (</w:t>
      </w:r>
      <w:proofErr w:type="spellStart"/>
      <w:r w:rsidRPr="00411C2F">
        <w:rPr>
          <w:rFonts w:eastAsiaTheme="minorHAnsi"/>
          <w:color w:val="000000"/>
        </w:rPr>
        <w:t>threshold</w:t>
      </w:r>
      <w:proofErr w:type="spellEnd"/>
      <w:r w:rsidRPr="00411C2F">
        <w:rPr>
          <w:rFonts w:eastAsiaTheme="minorHAnsi"/>
          <w:color w:val="000000"/>
        </w:rPr>
        <w:t xml:space="preserve"> </w:t>
      </w:r>
      <w:proofErr w:type="spellStart"/>
      <w:r w:rsidRPr="00411C2F">
        <w:rPr>
          <w:rFonts w:eastAsiaTheme="minorHAnsi"/>
          <w:color w:val="000000"/>
        </w:rPr>
        <w:t>cycle</w:t>
      </w:r>
      <w:proofErr w:type="spellEnd"/>
      <w:r w:rsidRPr="00411C2F">
        <w:rPr>
          <w:rFonts w:eastAsiaTheme="minorHAnsi"/>
          <w:color w:val="000000"/>
        </w:rPr>
        <w:t xml:space="preserve"> </w:t>
      </w:r>
      <w:proofErr w:type="spellStart"/>
      <w:r w:rsidRPr="00411C2F">
        <w:rPr>
          <w:rFonts w:eastAsiaTheme="minorHAnsi"/>
          <w:color w:val="000000"/>
        </w:rPr>
        <w:t>ct</w:t>
      </w:r>
      <w:proofErr w:type="spellEnd"/>
      <w:r w:rsidRPr="00411C2F">
        <w:rPr>
          <w:rFonts w:eastAsiaTheme="minorHAnsi"/>
          <w:color w:val="000000"/>
        </w:rPr>
        <w:t>) calculado para log</w:t>
      </w:r>
      <w:r w:rsidRPr="00411C2F">
        <w:rPr>
          <w:rFonts w:eastAsiaTheme="minorHAnsi"/>
          <w:color w:val="000000"/>
          <w:vertAlign w:val="superscript"/>
        </w:rPr>
        <w:t xml:space="preserve">10 </w:t>
      </w:r>
      <w:r w:rsidRPr="00411C2F">
        <w:rPr>
          <w:rFonts w:eastAsiaTheme="minorHAnsi"/>
          <w:color w:val="000000"/>
        </w:rPr>
        <w:t xml:space="preserve">copias </w:t>
      </w:r>
      <w:r w:rsidR="00F0156A" w:rsidRPr="00411C2F">
        <w:rPr>
          <w:rFonts w:eastAsiaTheme="minorHAnsi"/>
          <w:color w:val="000000"/>
        </w:rPr>
        <w:t>del</w:t>
      </w:r>
      <w:r w:rsidRPr="00411C2F">
        <w:rPr>
          <w:rFonts w:eastAsiaTheme="minorHAnsi"/>
          <w:color w:val="000000"/>
        </w:rPr>
        <w:t xml:space="preserve"> gen.</w:t>
      </w:r>
    </w:p>
    <w:p w:rsidR="0051356E" w:rsidRPr="00411C2F" w:rsidRDefault="0051356E" w:rsidP="003F0525">
      <w:pPr>
        <w:spacing w:line="480" w:lineRule="auto"/>
        <w:jc w:val="both"/>
        <w:rPr>
          <w:rFonts w:eastAsiaTheme="minorHAnsi"/>
          <w:i/>
          <w:color w:val="000000"/>
        </w:rPr>
      </w:pPr>
      <w:r w:rsidRPr="00411C2F">
        <w:rPr>
          <w:rFonts w:eastAsiaTheme="minorHAnsi"/>
          <w:i/>
          <w:color w:val="000000"/>
        </w:rPr>
        <w:t>PCR en tiempo real</w:t>
      </w:r>
    </w:p>
    <w:p w:rsidR="00822A92" w:rsidRDefault="00970040" w:rsidP="008B3E5D">
      <w:pPr>
        <w:spacing w:line="480" w:lineRule="auto"/>
        <w:jc w:val="both"/>
        <w:rPr>
          <w:rFonts w:eastAsiaTheme="minorHAnsi"/>
          <w:color w:val="000000"/>
        </w:rPr>
      </w:pPr>
      <w:r w:rsidRPr="00411C2F">
        <w:rPr>
          <w:lang w:val="es-CO"/>
        </w:rPr>
        <w:t xml:space="preserve">Para la optimización de las condiciones de q-PCR se utilizó un sistema convencional comercial con </w:t>
      </w:r>
      <w:proofErr w:type="spellStart"/>
      <w:r w:rsidRPr="00411C2F">
        <w:rPr>
          <w:lang w:val="es-CO"/>
        </w:rPr>
        <w:t>Taq</w:t>
      </w:r>
      <w:proofErr w:type="spellEnd"/>
      <w:r w:rsidRPr="00411C2F">
        <w:rPr>
          <w:lang w:val="es-CO"/>
        </w:rPr>
        <w:t xml:space="preserve"> Polimerasa, </w:t>
      </w:r>
      <w:proofErr w:type="spellStart"/>
      <w:r w:rsidRPr="00411C2F">
        <w:rPr>
          <w:lang w:val="es-CO"/>
        </w:rPr>
        <w:t>dinucleótidos</w:t>
      </w:r>
      <w:proofErr w:type="spellEnd"/>
      <w:r w:rsidRPr="00411C2F">
        <w:rPr>
          <w:lang w:val="es-CO"/>
        </w:rPr>
        <w:t xml:space="preserve"> </w:t>
      </w:r>
      <w:proofErr w:type="spellStart"/>
      <w:r w:rsidRPr="00411C2F">
        <w:rPr>
          <w:lang w:val="es-CO"/>
        </w:rPr>
        <w:t>trifosfatos</w:t>
      </w:r>
      <w:proofErr w:type="spellEnd"/>
      <w:r w:rsidRPr="00411C2F">
        <w:rPr>
          <w:lang w:val="es-CO"/>
        </w:rPr>
        <w:t xml:space="preserve"> (</w:t>
      </w:r>
      <w:proofErr w:type="spellStart"/>
      <w:r w:rsidRPr="00411C2F">
        <w:rPr>
          <w:lang w:val="es-CO"/>
        </w:rPr>
        <w:t>dNTPs</w:t>
      </w:r>
      <w:proofErr w:type="spellEnd"/>
      <w:r w:rsidRPr="00411C2F">
        <w:rPr>
          <w:lang w:val="es-CO"/>
        </w:rPr>
        <w:t xml:space="preserve">) y </w:t>
      </w:r>
      <w:r w:rsidR="00473536" w:rsidRPr="00411C2F">
        <w:rPr>
          <w:lang w:val="es-CO"/>
        </w:rPr>
        <w:t>c</w:t>
      </w:r>
      <w:r w:rsidRPr="00411C2F">
        <w:rPr>
          <w:lang w:val="es-CO"/>
        </w:rPr>
        <w:t>loruro de magnesio (MgCl</w:t>
      </w:r>
      <w:r w:rsidRPr="00411C2F">
        <w:rPr>
          <w:vertAlign w:val="subscript"/>
          <w:lang w:val="es-CO"/>
        </w:rPr>
        <w:t>2</w:t>
      </w:r>
      <w:r w:rsidRPr="00411C2F">
        <w:rPr>
          <w:lang w:val="es-CO"/>
        </w:rPr>
        <w:t xml:space="preserve">) marca </w:t>
      </w:r>
      <w:proofErr w:type="spellStart"/>
      <w:r w:rsidRPr="00411C2F">
        <w:rPr>
          <w:lang w:val="es-CO"/>
        </w:rPr>
        <w:t>Promega</w:t>
      </w:r>
      <w:proofErr w:type="spellEnd"/>
      <w:r w:rsidRPr="00411C2F">
        <w:rPr>
          <w:lang w:val="es-CO"/>
        </w:rPr>
        <w:t>. Se probaron diferentes condiciones de amplificación (gradiente de temperatura entre 48,7°C y 55,6°C</w:t>
      </w:r>
      <w:r w:rsidR="002A6871" w:rsidRPr="00411C2F">
        <w:rPr>
          <w:lang w:val="es-CO"/>
        </w:rPr>
        <w:t>)</w:t>
      </w:r>
      <w:r w:rsidRPr="00411C2F">
        <w:rPr>
          <w:lang w:val="es-CO"/>
        </w:rPr>
        <w:t xml:space="preserve">; </w:t>
      </w:r>
      <w:r w:rsidR="002A6871" w:rsidRPr="00411C2F">
        <w:rPr>
          <w:lang w:val="es-CO"/>
        </w:rPr>
        <w:t>asimismo</w:t>
      </w:r>
      <w:r w:rsidRPr="00411C2F">
        <w:rPr>
          <w:lang w:val="es-CO"/>
        </w:rPr>
        <w:t xml:space="preserve"> diferente número de ciclos de 30, 35 y 40, con modificaciones en </w:t>
      </w:r>
      <w:r w:rsidRPr="00411C2F">
        <w:rPr>
          <w:lang w:val="es-CO"/>
        </w:rPr>
        <w:lastRenderedPageBreak/>
        <w:t>las concentraciones de cebadores y sonda (0.24µM, 0.36µM y 0.48µM). Para el desarrollo de este ensayo</w:t>
      </w:r>
      <w:r w:rsidR="00531971" w:rsidRPr="00411C2F">
        <w:rPr>
          <w:lang w:val="es-CO"/>
        </w:rPr>
        <w:t>,</w:t>
      </w:r>
      <w:r w:rsidRPr="00411C2F">
        <w:rPr>
          <w:lang w:val="es-CO"/>
        </w:rPr>
        <w:t xml:space="preserve"> se utilizó ADN viral obtenido a partir de las suspensiones virales purificadas. </w:t>
      </w:r>
      <w:r w:rsidRPr="00411C2F">
        <w:rPr>
          <w:rFonts w:eastAsiaTheme="minorHAnsi"/>
          <w:color w:val="000000"/>
        </w:rPr>
        <w:t xml:space="preserve">La reacción de amplificación consistió en un primer paso de 3 min a 95°C, seguido por 35 ciclos </w:t>
      </w:r>
      <w:r w:rsidRPr="00E607B3">
        <w:rPr>
          <w:rFonts w:eastAsiaTheme="minorHAnsi"/>
          <w:color w:val="000000"/>
        </w:rPr>
        <w:t>así: 10 s</w:t>
      </w:r>
      <w:r w:rsidR="008B3E5D" w:rsidRPr="00E607B3">
        <w:rPr>
          <w:rFonts w:eastAsiaTheme="minorHAnsi"/>
          <w:color w:val="000000"/>
        </w:rPr>
        <w:t xml:space="preserve">egundos </w:t>
      </w:r>
      <w:r w:rsidRPr="00E607B3">
        <w:rPr>
          <w:rFonts w:eastAsiaTheme="minorHAnsi"/>
          <w:color w:val="000000"/>
        </w:rPr>
        <w:t xml:space="preserve">a 95°C, 45 </w:t>
      </w:r>
      <w:r w:rsidR="008B3E5D" w:rsidRPr="00E607B3">
        <w:rPr>
          <w:rFonts w:eastAsiaTheme="minorHAnsi"/>
          <w:color w:val="000000"/>
        </w:rPr>
        <w:t>segundos</w:t>
      </w:r>
      <w:r w:rsidRPr="00E607B3">
        <w:rPr>
          <w:rFonts w:eastAsiaTheme="minorHAnsi"/>
          <w:color w:val="000000"/>
        </w:rPr>
        <w:t xml:space="preserve"> a 52°C y 30 </w:t>
      </w:r>
      <w:r w:rsidR="008B3E5D" w:rsidRPr="00E607B3">
        <w:rPr>
          <w:rFonts w:eastAsiaTheme="minorHAnsi"/>
          <w:color w:val="000000"/>
        </w:rPr>
        <w:t>segundos</w:t>
      </w:r>
      <w:r w:rsidRPr="00E607B3">
        <w:rPr>
          <w:rFonts w:eastAsiaTheme="minorHAnsi"/>
          <w:color w:val="000000"/>
        </w:rPr>
        <w:t xml:space="preserve"> a 72°C. La amplificación, la detección de</w:t>
      </w:r>
      <w:r w:rsidRPr="00411C2F">
        <w:rPr>
          <w:rFonts w:eastAsiaTheme="minorHAnsi"/>
          <w:color w:val="000000"/>
        </w:rPr>
        <w:t xml:space="preserve"> la señal y el análisis de datos se realizaron en el equipo </w:t>
      </w:r>
      <w:proofErr w:type="spellStart"/>
      <w:r w:rsidRPr="00411C2F">
        <w:rPr>
          <w:rFonts w:eastAsiaTheme="minorHAnsi"/>
          <w:color w:val="000000"/>
        </w:rPr>
        <w:t>ICycler</w:t>
      </w:r>
      <w:proofErr w:type="spellEnd"/>
      <w:r w:rsidRPr="00411C2F">
        <w:rPr>
          <w:rFonts w:eastAsiaTheme="minorHAnsi"/>
          <w:color w:val="000000"/>
        </w:rPr>
        <w:t xml:space="preserve"> IQ (</w:t>
      </w:r>
      <w:proofErr w:type="spellStart"/>
      <w:r w:rsidRPr="00411C2F">
        <w:rPr>
          <w:rFonts w:eastAsiaTheme="minorHAnsi"/>
          <w:color w:val="000000"/>
        </w:rPr>
        <w:t>BioRad</w:t>
      </w:r>
      <w:proofErr w:type="spellEnd"/>
      <w:r w:rsidRPr="00411C2F">
        <w:rPr>
          <w:rFonts w:eastAsiaTheme="minorHAnsi"/>
          <w:color w:val="000000"/>
        </w:rPr>
        <w:t>).</w:t>
      </w:r>
    </w:p>
    <w:p w:rsidR="0051356E" w:rsidRPr="00411C2F" w:rsidRDefault="008F18CC" w:rsidP="003F0525">
      <w:pPr>
        <w:spacing w:line="480" w:lineRule="auto"/>
        <w:jc w:val="both"/>
        <w:rPr>
          <w:rFonts w:eastAsiaTheme="minorHAnsi"/>
          <w:i/>
          <w:color w:val="000000"/>
        </w:rPr>
      </w:pPr>
      <w:r w:rsidRPr="00411C2F">
        <w:rPr>
          <w:rFonts w:eastAsiaTheme="minorHAnsi"/>
          <w:i/>
          <w:color w:val="000000"/>
        </w:rPr>
        <w:t>Análisis de e</w:t>
      </w:r>
      <w:r w:rsidR="0051356E" w:rsidRPr="00411C2F">
        <w:rPr>
          <w:rFonts w:eastAsiaTheme="minorHAnsi"/>
          <w:i/>
          <w:color w:val="000000"/>
        </w:rPr>
        <w:t>specificidad, sens</w:t>
      </w:r>
      <w:r w:rsidRPr="00411C2F">
        <w:rPr>
          <w:rFonts w:eastAsiaTheme="minorHAnsi"/>
          <w:i/>
          <w:color w:val="000000"/>
        </w:rPr>
        <w:t>ibilidad y reproducibilidad</w:t>
      </w:r>
    </w:p>
    <w:p w:rsidR="00822A92" w:rsidRDefault="0051356E" w:rsidP="008B3E5D">
      <w:pPr>
        <w:spacing w:line="480" w:lineRule="auto"/>
        <w:jc w:val="both"/>
        <w:rPr>
          <w:rFonts w:eastAsiaTheme="minorHAnsi"/>
          <w:color w:val="000000"/>
        </w:rPr>
      </w:pPr>
      <w:r w:rsidRPr="00411C2F">
        <w:rPr>
          <w:rFonts w:eastAsiaTheme="minorHAnsi"/>
          <w:color w:val="000000"/>
        </w:rPr>
        <w:t xml:space="preserve">Para determinar la especificidad de la técnica de PCR en tiempo real, se utilizaron muestras de diferentes aislamientos de </w:t>
      </w:r>
      <w:proofErr w:type="spellStart"/>
      <w:r w:rsidRPr="00411C2F">
        <w:rPr>
          <w:rFonts w:eastAsiaTheme="minorHAnsi"/>
          <w:color w:val="000000"/>
        </w:rPr>
        <w:t>baculovirus</w:t>
      </w:r>
      <w:proofErr w:type="spellEnd"/>
      <w:r w:rsidR="00B975AA" w:rsidRPr="00411C2F">
        <w:rPr>
          <w:rFonts w:eastAsiaTheme="minorHAnsi"/>
          <w:color w:val="000000"/>
        </w:rPr>
        <w:t xml:space="preserve">: un </w:t>
      </w:r>
      <w:r w:rsidRPr="00411C2F">
        <w:rPr>
          <w:rFonts w:eastAsiaTheme="minorHAnsi"/>
          <w:color w:val="000000"/>
        </w:rPr>
        <w:t xml:space="preserve">aislamiento nativo de </w:t>
      </w:r>
      <w:proofErr w:type="spellStart"/>
      <w:r w:rsidRPr="00411C2F">
        <w:rPr>
          <w:rFonts w:eastAsiaTheme="minorHAnsi"/>
          <w:color w:val="000000"/>
        </w:rPr>
        <w:t>granulovirus</w:t>
      </w:r>
      <w:proofErr w:type="spellEnd"/>
      <w:r w:rsidRPr="00411C2F">
        <w:rPr>
          <w:rFonts w:eastAsiaTheme="minorHAnsi"/>
          <w:color w:val="000000"/>
        </w:rPr>
        <w:t xml:space="preserve"> de </w:t>
      </w:r>
      <w:r w:rsidRPr="00411C2F">
        <w:rPr>
          <w:rFonts w:eastAsiaTheme="minorHAnsi"/>
          <w:i/>
          <w:color w:val="000000"/>
        </w:rPr>
        <w:t xml:space="preserve">T. </w:t>
      </w:r>
      <w:proofErr w:type="spellStart"/>
      <w:r w:rsidRPr="00411C2F">
        <w:rPr>
          <w:rFonts w:eastAsiaTheme="minorHAnsi"/>
          <w:i/>
          <w:color w:val="000000"/>
        </w:rPr>
        <w:t>solanivora</w:t>
      </w:r>
      <w:proofErr w:type="spellEnd"/>
      <w:r w:rsidRPr="00411C2F">
        <w:rPr>
          <w:rFonts w:eastAsiaTheme="minorHAnsi"/>
          <w:color w:val="000000"/>
        </w:rPr>
        <w:t xml:space="preserve">, un aislamiento peruano del </w:t>
      </w:r>
      <w:proofErr w:type="spellStart"/>
      <w:r w:rsidRPr="00411C2F">
        <w:rPr>
          <w:rFonts w:eastAsiaTheme="minorHAnsi"/>
          <w:color w:val="000000"/>
        </w:rPr>
        <w:t>granulovirus</w:t>
      </w:r>
      <w:proofErr w:type="spellEnd"/>
      <w:r w:rsidRPr="00411C2F">
        <w:rPr>
          <w:rFonts w:eastAsiaTheme="minorHAnsi"/>
          <w:color w:val="000000"/>
        </w:rPr>
        <w:t xml:space="preserve"> de </w:t>
      </w:r>
      <w:r w:rsidRPr="00411C2F">
        <w:rPr>
          <w:rFonts w:eastAsiaTheme="minorHAnsi"/>
          <w:i/>
          <w:color w:val="000000"/>
        </w:rPr>
        <w:t>P</w:t>
      </w:r>
      <w:r w:rsidR="00544E25" w:rsidRPr="00411C2F">
        <w:rPr>
          <w:rFonts w:eastAsiaTheme="minorHAnsi"/>
          <w:i/>
          <w:color w:val="000000"/>
        </w:rPr>
        <w:t>.</w:t>
      </w:r>
      <w:r w:rsidRPr="00411C2F">
        <w:rPr>
          <w:rFonts w:eastAsiaTheme="minorHAnsi"/>
          <w:i/>
          <w:color w:val="000000"/>
        </w:rPr>
        <w:t xml:space="preserve"> </w:t>
      </w:r>
      <w:proofErr w:type="spellStart"/>
      <w:r w:rsidRPr="00411C2F">
        <w:rPr>
          <w:rFonts w:eastAsiaTheme="minorHAnsi"/>
          <w:i/>
          <w:color w:val="000000"/>
        </w:rPr>
        <w:t>operculella</w:t>
      </w:r>
      <w:proofErr w:type="spellEnd"/>
      <w:r w:rsidRPr="00411C2F">
        <w:rPr>
          <w:rFonts w:eastAsiaTheme="minorHAnsi"/>
          <w:i/>
          <w:color w:val="000000"/>
        </w:rPr>
        <w:t xml:space="preserve"> </w:t>
      </w:r>
      <w:r w:rsidRPr="00411C2F">
        <w:rPr>
          <w:rFonts w:eastAsiaTheme="minorHAnsi"/>
          <w:color w:val="000000"/>
        </w:rPr>
        <w:t xml:space="preserve">y un aislamiento colombiano de </w:t>
      </w:r>
      <w:proofErr w:type="spellStart"/>
      <w:r w:rsidRPr="00411C2F">
        <w:rPr>
          <w:rFonts w:eastAsiaTheme="minorHAnsi"/>
          <w:color w:val="000000"/>
        </w:rPr>
        <w:t>nucleopoliedrovirus</w:t>
      </w:r>
      <w:proofErr w:type="spellEnd"/>
      <w:r w:rsidRPr="00411C2F">
        <w:rPr>
          <w:rFonts w:eastAsiaTheme="minorHAnsi"/>
          <w:color w:val="000000"/>
        </w:rPr>
        <w:t xml:space="preserve"> de </w:t>
      </w:r>
      <w:r w:rsidRPr="00411C2F">
        <w:rPr>
          <w:rFonts w:eastAsiaTheme="minorHAnsi"/>
          <w:i/>
          <w:color w:val="000000"/>
        </w:rPr>
        <w:t>S</w:t>
      </w:r>
      <w:r w:rsidR="00544E25" w:rsidRPr="00411C2F">
        <w:rPr>
          <w:rFonts w:eastAsiaTheme="minorHAnsi"/>
          <w:i/>
          <w:color w:val="000000"/>
        </w:rPr>
        <w:t>.</w:t>
      </w:r>
      <w:r w:rsidRPr="00411C2F">
        <w:rPr>
          <w:rFonts w:eastAsiaTheme="minorHAnsi"/>
          <w:i/>
          <w:color w:val="000000"/>
        </w:rPr>
        <w:t xml:space="preserve"> </w:t>
      </w:r>
      <w:proofErr w:type="spellStart"/>
      <w:r w:rsidRPr="00411C2F">
        <w:rPr>
          <w:rFonts w:eastAsiaTheme="minorHAnsi"/>
          <w:i/>
          <w:color w:val="000000"/>
        </w:rPr>
        <w:t>frugiperda</w:t>
      </w:r>
      <w:proofErr w:type="spellEnd"/>
      <w:r w:rsidRPr="00411C2F">
        <w:rPr>
          <w:rFonts w:eastAsiaTheme="minorHAnsi"/>
          <w:color w:val="000000"/>
        </w:rPr>
        <w:t>. La sensibilidad de la PCR se determinó usand</w:t>
      </w:r>
      <w:r w:rsidR="000D236B" w:rsidRPr="00411C2F">
        <w:rPr>
          <w:rFonts w:eastAsiaTheme="minorHAnsi"/>
          <w:color w:val="000000"/>
        </w:rPr>
        <w:t xml:space="preserve">o diluciones seriadas de ADN </w:t>
      </w:r>
      <w:proofErr w:type="spellStart"/>
      <w:r w:rsidR="000D236B" w:rsidRPr="00411C2F">
        <w:rPr>
          <w:rFonts w:eastAsiaTheme="minorHAnsi"/>
          <w:color w:val="000000"/>
        </w:rPr>
        <w:t>pla</w:t>
      </w:r>
      <w:r w:rsidRPr="00411C2F">
        <w:rPr>
          <w:rFonts w:eastAsiaTheme="minorHAnsi"/>
          <w:color w:val="000000"/>
        </w:rPr>
        <w:t>sm</w:t>
      </w:r>
      <w:r w:rsidR="00B975AA" w:rsidRPr="00411C2F">
        <w:rPr>
          <w:rFonts w:eastAsiaTheme="minorHAnsi"/>
          <w:color w:val="000000"/>
        </w:rPr>
        <w:t>í</w:t>
      </w:r>
      <w:r w:rsidRPr="00411C2F">
        <w:rPr>
          <w:rFonts w:eastAsiaTheme="minorHAnsi"/>
          <w:color w:val="000000"/>
        </w:rPr>
        <w:t>dico</w:t>
      </w:r>
      <w:proofErr w:type="spellEnd"/>
      <w:r w:rsidR="00294289" w:rsidRPr="00411C2F">
        <w:rPr>
          <w:rFonts w:eastAsiaTheme="minorHAnsi"/>
          <w:color w:val="000000"/>
        </w:rPr>
        <w:t xml:space="preserve"> con un factor de dilución 1/5</w:t>
      </w:r>
      <w:r w:rsidRPr="00411C2F">
        <w:rPr>
          <w:rFonts w:eastAsiaTheme="minorHAnsi"/>
          <w:color w:val="000000"/>
        </w:rPr>
        <w:t xml:space="preserve">, desde </w:t>
      </w:r>
      <w:r w:rsidR="00294289" w:rsidRPr="00411C2F">
        <w:rPr>
          <w:rFonts w:eastAsiaTheme="minorHAnsi"/>
          <w:color w:val="000000"/>
        </w:rPr>
        <w:t>1,96 x</w:t>
      </w:r>
      <w:r w:rsidRPr="00411C2F">
        <w:rPr>
          <w:rFonts w:eastAsiaTheme="minorHAnsi"/>
          <w:color w:val="000000"/>
        </w:rPr>
        <w:t>10</w:t>
      </w:r>
      <w:r w:rsidR="00294289" w:rsidRPr="00411C2F">
        <w:rPr>
          <w:rFonts w:eastAsiaTheme="minorHAnsi"/>
          <w:color w:val="000000"/>
          <w:vertAlign w:val="superscript"/>
        </w:rPr>
        <w:t>9</w:t>
      </w:r>
      <w:r w:rsidRPr="00411C2F">
        <w:rPr>
          <w:rFonts w:eastAsiaTheme="minorHAnsi"/>
          <w:color w:val="000000"/>
        </w:rPr>
        <w:t xml:space="preserve"> hasta 1</w:t>
      </w:r>
      <w:r w:rsidR="00294289" w:rsidRPr="00411C2F">
        <w:rPr>
          <w:rFonts w:eastAsiaTheme="minorHAnsi"/>
          <w:color w:val="000000"/>
        </w:rPr>
        <w:t>,25</w:t>
      </w:r>
      <w:r w:rsidRPr="00411C2F">
        <w:rPr>
          <w:rFonts w:eastAsiaTheme="minorHAnsi"/>
          <w:color w:val="000000"/>
        </w:rPr>
        <w:t xml:space="preserve"> x 10</w:t>
      </w:r>
      <w:r w:rsidR="00294289" w:rsidRPr="00411C2F">
        <w:rPr>
          <w:rFonts w:eastAsiaTheme="minorHAnsi"/>
          <w:color w:val="000000"/>
          <w:vertAlign w:val="superscript"/>
        </w:rPr>
        <w:t>5</w:t>
      </w:r>
      <w:r w:rsidRPr="00411C2F">
        <w:rPr>
          <w:rFonts w:eastAsiaTheme="minorHAnsi"/>
          <w:color w:val="000000"/>
          <w:vertAlign w:val="superscript"/>
        </w:rPr>
        <w:t xml:space="preserve"> </w:t>
      </w:r>
      <w:r w:rsidRPr="00411C2F">
        <w:rPr>
          <w:rFonts w:eastAsiaTheme="minorHAnsi"/>
          <w:color w:val="000000"/>
        </w:rPr>
        <w:t>copias del gen por reacción. Este ensayo se repitió tres veces en el tiempo para demostrar la reproducibilidad de la técnica</w:t>
      </w:r>
      <w:r w:rsidR="000D236B" w:rsidRPr="00411C2F">
        <w:rPr>
          <w:rFonts w:eastAsiaTheme="minorHAnsi"/>
          <w:color w:val="000000"/>
        </w:rPr>
        <w:t xml:space="preserve"> con tres réplicas </w:t>
      </w:r>
      <w:proofErr w:type="spellStart"/>
      <w:r w:rsidR="000D236B" w:rsidRPr="00411C2F">
        <w:rPr>
          <w:rFonts w:eastAsiaTheme="minorHAnsi"/>
          <w:color w:val="000000"/>
        </w:rPr>
        <w:t>intra</w:t>
      </w:r>
      <w:proofErr w:type="spellEnd"/>
      <w:r w:rsidR="000D236B" w:rsidRPr="00411C2F">
        <w:rPr>
          <w:rFonts w:eastAsiaTheme="minorHAnsi"/>
          <w:color w:val="000000"/>
        </w:rPr>
        <w:t>-corrida de cada estándar</w:t>
      </w:r>
      <w:r w:rsidRPr="00411C2F">
        <w:rPr>
          <w:rFonts w:eastAsiaTheme="minorHAnsi"/>
          <w:color w:val="000000"/>
        </w:rPr>
        <w:t>.</w:t>
      </w:r>
    </w:p>
    <w:p w:rsidR="0051356E" w:rsidRPr="00411C2F" w:rsidRDefault="0051356E" w:rsidP="003F0525">
      <w:pPr>
        <w:spacing w:line="480" w:lineRule="auto"/>
        <w:jc w:val="both"/>
        <w:rPr>
          <w:rFonts w:eastAsiaTheme="minorHAnsi"/>
          <w:i/>
          <w:color w:val="000000"/>
        </w:rPr>
      </w:pPr>
      <w:r w:rsidRPr="00411C2F">
        <w:rPr>
          <w:rFonts w:eastAsiaTheme="minorHAnsi"/>
          <w:i/>
          <w:color w:val="000000"/>
        </w:rPr>
        <w:t>Aplicaciones de la técnica de PCR en tiempo real</w:t>
      </w:r>
    </w:p>
    <w:p w:rsidR="00000F8B" w:rsidRPr="00411C2F" w:rsidRDefault="00107840" w:rsidP="003F0525">
      <w:pPr>
        <w:spacing w:line="480" w:lineRule="auto"/>
        <w:jc w:val="both"/>
        <w:rPr>
          <w:color w:val="000000"/>
        </w:rPr>
      </w:pPr>
      <w:r w:rsidRPr="00411C2F">
        <w:rPr>
          <w:i/>
          <w:color w:val="000000"/>
        </w:rPr>
        <w:t xml:space="preserve">Cría de insectos: </w:t>
      </w:r>
      <w:r w:rsidR="00000F8B" w:rsidRPr="00411C2F">
        <w:rPr>
          <w:color w:val="000000"/>
        </w:rPr>
        <w:t xml:space="preserve">Se analizaron </w:t>
      </w:r>
      <w:r w:rsidR="00F22379" w:rsidRPr="00411C2F">
        <w:rPr>
          <w:color w:val="000000"/>
        </w:rPr>
        <w:t xml:space="preserve">tres </w:t>
      </w:r>
      <w:r w:rsidR="00000F8B" w:rsidRPr="00411C2F">
        <w:rPr>
          <w:color w:val="000000"/>
        </w:rPr>
        <w:t>muestras de larvas sin infección aparente</w:t>
      </w:r>
      <w:r w:rsidR="00F22379" w:rsidRPr="00411C2F">
        <w:rPr>
          <w:color w:val="000000"/>
        </w:rPr>
        <w:t>,</w:t>
      </w:r>
      <w:r w:rsidR="00000F8B" w:rsidRPr="00411C2F">
        <w:rPr>
          <w:color w:val="000000"/>
        </w:rPr>
        <w:t xml:space="preserve"> provenientes de la cría del laboratorio de Control </w:t>
      </w:r>
      <w:r w:rsidR="00B975AA" w:rsidRPr="00411C2F">
        <w:rPr>
          <w:color w:val="000000"/>
        </w:rPr>
        <w:t>B</w:t>
      </w:r>
      <w:r w:rsidR="00000F8B" w:rsidRPr="00411C2F">
        <w:rPr>
          <w:color w:val="000000"/>
        </w:rPr>
        <w:t xml:space="preserve">iológico de CORPOICA. </w:t>
      </w:r>
    </w:p>
    <w:p w:rsidR="00AA3939" w:rsidRDefault="00107840" w:rsidP="003F0525">
      <w:pPr>
        <w:spacing w:line="480" w:lineRule="auto"/>
        <w:jc w:val="both"/>
        <w:rPr>
          <w:i/>
          <w:color w:val="000000"/>
        </w:rPr>
      </w:pPr>
      <w:r w:rsidRPr="00411C2F">
        <w:rPr>
          <w:i/>
          <w:color w:val="000000"/>
        </w:rPr>
        <w:t xml:space="preserve">Cuantificación de </w:t>
      </w:r>
      <w:proofErr w:type="spellStart"/>
      <w:r w:rsidRPr="00411C2F">
        <w:rPr>
          <w:i/>
          <w:color w:val="000000"/>
        </w:rPr>
        <w:t>granulovirus</w:t>
      </w:r>
      <w:proofErr w:type="spellEnd"/>
      <w:r w:rsidRPr="00411C2F">
        <w:rPr>
          <w:i/>
          <w:color w:val="000000"/>
        </w:rPr>
        <w:t xml:space="preserve"> en </w:t>
      </w:r>
      <w:proofErr w:type="spellStart"/>
      <w:r w:rsidRPr="00411C2F">
        <w:rPr>
          <w:i/>
          <w:color w:val="000000"/>
        </w:rPr>
        <w:t>bioplaguicida</w:t>
      </w:r>
      <w:proofErr w:type="spellEnd"/>
    </w:p>
    <w:p w:rsidR="00822A92" w:rsidRDefault="00000F8B" w:rsidP="008B3E5D">
      <w:pPr>
        <w:spacing w:line="480" w:lineRule="auto"/>
        <w:jc w:val="both"/>
        <w:rPr>
          <w:color w:val="000000"/>
        </w:rPr>
      </w:pPr>
      <w:r w:rsidRPr="00411C2F">
        <w:rPr>
          <w:color w:val="000000"/>
        </w:rPr>
        <w:t>Se evaluaron dos lotes de producción de</w:t>
      </w:r>
      <w:r w:rsidR="00B975AA" w:rsidRPr="00411C2F">
        <w:rPr>
          <w:color w:val="000000"/>
        </w:rPr>
        <w:t>l</w:t>
      </w:r>
      <w:r w:rsidRPr="00411C2F">
        <w:rPr>
          <w:color w:val="000000"/>
        </w:rPr>
        <w:t xml:space="preserve"> concentrado </w:t>
      </w:r>
      <w:proofErr w:type="spellStart"/>
      <w:r w:rsidRPr="00411C2F">
        <w:rPr>
          <w:color w:val="000000"/>
        </w:rPr>
        <w:t>emulsionable</w:t>
      </w:r>
      <w:proofErr w:type="spellEnd"/>
      <w:r w:rsidRPr="00411C2F">
        <w:rPr>
          <w:color w:val="000000"/>
        </w:rPr>
        <w:t xml:space="preserve"> a base de </w:t>
      </w:r>
      <w:proofErr w:type="spellStart"/>
      <w:r w:rsidRPr="00411C2F">
        <w:rPr>
          <w:color w:val="000000"/>
        </w:rPr>
        <w:t>granulovirus</w:t>
      </w:r>
      <w:proofErr w:type="spellEnd"/>
      <w:r w:rsidRPr="00411C2F">
        <w:rPr>
          <w:color w:val="000000"/>
        </w:rPr>
        <w:t xml:space="preserve"> de </w:t>
      </w:r>
      <w:r w:rsidRPr="00411C2F">
        <w:rPr>
          <w:i/>
          <w:color w:val="000000"/>
        </w:rPr>
        <w:t xml:space="preserve">T. </w:t>
      </w:r>
      <w:proofErr w:type="spellStart"/>
      <w:r w:rsidRPr="00411C2F">
        <w:rPr>
          <w:i/>
          <w:color w:val="000000"/>
        </w:rPr>
        <w:t>solanivora</w:t>
      </w:r>
      <w:proofErr w:type="spellEnd"/>
      <w:r w:rsidR="00230989" w:rsidRPr="00411C2F">
        <w:rPr>
          <w:color w:val="000000"/>
        </w:rPr>
        <w:t xml:space="preserve">, elaborado siguiendo la metodología descrita por Gómez </w:t>
      </w:r>
      <w:r w:rsidR="00230989" w:rsidRPr="00411C2F">
        <w:rPr>
          <w:i/>
          <w:color w:val="000000"/>
        </w:rPr>
        <w:t>et al.</w:t>
      </w:r>
      <w:r w:rsidR="00230989" w:rsidRPr="00411C2F">
        <w:rPr>
          <w:color w:val="000000"/>
        </w:rPr>
        <w:t xml:space="preserve"> </w:t>
      </w:r>
      <w:r w:rsidR="005E4BF6" w:rsidRPr="00411C2F">
        <w:rPr>
          <w:color w:val="000000"/>
        </w:rPr>
        <w:t>(201</w:t>
      </w:r>
      <w:r w:rsidR="00230989" w:rsidRPr="00411C2F">
        <w:rPr>
          <w:color w:val="000000"/>
        </w:rPr>
        <w:t>1)</w:t>
      </w:r>
      <w:r w:rsidRPr="00411C2F">
        <w:rPr>
          <w:i/>
          <w:color w:val="000000"/>
        </w:rPr>
        <w:t>.</w:t>
      </w:r>
      <w:r w:rsidRPr="00411C2F">
        <w:rPr>
          <w:color w:val="000000"/>
        </w:rPr>
        <w:t xml:space="preserve"> Cada lote fue preparado con 3,5</w:t>
      </w:r>
      <w:r w:rsidR="001242BD" w:rsidRPr="00411C2F">
        <w:rPr>
          <w:color w:val="000000"/>
        </w:rPr>
        <w:t xml:space="preserve"> </w:t>
      </w:r>
      <w:r w:rsidRPr="00411C2F">
        <w:rPr>
          <w:color w:val="000000"/>
        </w:rPr>
        <w:t>L de suspensión viral con una concentración de 1,2 x 10</w:t>
      </w:r>
      <w:r w:rsidRPr="00411C2F">
        <w:rPr>
          <w:color w:val="000000"/>
          <w:vertAlign w:val="superscript"/>
        </w:rPr>
        <w:t>9</w:t>
      </w:r>
      <w:r w:rsidRPr="00411C2F">
        <w:rPr>
          <w:color w:val="000000"/>
        </w:rPr>
        <w:t xml:space="preserve"> </w:t>
      </w:r>
      <w:proofErr w:type="spellStart"/>
      <w:r w:rsidRPr="00411C2F">
        <w:rPr>
          <w:color w:val="000000"/>
        </w:rPr>
        <w:t>CIs</w:t>
      </w:r>
      <w:proofErr w:type="spellEnd"/>
      <w:r w:rsidRPr="00411C2F">
        <w:rPr>
          <w:color w:val="000000"/>
        </w:rPr>
        <w:t>/</w:t>
      </w:r>
      <w:proofErr w:type="spellStart"/>
      <w:r w:rsidRPr="00411C2F">
        <w:rPr>
          <w:color w:val="000000"/>
        </w:rPr>
        <w:t>mL.</w:t>
      </w:r>
      <w:proofErr w:type="spellEnd"/>
      <w:r w:rsidRPr="00411C2F">
        <w:rPr>
          <w:color w:val="000000"/>
        </w:rPr>
        <w:t xml:space="preserve"> </w:t>
      </w:r>
      <w:r w:rsidRPr="00411C2F">
        <w:rPr>
          <w:rFonts w:eastAsiaTheme="minorHAnsi"/>
          <w:color w:val="000000"/>
        </w:rPr>
        <w:t xml:space="preserve">La extracción de ADN de cada concentrado </w:t>
      </w:r>
      <w:proofErr w:type="spellStart"/>
      <w:r w:rsidRPr="00411C2F">
        <w:rPr>
          <w:rFonts w:eastAsiaTheme="minorHAnsi"/>
          <w:color w:val="000000"/>
        </w:rPr>
        <w:t>emulsionable</w:t>
      </w:r>
      <w:proofErr w:type="spellEnd"/>
      <w:r w:rsidRPr="00411C2F">
        <w:rPr>
          <w:rFonts w:eastAsiaTheme="minorHAnsi"/>
          <w:color w:val="000000"/>
        </w:rPr>
        <w:t xml:space="preserve"> se realizó como se describió anteriormente. </w:t>
      </w:r>
      <w:r w:rsidRPr="00411C2F">
        <w:rPr>
          <w:color w:val="000000"/>
        </w:rPr>
        <w:t>La cuantificación del ingrediente activo se realizó por triplicado en cada lote.</w:t>
      </w:r>
    </w:p>
    <w:p w:rsidR="00961D21" w:rsidRPr="00411C2F" w:rsidRDefault="00107840" w:rsidP="003F0525">
      <w:pPr>
        <w:spacing w:before="60" w:after="120" w:line="480" w:lineRule="auto"/>
        <w:jc w:val="both"/>
        <w:rPr>
          <w:rFonts w:eastAsiaTheme="minorHAnsi"/>
          <w:color w:val="000000"/>
          <w:lang w:val="es-ES_tradnl"/>
        </w:rPr>
      </w:pPr>
      <w:r w:rsidRPr="00411C2F">
        <w:rPr>
          <w:i/>
          <w:color w:val="000000"/>
          <w:lang w:val="es-ES_tradnl"/>
        </w:rPr>
        <w:lastRenderedPageBreak/>
        <w:t>Seguimiento del virus en campo:</w:t>
      </w:r>
      <w:r w:rsidR="008A4D62" w:rsidRPr="00411C2F">
        <w:rPr>
          <w:i/>
          <w:color w:val="000000"/>
          <w:lang w:val="es-ES_tradnl"/>
        </w:rPr>
        <w:t xml:space="preserve"> </w:t>
      </w:r>
      <w:r w:rsidR="008A4D62" w:rsidRPr="00411C2F">
        <w:rPr>
          <w:rFonts w:eastAsiaTheme="minorHAnsi"/>
          <w:color w:val="000000"/>
          <w:lang w:val="es-ES_tradnl"/>
        </w:rPr>
        <w:t xml:space="preserve">Se </w:t>
      </w:r>
      <w:r w:rsidR="00786B69" w:rsidRPr="00411C2F">
        <w:rPr>
          <w:rFonts w:eastAsiaTheme="minorHAnsi"/>
          <w:color w:val="000000"/>
          <w:lang w:val="es-ES_tradnl"/>
        </w:rPr>
        <w:t>utilizó</w:t>
      </w:r>
      <w:r w:rsidR="00831924" w:rsidRPr="00411C2F">
        <w:rPr>
          <w:rFonts w:eastAsiaTheme="minorHAnsi"/>
          <w:color w:val="000000"/>
          <w:lang w:val="es-ES_tradnl"/>
        </w:rPr>
        <w:t xml:space="preserve"> </w:t>
      </w:r>
      <w:r w:rsidR="00786B69" w:rsidRPr="00411C2F">
        <w:rPr>
          <w:rFonts w:eastAsiaTheme="minorHAnsi"/>
          <w:color w:val="000000"/>
          <w:lang w:val="es-ES_tradnl"/>
        </w:rPr>
        <w:t>una</w:t>
      </w:r>
      <w:r w:rsidR="008A4D62" w:rsidRPr="00411C2F">
        <w:rPr>
          <w:rFonts w:eastAsiaTheme="minorHAnsi"/>
          <w:color w:val="000000"/>
          <w:lang w:val="es-ES_tradnl"/>
        </w:rPr>
        <w:t xml:space="preserve"> parcela experimental (1.411 m</w:t>
      </w:r>
      <w:r w:rsidR="008A4D62" w:rsidRPr="00411C2F">
        <w:rPr>
          <w:rFonts w:eastAsiaTheme="minorHAnsi"/>
          <w:color w:val="000000"/>
          <w:vertAlign w:val="superscript"/>
          <w:lang w:val="es-ES_tradnl"/>
        </w:rPr>
        <w:t>2</w:t>
      </w:r>
      <w:r w:rsidR="008A4D62" w:rsidRPr="00411C2F">
        <w:rPr>
          <w:rFonts w:eastAsiaTheme="minorHAnsi"/>
          <w:color w:val="000000"/>
          <w:lang w:val="es-ES_tradnl"/>
        </w:rPr>
        <w:t xml:space="preserve"> aprox.) en una finca productora de papa, en la vereda El </w:t>
      </w:r>
      <w:proofErr w:type="spellStart"/>
      <w:r w:rsidR="008A4D62" w:rsidRPr="00411C2F">
        <w:rPr>
          <w:rFonts w:eastAsiaTheme="minorHAnsi"/>
          <w:color w:val="000000"/>
          <w:lang w:val="es-ES_tradnl"/>
        </w:rPr>
        <w:t>Alizal</w:t>
      </w:r>
      <w:proofErr w:type="spellEnd"/>
      <w:r w:rsidR="008A4D62" w:rsidRPr="00411C2F">
        <w:rPr>
          <w:rFonts w:eastAsiaTheme="minorHAnsi"/>
          <w:color w:val="000000"/>
          <w:lang w:val="es-ES_tradnl"/>
        </w:rPr>
        <w:t xml:space="preserve">, municipio de </w:t>
      </w:r>
      <w:r w:rsidR="00961D21" w:rsidRPr="00411C2F">
        <w:rPr>
          <w:rFonts w:eastAsiaTheme="minorHAnsi"/>
          <w:color w:val="000000"/>
          <w:lang w:val="es-ES_tradnl"/>
        </w:rPr>
        <w:t xml:space="preserve">Carmen de </w:t>
      </w:r>
      <w:proofErr w:type="spellStart"/>
      <w:r w:rsidR="00961D21" w:rsidRPr="00411C2F">
        <w:rPr>
          <w:rFonts w:eastAsiaTheme="minorHAnsi"/>
          <w:color w:val="000000"/>
          <w:lang w:val="es-ES_tradnl"/>
        </w:rPr>
        <w:t>Carupa</w:t>
      </w:r>
      <w:proofErr w:type="spellEnd"/>
      <w:r w:rsidR="00961D21" w:rsidRPr="00411C2F">
        <w:rPr>
          <w:rFonts w:eastAsiaTheme="minorHAnsi"/>
          <w:color w:val="000000"/>
          <w:lang w:val="es-ES_tradnl"/>
        </w:rPr>
        <w:t xml:space="preserve"> (Cundinamarca), sembrada con</w:t>
      </w:r>
      <w:r w:rsidR="008A4D62" w:rsidRPr="00411C2F">
        <w:rPr>
          <w:rFonts w:eastAsiaTheme="minorHAnsi"/>
          <w:color w:val="000000"/>
          <w:lang w:val="es-ES_tradnl"/>
        </w:rPr>
        <w:t xml:space="preserve"> </w:t>
      </w:r>
      <w:r w:rsidR="00961D21" w:rsidRPr="00411C2F">
        <w:rPr>
          <w:rFonts w:eastAsiaTheme="minorHAnsi"/>
          <w:color w:val="000000"/>
          <w:lang w:val="es-ES_tradnl"/>
        </w:rPr>
        <w:t xml:space="preserve">la variedad Parda Pastusa. La parcela </w:t>
      </w:r>
      <w:r w:rsidR="00786B69" w:rsidRPr="00411C2F">
        <w:rPr>
          <w:rFonts w:eastAsiaTheme="minorHAnsi"/>
          <w:color w:val="000000"/>
          <w:lang w:val="es-ES_tradnl"/>
        </w:rPr>
        <w:t>fue</w:t>
      </w:r>
      <w:r w:rsidR="00B42A35" w:rsidRPr="00411C2F">
        <w:rPr>
          <w:rFonts w:eastAsiaTheme="minorHAnsi"/>
          <w:color w:val="000000"/>
          <w:lang w:val="es-ES_tradnl"/>
        </w:rPr>
        <w:t xml:space="preserve"> </w:t>
      </w:r>
      <w:r w:rsidR="00961D21" w:rsidRPr="00411C2F">
        <w:rPr>
          <w:rFonts w:eastAsiaTheme="minorHAnsi"/>
          <w:color w:val="000000"/>
          <w:lang w:val="es-ES_tradnl"/>
        </w:rPr>
        <w:t>manejada</w:t>
      </w:r>
      <w:r w:rsidR="008A4D62" w:rsidRPr="00411C2F">
        <w:rPr>
          <w:rFonts w:eastAsiaTheme="minorHAnsi"/>
          <w:color w:val="000000"/>
          <w:lang w:val="es-ES_tradnl"/>
        </w:rPr>
        <w:t xml:space="preserve"> según las recomendaciones</w:t>
      </w:r>
      <w:r w:rsidR="00961D21" w:rsidRPr="00411C2F">
        <w:rPr>
          <w:rFonts w:eastAsiaTheme="minorHAnsi"/>
          <w:color w:val="000000"/>
          <w:lang w:val="es-ES_tradnl"/>
        </w:rPr>
        <w:t xml:space="preserve"> agronómicas generales</w:t>
      </w:r>
      <w:r w:rsidR="00097873" w:rsidRPr="00411C2F">
        <w:rPr>
          <w:rFonts w:eastAsiaTheme="minorHAnsi"/>
          <w:color w:val="000000"/>
          <w:lang w:val="es-ES_tradnl"/>
        </w:rPr>
        <w:t>, sin aplicación de plaguicidas de síntesis química</w:t>
      </w:r>
      <w:r w:rsidR="001242BD" w:rsidRPr="00411C2F">
        <w:rPr>
          <w:rFonts w:eastAsiaTheme="minorHAnsi"/>
          <w:color w:val="000000"/>
          <w:lang w:val="es-ES_tradnl"/>
        </w:rPr>
        <w:t xml:space="preserve"> para el manejo de la polilla guatemalteca</w:t>
      </w:r>
      <w:r w:rsidR="008A4D62" w:rsidRPr="00411C2F">
        <w:rPr>
          <w:rFonts w:eastAsiaTheme="minorHAnsi"/>
          <w:color w:val="000000"/>
          <w:lang w:val="es-ES_tradnl"/>
        </w:rPr>
        <w:t xml:space="preserve">. </w:t>
      </w:r>
      <w:r w:rsidR="007529EE" w:rsidRPr="00411C2F">
        <w:rPr>
          <w:rFonts w:eastAsiaTheme="minorHAnsi"/>
          <w:color w:val="000000"/>
          <w:lang w:val="es-ES_tradnl"/>
        </w:rPr>
        <w:t>Quince días después del aporque s</w:t>
      </w:r>
      <w:r w:rsidR="008A4D62" w:rsidRPr="00411C2F">
        <w:rPr>
          <w:rFonts w:eastAsiaTheme="minorHAnsi"/>
          <w:color w:val="000000"/>
          <w:lang w:val="es-ES_tradnl"/>
        </w:rPr>
        <w:t xml:space="preserve">e realizó la aplicación del concentrado </w:t>
      </w:r>
      <w:proofErr w:type="spellStart"/>
      <w:r w:rsidR="008A4D62" w:rsidRPr="00411C2F">
        <w:rPr>
          <w:rFonts w:eastAsiaTheme="minorHAnsi"/>
          <w:color w:val="000000"/>
          <w:lang w:val="es-ES_tradnl"/>
        </w:rPr>
        <w:t>emulsionable</w:t>
      </w:r>
      <w:proofErr w:type="spellEnd"/>
      <w:r w:rsidR="008A4D62" w:rsidRPr="00411C2F">
        <w:rPr>
          <w:rFonts w:eastAsiaTheme="minorHAnsi"/>
          <w:color w:val="000000"/>
          <w:lang w:val="es-ES_tradnl"/>
        </w:rPr>
        <w:t xml:space="preserve"> a </w:t>
      </w:r>
      <w:r w:rsidR="00F22379" w:rsidRPr="00411C2F">
        <w:rPr>
          <w:rFonts w:eastAsiaTheme="minorHAnsi"/>
          <w:color w:val="000000"/>
          <w:lang w:val="es-ES_tradnl"/>
        </w:rPr>
        <w:t xml:space="preserve">base del GV de </w:t>
      </w:r>
      <w:r w:rsidR="00F22379" w:rsidRPr="00411C2F">
        <w:rPr>
          <w:rFonts w:eastAsiaTheme="minorHAnsi"/>
          <w:i/>
          <w:color w:val="000000"/>
          <w:lang w:val="es-ES_tradnl"/>
        </w:rPr>
        <w:t xml:space="preserve">T. </w:t>
      </w:r>
      <w:proofErr w:type="spellStart"/>
      <w:r w:rsidR="00F22379" w:rsidRPr="00411C2F">
        <w:rPr>
          <w:rFonts w:eastAsiaTheme="minorHAnsi"/>
          <w:i/>
          <w:color w:val="000000"/>
          <w:lang w:val="es-ES_tradnl"/>
        </w:rPr>
        <w:t>solanivora</w:t>
      </w:r>
      <w:proofErr w:type="spellEnd"/>
      <w:r w:rsidR="00F22379" w:rsidRPr="00411C2F">
        <w:rPr>
          <w:rFonts w:eastAsiaTheme="minorHAnsi"/>
          <w:i/>
          <w:color w:val="000000"/>
          <w:lang w:val="es-ES_tradnl"/>
        </w:rPr>
        <w:t xml:space="preserve"> </w:t>
      </w:r>
      <w:r w:rsidR="00F22379" w:rsidRPr="00411C2F">
        <w:rPr>
          <w:rFonts w:eastAsiaTheme="minorHAnsi"/>
          <w:color w:val="000000"/>
          <w:lang w:val="es-ES_tradnl"/>
        </w:rPr>
        <w:t xml:space="preserve">en </w:t>
      </w:r>
      <w:r w:rsidR="008A4D62" w:rsidRPr="00411C2F">
        <w:rPr>
          <w:rFonts w:eastAsiaTheme="minorHAnsi"/>
          <w:color w:val="000000"/>
          <w:lang w:val="es-ES_tradnl"/>
        </w:rPr>
        <w:t>una concentración de 1</w:t>
      </w:r>
      <w:r w:rsidR="001242BD" w:rsidRPr="00411C2F">
        <w:rPr>
          <w:rFonts w:eastAsiaTheme="minorHAnsi"/>
          <w:color w:val="000000"/>
          <w:lang w:val="es-ES_tradnl"/>
        </w:rPr>
        <w:t xml:space="preserve"> </w:t>
      </w:r>
      <w:r w:rsidR="008A4D62" w:rsidRPr="00411C2F">
        <w:rPr>
          <w:rFonts w:eastAsiaTheme="minorHAnsi"/>
          <w:color w:val="000000"/>
          <w:lang w:val="es-ES_tradnl"/>
        </w:rPr>
        <w:t>x</w:t>
      </w:r>
      <w:r w:rsidR="001242BD" w:rsidRPr="00411C2F">
        <w:rPr>
          <w:rFonts w:eastAsiaTheme="minorHAnsi"/>
          <w:color w:val="000000"/>
          <w:lang w:val="es-ES_tradnl"/>
        </w:rPr>
        <w:t xml:space="preserve"> </w:t>
      </w:r>
      <w:r w:rsidR="008A4D62" w:rsidRPr="00411C2F">
        <w:rPr>
          <w:rFonts w:eastAsiaTheme="minorHAnsi"/>
          <w:color w:val="000000"/>
          <w:lang w:val="es-ES_tradnl"/>
        </w:rPr>
        <w:t>10</w:t>
      </w:r>
      <w:r w:rsidR="008A4D62" w:rsidRPr="00411C2F">
        <w:rPr>
          <w:rFonts w:eastAsiaTheme="minorHAnsi"/>
          <w:color w:val="000000"/>
          <w:vertAlign w:val="superscript"/>
          <w:lang w:val="es-ES_tradnl"/>
        </w:rPr>
        <w:t>8</w:t>
      </w:r>
      <w:r w:rsidR="008A4D62" w:rsidRPr="00411C2F">
        <w:rPr>
          <w:rFonts w:eastAsiaTheme="minorHAnsi"/>
          <w:color w:val="000000"/>
          <w:lang w:val="es-ES_tradnl"/>
        </w:rPr>
        <w:t xml:space="preserve"> CI/</w:t>
      </w:r>
      <w:proofErr w:type="spellStart"/>
      <w:r w:rsidR="008A4D62" w:rsidRPr="00411C2F">
        <w:rPr>
          <w:rFonts w:eastAsiaTheme="minorHAnsi"/>
          <w:color w:val="000000"/>
          <w:lang w:val="es-ES_tradnl"/>
        </w:rPr>
        <w:t>m</w:t>
      </w:r>
      <w:r w:rsidR="001242BD" w:rsidRPr="00411C2F">
        <w:rPr>
          <w:rFonts w:eastAsiaTheme="minorHAnsi"/>
          <w:color w:val="000000"/>
          <w:lang w:val="es-ES_tradnl"/>
        </w:rPr>
        <w:t>L</w:t>
      </w:r>
      <w:proofErr w:type="spellEnd"/>
      <w:r w:rsidR="00F22379" w:rsidRPr="00411C2F">
        <w:rPr>
          <w:rFonts w:eastAsiaTheme="minorHAnsi"/>
          <w:color w:val="000000"/>
          <w:lang w:val="es-ES_tradnl"/>
        </w:rPr>
        <w:t xml:space="preserve"> </w:t>
      </w:r>
      <w:r w:rsidR="007529EE" w:rsidRPr="00411C2F">
        <w:rPr>
          <w:rFonts w:eastAsiaTheme="minorHAnsi"/>
          <w:color w:val="000000"/>
          <w:lang w:val="es-ES_tradnl"/>
        </w:rPr>
        <w:t>utilizando</w:t>
      </w:r>
      <w:r w:rsidR="00F22379" w:rsidRPr="00411C2F">
        <w:rPr>
          <w:rFonts w:eastAsiaTheme="minorHAnsi"/>
          <w:color w:val="000000"/>
          <w:lang w:val="es-ES_tradnl"/>
        </w:rPr>
        <w:t xml:space="preserve"> un volumen de aplicación de 400 L/</w:t>
      </w:r>
      <w:r w:rsidR="00473536" w:rsidRPr="00411C2F">
        <w:rPr>
          <w:rFonts w:eastAsiaTheme="minorHAnsi"/>
          <w:color w:val="000000"/>
          <w:lang w:val="es-ES_tradnl"/>
        </w:rPr>
        <w:t>h</w:t>
      </w:r>
      <w:r w:rsidR="00F22379" w:rsidRPr="00411C2F">
        <w:rPr>
          <w:rFonts w:eastAsiaTheme="minorHAnsi"/>
          <w:color w:val="000000"/>
          <w:lang w:val="es-ES_tradnl"/>
        </w:rPr>
        <w:t>a</w:t>
      </w:r>
      <w:r w:rsidR="008A4D62" w:rsidRPr="00411C2F">
        <w:rPr>
          <w:rFonts w:eastAsiaTheme="minorHAnsi"/>
          <w:color w:val="000000"/>
          <w:lang w:val="es-ES_tradnl"/>
        </w:rPr>
        <w:t xml:space="preserve">. El </w:t>
      </w:r>
      <w:proofErr w:type="spellStart"/>
      <w:r w:rsidR="008A4D62" w:rsidRPr="00411C2F">
        <w:rPr>
          <w:rFonts w:eastAsiaTheme="minorHAnsi"/>
          <w:color w:val="000000"/>
          <w:lang w:val="es-ES_tradnl"/>
        </w:rPr>
        <w:t>bioplaguicida</w:t>
      </w:r>
      <w:proofErr w:type="spellEnd"/>
      <w:r w:rsidR="008A4D62" w:rsidRPr="00411C2F">
        <w:rPr>
          <w:rFonts w:eastAsiaTheme="minorHAnsi"/>
          <w:color w:val="000000"/>
          <w:lang w:val="es-ES_tradnl"/>
        </w:rPr>
        <w:t xml:space="preserve"> fue reconstituido en agua y aplicado por aspersión con bomba convencional de espalda (20 L) de cono hueco, dirigido a la base de las plantas (30 </w:t>
      </w:r>
      <w:proofErr w:type="spellStart"/>
      <w:r w:rsidR="008A4D62" w:rsidRPr="00411C2F">
        <w:rPr>
          <w:rFonts w:eastAsiaTheme="minorHAnsi"/>
          <w:color w:val="000000"/>
          <w:lang w:val="es-ES_tradnl"/>
        </w:rPr>
        <w:t>mL</w:t>
      </w:r>
      <w:proofErr w:type="spellEnd"/>
      <w:r w:rsidR="008A4D62" w:rsidRPr="00411C2F">
        <w:rPr>
          <w:rFonts w:eastAsiaTheme="minorHAnsi"/>
          <w:color w:val="000000"/>
          <w:lang w:val="es-ES_tradnl"/>
        </w:rPr>
        <w:t xml:space="preserve"> aprox</w:t>
      </w:r>
      <w:r w:rsidR="006178F4" w:rsidRPr="00411C2F">
        <w:rPr>
          <w:rFonts w:eastAsiaTheme="minorHAnsi"/>
          <w:color w:val="000000"/>
          <w:lang w:val="es-ES_tradnl"/>
        </w:rPr>
        <w:t>.</w:t>
      </w:r>
      <w:r w:rsidR="008A4D62" w:rsidRPr="00411C2F">
        <w:rPr>
          <w:rFonts w:eastAsiaTheme="minorHAnsi"/>
          <w:color w:val="000000"/>
          <w:lang w:val="es-ES_tradnl"/>
        </w:rPr>
        <w:t xml:space="preserve"> por planta), y abarcando un área circular con un radio aproximado de 25 cm</w:t>
      </w:r>
      <w:r w:rsidR="00961D21" w:rsidRPr="00411C2F">
        <w:rPr>
          <w:rFonts w:eastAsiaTheme="minorHAnsi"/>
          <w:color w:val="000000"/>
          <w:lang w:val="es-ES_tradnl"/>
        </w:rPr>
        <w:t xml:space="preserve"> alrededor del tallo. Se tomaron muestras de aproximadamente </w:t>
      </w:r>
      <w:r w:rsidR="00916867" w:rsidRPr="00411C2F">
        <w:rPr>
          <w:rFonts w:eastAsiaTheme="minorHAnsi"/>
          <w:color w:val="000000"/>
          <w:lang w:val="es-ES_tradnl"/>
        </w:rPr>
        <w:t xml:space="preserve">8 </w:t>
      </w:r>
      <w:r w:rsidR="00961D21" w:rsidRPr="00411C2F">
        <w:rPr>
          <w:rFonts w:eastAsiaTheme="minorHAnsi"/>
          <w:color w:val="000000"/>
          <w:lang w:val="es-ES_tradnl"/>
        </w:rPr>
        <w:t>g de suelo superficial con ayuda de una brocha, alrededor del tallo</w:t>
      </w:r>
      <w:r w:rsidR="00F22379" w:rsidRPr="00411C2F">
        <w:rPr>
          <w:rFonts w:eastAsiaTheme="minorHAnsi"/>
          <w:color w:val="000000"/>
          <w:lang w:val="es-ES_tradnl"/>
        </w:rPr>
        <w:t xml:space="preserve"> de </w:t>
      </w:r>
      <w:r w:rsidR="00786B69" w:rsidRPr="00411C2F">
        <w:rPr>
          <w:rFonts w:eastAsiaTheme="minorHAnsi"/>
          <w:color w:val="000000"/>
          <w:lang w:val="es-ES_tradnl"/>
        </w:rPr>
        <w:t>tres</w:t>
      </w:r>
      <w:r w:rsidR="00F22379" w:rsidRPr="00411C2F">
        <w:rPr>
          <w:rFonts w:eastAsiaTheme="minorHAnsi"/>
          <w:color w:val="000000"/>
          <w:lang w:val="es-ES_tradnl"/>
        </w:rPr>
        <w:t xml:space="preserve"> plantas</w:t>
      </w:r>
      <w:r w:rsidR="00B42A35" w:rsidRPr="00411C2F">
        <w:rPr>
          <w:rFonts w:eastAsiaTheme="minorHAnsi"/>
          <w:color w:val="000000"/>
          <w:lang w:val="es-ES_tradnl"/>
        </w:rPr>
        <w:t xml:space="preserve"> seleccionadas al azar</w:t>
      </w:r>
      <w:r w:rsidR="00961D21" w:rsidRPr="00411C2F">
        <w:rPr>
          <w:rFonts w:eastAsiaTheme="minorHAnsi"/>
          <w:color w:val="000000"/>
          <w:lang w:val="es-ES_tradnl"/>
        </w:rPr>
        <w:t xml:space="preserve">. Los muestreos se realizaron </w:t>
      </w:r>
      <w:r w:rsidR="00B42A35" w:rsidRPr="00411C2F">
        <w:rPr>
          <w:rFonts w:eastAsiaTheme="minorHAnsi"/>
          <w:color w:val="000000"/>
          <w:lang w:val="es-ES_tradnl"/>
        </w:rPr>
        <w:t>una hora</w:t>
      </w:r>
      <w:r w:rsidR="00961D21" w:rsidRPr="00411C2F">
        <w:rPr>
          <w:rFonts w:eastAsiaTheme="minorHAnsi"/>
          <w:color w:val="000000"/>
          <w:lang w:val="es-ES_tradnl"/>
        </w:rPr>
        <w:t xml:space="preserve"> después de la aplic</w:t>
      </w:r>
      <w:r w:rsidR="00786B69" w:rsidRPr="00411C2F">
        <w:rPr>
          <w:rFonts w:eastAsiaTheme="minorHAnsi"/>
          <w:color w:val="000000"/>
          <w:lang w:val="es-ES_tradnl"/>
        </w:rPr>
        <w:t xml:space="preserve">ación y pasados 5, 10 y 15 días. </w:t>
      </w:r>
      <w:r w:rsidR="00916867" w:rsidRPr="00411C2F">
        <w:rPr>
          <w:rFonts w:eastAsiaTheme="minorHAnsi"/>
          <w:color w:val="000000"/>
          <w:lang w:val="es-ES_tradnl"/>
        </w:rPr>
        <w:t xml:space="preserve">Las mezclas se trituraron hasta obtener un polvo fino, se mezclaron y se tomó una muestra para la </w:t>
      </w:r>
      <w:r w:rsidR="00786B69" w:rsidRPr="00411C2F">
        <w:rPr>
          <w:rFonts w:eastAsiaTheme="minorHAnsi"/>
          <w:color w:val="000000"/>
          <w:lang w:val="es-ES_tradnl"/>
        </w:rPr>
        <w:t>extracción de ADN según la metodología descrita anteriormente.</w:t>
      </w:r>
    </w:p>
    <w:p w:rsidR="004E18F8" w:rsidRPr="00411C2F" w:rsidRDefault="00F34A44" w:rsidP="003F0525">
      <w:pPr>
        <w:pStyle w:val="Ttulo1"/>
        <w:spacing w:before="60" w:beforeAutospacing="0" w:after="120" w:afterAutospacing="0" w:line="480" w:lineRule="auto"/>
        <w:jc w:val="both"/>
        <w:rPr>
          <w:bCs w:val="0"/>
          <w:color w:val="000000"/>
          <w:kern w:val="0"/>
          <w:sz w:val="24"/>
          <w:szCs w:val="24"/>
        </w:rPr>
      </w:pPr>
      <w:r w:rsidRPr="00411C2F">
        <w:rPr>
          <w:bCs w:val="0"/>
          <w:color w:val="000000"/>
          <w:kern w:val="0"/>
          <w:sz w:val="24"/>
          <w:szCs w:val="24"/>
        </w:rPr>
        <w:t>Resultados y discusión</w:t>
      </w:r>
    </w:p>
    <w:p w:rsidR="00F22379" w:rsidRPr="00411C2F" w:rsidRDefault="00F22379" w:rsidP="003F0525">
      <w:pPr>
        <w:pStyle w:val="Ttulo1"/>
        <w:spacing w:before="60" w:beforeAutospacing="0" w:after="120" w:afterAutospacing="0" w:line="480" w:lineRule="auto"/>
        <w:jc w:val="both"/>
        <w:rPr>
          <w:b w:val="0"/>
          <w:bCs w:val="0"/>
          <w:i/>
          <w:color w:val="000000"/>
          <w:kern w:val="0"/>
          <w:sz w:val="24"/>
          <w:szCs w:val="24"/>
        </w:rPr>
      </w:pPr>
      <w:r w:rsidRPr="00411C2F">
        <w:rPr>
          <w:b w:val="0"/>
          <w:bCs w:val="0"/>
          <w:i/>
          <w:color w:val="000000"/>
          <w:kern w:val="0"/>
          <w:sz w:val="24"/>
          <w:szCs w:val="24"/>
        </w:rPr>
        <w:t>Análisis de especificidad, sensibilidad y reproducibilidad</w:t>
      </w:r>
    </w:p>
    <w:p w:rsidR="00822A92" w:rsidRDefault="00B87410" w:rsidP="008B3E5D">
      <w:pPr>
        <w:pStyle w:val="Ttulo1"/>
        <w:spacing w:before="60" w:after="120" w:line="480" w:lineRule="auto"/>
        <w:jc w:val="both"/>
        <w:rPr>
          <w:b w:val="0"/>
          <w:bCs w:val="0"/>
          <w:i/>
          <w:color w:val="000000"/>
          <w:kern w:val="0"/>
          <w:sz w:val="24"/>
          <w:szCs w:val="24"/>
        </w:rPr>
      </w:pPr>
      <w:r w:rsidRPr="00411C2F">
        <w:rPr>
          <w:b w:val="0"/>
          <w:bCs w:val="0"/>
          <w:color w:val="000000"/>
          <w:kern w:val="0"/>
          <w:sz w:val="24"/>
          <w:szCs w:val="24"/>
        </w:rPr>
        <w:t>Los cebadores diseñados</w:t>
      </w:r>
      <w:r w:rsidR="00D5647A" w:rsidRPr="00411C2F">
        <w:rPr>
          <w:b w:val="0"/>
          <w:bCs w:val="0"/>
          <w:color w:val="000000"/>
          <w:kern w:val="0"/>
          <w:sz w:val="24"/>
          <w:szCs w:val="24"/>
        </w:rPr>
        <w:t xml:space="preserve"> en este trabajo</w:t>
      </w:r>
      <w:r w:rsidRPr="00411C2F">
        <w:rPr>
          <w:b w:val="0"/>
          <w:bCs w:val="0"/>
          <w:color w:val="000000"/>
          <w:kern w:val="0"/>
          <w:sz w:val="24"/>
          <w:szCs w:val="24"/>
        </w:rPr>
        <w:t xml:space="preserve"> para amplificar un fragmento del gen de </w:t>
      </w:r>
      <w:proofErr w:type="spellStart"/>
      <w:r w:rsidRPr="00411C2F">
        <w:rPr>
          <w:b w:val="0"/>
          <w:bCs w:val="0"/>
          <w:i/>
          <w:color w:val="000000"/>
          <w:kern w:val="0"/>
          <w:sz w:val="24"/>
          <w:szCs w:val="24"/>
        </w:rPr>
        <w:t>granulina</w:t>
      </w:r>
      <w:proofErr w:type="spellEnd"/>
      <w:r w:rsidRPr="00411C2F">
        <w:rPr>
          <w:b w:val="0"/>
          <w:bCs w:val="0"/>
          <w:i/>
          <w:color w:val="000000"/>
          <w:kern w:val="0"/>
          <w:sz w:val="24"/>
          <w:szCs w:val="24"/>
        </w:rPr>
        <w:t xml:space="preserve"> </w:t>
      </w:r>
      <w:r w:rsidRPr="00411C2F">
        <w:rPr>
          <w:b w:val="0"/>
          <w:bCs w:val="0"/>
          <w:color w:val="000000"/>
          <w:kern w:val="0"/>
          <w:sz w:val="24"/>
          <w:szCs w:val="24"/>
        </w:rPr>
        <w:t xml:space="preserve">de 137 </w:t>
      </w:r>
      <w:proofErr w:type="spellStart"/>
      <w:r w:rsidRPr="00411C2F">
        <w:rPr>
          <w:b w:val="0"/>
          <w:bCs w:val="0"/>
          <w:color w:val="000000"/>
          <w:kern w:val="0"/>
          <w:sz w:val="24"/>
          <w:szCs w:val="24"/>
        </w:rPr>
        <w:t>pb</w:t>
      </w:r>
      <w:proofErr w:type="spellEnd"/>
      <w:r w:rsidR="008256F7">
        <w:rPr>
          <w:b w:val="0"/>
          <w:bCs w:val="0"/>
          <w:color w:val="000000"/>
          <w:kern w:val="0"/>
          <w:sz w:val="24"/>
          <w:szCs w:val="24"/>
        </w:rPr>
        <w:t>,</w:t>
      </w:r>
      <w:r w:rsidRPr="00411C2F">
        <w:rPr>
          <w:b w:val="0"/>
          <w:bCs w:val="0"/>
          <w:color w:val="000000"/>
          <w:kern w:val="0"/>
          <w:sz w:val="24"/>
          <w:szCs w:val="24"/>
        </w:rPr>
        <w:t xml:space="preserve"> permitieron obtener </w:t>
      </w:r>
      <w:proofErr w:type="spellStart"/>
      <w:r w:rsidRPr="00411C2F">
        <w:rPr>
          <w:b w:val="0"/>
          <w:bCs w:val="0"/>
          <w:color w:val="000000"/>
          <w:kern w:val="0"/>
          <w:sz w:val="24"/>
          <w:szCs w:val="24"/>
        </w:rPr>
        <w:t>amplicones</w:t>
      </w:r>
      <w:proofErr w:type="spellEnd"/>
      <w:r w:rsidRPr="00411C2F">
        <w:rPr>
          <w:b w:val="0"/>
          <w:bCs w:val="0"/>
          <w:color w:val="000000"/>
          <w:kern w:val="0"/>
          <w:sz w:val="24"/>
          <w:szCs w:val="24"/>
        </w:rPr>
        <w:t xml:space="preserve"> utilizando ADN genómico de </w:t>
      </w:r>
      <w:proofErr w:type="spellStart"/>
      <w:r w:rsidRPr="00411C2F">
        <w:rPr>
          <w:b w:val="0"/>
          <w:bCs w:val="0"/>
          <w:color w:val="000000"/>
          <w:kern w:val="0"/>
          <w:sz w:val="24"/>
          <w:szCs w:val="24"/>
        </w:rPr>
        <w:t>granulovirus</w:t>
      </w:r>
      <w:proofErr w:type="spellEnd"/>
      <w:r w:rsidRPr="00411C2F">
        <w:rPr>
          <w:b w:val="0"/>
          <w:bCs w:val="0"/>
          <w:color w:val="000000"/>
          <w:kern w:val="0"/>
          <w:sz w:val="24"/>
          <w:szCs w:val="24"/>
        </w:rPr>
        <w:t xml:space="preserve"> provenientes de cinco especies diferentes de insectos, uno de </w:t>
      </w:r>
      <w:r w:rsidRPr="00411C2F">
        <w:rPr>
          <w:b w:val="0"/>
          <w:bCs w:val="0"/>
          <w:i/>
          <w:color w:val="000000"/>
          <w:kern w:val="0"/>
          <w:sz w:val="24"/>
          <w:szCs w:val="24"/>
        </w:rPr>
        <w:t xml:space="preserve">T. </w:t>
      </w:r>
      <w:proofErr w:type="spellStart"/>
      <w:r w:rsidRPr="00411C2F">
        <w:rPr>
          <w:b w:val="0"/>
          <w:bCs w:val="0"/>
          <w:i/>
          <w:color w:val="000000"/>
          <w:kern w:val="0"/>
          <w:sz w:val="24"/>
          <w:szCs w:val="24"/>
        </w:rPr>
        <w:t>solanivora</w:t>
      </w:r>
      <w:proofErr w:type="spellEnd"/>
      <w:r w:rsidRPr="00411C2F">
        <w:rPr>
          <w:b w:val="0"/>
          <w:bCs w:val="0"/>
          <w:i/>
          <w:color w:val="000000"/>
          <w:kern w:val="0"/>
          <w:sz w:val="24"/>
          <w:szCs w:val="24"/>
        </w:rPr>
        <w:t xml:space="preserve">, </w:t>
      </w:r>
      <w:r w:rsidRPr="00411C2F">
        <w:rPr>
          <w:b w:val="0"/>
          <w:bCs w:val="0"/>
          <w:color w:val="000000"/>
          <w:kern w:val="0"/>
          <w:sz w:val="24"/>
          <w:szCs w:val="24"/>
        </w:rPr>
        <w:t xml:space="preserve">uno de </w:t>
      </w:r>
      <w:r w:rsidRPr="00411C2F">
        <w:rPr>
          <w:b w:val="0"/>
          <w:bCs w:val="0"/>
          <w:i/>
          <w:color w:val="000000"/>
          <w:kern w:val="0"/>
          <w:sz w:val="24"/>
          <w:szCs w:val="24"/>
        </w:rPr>
        <w:t>P</w:t>
      </w:r>
      <w:r w:rsidR="00D72111" w:rsidRPr="00411C2F">
        <w:rPr>
          <w:b w:val="0"/>
          <w:bCs w:val="0"/>
          <w:i/>
          <w:color w:val="000000"/>
          <w:kern w:val="0"/>
          <w:sz w:val="24"/>
          <w:szCs w:val="24"/>
        </w:rPr>
        <w:t>.</w:t>
      </w:r>
      <w:r w:rsidRPr="00411C2F">
        <w:rPr>
          <w:b w:val="0"/>
          <w:bCs w:val="0"/>
          <w:i/>
          <w:color w:val="000000"/>
          <w:kern w:val="0"/>
          <w:sz w:val="24"/>
          <w:szCs w:val="24"/>
        </w:rPr>
        <w:t xml:space="preserve"> </w:t>
      </w:r>
      <w:proofErr w:type="spellStart"/>
      <w:r w:rsidRPr="00411C2F">
        <w:rPr>
          <w:b w:val="0"/>
          <w:bCs w:val="0"/>
          <w:i/>
          <w:color w:val="000000"/>
          <w:kern w:val="0"/>
          <w:sz w:val="24"/>
          <w:szCs w:val="24"/>
        </w:rPr>
        <w:t>operculella</w:t>
      </w:r>
      <w:proofErr w:type="spellEnd"/>
      <w:r w:rsidRPr="00411C2F">
        <w:rPr>
          <w:b w:val="0"/>
          <w:bCs w:val="0"/>
          <w:i/>
          <w:color w:val="000000"/>
          <w:kern w:val="0"/>
          <w:sz w:val="24"/>
          <w:szCs w:val="24"/>
        </w:rPr>
        <w:t>,</w:t>
      </w:r>
      <w:r w:rsidRPr="00411C2F">
        <w:rPr>
          <w:b w:val="0"/>
          <w:bCs w:val="0"/>
          <w:color w:val="000000"/>
          <w:kern w:val="0"/>
          <w:sz w:val="24"/>
          <w:szCs w:val="24"/>
        </w:rPr>
        <w:t xml:space="preserve"> uno de </w:t>
      </w:r>
      <w:r w:rsidRPr="00411C2F">
        <w:rPr>
          <w:b w:val="0"/>
          <w:bCs w:val="0"/>
          <w:i/>
          <w:color w:val="000000"/>
          <w:kern w:val="0"/>
          <w:sz w:val="24"/>
          <w:szCs w:val="24"/>
        </w:rPr>
        <w:t>E</w:t>
      </w:r>
      <w:r w:rsidR="00D72111" w:rsidRPr="00411C2F">
        <w:rPr>
          <w:b w:val="0"/>
          <w:bCs w:val="0"/>
          <w:i/>
          <w:color w:val="000000"/>
          <w:kern w:val="0"/>
          <w:sz w:val="24"/>
          <w:szCs w:val="24"/>
        </w:rPr>
        <w:t>.</w:t>
      </w:r>
      <w:r w:rsidRPr="00411C2F">
        <w:rPr>
          <w:b w:val="0"/>
          <w:bCs w:val="0"/>
          <w:i/>
          <w:color w:val="000000"/>
          <w:kern w:val="0"/>
          <w:sz w:val="24"/>
          <w:szCs w:val="24"/>
        </w:rPr>
        <w:t xml:space="preserve"> ello, </w:t>
      </w:r>
      <w:r w:rsidRPr="00411C2F">
        <w:rPr>
          <w:b w:val="0"/>
          <w:bCs w:val="0"/>
          <w:color w:val="000000"/>
          <w:kern w:val="0"/>
          <w:sz w:val="24"/>
          <w:szCs w:val="24"/>
        </w:rPr>
        <w:t xml:space="preserve">uno de </w:t>
      </w:r>
      <w:r w:rsidRPr="00411C2F">
        <w:rPr>
          <w:b w:val="0"/>
          <w:bCs w:val="0"/>
          <w:i/>
          <w:color w:val="000000"/>
          <w:kern w:val="0"/>
          <w:sz w:val="24"/>
          <w:szCs w:val="24"/>
        </w:rPr>
        <w:t>T</w:t>
      </w:r>
      <w:r w:rsidR="00D72111" w:rsidRPr="00411C2F">
        <w:rPr>
          <w:b w:val="0"/>
          <w:bCs w:val="0"/>
          <w:i/>
          <w:color w:val="000000"/>
          <w:kern w:val="0"/>
          <w:sz w:val="24"/>
          <w:szCs w:val="24"/>
        </w:rPr>
        <w:t>.</w:t>
      </w:r>
      <w:r w:rsidRPr="00411C2F">
        <w:rPr>
          <w:b w:val="0"/>
          <w:bCs w:val="0"/>
          <w:i/>
          <w:color w:val="000000"/>
          <w:kern w:val="0"/>
          <w:sz w:val="24"/>
          <w:szCs w:val="24"/>
        </w:rPr>
        <w:t xml:space="preserve"> absoluta </w:t>
      </w:r>
      <w:r w:rsidRPr="00411C2F">
        <w:rPr>
          <w:b w:val="0"/>
          <w:bCs w:val="0"/>
          <w:color w:val="000000"/>
          <w:kern w:val="0"/>
          <w:sz w:val="24"/>
          <w:szCs w:val="24"/>
        </w:rPr>
        <w:t xml:space="preserve">y dos de </w:t>
      </w:r>
      <w:r w:rsidR="00B25D1E" w:rsidRPr="00411C2F">
        <w:rPr>
          <w:b w:val="0"/>
          <w:bCs w:val="0"/>
          <w:i/>
          <w:color w:val="000000"/>
          <w:kern w:val="0"/>
          <w:sz w:val="24"/>
          <w:szCs w:val="24"/>
        </w:rPr>
        <w:t>S</w:t>
      </w:r>
      <w:r w:rsidR="00D72111" w:rsidRPr="00411C2F">
        <w:rPr>
          <w:b w:val="0"/>
          <w:bCs w:val="0"/>
          <w:i/>
          <w:color w:val="000000"/>
          <w:kern w:val="0"/>
          <w:sz w:val="24"/>
          <w:szCs w:val="24"/>
        </w:rPr>
        <w:t>.</w:t>
      </w:r>
      <w:r w:rsidR="00B25D1E" w:rsidRPr="00411C2F">
        <w:rPr>
          <w:b w:val="0"/>
          <w:bCs w:val="0"/>
          <w:i/>
          <w:color w:val="000000"/>
          <w:kern w:val="0"/>
          <w:sz w:val="24"/>
          <w:szCs w:val="24"/>
        </w:rPr>
        <w:t xml:space="preserve"> </w:t>
      </w:r>
      <w:proofErr w:type="spellStart"/>
      <w:r w:rsidR="00B25D1E" w:rsidRPr="00411C2F">
        <w:rPr>
          <w:b w:val="0"/>
          <w:bCs w:val="0"/>
          <w:i/>
          <w:color w:val="000000"/>
          <w:kern w:val="0"/>
          <w:sz w:val="24"/>
          <w:szCs w:val="24"/>
        </w:rPr>
        <w:t>frugiperda</w:t>
      </w:r>
      <w:proofErr w:type="spellEnd"/>
      <w:r w:rsidR="00B25D1E" w:rsidRPr="00411C2F">
        <w:rPr>
          <w:b w:val="0"/>
          <w:bCs w:val="0"/>
          <w:i/>
          <w:color w:val="000000"/>
          <w:kern w:val="0"/>
          <w:sz w:val="24"/>
          <w:szCs w:val="24"/>
        </w:rPr>
        <w:t xml:space="preserve"> </w:t>
      </w:r>
      <w:r w:rsidR="00B25D1E" w:rsidRPr="00411C2F">
        <w:rPr>
          <w:b w:val="0"/>
          <w:bCs w:val="0"/>
          <w:color w:val="000000"/>
          <w:kern w:val="0"/>
          <w:sz w:val="24"/>
          <w:szCs w:val="24"/>
        </w:rPr>
        <w:t>(</w:t>
      </w:r>
      <w:r w:rsidR="001C4233">
        <w:rPr>
          <w:b w:val="0"/>
          <w:bCs w:val="0"/>
          <w:color w:val="000000"/>
          <w:kern w:val="0"/>
          <w:sz w:val="24"/>
          <w:szCs w:val="24"/>
        </w:rPr>
        <w:t>f</w:t>
      </w:r>
      <w:r w:rsidR="001C4233" w:rsidRPr="00411C2F">
        <w:rPr>
          <w:b w:val="0"/>
          <w:bCs w:val="0"/>
          <w:color w:val="000000"/>
          <w:kern w:val="0"/>
          <w:sz w:val="24"/>
          <w:szCs w:val="24"/>
        </w:rPr>
        <w:t xml:space="preserve">igura </w:t>
      </w:r>
      <w:r w:rsidR="00B25D1E" w:rsidRPr="00411C2F">
        <w:rPr>
          <w:b w:val="0"/>
          <w:bCs w:val="0"/>
          <w:color w:val="000000"/>
          <w:kern w:val="0"/>
          <w:sz w:val="24"/>
          <w:szCs w:val="24"/>
        </w:rPr>
        <w:t xml:space="preserve">1). </w:t>
      </w:r>
      <w:r w:rsidR="00BB093C" w:rsidRPr="00411C2F">
        <w:rPr>
          <w:b w:val="0"/>
          <w:bCs w:val="0"/>
          <w:color w:val="000000"/>
          <w:kern w:val="0"/>
          <w:sz w:val="24"/>
          <w:szCs w:val="24"/>
        </w:rPr>
        <w:t xml:space="preserve">Por otra parte, no se observaron fragmentos de amplificación en muestras de </w:t>
      </w:r>
      <w:proofErr w:type="spellStart"/>
      <w:r w:rsidR="00BB093C" w:rsidRPr="00411C2F">
        <w:rPr>
          <w:b w:val="0"/>
          <w:bCs w:val="0"/>
          <w:color w:val="000000"/>
          <w:kern w:val="0"/>
          <w:sz w:val="24"/>
          <w:szCs w:val="24"/>
        </w:rPr>
        <w:t>NPVs</w:t>
      </w:r>
      <w:proofErr w:type="spellEnd"/>
      <w:r w:rsidR="00BB093C" w:rsidRPr="00411C2F">
        <w:rPr>
          <w:b w:val="0"/>
          <w:bCs w:val="0"/>
          <w:color w:val="000000"/>
          <w:kern w:val="0"/>
          <w:sz w:val="24"/>
          <w:szCs w:val="24"/>
        </w:rPr>
        <w:t xml:space="preserve"> de </w:t>
      </w:r>
      <w:r w:rsidR="00BB093C" w:rsidRPr="00411C2F">
        <w:rPr>
          <w:b w:val="0"/>
          <w:bCs w:val="0"/>
          <w:i/>
          <w:color w:val="000000"/>
          <w:kern w:val="0"/>
          <w:sz w:val="24"/>
          <w:szCs w:val="24"/>
        </w:rPr>
        <w:t xml:space="preserve">S. </w:t>
      </w:r>
      <w:proofErr w:type="spellStart"/>
      <w:r w:rsidR="00BB093C" w:rsidRPr="00411C2F">
        <w:rPr>
          <w:b w:val="0"/>
          <w:bCs w:val="0"/>
          <w:i/>
          <w:color w:val="000000"/>
          <w:kern w:val="0"/>
          <w:sz w:val="24"/>
          <w:szCs w:val="24"/>
        </w:rPr>
        <w:t>ornithogalli</w:t>
      </w:r>
      <w:proofErr w:type="spellEnd"/>
      <w:r w:rsidR="00BB093C" w:rsidRPr="00411C2F">
        <w:rPr>
          <w:b w:val="0"/>
          <w:bCs w:val="0"/>
          <w:i/>
          <w:color w:val="000000"/>
          <w:kern w:val="0"/>
          <w:sz w:val="24"/>
          <w:szCs w:val="24"/>
        </w:rPr>
        <w:t>, D</w:t>
      </w:r>
      <w:r w:rsidR="00D72111" w:rsidRPr="00411C2F">
        <w:rPr>
          <w:b w:val="0"/>
          <w:bCs w:val="0"/>
          <w:i/>
          <w:color w:val="000000"/>
          <w:kern w:val="0"/>
          <w:sz w:val="24"/>
          <w:szCs w:val="24"/>
        </w:rPr>
        <w:t>.</w:t>
      </w:r>
      <w:r w:rsidR="00BB093C" w:rsidRPr="00411C2F">
        <w:rPr>
          <w:b w:val="0"/>
          <w:bCs w:val="0"/>
          <w:i/>
          <w:color w:val="000000"/>
          <w:kern w:val="0"/>
          <w:sz w:val="24"/>
          <w:szCs w:val="24"/>
        </w:rPr>
        <w:t xml:space="preserve"> </w:t>
      </w:r>
      <w:proofErr w:type="spellStart"/>
      <w:r w:rsidR="00BB093C" w:rsidRPr="00411C2F">
        <w:rPr>
          <w:b w:val="0"/>
          <w:bCs w:val="0"/>
          <w:i/>
          <w:color w:val="000000"/>
          <w:kern w:val="0"/>
          <w:sz w:val="24"/>
          <w:szCs w:val="24"/>
        </w:rPr>
        <w:t>sacharallis</w:t>
      </w:r>
      <w:proofErr w:type="spellEnd"/>
      <w:r w:rsidR="00BB093C" w:rsidRPr="00411C2F">
        <w:rPr>
          <w:b w:val="0"/>
          <w:bCs w:val="0"/>
          <w:i/>
          <w:color w:val="000000"/>
          <w:kern w:val="0"/>
          <w:sz w:val="24"/>
          <w:szCs w:val="24"/>
        </w:rPr>
        <w:t xml:space="preserve"> </w:t>
      </w:r>
      <w:r w:rsidR="007529EE" w:rsidRPr="00411C2F">
        <w:rPr>
          <w:b w:val="0"/>
          <w:bCs w:val="0"/>
          <w:color w:val="000000"/>
          <w:kern w:val="0"/>
          <w:sz w:val="24"/>
          <w:szCs w:val="24"/>
        </w:rPr>
        <w:t>o</w:t>
      </w:r>
      <w:r w:rsidR="00BB093C" w:rsidRPr="00411C2F">
        <w:rPr>
          <w:b w:val="0"/>
          <w:bCs w:val="0"/>
          <w:color w:val="000000"/>
          <w:kern w:val="0"/>
          <w:sz w:val="24"/>
          <w:szCs w:val="24"/>
        </w:rPr>
        <w:t xml:space="preserve"> </w:t>
      </w:r>
      <w:r w:rsidR="00BB093C" w:rsidRPr="00411C2F">
        <w:rPr>
          <w:b w:val="0"/>
          <w:bCs w:val="0"/>
          <w:i/>
          <w:color w:val="000000"/>
          <w:kern w:val="0"/>
          <w:sz w:val="24"/>
          <w:szCs w:val="24"/>
        </w:rPr>
        <w:t xml:space="preserve">S. </w:t>
      </w:r>
      <w:proofErr w:type="spellStart"/>
      <w:r w:rsidR="00BB093C" w:rsidRPr="00411C2F">
        <w:rPr>
          <w:b w:val="0"/>
          <w:bCs w:val="0"/>
          <w:i/>
          <w:color w:val="000000"/>
          <w:kern w:val="0"/>
          <w:sz w:val="24"/>
          <w:szCs w:val="24"/>
        </w:rPr>
        <w:t>frugiperda</w:t>
      </w:r>
      <w:proofErr w:type="spellEnd"/>
      <w:r w:rsidR="00BB093C" w:rsidRPr="00411C2F">
        <w:rPr>
          <w:b w:val="0"/>
          <w:bCs w:val="0"/>
          <w:i/>
          <w:color w:val="000000"/>
          <w:kern w:val="0"/>
          <w:sz w:val="24"/>
          <w:szCs w:val="24"/>
        </w:rPr>
        <w:t>.</w:t>
      </w:r>
    </w:p>
    <w:p w:rsidR="00822A92" w:rsidRDefault="00B25D1E" w:rsidP="008B3E5D">
      <w:pPr>
        <w:pStyle w:val="Ttulo1"/>
        <w:spacing w:before="60" w:beforeAutospacing="0" w:after="120" w:afterAutospacing="0" w:line="480" w:lineRule="auto"/>
        <w:jc w:val="both"/>
        <w:rPr>
          <w:b w:val="0"/>
          <w:bCs w:val="0"/>
          <w:color w:val="000000"/>
          <w:kern w:val="0"/>
          <w:sz w:val="24"/>
          <w:szCs w:val="24"/>
        </w:rPr>
      </w:pPr>
      <w:r w:rsidRPr="00411C2F">
        <w:rPr>
          <w:b w:val="0"/>
          <w:bCs w:val="0"/>
          <w:color w:val="000000"/>
          <w:kern w:val="0"/>
          <w:sz w:val="24"/>
          <w:szCs w:val="24"/>
        </w:rPr>
        <w:lastRenderedPageBreak/>
        <w:t>Tod</w:t>
      </w:r>
      <w:r w:rsidR="00D5647A" w:rsidRPr="00411C2F">
        <w:rPr>
          <w:b w:val="0"/>
          <w:bCs w:val="0"/>
          <w:color w:val="000000"/>
          <w:kern w:val="0"/>
          <w:sz w:val="24"/>
          <w:szCs w:val="24"/>
        </w:rPr>
        <w:t xml:space="preserve">os </w:t>
      </w:r>
      <w:r w:rsidR="00BB093C" w:rsidRPr="00411C2F">
        <w:rPr>
          <w:b w:val="0"/>
          <w:bCs w:val="0"/>
          <w:color w:val="000000"/>
          <w:kern w:val="0"/>
          <w:sz w:val="24"/>
          <w:szCs w:val="24"/>
        </w:rPr>
        <w:t>los</w:t>
      </w:r>
      <w:r w:rsidR="00D5647A" w:rsidRPr="00411C2F">
        <w:rPr>
          <w:b w:val="0"/>
          <w:bCs w:val="0"/>
          <w:color w:val="000000"/>
          <w:kern w:val="0"/>
          <w:sz w:val="24"/>
          <w:szCs w:val="24"/>
        </w:rPr>
        <w:t xml:space="preserve"> aislamientos pertenecientes</w:t>
      </w:r>
      <w:r w:rsidRPr="00411C2F">
        <w:rPr>
          <w:b w:val="0"/>
          <w:bCs w:val="0"/>
          <w:color w:val="000000"/>
          <w:kern w:val="0"/>
          <w:sz w:val="24"/>
          <w:szCs w:val="24"/>
        </w:rPr>
        <w:t xml:space="preserve"> al género </w:t>
      </w:r>
      <w:proofErr w:type="spellStart"/>
      <w:r w:rsidR="00C25DC5" w:rsidRPr="00411C2F">
        <w:rPr>
          <w:b w:val="0"/>
          <w:bCs w:val="0"/>
          <w:i/>
          <w:color w:val="000000"/>
          <w:kern w:val="0"/>
          <w:sz w:val="24"/>
          <w:szCs w:val="24"/>
        </w:rPr>
        <w:t>Betabaculovirus</w:t>
      </w:r>
      <w:proofErr w:type="spellEnd"/>
      <w:r w:rsidRPr="00411C2F">
        <w:rPr>
          <w:b w:val="0"/>
          <w:bCs w:val="0"/>
          <w:i/>
          <w:color w:val="000000"/>
          <w:kern w:val="0"/>
          <w:sz w:val="24"/>
          <w:szCs w:val="24"/>
        </w:rPr>
        <w:t xml:space="preserve"> </w:t>
      </w:r>
      <w:r w:rsidRPr="00411C2F">
        <w:rPr>
          <w:b w:val="0"/>
          <w:bCs w:val="0"/>
          <w:color w:val="000000"/>
          <w:kern w:val="0"/>
          <w:sz w:val="24"/>
          <w:szCs w:val="24"/>
        </w:rPr>
        <w:t>se carac</w:t>
      </w:r>
      <w:r w:rsidR="00D5647A" w:rsidRPr="00411C2F">
        <w:rPr>
          <w:b w:val="0"/>
          <w:bCs w:val="0"/>
          <w:color w:val="000000"/>
          <w:kern w:val="0"/>
          <w:sz w:val="24"/>
          <w:szCs w:val="24"/>
        </w:rPr>
        <w:t xml:space="preserve">terizan </w:t>
      </w:r>
      <w:r w:rsidRPr="00411C2F">
        <w:rPr>
          <w:b w:val="0"/>
          <w:bCs w:val="0"/>
          <w:color w:val="000000"/>
          <w:kern w:val="0"/>
          <w:sz w:val="24"/>
          <w:szCs w:val="24"/>
        </w:rPr>
        <w:t xml:space="preserve">por presentar la proteína mayoritaria </w:t>
      </w:r>
      <w:proofErr w:type="spellStart"/>
      <w:r w:rsidRPr="00411C2F">
        <w:rPr>
          <w:b w:val="0"/>
          <w:bCs w:val="0"/>
          <w:i/>
          <w:color w:val="000000"/>
          <w:kern w:val="0"/>
          <w:sz w:val="24"/>
          <w:szCs w:val="24"/>
        </w:rPr>
        <w:t>granulina</w:t>
      </w:r>
      <w:proofErr w:type="spellEnd"/>
      <w:r w:rsidRPr="00411C2F">
        <w:rPr>
          <w:b w:val="0"/>
          <w:bCs w:val="0"/>
          <w:color w:val="000000"/>
          <w:kern w:val="0"/>
          <w:sz w:val="24"/>
          <w:szCs w:val="24"/>
        </w:rPr>
        <w:t xml:space="preserve"> en sus cuerpos de inclusión. El</w:t>
      </w:r>
      <w:r w:rsidR="005A7804" w:rsidRPr="00411C2F">
        <w:rPr>
          <w:b w:val="0"/>
          <w:bCs w:val="0"/>
          <w:color w:val="000000"/>
          <w:kern w:val="0"/>
          <w:sz w:val="24"/>
          <w:szCs w:val="24"/>
        </w:rPr>
        <w:t xml:space="preserve"> gen que codifica esta proteína</w:t>
      </w:r>
      <w:r w:rsidRPr="00411C2F">
        <w:rPr>
          <w:b w:val="0"/>
          <w:bCs w:val="0"/>
          <w:color w:val="000000"/>
          <w:kern w:val="0"/>
          <w:sz w:val="24"/>
          <w:szCs w:val="24"/>
        </w:rPr>
        <w:t xml:space="preserve"> presenta muy poca variabil</w:t>
      </w:r>
      <w:r w:rsidR="00D5647A" w:rsidRPr="00411C2F">
        <w:rPr>
          <w:b w:val="0"/>
          <w:bCs w:val="0"/>
          <w:color w:val="000000"/>
          <w:kern w:val="0"/>
          <w:sz w:val="24"/>
          <w:szCs w:val="24"/>
        </w:rPr>
        <w:t xml:space="preserve">idad entre los </w:t>
      </w:r>
      <w:proofErr w:type="spellStart"/>
      <w:r w:rsidR="00D5647A" w:rsidRPr="00411C2F">
        <w:rPr>
          <w:b w:val="0"/>
          <w:bCs w:val="0"/>
          <w:color w:val="000000"/>
          <w:kern w:val="0"/>
          <w:sz w:val="24"/>
          <w:szCs w:val="24"/>
        </w:rPr>
        <w:t>granulovirus</w:t>
      </w:r>
      <w:proofErr w:type="spellEnd"/>
      <w:r w:rsidR="001F72E5" w:rsidRPr="00411C2F">
        <w:rPr>
          <w:b w:val="0"/>
          <w:bCs w:val="0"/>
          <w:color w:val="000000"/>
          <w:kern w:val="0"/>
          <w:sz w:val="24"/>
          <w:szCs w:val="24"/>
        </w:rPr>
        <w:t xml:space="preserve"> (</w:t>
      </w:r>
      <w:proofErr w:type="spellStart"/>
      <w:r w:rsidR="001F72E5" w:rsidRPr="00411C2F">
        <w:rPr>
          <w:b w:val="0"/>
          <w:bCs w:val="0"/>
          <w:color w:val="000000"/>
          <w:kern w:val="0"/>
          <w:sz w:val="24"/>
          <w:szCs w:val="24"/>
        </w:rPr>
        <w:t>Garavaglia</w:t>
      </w:r>
      <w:proofErr w:type="spellEnd"/>
      <w:r w:rsidR="001F72E5" w:rsidRPr="00411C2F">
        <w:rPr>
          <w:b w:val="0"/>
          <w:bCs w:val="0"/>
          <w:color w:val="000000"/>
          <w:kern w:val="0"/>
          <w:sz w:val="24"/>
          <w:szCs w:val="24"/>
        </w:rPr>
        <w:t xml:space="preserve"> </w:t>
      </w:r>
      <w:r w:rsidR="001F72E5" w:rsidRPr="00411C2F">
        <w:rPr>
          <w:b w:val="0"/>
          <w:bCs w:val="0"/>
          <w:i/>
          <w:color w:val="000000"/>
          <w:kern w:val="0"/>
          <w:sz w:val="24"/>
          <w:szCs w:val="24"/>
        </w:rPr>
        <w:t xml:space="preserve">et al., </w:t>
      </w:r>
      <w:r w:rsidR="001F72E5" w:rsidRPr="00411C2F">
        <w:rPr>
          <w:b w:val="0"/>
          <w:bCs w:val="0"/>
          <w:color w:val="000000"/>
          <w:kern w:val="0"/>
          <w:sz w:val="24"/>
          <w:szCs w:val="24"/>
        </w:rPr>
        <w:t>2012)</w:t>
      </w:r>
      <w:r w:rsidR="00D5647A" w:rsidRPr="00411C2F">
        <w:rPr>
          <w:b w:val="0"/>
          <w:bCs w:val="0"/>
          <w:color w:val="000000"/>
          <w:kern w:val="0"/>
          <w:sz w:val="24"/>
          <w:szCs w:val="24"/>
        </w:rPr>
        <w:t>, por lo cual la metodología fue capaz de amplificar muestras de diferentes especies</w:t>
      </w:r>
      <w:r w:rsidR="001F72E5" w:rsidRPr="00411C2F">
        <w:rPr>
          <w:b w:val="0"/>
          <w:bCs w:val="0"/>
          <w:color w:val="000000"/>
          <w:kern w:val="0"/>
          <w:sz w:val="24"/>
          <w:szCs w:val="24"/>
        </w:rPr>
        <w:t xml:space="preserve"> dentro del género</w:t>
      </w:r>
      <w:r w:rsidR="00D5647A" w:rsidRPr="00411C2F">
        <w:rPr>
          <w:b w:val="0"/>
          <w:bCs w:val="0"/>
          <w:color w:val="000000"/>
          <w:kern w:val="0"/>
          <w:sz w:val="24"/>
          <w:szCs w:val="24"/>
        </w:rPr>
        <w:t>.</w:t>
      </w:r>
    </w:p>
    <w:p w:rsidR="00822A92" w:rsidRDefault="00A55F10" w:rsidP="008B3E5D">
      <w:pPr>
        <w:pStyle w:val="Ttulo1"/>
        <w:spacing w:before="60" w:beforeAutospacing="0" w:after="120" w:afterAutospacing="0" w:line="480" w:lineRule="auto"/>
        <w:rPr>
          <w:b w:val="0"/>
          <w:bCs w:val="0"/>
          <w:color w:val="000000"/>
          <w:kern w:val="0"/>
          <w:sz w:val="24"/>
          <w:szCs w:val="24"/>
        </w:rPr>
      </w:pPr>
      <w:r w:rsidRPr="00411C2F">
        <w:rPr>
          <w:b w:val="0"/>
          <w:bCs w:val="0"/>
          <w:noProof/>
          <w:color w:val="000000"/>
          <w:kern w:val="0"/>
          <w:sz w:val="24"/>
          <w:szCs w:val="24"/>
          <w:lang w:val="es-CO" w:eastAsia="es-CO"/>
        </w:rPr>
        <w:drawing>
          <wp:inline distT="0" distB="0" distL="0" distR="0">
            <wp:extent cx="3552051" cy="1862667"/>
            <wp:effectExtent l="0" t="0" r="4445" b="0"/>
            <wp:docPr id="2" name="Picture 2" descr="a gel articulo q-p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el articulo q-pcr"/>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50000"/>
                              </a14:imgEffect>
                              <a14:imgEffect>
                                <a14:brightnessContrast bright="20000"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982" cy="1863155"/>
                    </a:xfrm>
                    <a:prstGeom prst="rect">
                      <a:avLst/>
                    </a:prstGeom>
                    <a:noFill/>
                    <a:ln>
                      <a:noFill/>
                    </a:ln>
                  </pic:spPr>
                </pic:pic>
              </a:graphicData>
            </a:graphic>
          </wp:inline>
        </w:drawing>
      </w:r>
    </w:p>
    <w:p w:rsidR="00D5647A" w:rsidRPr="00411C2F" w:rsidRDefault="00D5647A" w:rsidP="003F0525">
      <w:pPr>
        <w:pStyle w:val="Ttulo1"/>
        <w:spacing w:before="60" w:beforeAutospacing="0" w:after="120" w:afterAutospacing="0" w:line="480" w:lineRule="auto"/>
        <w:jc w:val="both"/>
        <w:rPr>
          <w:b w:val="0"/>
          <w:bCs w:val="0"/>
          <w:color w:val="000000"/>
          <w:kern w:val="0"/>
          <w:sz w:val="24"/>
          <w:szCs w:val="24"/>
        </w:rPr>
      </w:pPr>
      <w:r w:rsidRPr="00411C2F">
        <w:rPr>
          <w:bCs w:val="0"/>
          <w:color w:val="000000"/>
          <w:kern w:val="0"/>
          <w:sz w:val="24"/>
          <w:szCs w:val="24"/>
        </w:rPr>
        <w:t>Figura 1.</w:t>
      </w:r>
      <w:r w:rsidRPr="00411C2F">
        <w:rPr>
          <w:b w:val="0"/>
          <w:bCs w:val="0"/>
          <w:color w:val="000000"/>
          <w:kern w:val="0"/>
          <w:sz w:val="24"/>
          <w:szCs w:val="24"/>
        </w:rPr>
        <w:t xml:space="preserve"> </w:t>
      </w:r>
      <w:r w:rsidR="00C25DC5" w:rsidRPr="00411C2F">
        <w:rPr>
          <w:b w:val="0"/>
          <w:bCs w:val="0"/>
          <w:color w:val="000000"/>
          <w:kern w:val="0"/>
          <w:sz w:val="24"/>
          <w:szCs w:val="24"/>
        </w:rPr>
        <w:t>Electroforesis en g</w:t>
      </w:r>
      <w:r w:rsidRPr="00411C2F">
        <w:rPr>
          <w:b w:val="0"/>
          <w:bCs w:val="0"/>
          <w:color w:val="000000"/>
          <w:kern w:val="0"/>
          <w:sz w:val="24"/>
          <w:szCs w:val="24"/>
        </w:rPr>
        <w:t xml:space="preserve">el de agarosa al 1% con productos de amplificación de un fragmento del gen </w:t>
      </w:r>
      <w:r w:rsidRPr="00411C2F">
        <w:rPr>
          <w:b w:val="0"/>
          <w:bCs w:val="0"/>
          <w:i/>
          <w:color w:val="000000"/>
          <w:kern w:val="0"/>
          <w:sz w:val="24"/>
          <w:szCs w:val="24"/>
        </w:rPr>
        <w:t>gran</w:t>
      </w:r>
      <w:r w:rsidRPr="00411C2F">
        <w:rPr>
          <w:b w:val="0"/>
          <w:bCs w:val="0"/>
          <w:color w:val="000000"/>
          <w:kern w:val="0"/>
          <w:sz w:val="24"/>
          <w:szCs w:val="24"/>
        </w:rPr>
        <w:t xml:space="preserve">. </w:t>
      </w:r>
      <w:proofErr w:type="spellStart"/>
      <w:r w:rsidR="00836D29" w:rsidRPr="00411C2F">
        <w:rPr>
          <w:b w:val="0"/>
          <w:bCs w:val="0"/>
          <w:color w:val="000000"/>
          <w:kern w:val="0"/>
          <w:sz w:val="24"/>
          <w:szCs w:val="24"/>
        </w:rPr>
        <w:t>SoNPV</w:t>
      </w:r>
      <w:proofErr w:type="spellEnd"/>
      <w:r w:rsidR="00836D29" w:rsidRPr="00411C2F">
        <w:rPr>
          <w:b w:val="0"/>
          <w:bCs w:val="0"/>
          <w:color w:val="000000"/>
          <w:kern w:val="0"/>
          <w:sz w:val="24"/>
          <w:szCs w:val="24"/>
        </w:rPr>
        <w:t xml:space="preserve"> (NPV de </w:t>
      </w:r>
      <w:r w:rsidR="00836D29" w:rsidRPr="00411C2F">
        <w:rPr>
          <w:b w:val="0"/>
          <w:bCs w:val="0"/>
          <w:i/>
          <w:color w:val="000000"/>
          <w:kern w:val="0"/>
          <w:sz w:val="24"/>
          <w:szCs w:val="24"/>
        </w:rPr>
        <w:t xml:space="preserve">S. </w:t>
      </w:r>
      <w:proofErr w:type="spellStart"/>
      <w:r w:rsidR="00836D29" w:rsidRPr="00411C2F">
        <w:rPr>
          <w:b w:val="0"/>
          <w:bCs w:val="0"/>
          <w:i/>
          <w:color w:val="000000"/>
          <w:kern w:val="0"/>
          <w:sz w:val="24"/>
          <w:szCs w:val="24"/>
        </w:rPr>
        <w:t>ornithogalli</w:t>
      </w:r>
      <w:proofErr w:type="spellEnd"/>
      <w:r w:rsidR="00836D29" w:rsidRPr="00411C2F">
        <w:rPr>
          <w:b w:val="0"/>
          <w:bCs w:val="0"/>
          <w:color w:val="000000"/>
          <w:kern w:val="0"/>
          <w:sz w:val="24"/>
          <w:szCs w:val="24"/>
        </w:rPr>
        <w:t xml:space="preserve">), </w:t>
      </w:r>
      <w:proofErr w:type="spellStart"/>
      <w:r w:rsidR="00836D29" w:rsidRPr="00411C2F">
        <w:rPr>
          <w:b w:val="0"/>
          <w:bCs w:val="0"/>
          <w:color w:val="000000"/>
          <w:kern w:val="0"/>
          <w:sz w:val="24"/>
          <w:szCs w:val="24"/>
        </w:rPr>
        <w:t>DsNPV</w:t>
      </w:r>
      <w:proofErr w:type="spellEnd"/>
      <w:r w:rsidR="00836D29" w:rsidRPr="00411C2F">
        <w:rPr>
          <w:b w:val="0"/>
          <w:bCs w:val="0"/>
          <w:color w:val="000000"/>
          <w:kern w:val="0"/>
          <w:sz w:val="24"/>
          <w:szCs w:val="24"/>
        </w:rPr>
        <w:t xml:space="preserve"> (NPV de </w:t>
      </w:r>
      <w:r w:rsidR="00836D29" w:rsidRPr="00411C2F">
        <w:rPr>
          <w:b w:val="0"/>
          <w:bCs w:val="0"/>
          <w:i/>
          <w:color w:val="000000"/>
          <w:kern w:val="0"/>
          <w:sz w:val="24"/>
          <w:szCs w:val="24"/>
        </w:rPr>
        <w:t xml:space="preserve">D. </w:t>
      </w:r>
      <w:proofErr w:type="spellStart"/>
      <w:r w:rsidR="00836D29" w:rsidRPr="00411C2F">
        <w:rPr>
          <w:b w:val="0"/>
          <w:bCs w:val="0"/>
          <w:i/>
          <w:color w:val="000000"/>
          <w:kern w:val="0"/>
          <w:sz w:val="24"/>
          <w:szCs w:val="24"/>
        </w:rPr>
        <w:t>sa</w:t>
      </w:r>
      <w:r w:rsidR="00620D3B" w:rsidRPr="00411C2F">
        <w:rPr>
          <w:b w:val="0"/>
          <w:bCs w:val="0"/>
          <w:i/>
          <w:color w:val="000000"/>
          <w:kern w:val="0"/>
          <w:sz w:val="24"/>
          <w:szCs w:val="24"/>
        </w:rPr>
        <w:t>c</w:t>
      </w:r>
      <w:r w:rsidR="00836D29" w:rsidRPr="00411C2F">
        <w:rPr>
          <w:b w:val="0"/>
          <w:bCs w:val="0"/>
          <w:i/>
          <w:color w:val="000000"/>
          <w:kern w:val="0"/>
          <w:sz w:val="24"/>
          <w:szCs w:val="24"/>
        </w:rPr>
        <w:t>charallis</w:t>
      </w:r>
      <w:proofErr w:type="spellEnd"/>
      <w:r w:rsidR="00836D29" w:rsidRPr="00411C2F">
        <w:rPr>
          <w:b w:val="0"/>
          <w:bCs w:val="0"/>
          <w:color w:val="000000"/>
          <w:kern w:val="0"/>
          <w:sz w:val="24"/>
          <w:szCs w:val="24"/>
        </w:rPr>
        <w:t xml:space="preserve">), </w:t>
      </w:r>
      <w:proofErr w:type="spellStart"/>
      <w:r w:rsidR="00836D29" w:rsidRPr="00411C2F">
        <w:rPr>
          <w:b w:val="0"/>
          <w:bCs w:val="0"/>
          <w:color w:val="000000"/>
          <w:kern w:val="0"/>
          <w:sz w:val="24"/>
          <w:szCs w:val="24"/>
        </w:rPr>
        <w:t>SfMNPV</w:t>
      </w:r>
      <w:proofErr w:type="spellEnd"/>
      <w:r w:rsidR="00836D29" w:rsidRPr="00411C2F">
        <w:rPr>
          <w:b w:val="0"/>
          <w:bCs w:val="0"/>
          <w:color w:val="000000"/>
          <w:kern w:val="0"/>
          <w:sz w:val="24"/>
          <w:szCs w:val="24"/>
        </w:rPr>
        <w:t xml:space="preserve"> (NPV de </w:t>
      </w:r>
      <w:r w:rsidR="00836D29" w:rsidRPr="00411C2F">
        <w:rPr>
          <w:b w:val="0"/>
          <w:bCs w:val="0"/>
          <w:i/>
          <w:color w:val="000000"/>
          <w:kern w:val="0"/>
          <w:sz w:val="24"/>
          <w:szCs w:val="24"/>
        </w:rPr>
        <w:t xml:space="preserve">S. </w:t>
      </w:r>
      <w:proofErr w:type="spellStart"/>
      <w:r w:rsidR="00836D29" w:rsidRPr="00411C2F">
        <w:rPr>
          <w:b w:val="0"/>
          <w:bCs w:val="0"/>
          <w:i/>
          <w:color w:val="000000"/>
          <w:kern w:val="0"/>
          <w:sz w:val="24"/>
          <w:szCs w:val="24"/>
        </w:rPr>
        <w:t>frugiperda</w:t>
      </w:r>
      <w:proofErr w:type="spellEnd"/>
      <w:r w:rsidR="00836D29" w:rsidRPr="00411C2F">
        <w:rPr>
          <w:b w:val="0"/>
          <w:bCs w:val="0"/>
          <w:color w:val="000000"/>
          <w:kern w:val="0"/>
          <w:sz w:val="24"/>
          <w:szCs w:val="24"/>
        </w:rPr>
        <w:t xml:space="preserve">), </w:t>
      </w:r>
      <w:proofErr w:type="spellStart"/>
      <w:r w:rsidRPr="00411C2F">
        <w:rPr>
          <w:b w:val="0"/>
          <w:bCs w:val="0"/>
          <w:color w:val="000000"/>
          <w:kern w:val="0"/>
          <w:sz w:val="24"/>
          <w:szCs w:val="24"/>
        </w:rPr>
        <w:t>TesoGV</w:t>
      </w:r>
      <w:proofErr w:type="spellEnd"/>
      <w:r w:rsidRPr="00411C2F">
        <w:rPr>
          <w:b w:val="0"/>
          <w:bCs w:val="0"/>
          <w:color w:val="000000"/>
          <w:kern w:val="0"/>
          <w:sz w:val="24"/>
          <w:szCs w:val="24"/>
        </w:rPr>
        <w:t xml:space="preserve"> (GV de </w:t>
      </w:r>
      <w:r w:rsidRPr="00411C2F">
        <w:rPr>
          <w:b w:val="0"/>
          <w:bCs w:val="0"/>
          <w:i/>
          <w:color w:val="000000"/>
          <w:kern w:val="0"/>
          <w:sz w:val="24"/>
          <w:szCs w:val="24"/>
        </w:rPr>
        <w:t xml:space="preserve">T. </w:t>
      </w:r>
      <w:proofErr w:type="spellStart"/>
      <w:r w:rsidRPr="00411C2F">
        <w:rPr>
          <w:b w:val="0"/>
          <w:bCs w:val="0"/>
          <w:i/>
          <w:color w:val="000000"/>
          <w:kern w:val="0"/>
          <w:sz w:val="24"/>
          <w:szCs w:val="24"/>
        </w:rPr>
        <w:t>solanivora</w:t>
      </w:r>
      <w:proofErr w:type="spellEnd"/>
      <w:r w:rsidRPr="00411C2F">
        <w:rPr>
          <w:b w:val="0"/>
          <w:bCs w:val="0"/>
          <w:color w:val="000000"/>
          <w:kern w:val="0"/>
          <w:sz w:val="24"/>
          <w:szCs w:val="24"/>
        </w:rPr>
        <w:t xml:space="preserve">), </w:t>
      </w:r>
      <w:proofErr w:type="spellStart"/>
      <w:r w:rsidRPr="00411C2F">
        <w:rPr>
          <w:b w:val="0"/>
          <w:bCs w:val="0"/>
          <w:color w:val="000000"/>
          <w:kern w:val="0"/>
          <w:sz w:val="24"/>
          <w:szCs w:val="24"/>
        </w:rPr>
        <w:t>PhopGV</w:t>
      </w:r>
      <w:proofErr w:type="spellEnd"/>
      <w:r w:rsidRPr="00411C2F">
        <w:rPr>
          <w:b w:val="0"/>
          <w:bCs w:val="0"/>
          <w:color w:val="000000"/>
          <w:kern w:val="0"/>
          <w:sz w:val="24"/>
          <w:szCs w:val="24"/>
        </w:rPr>
        <w:t xml:space="preserve"> (GV de </w:t>
      </w:r>
      <w:r w:rsidRPr="00411C2F">
        <w:rPr>
          <w:b w:val="0"/>
          <w:bCs w:val="0"/>
          <w:i/>
          <w:color w:val="000000"/>
          <w:kern w:val="0"/>
          <w:sz w:val="24"/>
          <w:szCs w:val="24"/>
        </w:rPr>
        <w:t xml:space="preserve">P. </w:t>
      </w:r>
      <w:proofErr w:type="spellStart"/>
      <w:r w:rsidRPr="00411C2F">
        <w:rPr>
          <w:b w:val="0"/>
          <w:bCs w:val="0"/>
          <w:i/>
          <w:color w:val="000000"/>
          <w:kern w:val="0"/>
          <w:sz w:val="24"/>
          <w:szCs w:val="24"/>
        </w:rPr>
        <w:t>operculella</w:t>
      </w:r>
      <w:proofErr w:type="spellEnd"/>
      <w:r w:rsidRPr="00411C2F">
        <w:rPr>
          <w:b w:val="0"/>
          <w:bCs w:val="0"/>
          <w:color w:val="000000"/>
          <w:kern w:val="0"/>
          <w:sz w:val="24"/>
          <w:szCs w:val="24"/>
        </w:rPr>
        <w:t xml:space="preserve">), </w:t>
      </w:r>
      <w:proofErr w:type="spellStart"/>
      <w:r w:rsidRPr="00411C2F">
        <w:rPr>
          <w:b w:val="0"/>
          <w:bCs w:val="0"/>
          <w:color w:val="000000"/>
          <w:kern w:val="0"/>
          <w:sz w:val="24"/>
          <w:szCs w:val="24"/>
        </w:rPr>
        <w:t>EeGV</w:t>
      </w:r>
      <w:proofErr w:type="spellEnd"/>
      <w:r w:rsidRPr="00411C2F">
        <w:rPr>
          <w:b w:val="0"/>
          <w:bCs w:val="0"/>
          <w:color w:val="000000"/>
          <w:kern w:val="0"/>
          <w:sz w:val="24"/>
          <w:szCs w:val="24"/>
        </w:rPr>
        <w:t xml:space="preserve"> (GV de </w:t>
      </w:r>
      <w:r w:rsidRPr="00411C2F">
        <w:rPr>
          <w:b w:val="0"/>
          <w:bCs w:val="0"/>
          <w:i/>
          <w:color w:val="000000"/>
          <w:kern w:val="0"/>
          <w:sz w:val="24"/>
          <w:szCs w:val="24"/>
        </w:rPr>
        <w:t>E. ello</w:t>
      </w:r>
      <w:r w:rsidRPr="00411C2F">
        <w:rPr>
          <w:b w:val="0"/>
          <w:bCs w:val="0"/>
          <w:color w:val="000000"/>
          <w:kern w:val="0"/>
          <w:sz w:val="24"/>
          <w:szCs w:val="24"/>
        </w:rPr>
        <w:t xml:space="preserve">), </w:t>
      </w:r>
      <w:proofErr w:type="spellStart"/>
      <w:r w:rsidRPr="00411C2F">
        <w:rPr>
          <w:b w:val="0"/>
          <w:bCs w:val="0"/>
          <w:color w:val="000000"/>
          <w:kern w:val="0"/>
          <w:sz w:val="24"/>
          <w:szCs w:val="24"/>
        </w:rPr>
        <w:t>SfGVBra</w:t>
      </w:r>
      <w:proofErr w:type="spellEnd"/>
      <w:r w:rsidRPr="00411C2F">
        <w:rPr>
          <w:b w:val="0"/>
          <w:bCs w:val="0"/>
          <w:color w:val="000000"/>
          <w:kern w:val="0"/>
          <w:sz w:val="24"/>
          <w:szCs w:val="24"/>
        </w:rPr>
        <w:t xml:space="preserve"> (GV de </w:t>
      </w:r>
      <w:r w:rsidRPr="00411C2F">
        <w:rPr>
          <w:b w:val="0"/>
          <w:bCs w:val="0"/>
          <w:i/>
          <w:color w:val="000000"/>
          <w:kern w:val="0"/>
          <w:sz w:val="24"/>
          <w:szCs w:val="24"/>
        </w:rPr>
        <w:t xml:space="preserve">S. </w:t>
      </w:r>
      <w:proofErr w:type="spellStart"/>
      <w:r w:rsidRPr="00411C2F">
        <w:rPr>
          <w:b w:val="0"/>
          <w:bCs w:val="0"/>
          <w:i/>
          <w:color w:val="000000"/>
          <w:kern w:val="0"/>
          <w:sz w:val="24"/>
          <w:szCs w:val="24"/>
        </w:rPr>
        <w:t>frugiperda</w:t>
      </w:r>
      <w:proofErr w:type="spellEnd"/>
      <w:r w:rsidRPr="00411C2F">
        <w:rPr>
          <w:b w:val="0"/>
          <w:bCs w:val="0"/>
          <w:i/>
          <w:color w:val="000000"/>
          <w:kern w:val="0"/>
          <w:sz w:val="24"/>
          <w:szCs w:val="24"/>
        </w:rPr>
        <w:t xml:space="preserve"> </w:t>
      </w:r>
      <w:r w:rsidR="00620D3B" w:rsidRPr="00411C2F">
        <w:rPr>
          <w:b w:val="0"/>
          <w:bCs w:val="0"/>
          <w:color w:val="000000"/>
          <w:kern w:val="0"/>
          <w:sz w:val="24"/>
          <w:szCs w:val="24"/>
        </w:rPr>
        <w:t xml:space="preserve">de </w:t>
      </w:r>
      <w:r w:rsidRPr="00411C2F">
        <w:rPr>
          <w:b w:val="0"/>
          <w:bCs w:val="0"/>
          <w:color w:val="000000"/>
          <w:kern w:val="0"/>
          <w:sz w:val="24"/>
          <w:szCs w:val="24"/>
        </w:rPr>
        <w:t xml:space="preserve">Brasil), </w:t>
      </w:r>
      <w:proofErr w:type="spellStart"/>
      <w:r w:rsidRPr="00411C2F">
        <w:rPr>
          <w:b w:val="0"/>
          <w:bCs w:val="0"/>
          <w:color w:val="000000"/>
          <w:kern w:val="0"/>
          <w:sz w:val="24"/>
          <w:szCs w:val="24"/>
        </w:rPr>
        <w:t>SfGVCol</w:t>
      </w:r>
      <w:proofErr w:type="spellEnd"/>
      <w:r w:rsidRPr="00411C2F">
        <w:rPr>
          <w:b w:val="0"/>
          <w:bCs w:val="0"/>
          <w:color w:val="000000"/>
          <w:kern w:val="0"/>
          <w:sz w:val="24"/>
          <w:szCs w:val="24"/>
        </w:rPr>
        <w:t xml:space="preserve"> (G</w:t>
      </w:r>
      <w:r w:rsidR="00D72111" w:rsidRPr="00411C2F">
        <w:rPr>
          <w:b w:val="0"/>
          <w:bCs w:val="0"/>
          <w:color w:val="000000"/>
          <w:kern w:val="0"/>
          <w:sz w:val="24"/>
          <w:szCs w:val="24"/>
        </w:rPr>
        <w:t>V</w:t>
      </w:r>
      <w:r w:rsidRPr="00411C2F">
        <w:rPr>
          <w:b w:val="0"/>
          <w:bCs w:val="0"/>
          <w:color w:val="000000"/>
          <w:kern w:val="0"/>
          <w:sz w:val="24"/>
          <w:szCs w:val="24"/>
        </w:rPr>
        <w:t xml:space="preserve"> de </w:t>
      </w:r>
      <w:r w:rsidRPr="00411C2F">
        <w:rPr>
          <w:b w:val="0"/>
          <w:bCs w:val="0"/>
          <w:i/>
          <w:color w:val="000000"/>
          <w:kern w:val="0"/>
          <w:sz w:val="24"/>
          <w:szCs w:val="24"/>
        </w:rPr>
        <w:t xml:space="preserve">S. </w:t>
      </w:r>
      <w:proofErr w:type="spellStart"/>
      <w:r w:rsidRPr="00411C2F">
        <w:rPr>
          <w:b w:val="0"/>
          <w:bCs w:val="0"/>
          <w:i/>
          <w:color w:val="000000"/>
          <w:kern w:val="0"/>
          <w:sz w:val="24"/>
          <w:szCs w:val="24"/>
        </w:rPr>
        <w:t>frugiperda</w:t>
      </w:r>
      <w:proofErr w:type="spellEnd"/>
      <w:r w:rsidRPr="00411C2F">
        <w:rPr>
          <w:b w:val="0"/>
          <w:bCs w:val="0"/>
          <w:i/>
          <w:color w:val="000000"/>
          <w:kern w:val="0"/>
          <w:sz w:val="24"/>
          <w:szCs w:val="24"/>
        </w:rPr>
        <w:t xml:space="preserve"> </w:t>
      </w:r>
      <w:r w:rsidR="00620D3B" w:rsidRPr="00411C2F">
        <w:rPr>
          <w:b w:val="0"/>
          <w:bCs w:val="0"/>
          <w:color w:val="000000"/>
          <w:kern w:val="0"/>
          <w:sz w:val="24"/>
          <w:szCs w:val="24"/>
        </w:rPr>
        <w:t xml:space="preserve">de </w:t>
      </w:r>
      <w:r w:rsidR="00240DD9" w:rsidRPr="00411C2F">
        <w:rPr>
          <w:b w:val="0"/>
          <w:bCs w:val="0"/>
          <w:color w:val="000000"/>
          <w:kern w:val="0"/>
          <w:sz w:val="24"/>
          <w:szCs w:val="24"/>
        </w:rPr>
        <w:t xml:space="preserve">Colombia) y </w:t>
      </w:r>
      <w:proofErr w:type="spellStart"/>
      <w:r w:rsidR="00240DD9" w:rsidRPr="00411C2F">
        <w:rPr>
          <w:b w:val="0"/>
          <w:bCs w:val="0"/>
          <w:color w:val="000000"/>
          <w:kern w:val="0"/>
          <w:sz w:val="24"/>
          <w:szCs w:val="24"/>
        </w:rPr>
        <w:t>TuabGV</w:t>
      </w:r>
      <w:proofErr w:type="spellEnd"/>
      <w:r w:rsidR="00240DD9" w:rsidRPr="00411C2F">
        <w:rPr>
          <w:b w:val="0"/>
          <w:bCs w:val="0"/>
          <w:color w:val="000000"/>
          <w:kern w:val="0"/>
          <w:sz w:val="24"/>
          <w:szCs w:val="24"/>
        </w:rPr>
        <w:t xml:space="preserve"> (GV de </w:t>
      </w:r>
      <w:r w:rsidR="00240DD9" w:rsidRPr="00411C2F">
        <w:rPr>
          <w:b w:val="0"/>
          <w:bCs w:val="0"/>
          <w:i/>
          <w:color w:val="000000"/>
          <w:kern w:val="0"/>
          <w:sz w:val="24"/>
          <w:szCs w:val="24"/>
        </w:rPr>
        <w:t>T. absoluta</w:t>
      </w:r>
      <w:r w:rsidR="00240DD9" w:rsidRPr="00411C2F">
        <w:rPr>
          <w:b w:val="0"/>
          <w:bCs w:val="0"/>
          <w:color w:val="000000"/>
          <w:kern w:val="0"/>
          <w:sz w:val="24"/>
          <w:szCs w:val="24"/>
        </w:rPr>
        <w:t>).</w:t>
      </w:r>
      <w:r w:rsidRPr="00411C2F">
        <w:rPr>
          <w:b w:val="0"/>
          <w:bCs w:val="0"/>
          <w:color w:val="000000"/>
          <w:kern w:val="0"/>
          <w:sz w:val="24"/>
          <w:szCs w:val="24"/>
        </w:rPr>
        <w:t xml:space="preserve"> En el primer carril se indica el marcador de peso molecular de 1Kb (Invitrogen)</w:t>
      </w:r>
      <w:bookmarkStart w:id="0" w:name="_GoBack"/>
      <w:bookmarkEnd w:id="0"/>
      <w:r w:rsidRPr="00411C2F">
        <w:rPr>
          <w:b w:val="0"/>
          <w:bCs w:val="0"/>
          <w:color w:val="000000"/>
          <w:kern w:val="0"/>
          <w:sz w:val="24"/>
          <w:szCs w:val="24"/>
        </w:rPr>
        <w:t>.</w:t>
      </w:r>
      <w:r w:rsidR="00EB68C0">
        <w:rPr>
          <w:b w:val="0"/>
          <w:bCs w:val="0"/>
          <w:color w:val="000000"/>
          <w:kern w:val="0"/>
          <w:sz w:val="24"/>
          <w:szCs w:val="24"/>
        </w:rPr>
        <w:t xml:space="preserve"> </w:t>
      </w:r>
    </w:p>
    <w:p w:rsidR="008B3E5D" w:rsidRDefault="008B3E5D" w:rsidP="008B3E5D">
      <w:pPr>
        <w:pStyle w:val="Ttulo1"/>
        <w:spacing w:before="60" w:beforeAutospacing="0" w:after="120" w:afterAutospacing="0" w:line="480" w:lineRule="auto"/>
        <w:jc w:val="both"/>
        <w:rPr>
          <w:b w:val="0"/>
          <w:bCs w:val="0"/>
          <w:color w:val="000000"/>
          <w:kern w:val="0"/>
          <w:sz w:val="24"/>
          <w:szCs w:val="24"/>
        </w:rPr>
      </w:pPr>
    </w:p>
    <w:p w:rsidR="00822A92" w:rsidRDefault="00D72111" w:rsidP="008B3E5D">
      <w:pPr>
        <w:pStyle w:val="Ttulo1"/>
        <w:spacing w:before="60" w:beforeAutospacing="0" w:after="120" w:afterAutospacing="0" w:line="480" w:lineRule="auto"/>
        <w:jc w:val="both"/>
        <w:rPr>
          <w:b w:val="0"/>
          <w:bCs w:val="0"/>
          <w:color w:val="000000"/>
          <w:kern w:val="0"/>
          <w:sz w:val="24"/>
          <w:szCs w:val="24"/>
        </w:rPr>
      </w:pPr>
      <w:r w:rsidRPr="00411C2F">
        <w:rPr>
          <w:b w:val="0"/>
          <w:bCs w:val="0"/>
          <w:color w:val="000000"/>
          <w:kern w:val="0"/>
          <w:sz w:val="24"/>
          <w:szCs w:val="24"/>
        </w:rPr>
        <w:t>En l</w:t>
      </w:r>
      <w:r w:rsidR="00826810" w:rsidRPr="00411C2F">
        <w:rPr>
          <w:b w:val="0"/>
          <w:bCs w:val="0"/>
          <w:color w:val="000000"/>
          <w:kern w:val="0"/>
          <w:sz w:val="24"/>
          <w:szCs w:val="24"/>
        </w:rPr>
        <w:t xml:space="preserve">os resultados de la PCR en tiempo real se observan las curvas de amplificación dadas por </w:t>
      </w:r>
      <w:r w:rsidR="00620D3B" w:rsidRPr="00411C2F">
        <w:rPr>
          <w:b w:val="0"/>
          <w:bCs w:val="0"/>
          <w:color w:val="000000"/>
          <w:kern w:val="0"/>
          <w:sz w:val="24"/>
          <w:szCs w:val="24"/>
        </w:rPr>
        <w:t xml:space="preserve">el crecimiento exponencial de las copias del gen (fluorescencia) ubicadas en el eje de las ordenadas </w:t>
      </w:r>
      <w:r w:rsidR="00620D3B" w:rsidRPr="00411C2F">
        <w:rPr>
          <w:b w:val="0"/>
          <w:bCs w:val="0"/>
          <w:i/>
          <w:color w:val="000000"/>
          <w:kern w:val="0"/>
          <w:sz w:val="24"/>
          <w:szCs w:val="24"/>
        </w:rPr>
        <w:t>versus</w:t>
      </w:r>
      <w:r w:rsidR="00620D3B" w:rsidRPr="00411C2F">
        <w:rPr>
          <w:b w:val="0"/>
          <w:bCs w:val="0"/>
          <w:color w:val="000000"/>
          <w:kern w:val="0"/>
          <w:sz w:val="24"/>
          <w:szCs w:val="24"/>
        </w:rPr>
        <w:t xml:space="preserve"> el número de ciclos de la reacción ubicado</w:t>
      </w:r>
      <w:r w:rsidR="00637BBA" w:rsidRPr="00411C2F">
        <w:rPr>
          <w:b w:val="0"/>
          <w:bCs w:val="0"/>
          <w:color w:val="000000"/>
          <w:kern w:val="0"/>
          <w:sz w:val="24"/>
          <w:szCs w:val="24"/>
        </w:rPr>
        <w:t xml:space="preserve"> en el eje de las abscisas. </w:t>
      </w:r>
      <w:r w:rsidR="000E4E1D" w:rsidRPr="00411C2F">
        <w:rPr>
          <w:b w:val="0"/>
          <w:bCs w:val="0"/>
          <w:color w:val="000000"/>
          <w:kern w:val="0"/>
          <w:sz w:val="24"/>
          <w:szCs w:val="24"/>
        </w:rPr>
        <w:t xml:space="preserve">La especificidad de la sonda </w:t>
      </w:r>
      <w:proofErr w:type="spellStart"/>
      <w:r w:rsidR="000E4E1D" w:rsidRPr="00411C2F">
        <w:rPr>
          <w:b w:val="0"/>
          <w:bCs w:val="0"/>
          <w:color w:val="000000"/>
          <w:kern w:val="0"/>
          <w:sz w:val="24"/>
          <w:szCs w:val="24"/>
        </w:rPr>
        <w:t>Taqman</w:t>
      </w:r>
      <w:proofErr w:type="spellEnd"/>
      <w:r w:rsidR="000E4E1D" w:rsidRPr="00411C2F">
        <w:rPr>
          <w:b w:val="0"/>
          <w:bCs w:val="0"/>
          <w:color w:val="000000"/>
          <w:kern w:val="0"/>
          <w:sz w:val="24"/>
          <w:szCs w:val="24"/>
        </w:rPr>
        <w:t xml:space="preserve"> se observó en la amplificación por PCR en tiempo real</w:t>
      </w:r>
      <w:r w:rsidR="00BB093C" w:rsidRPr="00411C2F">
        <w:rPr>
          <w:b w:val="0"/>
          <w:bCs w:val="0"/>
          <w:color w:val="000000"/>
          <w:kern w:val="0"/>
          <w:sz w:val="24"/>
          <w:szCs w:val="24"/>
        </w:rPr>
        <w:t xml:space="preserve">, donde se utilizaron </w:t>
      </w:r>
      <w:proofErr w:type="spellStart"/>
      <w:r w:rsidR="00BB093C" w:rsidRPr="00411C2F">
        <w:rPr>
          <w:b w:val="0"/>
          <w:bCs w:val="0"/>
          <w:color w:val="000000"/>
          <w:kern w:val="0"/>
          <w:sz w:val="24"/>
          <w:szCs w:val="24"/>
        </w:rPr>
        <w:t>ADNs</w:t>
      </w:r>
      <w:proofErr w:type="spellEnd"/>
      <w:r w:rsidR="000E4E1D" w:rsidRPr="00411C2F">
        <w:rPr>
          <w:b w:val="0"/>
          <w:bCs w:val="0"/>
          <w:color w:val="000000"/>
          <w:kern w:val="0"/>
          <w:sz w:val="24"/>
          <w:szCs w:val="24"/>
        </w:rPr>
        <w:t xml:space="preserve"> </w:t>
      </w:r>
      <w:r w:rsidR="00BB093C" w:rsidRPr="00411C2F">
        <w:rPr>
          <w:b w:val="0"/>
          <w:bCs w:val="0"/>
          <w:color w:val="000000"/>
          <w:kern w:val="0"/>
          <w:sz w:val="24"/>
          <w:szCs w:val="24"/>
        </w:rPr>
        <w:t xml:space="preserve">de los </w:t>
      </w:r>
      <w:r w:rsidR="00836D29" w:rsidRPr="00411C2F">
        <w:rPr>
          <w:b w:val="0"/>
          <w:bCs w:val="0"/>
          <w:color w:val="000000"/>
          <w:kern w:val="0"/>
          <w:sz w:val="24"/>
          <w:szCs w:val="24"/>
        </w:rPr>
        <w:t>nueve</w:t>
      </w:r>
      <w:r w:rsidR="00BB093C" w:rsidRPr="00411C2F">
        <w:rPr>
          <w:b w:val="0"/>
          <w:bCs w:val="0"/>
          <w:color w:val="000000"/>
          <w:kern w:val="0"/>
          <w:sz w:val="24"/>
          <w:szCs w:val="24"/>
        </w:rPr>
        <w:t xml:space="preserve"> ai</w:t>
      </w:r>
      <w:r w:rsidRPr="00411C2F">
        <w:rPr>
          <w:b w:val="0"/>
          <w:bCs w:val="0"/>
          <w:color w:val="000000"/>
          <w:kern w:val="0"/>
          <w:sz w:val="24"/>
          <w:szCs w:val="24"/>
        </w:rPr>
        <w:t>s</w:t>
      </w:r>
      <w:r w:rsidR="00BB093C" w:rsidRPr="00411C2F">
        <w:rPr>
          <w:b w:val="0"/>
          <w:bCs w:val="0"/>
          <w:color w:val="000000"/>
          <w:kern w:val="0"/>
          <w:sz w:val="24"/>
          <w:szCs w:val="24"/>
        </w:rPr>
        <w:t xml:space="preserve">lamientos de </w:t>
      </w:r>
      <w:proofErr w:type="spellStart"/>
      <w:r w:rsidR="00BB093C" w:rsidRPr="00411C2F">
        <w:rPr>
          <w:b w:val="0"/>
          <w:bCs w:val="0"/>
          <w:color w:val="000000"/>
          <w:kern w:val="0"/>
          <w:sz w:val="24"/>
          <w:szCs w:val="24"/>
        </w:rPr>
        <w:t>GVs</w:t>
      </w:r>
      <w:proofErr w:type="spellEnd"/>
      <w:r w:rsidR="00BB093C" w:rsidRPr="00411C2F">
        <w:rPr>
          <w:b w:val="0"/>
          <w:bCs w:val="0"/>
          <w:color w:val="000000"/>
          <w:kern w:val="0"/>
          <w:sz w:val="24"/>
          <w:szCs w:val="24"/>
        </w:rPr>
        <w:t xml:space="preserve"> </w:t>
      </w:r>
      <w:r w:rsidR="00BF3A5E">
        <w:rPr>
          <w:b w:val="0"/>
          <w:bCs w:val="0"/>
          <w:color w:val="000000"/>
          <w:kern w:val="0"/>
          <w:sz w:val="24"/>
          <w:szCs w:val="24"/>
        </w:rPr>
        <w:t>empleados</w:t>
      </w:r>
      <w:r w:rsidR="00BF3A5E" w:rsidRPr="00411C2F">
        <w:rPr>
          <w:b w:val="0"/>
          <w:bCs w:val="0"/>
          <w:color w:val="000000"/>
          <w:kern w:val="0"/>
          <w:sz w:val="24"/>
          <w:szCs w:val="24"/>
        </w:rPr>
        <w:t xml:space="preserve"> </w:t>
      </w:r>
      <w:r w:rsidR="00BB093C" w:rsidRPr="00411C2F">
        <w:rPr>
          <w:b w:val="0"/>
          <w:bCs w:val="0"/>
          <w:color w:val="000000"/>
          <w:kern w:val="0"/>
          <w:sz w:val="24"/>
          <w:szCs w:val="24"/>
        </w:rPr>
        <w:t>en la PCR convencional (</w:t>
      </w:r>
      <w:r w:rsidR="00AB4389">
        <w:rPr>
          <w:b w:val="0"/>
          <w:bCs w:val="0"/>
          <w:color w:val="000000"/>
          <w:kern w:val="0"/>
          <w:sz w:val="24"/>
          <w:szCs w:val="24"/>
        </w:rPr>
        <w:t>f</w:t>
      </w:r>
      <w:r w:rsidR="00BB093C" w:rsidRPr="00411C2F">
        <w:rPr>
          <w:b w:val="0"/>
          <w:bCs w:val="0"/>
          <w:color w:val="000000"/>
          <w:kern w:val="0"/>
          <w:sz w:val="24"/>
          <w:szCs w:val="24"/>
        </w:rPr>
        <w:t>igura 2</w:t>
      </w:r>
      <w:r w:rsidR="000E4E1D" w:rsidRPr="00411C2F">
        <w:rPr>
          <w:b w:val="0"/>
          <w:bCs w:val="0"/>
          <w:color w:val="000000"/>
          <w:kern w:val="0"/>
          <w:sz w:val="24"/>
          <w:szCs w:val="24"/>
        </w:rPr>
        <w:t xml:space="preserve">). </w:t>
      </w:r>
      <w:r w:rsidR="00836D29" w:rsidRPr="00411C2F">
        <w:rPr>
          <w:b w:val="0"/>
          <w:bCs w:val="0"/>
          <w:color w:val="000000"/>
          <w:kern w:val="0"/>
          <w:sz w:val="24"/>
          <w:szCs w:val="24"/>
        </w:rPr>
        <w:t xml:space="preserve">Se observó </w:t>
      </w:r>
      <w:r w:rsidR="00836D29" w:rsidRPr="00411C2F">
        <w:rPr>
          <w:b w:val="0"/>
          <w:bCs w:val="0"/>
          <w:color w:val="000000"/>
          <w:kern w:val="0"/>
          <w:sz w:val="24"/>
          <w:szCs w:val="24"/>
        </w:rPr>
        <w:lastRenderedPageBreak/>
        <w:t xml:space="preserve">señal de fluorescencia para los aislamientos de </w:t>
      </w:r>
      <w:proofErr w:type="spellStart"/>
      <w:r w:rsidR="00836D29" w:rsidRPr="00411C2F">
        <w:rPr>
          <w:b w:val="0"/>
          <w:bCs w:val="0"/>
          <w:color w:val="000000"/>
          <w:kern w:val="0"/>
          <w:sz w:val="24"/>
          <w:szCs w:val="24"/>
        </w:rPr>
        <w:t>GVs</w:t>
      </w:r>
      <w:proofErr w:type="spellEnd"/>
      <w:r w:rsidR="00836D29" w:rsidRPr="00411C2F">
        <w:rPr>
          <w:b w:val="0"/>
          <w:bCs w:val="0"/>
          <w:color w:val="000000"/>
          <w:kern w:val="0"/>
          <w:sz w:val="24"/>
          <w:szCs w:val="24"/>
        </w:rPr>
        <w:t xml:space="preserve"> mientras que la señal fue nula para los aislamientos de </w:t>
      </w:r>
      <w:proofErr w:type="spellStart"/>
      <w:r w:rsidR="00836D29" w:rsidRPr="00411C2F">
        <w:rPr>
          <w:b w:val="0"/>
          <w:bCs w:val="0"/>
          <w:color w:val="000000"/>
          <w:kern w:val="0"/>
          <w:sz w:val="24"/>
          <w:szCs w:val="24"/>
        </w:rPr>
        <w:t>NPVs.</w:t>
      </w:r>
      <w:proofErr w:type="spellEnd"/>
      <w:r w:rsidR="00836D29" w:rsidRPr="00411C2F">
        <w:rPr>
          <w:b w:val="0"/>
          <w:bCs w:val="0"/>
          <w:color w:val="000000"/>
          <w:kern w:val="0"/>
          <w:sz w:val="24"/>
          <w:szCs w:val="24"/>
        </w:rPr>
        <w:t xml:space="preserve"> </w:t>
      </w:r>
    </w:p>
    <w:p w:rsidR="00822A92" w:rsidRDefault="00822A92" w:rsidP="008B3E5D">
      <w:pPr>
        <w:pStyle w:val="Ttulo1"/>
        <w:spacing w:before="60" w:beforeAutospacing="0" w:after="120" w:afterAutospacing="0" w:line="480" w:lineRule="auto"/>
        <w:jc w:val="both"/>
        <w:rPr>
          <w:b w:val="0"/>
          <w:bCs w:val="0"/>
          <w:color w:val="000000"/>
          <w:kern w:val="0"/>
          <w:sz w:val="24"/>
          <w:szCs w:val="24"/>
        </w:rPr>
      </w:pPr>
    </w:p>
    <w:p w:rsidR="00822A92" w:rsidRDefault="00A55F10" w:rsidP="008B3E5D">
      <w:pPr>
        <w:pStyle w:val="Ttulo1"/>
        <w:spacing w:before="60" w:beforeAutospacing="0" w:after="120" w:afterAutospacing="0" w:line="480" w:lineRule="auto"/>
        <w:jc w:val="center"/>
        <w:rPr>
          <w:b w:val="0"/>
          <w:bCs w:val="0"/>
          <w:color w:val="000000"/>
          <w:kern w:val="0"/>
          <w:sz w:val="24"/>
          <w:szCs w:val="24"/>
        </w:rPr>
      </w:pPr>
      <w:r w:rsidRPr="00411C2F">
        <w:rPr>
          <w:b w:val="0"/>
          <w:bCs w:val="0"/>
          <w:noProof/>
          <w:color w:val="000000"/>
          <w:kern w:val="0"/>
          <w:sz w:val="24"/>
          <w:szCs w:val="24"/>
          <w:lang w:val="es-CO" w:eastAsia="es-CO"/>
        </w:rPr>
        <w:drawing>
          <wp:inline distT="0" distB="0" distL="0" distR="0">
            <wp:extent cx="3869055" cy="2353945"/>
            <wp:effectExtent l="0" t="0" r="0" b="8255"/>
            <wp:docPr id="1" name="Picture 1" descr="especificidad sonda taqman gran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ecificidad sonda taqman granulina"/>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9055" cy="2353945"/>
                    </a:xfrm>
                    <a:prstGeom prst="rect">
                      <a:avLst/>
                    </a:prstGeom>
                    <a:noFill/>
                    <a:ln>
                      <a:noFill/>
                    </a:ln>
                  </pic:spPr>
                </pic:pic>
              </a:graphicData>
            </a:graphic>
          </wp:inline>
        </w:drawing>
      </w:r>
    </w:p>
    <w:p w:rsidR="005D7536" w:rsidRPr="00411C2F" w:rsidRDefault="005D7536" w:rsidP="003F0525">
      <w:pPr>
        <w:pStyle w:val="Ttulo1"/>
        <w:spacing w:before="60" w:beforeAutospacing="0" w:after="120" w:afterAutospacing="0" w:line="480" w:lineRule="auto"/>
        <w:jc w:val="both"/>
        <w:rPr>
          <w:b w:val="0"/>
          <w:bCs w:val="0"/>
          <w:color w:val="000000"/>
          <w:kern w:val="0"/>
          <w:sz w:val="24"/>
          <w:szCs w:val="24"/>
        </w:rPr>
      </w:pPr>
      <w:r w:rsidRPr="00411C2F">
        <w:rPr>
          <w:bCs w:val="0"/>
          <w:color w:val="000000"/>
          <w:kern w:val="0"/>
          <w:sz w:val="24"/>
          <w:szCs w:val="24"/>
        </w:rPr>
        <w:t>Figura 2.</w:t>
      </w:r>
      <w:r w:rsidRPr="00411C2F">
        <w:rPr>
          <w:b w:val="0"/>
          <w:bCs w:val="0"/>
          <w:color w:val="000000"/>
          <w:kern w:val="0"/>
          <w:sz w:val="24"/>
          <w:szCs w:val="24"/>
        </w:rPr>
        <w:t xml:space="preserve"> Análi</w:t>
      </w:r>
      <w:r w:rsidR="00A55F10" w:rsidRPr="00411C2F">
        <w:rPr>
          <w:b w:val="0"/>
          <w:bCs w:val="0"/>
          <w:color w:val="000000"/>
          <w:kern w:val="0"/>
          <w:sz w:val="24"/>
          <w:szCs w:val="24"/>
        </w:rPr>
        <w:t>sis de especificidad de la sonda</w:t>
      </w:r>
      <w:r w:rsidRPr="00411C2F">
        <w:rPr>
          <w:b w:val="0"/>
          <w:bCs w:val="0"/>
          <w:color w:val="000000"/>
          <w:kern w:val="0"/>
          <w:sz w:val="24"/>
          <w:szCs w:val="24"/>
        </w:rPr>
        <w:t xml:space="preserve"> </w:t>
      </w:r>
      <w:proofErr w:type="spellStart"/>
      <w:r w:rsidRPr="00411C2F">
        <w:rPr>
          <w:b w:val="0"/>
          <w:bCs w:val="0"/>
          <w:color w:val="000000"/>
          <w:kern w:val="0"/>
          <w:sz w:val="24"/>
          <w:szCs w:val="24"/>
        </w:rPr>
        <w:t>Taqman</w:t>
      </w:r>
      <w:proofErr w:type="spellEnd"/>
      <w:r w:rsidRPr="00411C2F">
        <w:rPr>
          <w:b w:val="0"/>
          <w:bCs w:val="0"/>
          <w:color w:val="000000"/>
          <w:kern w:val="0"/>
          <w:sz w:val="24"/>
          <w:szCs w:val="24"/>
        </w:rPr>
        <w:t xml:space="preserve"> de </w:t>
      </w:r>
      <w:proofErr w:type="spellStart"/>
      <w:r w:rsidRPr="00411C2F">
        <w:rPr>
          <w:b w:val="0"/>
          <w:bCs w:val="0"/>
          <w:color w:val="000000"/>
          <w:kern w:val="0"/>
          <w:sz w:val="24"/>
          <w:szCs w:val="24"/>
        </w:rPr>
        <w:t>granulina</w:t>
      </w:r>
      <w:proofErr w:type="spellEnd"/>
      <w:r w:rsidRPr="00411C2F">
        <w:rPr>
          <w:b w:val="0"/>
          <w:bCs w:val="0"/>
          <w:color w:val="000000"/>
          <w:kern w:val="0"/>
          <w:sz w:val="24"/>
          <w:szCs w:val="24"/>
        </w:rPr>
        <w:t xml:space="preserve">. </w:t>
      </w:r>
      <w:proofErr w:type="spellStart"/>
      <w:r w:rsidRPr="00411C2F">
        <w:rPr>
          <w:b w:val="0"/>
          <w:bCs w:val="0"/>
          <w:color w:val="000000"/>
          <w:kern w:val="0"/>
          <w:sz w:val="24"/>
          <w:szCs w:val="24"/>
        </w:rPr>
        <w:t>GVs</w:t>
      </w:r>
      <w:proofErr w:type="spellEnd"/>
      <w:r w:rsidRPr="00411C2F">
        <w:rPr>
          <w:b w:val="0"/>
          <w:bCs w:val="0"/>
          <w:color w:val="000000"/>
          <w:kern w:val="0"/>
          <w:sz w:val="24"/>
          <w:szCs w:val="24"/>
        </w:rPr>
        <w:t xml:space="preserve"> (</w:t>
      </w:r>
      <w:proofErr w:type="spellStart"/>
      <w:r w:rsidRPr="00411C2F">
        <w:rPr>
          <w:b w:val="0"/>
          <w:bCs w:val="0"/>
          <w:color w:val="000000"/>
          <w:kern w:val="0"/>
          <w:sz w:val="24"/>
          <w:szCs w:val="24"/>
        </w:rPr>
        <w:t>granulovirus</w:t>
      </w:r>
      <w:proofErr w:type="spellEnd"/>
      <w:r w:rsidRPr="00411C2F">
        <w:rPr>
          <w:b w:val="0"/>
          <w:bCs w:val="0"/>
          <w:color w:val="000000"/>
          <w:kern w:val="0"/>
          <w:sz w:val="24"/>
          <w:szCs w:val="24"/>
        </w:rPr>
        <w:t xml:space="preserve">), </w:t>
      </w:r>
      <w:proofErr w:type="spellStart"/>
      <w:r w:rsidRPr="00411C2F">
        <w:rPr>
          <w:b w:val="0"/>
          <w:bCs w:val="0"/>
          <w:color w:val="000000"/>
          <w:kern w:val="0"/>
          <w:sz w:val="24"/>
          <w:szCs w:val="24"/>
        </w:rPr>
        <w:t>NPVs</w:t>
      </w:r>
      <w:proofErr w:type="spellEnd"/>
      <w:r w:rsidRPr="00411C2F">
        <w:rPr>
          <w:b w:val="0"/>
          <w:bCs w:val="0"/>
          <w:color w:val="000000"/>
          <w:kern w:val="0"/>
          <w:sz w:val="24"/>
          <w:szCs w:val="24"/>
        </w:rPr>
        <w:t xml:space="preserve"> (</w:t>
      </w:r>
      <w:proofErr w:type="spellStart"/>
      <w:r w:rsidRPr="00411C2F">
        <w:rPr>
          <w:b w:val="0"/>
          <w:bCs w:val="0"/>
          <w:color w:val="000000"/>
          <w:kern w:val="0"/>
          <w:sz w:val="24"/>
          <w:szCs w:val="24"/>
        </w:rPr>
        <w:t>nucleopoliedrovirus</w:t>
      </w:r>
      <w:proofErr w:type="spellEnd"/>
      <w:r w:rsidRPr="00411C2F">
        <w:rPr>
          <w:b w:val="0"/>
          <w:bCs w:val="0"/>
          <w:color w:val="000000"/>
          <w:kern w:val="0"/>
          <w:sz w:val="24"/>
          <w:szCs w:val="24"/>
        </w:rPr>
        <w:t xml:space="preserve">). </w:t>
      </w:r>
    </w:p>
    <w:p w:rsidR="00822A92" w:rsidRDefault="00822A92" w:rsidP="008B3E5D">
      <w:pPr>
        <w:pStyle w:val="Ttulo1"/>
        <w:spacing w:before="60" w:beforeAutospacing="0" w:after="120" w:afterAutospacing="0" w:line="480" w:lineRule="auto"/>
        <w:jc w:val="both"/>
        <w:rPr>
          <w:b w:val="0"/>
          <w:bCs w:val="0"/>
          <w:color w:val="000000"/>
          <w:kern w:val="0"/>
          <w:sz w:val="24"/>
          <w:szCs w:val="24"/>
        </w:rPr>
      </w:pPr>
    </w:p>
    <w:p w:rsidR="00822A92" w:rsidRDefault="00D72111" w:rsidP="008B3E5D">
      <w:pPr>
        <w:pStyle w:val="Ttulo1"/>
        <w:spacing w:before="60" w:beforeAutospacing="0" w:after="120" w:afterAutospacing="0" w:line="480" w:lineRule="auto"/>
        <w:jc w:val="both"/>
        <w:rPr>
          <w:b w:val="0"/>
          <w:bCs w:val="0"/>
          <w:color w:val="000000"/>
          <w:kern w:val="0"/>
          <w:sz w:val="24"/>
          <w:szCs w:val="24"/>
        </w:rPr>
      </w:pPr>
      <w:r w:rsidRPr="00411C2F">
        <w:rPr>
          <w:b w:val="0"/>
          <w:color w:val="000000"/>
          <w:sz w:val="24"/>
          <w:szCs w:val="24"/>
        </w:rPr>
        <w:t xml:space="preserve">La PCR en tiempo real o </w:t>
      </w:r>
      <w:proofErr w:type="gramStart"/>
      <w:r w:rsidRPr="00411C2F">
        <w:rPr>
          <w:b w:val="0"/>
          <w:color w:val="000000"/>
          <w:sz w:val="24"/>
          <w:szCs w:val="24"/>
        </w:rPr>
        <w:t>cuantitativa</w:t>
      </w:r>
      <w:proofErr w:type="gramEnd"/>
      <w:r w:rsidRPr="00411C2F">
        <w:rPr>
          <w:b w:val="0"/>
          <w:color w:val="000000"/>
          <w:sz w:val="24"/>
          <w:szCs w:val="24"/>
        </w:rPr>
        <w:t xml:space="preserve"> (q-PCR), es una herramienta capaz de amplificar y simultáneamente cuantificar de forma absoluta el producto de ADN debido a la fluorescencia, la cual</w:t>
      </w:r>
      <w:r w:rsidR="00620D3B" w:rsidRPr="00411C2F">
        <w:rPr>
          <w:b w:val="0"/>
          <w:color w:val="000000"/>
          <w:sz w:val="24"/>
          <w:szCs w:val="24"/>
        </w:rPr>
        <w:t xml:space="preserve"> está </w:t>
      </w:r>
      <w:r w:rsidRPr="00411C2F">
        <w:rPr>
          <w:b w:val="0"/>
          <w:color w:val="000000"/>
          <w:sz w:val="24"/>
          <w:szCs w:val="24"/>
        </w:rPr>
        <w:t>correlacionada con la cantidad.</w:t>
      </w:r>
      <w:r w:rsidR="00620D3B" w:rsidRPr="00411C2F">
        <w:rPr>
          <w:b w:val="0"/>
          <w:color w:val="000000"/>
          <w:sz w:val="24"/>
          <w:szCs w:val="24"/>
        </w:rPr>
        <w:t xml:space="preserve"> A mayor número de copias iniciales de la muestra de ADN, más rápido se detectará un incremento en la fluorescencia dada en la q-PCR,</w:t>
      </w:r>
      <w:r w:rsidRPr="00411C2F">
        <w:rPr>
          <w:b w:val="0"/>
          <w:color w:val="000000"/>
          <w:sz w:val="24"/>
          <w:szCs w:val="24"/>
        </w:rPr>
        <w:t xml:space="preserve"> como consecuencia de la acumulación de productos de PCR. De esta forma</w:t>
      </w:r>
      <w:r w:rsidR="006178F4" w:rsidRPr="00411C2F">
        <w:rPr>
          <w:b w:val="0"/>
          <w:color w:val="000000"/>
          <w:sz w:val="24"/>
          <w:szCs w:val="24"/>
        </w:rPr>
        <w:t>,</w:t>
      </w:r>
      <w:r w:rsidRPr="00411C2F">
        <w:rPr>
          <w:b w:val="0"/>
          <w:color w:val="000000"/>
          <w:sz w:val="24"/>
          <w:szCs w:val="24"/>
        </w:rPr>
        <w:t xml:space="preserve"> es posible realizar la cuantificación de ADN de una forma exacta y reproducible. </w:t>
      </w:r>
      <w:r w:rsidRPr="00411C2F">
        <w:rPr>
          <w:b w:val="0"/>
          <w:bCs w:val="0"/>
          <w:color w:val="000000"/>
          <w:kern w:val="0"/>
          <w:sz w:val="24"/>
          <w:szCs w:val="24"/>
        </w:rPr>
        <w:t xml:space="preserve">Sin embargo, existen algunos factores </w:t>
      </w:r>
      <w:r w:rsidR="005D7536" w:rsidRPr="00411C2F">
        <w:rPr>
          <w:b w:val="0"/>
          <w:bCs w:val="0"/>
          <w:color w:val="000000"/>
          <w:kern w:val="0"/>
          <w:sz w:val="24"/>
          <w:szCs w:val="24"/>
        </w:rPr>
        <w:t xml:space="preserve">inherentes al desarrollo de la PCR </w:t>
      </w:r>
      <w:r w:rsidRPr="00411C2F">
        <w:rPr>
          <w:b w:val="0"/>
          <w:bCs w:val="0"/>
          <w:color w:val="000000"/>
          <w:kern w:val="0"/>
          <w:sz w:val="24"/>
          <w:szCs w:val="24"/>
        </w:rPr>
        <w:t xml:space="preserve">que </w:t>
      </w:r>
      <w:r w:rsidR="005D7536" w:rsidRPr="00411C2F">
        <w:rPr>
          <w:b w:val="0"/>
          <w:bCs w:val="0"/>
          <w:color w:val="000000"/>
          <w:kern w:val="0"/>
          <w:sz w:val="24"/>
          <w:szCs w:val="24"/>
        </w:rPr>
        <w:t>pueden influir en la especificidad de la técnica, los cuales se encuentran asociados con los nive</w:t>
      </w:r>
      <w:r w:rsidR="0060108A" w:rsidRPr="00411C2F">
        <w:rPr>
          <w:b w:val="0"/>
          <w:bCs w:val="0"/>
          <w:color w:val="000000"/>
          <w:kern w:val="0"/>
          <w:sz w:val="24"/>
          <w:szCs w:val="24"/>
        </w:rPr>
        <w:t>les de astringencia de la misma; c</w:t>
      </w:r>
      <w:r w:rsidRPr="00411C2F">
        <w:rPr>
          <w:b w:val="0"/>
          <w:bCs w:val="0"/>
          <w:color w:val="000000"/>
          <w:kern w:val="0"/>
          <w:sz w:val="24"/>
          <w:szCs w:val="24"/>
        </w:rPr>
        <w:t>omponentes</w:t>
      </w:r>
      <w:r w:rsidR="005D7536" w:rsidRPr="00411C2F">
        <w:rPr>
          <w:b w:val="0"/>
          <w:bCs w:val="0"/>
          <w:color w:val="000000"/>
          <w:kern w:val="0"/>
          <w:sz w:val="24"/>
          <w:szCs w:val="24"/>
        </w:rPr>
        <w:t xml:space="preserve"> </w:t>
      </w:r>
      <w:r w:rsidR="005D7536" w:rsidRPr="00411C2F">
        <w:rPr>
          <w:b w:val="0"/>
          <w:bCs w:val="0"/>
          <w:color w:val="000000"/>
          <w:kern w:val="0"/>
          <w:sz w:val="24"/>
          <w:szCs w:val="24"/>
        </w:rPr>
        <w:lastRenderedPageBreak/>
        <w:t>como el cloruro de magnesio, el tipo de polimerasa y la concentración de las sondas son críticos (</w:t>
      </w:r>
      <w:proofErr w:type="spellStart"/>
      <w:r w:rsidR="005D7536" w:rsidRPr="00411C2F">
        <w:rPr>
          <w:b w:val="0"/>
          <w:bCs w:val="0"/>
          <w:color w:val="000000"/>
          <w:kern w:val="0"/>
          <w:sz w:val="24"/>
          <w:szCs w:val="24"/>
        </w:rPr>
        <w:t>Espy</w:t>
      </w:r>
      <w:proofErr w:type="spellEnd"/>
      <w:r w:rsidR="005D7536" w:rsidRPr="00411C2F">
        <w:rPr>
          <w:b w:val="0"/>
          <w:bCs w:val="0"/>
          <w:color w:val="000000"/>
          <w:kern w:val="0"/>
          <w:sz w:val="24"/>
          <w:szCs w:val="24"/>
        </w:rPr>
        <w:t>, 2006)</w:t>
      </w:r>
      <w:r w:rsidR="006A27A0" w:rsidRPr="00411C2F">
        <w:rPr>
          <w:b w:val="0"/>
          <w:bCs w:val="0"/>
          <w:color w:val="000000"/>
          <w:kern w:val="0"/>
          <w:sz w:val="24"/>
          <w:szCs w:val="24"/>
        </w:rPr>
        <w:t>, por lo cual la optimización de estos factores fue clave en los resultados obtenidos.</w:t>
      </w:r>
    </w:p>
    <w:p w:rsidR="00822A92" w:rsidRDefault="00637BBA" w:rsidP="008B3E5D">
      <w:pPr>
        <w:pStyle w:val="Ttulo1"/>
        <w:spacing w:before="60" w:beforeAutospacing="0" w:after="120" w:afterAutospacing="0" w:line="480" w:lineRule="auto"/>
        <w:jc w:val="both"/>
        <w:rPr>
          <w:b w:val="0"/>
          <w:bCs w:val="0"/>
          <w:color w:val="000000"/>
          <w:kern w:val="0"/>
          <w:sz w:val="24"/>
          <w:szCs w:val="24"/>
        </w:rPr>
      </w:pPr>
      <w:r w:rsidRPr="00411C2F">
        <w:rPr>
          <w:b w:val="0"/>
          <w:bCs w:val="0"/>
          <w:color w:val="000000"/>
          <w:kern w:val="0"/>
          <w:sz w:val="24"/>
          <w:szCs w:val="24"/>
        </w:rPr>
        <w:t xml:space="preserve">Para la cuantificación absoluta del gen </w:t>
      </w:r>
      <w:r w:rsidR="00710F04" w:rsidRPr="00411C2F">
        <w:rPr>
          <w:b w:val="0"/>
          <w:bCs w:val="0"/>
          <w:i/>
          <w:color w:val="000000"/>
          <w:kern w:val="0"/>
          <w:sz w:val="24"/>
          <w:szCs w:val="24"/>
        </w:rPr>
        <w:t xml:space="preserve">gran </w:t>
      </w:r>
      <w:r w:rsidRPr="00411C2F">
        <w:rPr>
          <w:b w:val="0"/>
          <w:bCs w:val="0"/>
          <w:color w:val="000000"/>
          <w:kern w:val="0"/>
          <w:sz w:val="24"/>
          <w:szCs w:val="24"/>
        </w:rPr>
        <w:t xml:space="preserve">por PCR en tiempo real se utilizaron diluciones seriadas del ADN </w:t>
      </w:r>
      <w:proofErr w:type="spellStart"/>
      <w:r w:rsidRPr="00411C2F">
        <w:rPr>
          <w:b w:val="0"/>
          <w:bCs w:val="0"/>
          <w:color w:val="000000"/>
          <w:kern w:val="0"/>
          <w:sz w:val="24"/>
          <w:szCs w:val="24"/>
        </w:rPr>
        <w:t>plasmídico</w:t>
      </w:r>
      <w:proofErr w:type="spellEnd"/>
      <w:r w:rsidRPr="00411C2F">
        <w:rPr>
          <w:b w:val="0"/>
          <w:bCs w:val="0"/>
          <w:color w:val="000000"/>
          <w:kern w:val="0"/>
          <w:sz w:val="24"/>
          <w:szCs w:val="24"/>
        </w:rPr>
        <w:t xml:space="preserve"> con un inserto del gen </w:t>
      </w:r>
      <w:r w:rsidR="00710F04" w:rsidRPr="00411C2F">
        <w:rPr>
          <w:b w:val="0"/>
          <w:bCs w:val="0"/>
          <w:color w:val="000000"/>
          <w:kern w:val="0"/>
          <w:sz w:val="24"/>
          <w:szCs w:val="24"/>
        </w:rPr>
        <w:t>completo</w:t>
      </w:r>
      <w:r w:rsidRPr="00411C2F">
        <w:rPr>
          <w:b w:val="0"/>
          <w:bCs w:val="0"/>
          <w:i/>
          <w:color w:val="000000"/>
          <w:kern w:val="0"/>
          <w:sz w:val="24"/>
          <w:szCs w:val="24"/>
        </w:rPr>
        <w:t xml:space="preserve">, </w:t>
      </w:r>
      <w:r w:rsidRPr="00411C2F">
        <w:rPr>
          <w:b w:val="0"/>
          <w:bCs w:val="0"/>
          <w:color w:val="000000"/>
          <w:kern w:val="0"/>
          <w:sz w:val="24"/>
          <w:szCs w:val="24"/>
        </w:rPr>
        <w:t>con las cuales se graficó una recta estándar o patrón</w:t>
      </w:r>
      <w:r w:rsidR="000C1A40" w:rsidRPr="00411C2F">
        <w:rPr>
          <w:b w:val="0"/>
          <w:bCs w:val="0"/>
          <w:color w:val="000000"/>
          <w:kern w:val="0"/>
          <w:sz w:val="24"/>
          <w:szCs w:val="24"/>
        </w:rPr>
        <w:t xml:space="preserve"> (</w:t>
      </w:r>
      <w:r w:rsidR="00AB4389">
        <w:rPr>
          <w:b w:val="0"/>
          <w:bCs w:val="0"/>
          <w:color w:val="000000"/>
          <w:kern w:val="0"/>
          <w:sz w:val="24"/>
          <w:szCs w:val="24"/>
        </w:rPr>
        <w:t>f</w:t>
      </w:r>
      <w:r w:rsidR="000C1A40" w:rsidRPr="00411C2F">
        <w:rPr>
          <w:b w:val="0"/>
          <w:bCs w:val="0"/>
          <w:color w:val="000000"/>
          <w:kern w:val="0"/>
          <w:sz w:val="24"/>
          <w:szCs w:val="24"/>
        </w:rPr>
        <w:t>igura 3)</w:t>
      </w:r>
      <w:r w:rsidRPr="00411C2F">
        <w:rPr>
          <w:b w:val="0"/>
          <w:bCs w:val="0"/>
          <w:color w:val="000000"/>
          <w:kern w:val="0"/>
          <w:sz w:val="24"/>
          <w:szCs w:val="24"/>
        </w:rPr>
        <w:t xml:space="preserve">. A partir de esta </w:t>
      </w:r>
      <w:r w:rsidR="0051356E" w:rsidRPr="00411C2F">
        <w:rPr>
          <w:b w:val="0"/>
          <w:bCs w:val="0"/>
          <w:color w:val="000000"/>
          <w:kern w:val="0"/>
          <w:sz w:val="24"/>
          <w:szCs w:val="24"/>
        </w:rPr>
        <w:t>recta</w:t>
      </w:r>
      <w:r w:rsidRPr="00411C2F">
        <w:rPr>
          <w:b w:val="0"/>
          <w:bCs w:val="0"/>
          <w:color w:val="000000"/>
          <w:kern w:val="0"/>
          <w:sz w:val="24"/>
          <w:szCs w:val="24"/>
        </w:rPr>
        <w:t xml:space="preserve"> se determinó la mínima dilución en la cual se observó amplificación, la cual correspondió a </w:t>
      </w:r>
      <w:r w:rsidR="00F0156A" w:rsidRPr="00411C2F">
        <w:rPr>
          <w:b w:val="0"/>
          <w:bCs w:val="0"/>
          <w:color w:val="000000"/>
          <w:kern w:val="0"/>
          <w:sz w:val="24"/>
          <w:szCs w:val="24"/>
        </w:rPr>
        <w:t>1,25</w:t>
      </w:r>
      <w:r w:rsidRPr="00411C2F">
        <w:rPr>
          <w:b w:val="0"/>
          <w:bCs w:val="0"/>
          <w:color w:val="000000"/>
          <w:kern w:val="0"/>
          <w:sz w:val="24"/>
          <w:szCs w:val="24"/>
        </w:rPr>
        <w:t xml:space="preserve"> x 10</w:t>
      </w:r>
      <w:r w:rsidR="00F0156A" w:rsidRPr="00411C2F">
        <w:rPr>
          <w:b w:val="0"/>
          <w:bCs w:val="0"/>
          <w:color w:val="000000"/>
          <w:kern w:val="0"/>
          <w:sz w:val="24"/>
          <w:szCs w:val="24"/>
          <w:vertAlign w:val="superscript"/>
        </w:rPr>
        <w:t>5</w:t>
      </w:r>
      <w:r w:rsidRPr="00411C2F">
        <w:rPr>
          <w:b w:val="0"/>
          <w:bCs w:val="0"/>
          <w:color w:val="000000"/>
          <w:kern w:val="0"/>
          <w:sz w:val="24"/>
          <w:szCs w:val="24"/>
        </w:rPr>
        <w:t xml:space="preserve"> copias del gen</w:t>
      </w:r>
      <w:r w:rsidR="00710F04" w:rsidRPr="00411C2F">
        <w:rPr>
          <w:b w:val="0"/>
          <w:bCs w:val="0"/>
          <w:color w:val="000000"/>
          <w:kern w:val="0"/>
          <w:sz w:val="24"/>
          <w:szCs w:val="24"/>
        </w:rPr>
        <w:t xml:space="preserve"> correspondientes a 0,00064 </w:t>
      </w:r>
      <w:proofErr w:type="spellStart"/>
      <w:r w:rsidR="00710F04" w:rsidRPr="00411C2F">
        <w:rPr>
          <w:b w:val="0"/>
          <w:bCs w:val="0"/>
          <w:color w:val="000000"/>
          <w:kern w:val="0"/>
          <w:sz w:val="24"/>
          <w:szCs w:val="24"/>
        </w:rPr>
        <w:t>ng</w:t>
      </w:r>
      <w:proofErr w:type="spellEnd"/>
      <w:r w:rsidR="00710F04" w:rsidRPr="00411C2F">
        <w:rPr>
          <w:b w:val="0"/>
          <w:bCs w:val="0"/>
          <w:color w:val="000000"/>
          <w:kern w:val="0"/>
          <w:sz w:val="24"/>
          <w:szCs w:val="24"/>
        </w:rPr>
        <w:t xml:space="preserve"> de ADN.</w:t>
      </w:r>
      <w:r w:rsidRPr="00411C2F">
        <w:rPr>
          <w:b w:val="0"/>
          <w:bCs w:val="0"/>
          <w:color w:val="000000"/>
          <w:kern w:val="0"/>
          <w:sz w:val="24"/>
          <w:szCs w:val="24"/>
        </w:rPr>
        <w:t xml:space="preserve"> </w:t>
      </w:r>
    </w:p>
    <w:p w:rsidR="00822A92" w:rsidRDefault="00E143EA" w:rsidP="008B3E5D">
      <w:pPr>
        <w:pStyle w:val="Ttulo1"/>
        <w:spacing w:before="60" w:beforeAutospacing="0" w:after="120" w:afterAutospacing="0" w:line="480" w:lineRule="auto"/>
        <w:jc w:val="center"/>
        <w:rPr>
          <w:b w:val="0"/>
          <w:bCs w:val="0"/>
          <w:color w:val="000000"/>
          <w:kern w:val="0"/>
          <w:sz w:val="24"/>
          <w:szCs w:val="24"/>
        </w:rPr>
      </w:pPr>
      <w:r w:rsidRPr="00411C2F">
        <w:rPr>
          <w:b w:val="0"/>
          <w:bCs w:val="0"/>
          <w:noProof/>
          <w:color w:val="000000"/>
          <w:kern w:val="0"/>
          <w:sz w:val="24"/>
          <w:szCs w:val="24"/>
          <w:lang w:val="es-CO" w:eastAsia="es-CO"/>
        </w:rPr>
        <w:drawing>
          <wp:inline distT="0" distB="0" distL="0" distR="0">
            <wp:extent cx="2961247" cy="1761067"/>
            <wp:effectExtent l="0" t="0" r="107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va estandar1.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63437" cy="1762369"/>
                    </a:xfrm>
                    <a:prstGeom prst="rect">
                      <a:avLst/>
                    </a:prstGeom>
                  </pic:spPr>
                </pic:pic>
              </a:graphicData>
            </a:graphic>
          </wp:inline>
        </w:drawing>
      </w:r>
    </w:p>
    <w:p w:rsidR="003C1D1D" w:rsidRPr="00411C2F" w:rsidRDefault="003C1D1D" w:rsidP="003F0525">
      <w:pPr>
        <w:pStyle w:val="Ttulo1"/>
        <w:spacing w:before="60" w:beforeAutospacing="0" w:after="120" w:afterAutospacing="0" w:line="480" w:lineRule="auto"/>
        <w:jc w:val="both"/>
        <w:rPr>
          <w:b w:val="0"/>
          <w:bCs w:val="0"/>
          <w:color w:val="000000"/>
          <w:kern w:val="0"/>
          <w:sz w:val="24"/>
          <w:szCs w:val="24"/>
        </w:rPr>
      </w:pPr>
      <w:r w:rsidRPr="00411C2F">
        <w:rPr>
          <w:bCs w:val="0"/>
          <w:color w:val="000000"/>
          <w:kern w:val="0"/>
          <w:sz w:val="24"/>
          <w:szCs w:val="24"/>
        </w:rPr>
        <w:t>Figura 3.</w:t>
      </w:r>
      <w:r w:rsidR="00AA3939">
        <w:rPr>
          <w:b w:val="0"/>
          <w:bCs w:val="0"/>
          <w:color w:val="000000"/>
          <w:kern w:val="0"/>
          <w:sz w:val="24"/>
          <w:szCs w:val="24"/>
        </w:rPr>
        <w:t xml:space="preserve"> C</w:t>
      </w:r>
      <w:r w:rsidR="00BF3A5E">
        <w:rPr>
          <w:b w:val="0"/>
          <w:bCs w:val="0"/>
          <w:color w:val="000000"/>
          <w:kern w:val="0"/>
          <w:sz w:val="24"/>
          <w:szCs w:val="24"/>
        </w:rPr>
        <w:t>u</w:t>
      </w:r>
      <w:r w:rsidRPr="00411C2F">
        <w:rPr>
          <w:b w:val="0"/>
          <w:bCs w:val="0"/>
          <w:color w:val="000000"/>
          <w:kern w:val="0"/>
          <w:sz w:val="24"/>
          <w:szCs w:val="24"/>
        </w:rPr>
        <w:t xml:space="preserve">rva patrón de q-PCR basada en 7 estándares del gen de </w:t>
      </w:r>
      <w:proofErr w:type="spellStart"/>
      <w:r w:rsidRPr="00411C2F">
        <w:rPr>
          <w:b w:val="0"/>
          <w:bCs w:val="0"/>
          <w:i/>
          <w:color w:val="000000"/>
          <w:kern w:val="0"/>
          <w:sz w:val="24"/>
          <w:szCs w:val="24"/>
        </w:rPr>
        <w:t>granulina</w:t>
      </w:r>
      <w:proofErr w:type="spellEnd"/>
      <w:r w:rsidRPr="00411C2F">
        <w:rPr>
          <w:b w:val="0"/>
          <w:bCs w:val="0"/>
          <w:i/>
          <w:color w:val="000000"/>
          <w:kern w:val="0"/>
          <w:sz w:val="24"/>
          <w:szCs w:val="24"/>
        </w:rPr>
        <w:t>.</w:t>
      </w:r>
      <w:r w:rsidRPr="00411C2F">
        <w:rPr>
          <w:b w:val="0"/>
          <w:bCs w:val="0"/>
          <w:color w:val="000000"/>
          <w:kern w:val="0"/>
          <w:sz w:val="24"/>
          <w:szCs w:val="24"/>
        </w:rPr>
        <w:t xml:space="preserve"> </w:t>
      </w:r>
    </w:p>
    <w:p w:rsidR="00822A92" w:rsidRDefault="004F2556" w:rsidP="008B3E5D">
      <w:pPr>
        <w:pStyle w:val="Ttulo1"/>
        <w:spacing w:before="60" w:beforeAutospacing="0" w:after="120" w:afterAutospacing="0" w:line="480" w:lineRule="auto"/>
        <w:jc w:val="both"/>
        <w:rPr>
          <w:b w:val="0"/>
          <w:bCs w:val="0"/>
          <w:color w:val="000000"/>
          <w:kern w:val="0"/>
          <w:sz w:val="24"/>
          <w:szCs w:val="24"/>
        </w:rPr>
      </w:pPr>
      <w:r w:rsidRPr="00411C2F">
        <w:rPr>
          <w:b w:val="0"/>
          <w:bCs w:val="0"/>
          <w:color w:val="000000"/>
          <w:kern w:val="0"/>
          <w:sz w:val="24"/>
          <w:szCs w:val="24"/>
        </w:rPr>
        <w:t xml:space="preserve">La reproducibilidad de la técnica fue evaluada realizando 3 ensayos de amplificación en diferentes tiempos, además de tres réplicas de cada ADN patrón en cada prueba. La desviación estándar (σ) </w:t>
      </w:r>
      <w:proofErr w:type="spellStart"/>
      <w:r w:rsidRPr="00411C2F">
        <w:rPr>
          <w:b w:val="0"/>
          <w:bCs w:val="0"/>
          <w:color w:val="000000"/>
          <w:kern w:val="0"/>
          <w:sz w:val="24"/>
          <w:szCs w:val="24"/>
        </w:rPr>
        <w:t>intra</w:t>
      </w:r>
      <w:proofErr w:type="spellEnd"/>
      <w:r w:rsidRPr="00411C2F">
        <w:rPr>
          <w:b w:val="0"/>
          <w:bCs w:val="0"/>
          <w:color w:val="000000"/>
          <w:kern w:val="0"/>
          <w:sz w:val="24"/>
          <w:szCs w:val="24"/>
        </w:rPr>
        <w:t xml:space="preserve"> e inter-ensayos (para cada ADN patrón) fue baja y nunca mayor de 1 (</w:t>
      </w:r>
      <w:r w:rsidR="00AB4389">
        <w:rPr>
          <w:b w:val="0"/>
          <w:bCs w:val="0"/>
          <w:color w:val="000000"/>
          <w:kern w:val="0"/>
          <w:sz w:val="24"/>
          <w:szCs w:val="24"/>
        </w:rPr>
        <w:t>t</w:t>
      </w:r>
      <w:r w:rsidRPr="00411C2F">
        <w:rPr>
          <w:b w:val="0"/>
          <w:bCs w:val="0"/>
          <w:color w:val="000000"/>
          <w:kern w:val="0"/>
          <w:sz w:val="24"/>
          <w:szCs w:val="24"/>
        </w:rPr>
        <w:t xml:space="preserve">abla 1), lo cual demostró que la técnica fue reproducible. La variabilidad entre las repeticiones de una muestra en el sistema </w:t>
      </w:r>
      <w:proofErr w:type="spellStart"/>
      <w:r w:rsidRPr="00411C2F">
        <w:rPr>
          <w:b w:val="0"/>
          <w:bCs w:val="0"/>
          <w:color w:val="000000"/>
          <w:kern w:val="0"/>
          <w:sz w:val="24"/>
          <w:szCs w:val="24"/>
        </w:rPr>
        <w:t>Taqman</w:t>
      </w:r>
      <w:proofErr w:type="spellEnd"/>
      <w:r w:rsidRPr="00411C2F">
        <w:rPr>
          <w:b w:val="0"/>
          <w:bCs w:val="0"/>
          <w:color w:val="000000"/>
          <w:kern w:val="0"/>
          <w:sz w:val="24"/>
          <w:szCs w:val="24"/>
        </w:rPr>
        <w:t xml:space="preserve"> es muy baja y generalmente</w:t>
      </w:r>
      <w:r w:rsidR="00D72111" w:rsidRPr="00411C2F">
        <w:rPr>
          <w:b w:val="0"/>
          <w:bCs w:val="0"/>
          <w:color w:val="000000"/>
          <w:kern w:val="0"/>
          <w:sz w:val="24"/>
          <w:szCs w:val="24"/>
        </w:rPr>
        <w:t xml:space="preserve"> </w:t>
      </w:r>
      <w:r w:rsidRPr="00411C2F">
        <w:rPr>
          <w:b w:val="0"/>
          <w:bCs w:val="0"/>
          <w:color w:val="000000"/>
          <w:kern w:val="0"/>
          <w:sz w:val="24"/>
          <w:szCs w:val="24"/>
        </w:rPr>
        <w:t xml:space="preserve">se aumenta cuando se trabaja con concentraciones muy bajas o con </w:t>
      </w:r>
      <w:proofErr w:type="spellStart"/>
      <w:r w:rsidRPr="00411C2F">
        <w:rPr>
          <w:b w:val="0"/>
          <w:bCs w:val="0"/>
          <w:color w:val="000000"/>
          <w:kern w:val="0"/>
          <w:sz w:val="24"/>
          <w:szCs w:val="24"/>
        </w:rPr>
        <w:t>amplicones</w:t>
      </w:r>
      <w:proofErr w:type="spellEnd"/>
      <w:r w:rsidRPr="00411C2F">
        <w:rPr>
          <w:b w:val="0"/>
          <w:bCs w:val="0"/>
          <w:color w:val="000000"/>
          <w:kern w:val="0"/>
          <w:sz w:val="24"/>
          <w:szCs w:val="24"/>
        </w:rPr>
        <w:t xml:space="preserve"> de gran tamaño (superiores a 150 </w:t>
      </w:r>
      <w:proofErr w:type="spellStart"/>
      <w:r w:rsidRPr="00411C2F">
        <w:rPr>
          <w:b w:val="0"/>
          <w:bCs w:val="0"/>
          <w:color w:val="000000"/>
          <w:kern w:val="0"/>
          <w:sz w:val="24"/>
          <w:szCs w:val="24"/>
        </w:rPr>
        <w:t>pb</w:t>
      </w:r>
      <w:proofErr w:type="spellEnd"/>
      <w:r w:rsidRPr="00411C2F">
        <w:rPr>
          <w:b w:val="0"/>
          <w:bCs w:val="0"/>
          <w:color w:val="000000"/>
          <w:kern w:val="0"/>
          <w:sz w:val="24"/>
          <w:szCs w:val="24"/>
        </w:rPr>
        <w:t>) (</w:t>
      </w:r>
      <w:proofErr w:type="spellStart"/>
      <w:r w:rsidR="0060108A" w:rsidRPr="00411C2F">
        <w:rPr>
          <w:b w:val="0"/>
          <w:bCs w:val="0"/>
          <w:color w:val="000000"/>
          <w:kern w:val="0"/>
          <w:sz w:val="24"/>
          <w:szCs w:val="24"/>
        </w:rPr>
        <w:t>Bustin</w:t>
      </w:r>
      <w:proofErr w:type="spellEnd"/>
      <w:r w:rsidRPr="00411C2F">
        <w:rPr>
          <w:b w:val="0"/>
          <w:bCs w:val="0"/>
          <w:i/>
          <w:color w:val="000000"/>
          <w:kern w:val="0"/>
          <w:sz w:val="24"/>
          <w:szCs w:val="24"/>
        </w:rPr>
        <w:t xml:space="preserve">, </w:t>
      </w:r>
      <w:r w:rsidRPr="00411C2F">
        <w:rPr>
          <w:b w:val="0"/>
          <w:bCs w:val="0"/>
          <w:color w:val="000000"/>
          <w:kern w:val="0"/>
          <w:sz w:val="24"/>
          <w:szCs w:val="24"/>
        </w:rPr>
        <w:t>2000).</w:t>
      </w:r>
    </w:p>
    <w:p w:rsidR="00787451" w:rsidRDefault="00787451">
      <w:pPr>
        <w:rPr>
          <w:b/>
          <w:color w:val="000000"/>
        </w:rPr>
      </w:pPr>
      <w:r>
        <w:rPr>
          <w:bCs/>
          <w:color w:val="000000"/>
        </w:rPr>
        <w:br w:type="page"/>
      </w:r>
    </w:p>
    <w:p w:rsidR="004F2556" w:rsidRPr="00411C2F" w:rsidRDefault="004F2556" w:rsidP="003F0525">
      <w:pPr>
        <w:pStyle w:val="Ttulo1"/>
        <w:spacing w:before="60" w:beforeAutospacing="0" w:after="120" w:afterAutospacing="0" w:line="480" w:lineRule="auto"/>
        <w:jc w:val="both"/>
        <w:rPr>
          <w:b w:val="0"/>
          <w:bCs w:val="0"/>
          <w:color w:val="000000"/>
          <w:kern w:val="0"/>
          <w:sz w:val="24"/>
          <w:szCs w:val="24"/>
        </w:rPr>
      </w:pPr>
      <w:r w:rsidRPr="00411C2F">
        <w:rPr>
          <w:bCs w:val="0"/>
          <w:color w:val="000000"/>
          <w:kern w:val="0"/>
          <w:sz w:val="24"/>
          <w:szCs w:val="24"/>
        </w:rPr>
        <w:lastRenderedPageBreak/>
        <w:t>Tabla 1</w:t>
      </w:r>
      <w:r w:rsidRPr="00411C2F">
        <w:rPr>
          <w:b w:val="0"/>
          <w:bCs w:val="0"/>
          <w:color w:val="000000"/>
          <w:kern w:val="0"/>
          <w:sz w:val="24"/>
          <w:szCs w:val="24"/>
        </w:rPr>
        <w:t xml:space="preserve">. Desviación estándar de </w:t>
      </w:r>
      <w:proofErr w:type="spellStart"/>
      <w:r w:rsidRPr="00411C2F">
        <w:rPr>
          <w:b w:val="0"/>
          <w:bCs w:val="0"/>
          <w:color w:val="000000"/>
          <w:kern w:val="0"/>
          <w:sz w:val="24"/>
          <w:szCs w:val="24"/>
        </w:rPr>
        <w:t>Ct</w:t>
      </w:r>
      <w:proofErr w:type="spellEnd"/>
      <w:r w:rsidRPr="00411C2F">
        <w:rPr>
          <w:b w:val="0"/>
          <w:bCs w:val="0"/>
          <w:color w:val="000000"/>
          <w:kern w:val="0"/>
          <w:sz w:val="24"/>
          <w:szCs w:val="24"/>
        </w:rPr>
        <w:t xml:space="preserve"> (σ) inter-corridas para los estándares de </w:t>
      </w:r>
      <w:proofErr w:type="spellStart"/>
      <w:r w:rsidRPr="00411C2F">
        <w:rPr>
          <w:b w:val="0"/>
          <w:bCs w:val="0"/>
          <w:i/>
          <w:color w:val="000000"/>
          <w:kern w:val="0"/>
          <w:sz w:val="24"/>
          <w:szCs w:val="24"/>
        </w:rPr>
        <w:t>granulina</w:t>
      </w:r>
      <w:proofErr w:type="spellEnd"/>
      <w:r w:rsidRPr="00411C2F">
        <w:rPr>
          <w:b w:val="0"/>
          <w:bCs w:val="0"/>
          <w:color w:val="000000"/>
          <w:kern w:val="0"/>
          <w:sz w:val="24"/>
          <w:szCs w:val="24"/>
        </w:rPr>
        <w:t xml:space="preserve"> en tres repeticiones en el tiempo</w:t>
      </w:r>
      <w:r w:rsidR="000715E2">
        <w:rPr>
          <w:b w:val="0"/>
          <w:bCs w:val="0"/>
          <w:color w:val="000000"/>
          <w:kern w:val="0"/>
          <w:sz w:val="24"/>
          <w:szCs w:val="24"/>
        </w:rPr>
        <w:t>.</w:t>
      </w:r>
    </w:p>
    <w:tbl>
      <w:tblPr>
        <w:tblStyle w:val="Sombreadoclaro"/>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77"/>
        <w:gridCol w:w="2025"/>
        <w:gridCol w:w="2025"/>
        <w:gridCol w:w="2025"/>
        <w:gridCol w:w="1639"/>
      </w:tblGrid>
      <w:tr w:rsidR="004F2556" w:rsidRPr="00225429" w:rsidTr="00225429">
        <w:trPr>
          <w:cnfStyle w:val="100000000000"/>
          <w:trHeight w:val="218"/>
          <w:jc w:val="center"/>
        </w:trPr>
        <w:tc>
          <w:tcPr>
            <w:cnfStyle w:val="001000000000"/>
            <w:tcW w:w="1877" w:type="dxa"/>
            <w:tcBorders>
              <w:top w:val="none" w:sz="0" w:space="0" w:color="auto"/>
              <w:left w:val="none" w:sz="0" w:space="0" w:color="auto"/>
              <w:bottom w:val="none" w:sz="0" w:space="0" w:color="auto"/>
              <w:right w:val="none" w:sz="0" w:space="0" w:color="auto"/>
            </w:tcBorders>
            <w:shd w:val="clear" w:color="auto" w:fill="auto"/>
            <w:noWrap/>
          </w:tcPr>
          <w:p w:rsidR="004F2556" w:rsidRPr="00225429" w:rsidRDefault="004F2556" w:rsidP="003F0525">
            <w:pPr>
              <w:spacing w:line="480" w:lineRule="auto"/>
              <w:jc w:val="center"/>
              <w:rPr>
                <w:bCs w:val="0"/>
                <w:color w:val="000000"/>
                <w:lang w:eastAsia="zh-CN"/>
              </w:rPr>
            </w:pPr>
            <w:r w:rsidRPr="00225429">
              <w:rPr>
                <w:bCs w:val="0"/>
                <w:color w:val="000000"/>
                <w:lang w:eastAsia="zh-CN"/>
              </w:rPr>
              <w:t>Estándar</w:t>
            </w:r>
          </w:p>
          <w:p w:rsidR="004F2556" w:rsidRPr="00225429" w:rsidRDefault="00AA3939" w:rsidP="003F0525">
            <w:pPr>
              <w:spacing w:line="480" w:lineRule="auto"/>
              <w:jc w:val="center"/>
              <w:rPr>
                <w:bCs w:val="0"/>
                <w:color w:val="000000"/>
                <w:sz w:val="22"/>
                <w:szCs w:val="22"/>
                <w:lang w:eastAsia="zh-CN"/>
              </w:rPr>
            </w:pPr>
            <w:r w:rsidRPr="00225429">
              <w:rPr>
                <w:bCs w:val="0"/>
                <w:color w:val="000000"/>
                <w:sz w:val="22"/>
                <w:szCs w:val="22"/>
                <w:lang w:eastAsia="zh-CN"/>
              </w:rPr>
              <w:t xml:space="preserve">Copias del </w:t>
            </w:r>
            <w:r w:rsidR="004F2556" w:rsidRPr="00225429">
              <w:rPr>
                <w:bCs w:val="0"/>
                <w:color w:val="000000"/>
                <w:sz w:val="22"/>
                <w:szCs w:val="22"/>
                <w:lang w:eastAsia="zh-CN"/>
              </w:rPr>
              <w:t>gen/</w:t>
            </w:r>
            <w:proofErr w:type="spellStart"/>
            <w:r w:rsidR="004F2556" w:rsidRPr="00225429">
              <w:rPr>
                <w:bCs w:val="0"/>
                <w:color w:val="000000"/>
                <w:sz w:val="22"/>
                <w:szCs w:val="22"/>
                <w:lang w:eastAsia="zh-CN"/>
              </w:rPr>
              <w:t>μL</w:t>
            </w:r>
            <w:proofErr w:type="spellEnd"/>
          </w:p>
        </w:tc>
        <w:tc>
          <w:tcPr>
            <w:cnfStyle w:val="000010000000"/>
            <w:tcW w:w="2025" w:type="dxa"/>
            <w:tcBorders>
              <w:top w:val="none" w:sz="0" w:space="0" w:color="auto"/>
              <w:left w:val="none" w:sz="0" w:space="0" w:color="auto"/>
              <w:bottom w:val="none" w:sz="0" w:space="0" w:color="auto"/>
              <w:right w:val="none" w:sz="0" w:space="0" w:color="auto"/>
            </w:tcBorders>
            <w:shd w:val="clear" w:color="auto" w:fill="auto"/>
            <w:noWrap/>
          </w:tcPr>
          <w:p w:rsidR="00822A92" w:rsidRPr="00225429" w:rsidRDefault="004F2556">
            <w:pPr>
              <w:spacing w:line="480" w:lineRule="auto"/>
              <w:jc w:val="center"/>
              <w:rPr>
                <w:bCs w:val="0"/>
                <w:color w:val="000000"/>
                <w:lang w:eastAsia="zh-CN"/>
              </w:rPr>
            </w:pPr>
            <w:r w:rsidRPr="00225429">
              <w:rPr>
                <w:bCs w:val="0"/>
                <w:color w:val="000000"/>
                <w:lang w:eastAsia="zh-CN"/>
              </w:rPr>
              <w:t xml:space="preserve">σ </w:t>
            </w:r>
            <w:proofErr w:type="spellStart"/>
            <w:r w:rsidRPr="00225429">
              <w:rPr>
                <w:bCs w:val="0"/>
                <w:color w:val="000000"/>
                <w:lang w:eastAsia="zh-CN"/>
              </w:rPr>
              <w:t>Ct</w:t>
            </w:r>
            <w:proofErr w:type="spellEnd"/>
            <w:r w:rsidR="00AA3939" w:rsidRPr="00225429">
              <w:rPr>
                <w:bCs w:val="0"/>
                <w:color w:val="000000"/>
                <w:lang w:eastAsia="zh-CN"/>
              </w:rPr>
              <w:t xml:space="preserve"> </w:t>
            </w:r>
          </w:p>
          <w:p w:rsidR="00822A92" w:rsidRPr="00225429" w:rsidRDefault="000715E2">
            <w:pPr>
              <w:spacing w:line="480" w:lineRule="auto"/>
              <w:jc w:val="center"/>
              <w:rPr>
                <w:bCs w:val="0"/>
                <w:color w:val="000000"/>
                <w:lang w:eastAsia="zh-CN"/>
              </w:rPr>
            </w:pPr>
            <w:r w:rsidRPr="00225429">
              <w:rPr>
                <w:bCs w:val="0"/>
                <w:color w:val="000000"/>
                <w:lang w:eastAsia="zh-CN"/>
              </w:rPr>
              <w:t>Repetición</w:t>
            </w:r>
            <w:r w:rsidR="004F2556" w:rsidRPr="00225429">
              <w:rPr>
                <w:bCs w:val="0"/>
                <w:color w:val="000000"/>
                <w:lang w:eastAsia="zh-CN"/>
              </w:rPr>
              <w:t xml:space="preserve"> 1</w:t>
            </w:r>
          </w:p>
        </w:tc>
        <w:tc>
          <w:tcPr>
            <w:tcW w:w="2025" w:type="dxa"/>
            <w:tcBorders>
              <w:top w:val="none" w:sz="0" w:space="0" w:color="auto"/>
              <w:left w:val="none" w:sz="0" w:space="0" w:color="auto"/>
              <w:bottom w:val="none" w:sz="0" w:space="0" w:color="auto"/>
              <w:right w:val="none" w:sz="0" w:space="0" w:color="auto"/>
            </w:tcBorders>
            <w:shd w:val="clear" w:color="auto" w:fill="auto"/>
            <w:noWrap/>
          </w:tcPr>
          <w:p w:rsidR="00822A92" w:rsidRPr="00225429" w:rsidRDefault="004F2556">
            <w:pPr>
              <w:spacing w:line="480" w:lineRule="auto"/>
              <w:jc w:val="center"/>
              <w:cnfStyle w:val="100000000000"/>
              <w:rPr>
                <w:bCs w:val="0"/>
                <w:color w:val="000000"/>
                <w:lang w:eastAsia="zh-CN"/>
              </w:rPr>
            </w:pPr>
            <w:r w:rsidRPr="00225429">
              <w:rPr>
                <w:bCs w:val="0"/>
                <w:color w:val="000000"/>
                <w:lang w:eastAsia="zh-CN"/>
              </w:rPr>
              <w:t xml:space="preserve">σ </w:t>
            </w:r>
            <w:proofErr w:type="spellStart"/>
            <w:r w:rsidRPr="00225429">
              <w:rPr>
                <w:bCs w:val="0"/>
                <w:color w:val="000000"/>
                <w:lang w:eastAsia="zh-CN"/>
              </w:rPr>
              <w:t>Ct</w:t>
            </w:r>
            <w:proofErr w:type="spellEnd"/>
          </w:p>
          <w:p w:rsidR="00822A92" w:rsidRPr="00225429" w:rsidRDefault="000715E2">
            <w:pPr>
              <w:spacing w:line="480" w:lineRule="auto"/>
              <w:jc w:val="center"/>
              <w:cnfStyle w:val="100000000000"/>
              <w:rPr>
                <w:bCs w:val="0"/>
                <w:color w:val="000000"/>
                <w:lang w:eastAsia="zh-CN"/>
              </w:rPr>
            </w:pPr>
            <w:r w:rsidRPr="00225429">
              <w:rPr>
                <w:bCs w:val="0"/>
                <w:color w:val="000000"/>
                <w:lang w:eastAsia="zh-CN"/>
              </w:rPr>
              <w:t>Repetición</w:t>
            </w:r>
            <w:r w:rsidR="004F2556" w:rsidRPr="00225429">
              <w:rPr>
                <w:bCs w:val="0"/>
                <w:color w:val="000000"/>
                <w:lang w:eastAsia="zh-CN"/>
              </w:rPr>
              <w:t xml:space="preserve"> 2</w:t>
            </w:r>
          </w:p>
        </w:tc>
        <w:tc>
          <w:tcPr>
            <w:cnfStyle w:val="000010000000"/>
            <w:tcW w:w="2025" w:type="dxa"/>
            <w:tcBorders>
              <w:top w:val="none" w:sz="0" w:space="0" w:color="auto"/>
              <w:left w:val="none" w:sz="0" w:space="0" w:color="auto"/>
              <w:bottom w:val="none" w:sz="0" w:space="0" w:color="auto"/>
              <w:right w:val="none" w:sz="0" w:space="0" w:color="auto"/>
            </w:tcBorders>
            <w:shd w:val="clear" w:color="auto" w:fill="auto"/>
          </w:tcPr>
          <w:p w:rsidR="00822A92" w:rsidRPr="00225429" w:rsidRDefault="004F2556">
            <w:pPr>
              <w:spacing w:line="480" w:lineRule="auto"/>
              <w:jc w:val="center"/>
              <w:rPr>
                <w:bCs w:val="0"/>
                <w:color w:val="000000"/>
                <w:lang w:eastAsia="zh-CN"/>
              </w:rPr>
            </w:pPr>
            <w:r w:rsidRPr="00225429">
              <w:rPr>
                <w:bCs w:val="0"/>
                <w:color w:val="000000"/>
                <w:lang w:eastAsia="zh-CN"/>
              </w:rPr>
              <w:t xml:space="preserve">σ </w:t>
            </w:r>
            <w:proofErr w:type="spellStart"/>
            <w:r w:rsidRPr="00225429">
              <w:rPr>
                <w:bCs w:val="0"/>
                <w:color w:val="000000"/>
                <w:lang w:eastAsia="zh-CN"/>
              </w:rPr>
              <w:t>Ct</w:t>
            </w:r>
            <w:proofErr w:type="spellEnd"/>
          </w:p>
          <w:p w:rsidR="00822A92" w:rsidRPr="00225429" w:rsidRDefault="000715E2">
            <w:pPr>
              <w:spacing w:line="480" w:lineRule="auto"/>
              <w:jc w:val="center"/>
              <w:rPr>
                <w:bCs w:val="0"/>
                <w:color w:val="000000"/>
                <w:lang w:eastAsia="zh-CN"/>
              </w:rPr>
            </w:pPr>
            <w:r w:rsidRPr="00225429">
              <w:rPr>
                <w:bCs w:val="0"/>
                <w:color w:val="000000"/>
                <w:lang w:eastAsia="zh-CN"/>
              </w:rPr>
              <w:t>Repetición</w:t>
            </w:r>
            <w:r w:rsidR="004F2556" w:rsidRPr="00225429">
              <w:rPr>
                <w:bCs w:val="0"/>
                <w:color w:val="000000"/>
                <w:lang w:eastAsia="zh-CN"/>
              </w:rPr>
              <w:t xml:space="preserve"> 3</w:t>
            </w:r>
          </w:p>
        </w:tc>
        <w:tc>
          <w:tcPr>
            <w:tcW w:w="1639" w:type="dxa"/>
            <w:tcBorders>
              <w:top w:val="none" w:sz="0" w:space="0" w:color="auto"/>
              <w:left w:val="none" w:sz="0" w:space="0" w:color="auto"/>
              <w:bottom w:val="none" w:sz="0" w:space="0" w:color="auto"/>
              <w:right w:val="none" w:sz="0" w:space="0" w:color="auto"/>
            </w:tcBorders>
            <w:shd w:val="clear" w:color="auto" w:fill="auto"/>
          </w:tcPr>
          <w:p w:rsidR="00822A92" w:rsidRPr="00225429" w:rsidRDefault="004F2556">
            <w:pPr>
              <w:spacing w:line="480" w:lineRule="auto"/>
              <w:jc w:val="center"/>
              <w:cnfStyle w:val="100000000000"/>
              <w:rPr>
                <w:bCs w:val="0"/>
                <w:color w:val="000000"/>
                <w:lang w:eastAsia="zh-CN"/>
              </w:rPr>
            </w:pPr>
            <w:r w:rsidRPr="00225429">
              <w:rPr>
                <w:bCs w:val="0"/>
                <w:color w:val="000000"/>
                <w:lang w:eastAsia="zh-CN"/>
              </w:rPr>
              <w:t xml:space="preserve">σ </w:t>
            </w:r>
            <w:proofErr w:type="spellStart"/>
            <w:r w:rsidRPr="00225429">
              <w:rPr>
                <w:bCs w:val="0"/>
                <w:color w:val="000000"/>
                <w:lang w:eastAsia="zh-CN"/>
              </w:rPr>
              <w:t>Ct</w:t>
            </w:r>
            <w:proofErr w:type="spellEnd"/>
          </w:p>
          <w:p w:rsidR="00822A92" w:rsidRPr="00225429" w:rsidRDefault="004F2556">
            <w:pPr>
              <w:spacing w:line="480" w:lineRule="auto"/>
              <w:jc w:val="center"/>
              <w:cnfStyle w:val="100000000000"/>
              <w:rPr>
                <w:bCs w:val="0"/>
                <w:color w:val="000000"/>
                <w:lang w:eastAsia="zh-CN"/>
              </w:rPr>
            </w:pPr>
            <w:r w:rsidRPr="00225429">
              <w:rPr>
                <w:bCs w:val="0"/>
                <w:color w:val="000000"/>
                <w:lang w:eastAsia="zh-CN"/>
              </w:rPr>
              <w:t>inter-corridas</w:t>
            </w:r>
          </w:p>
        </w:tc>
      </w:tr>
      <w:tr w:rsidR="004F2556" w:rsidRPr="00411C2F" w:rsidTr="00225429">
        <w:trPr>
          <w:cnfStyle w:val="000000100000"/>
          <w:trHeight w:val="229"/>
          <w:jc w:val="center"/>
        </w:trPr>
        <w:tc>
          <w:tcPr>
            <w:cnfStyle w:val="001000000000"/>
            <w:tcW w:w="1877"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rPr>
                <w:b w:val="0"/>
                <w:bCs w:val="0"/>
                <w:lang w:eastAsia="zh-CN"/>
              </w:rPr>
            </w:pPr>
            <w:r w:rsidRPr="00411C2F">
              <w:rPr>
                <w:b w:val="0"/>
                <w:bCs w:val="0"/>
                <w:lang w:eastAsia="zh-CN"/>
              </w:rPr>
              <w:t>1,96 x 10</w:t>
            </w:r>
            <w:r w:rsidRPr="00411C2F">
              <w:rPr>
                <w:b w:val="0"/>
                <w:bCs w:val="0"/>
                <w:vertAlign w:val="superscript"/>
                <w:lang w:eastAsia="zh-CN"/>
              </w:rPr>
              <w:t>9</w:t>
            </w:r>
          </w:p>
        </w:tc>
        <w:tc>
          <w:tcPr>
            <w:cnfStyle w:val="000010000000"/>
            <w:tcW w:w="2025" w:type="dxa"/>
            <w:tcBorders>
              <w:left w:val="none" w:sz="0" w:space="0" w:color="auto"/>
              <w:bottom w:val="none" w:sz="0" w:space="0" w:color="auto"/>
              <w:right w:val="none" w:sz="0" w:space="0" w:color="auto"/>
            </w:tcBorders>
            <w:shd w:val="clear" w:color="auto" w:fill="auto"/>
            <w:noWrap/>
          </w:tcPr>
          <w:p w:rsidR="004F2556" w:rsidRPr="00411C2F" w:rsidRDefault="004F2556" w:rsidP="003F0525">
            <w:pPr>
              <w:spacing w:line="480" w:lineRule="auto"/>
              <w:jc w:val="center"/>
              <w:rPr>
                <w:bCs/>
                <w:color w:val="000000"/>
                <w:lang w:eastAsia="zh-CN"/>
              </w:rPr>
            </w:pPr>
            <w:r w:rsidRPr="00411C2F">
              <w:rPr>
                <w:bCs/>
                <w:color w:val="000000"/>
                <w:lang w:eastAsia="zh-CN"/>
              </w:rPr>
              <w:t>0,30</w:t>
            </w:r>
          </w:p>
        </w:tc>
        <w:tc>
          <w:tcPr>
            <w:tcW w:w="2025"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cnfStyle w:val="000000100000"/>
              <w:rPr>
                <w:bCs/>
                <w:color w:val="000000"/>
                <w:lang w:eastAsia="zh-CN"/>
              </w:rPr>
            </w:pPr>
            <w:r w:rsidRPr="00411C2F">
              <w:rPr>
                <w:bCs/>
                <w:color w:val="000000"/>
                <w:lang w:eastAsia="zh-CN"/>
              </w:rPr>
              <w:t>0,27</w:t>
            </w:r>
          </w:p>
        </w:tc>
        <w:tc>
          <w:tcPr>
            <w:cnfStyle w:val="000010000000"/>
            <w:tcW w:w="2025" w:type="dxa"/>
            <w:tcBorders>
              <w:left w:val="none" w:sz="0" w:space="0" w:color="auto"/>
              <w:bottom w:val="none" w:sz="0" w:space="0" w:color="auto"/>
              <w:right w:val="none" w:sz="0" w:space="0" w:color="auto"/>
            </w:tcBorders>
            <w:shd w:val="clear" w:color="auto" w:fill="auto"/>
          </w:tcPr>
          <w:p w:rsidR="00822A92" w:rsidRDefault="004F2556">
            <w:pPr>
              <w:spacing w:line="480" w:lineRule="auto"/>
              <w:jc w:val="center"/>
              <w:rPr>
                <w:bCs/>
                <w:color w:val="000000"/>
                <w:lang w:eastAsia="zh-CN"/>
              </w:rPr>
            </w:pPr>
            <w:r w:rsidRPr="00411C2F">
              <w:rPr>
                <w:bCs/>
                <w:color w:val="000000"/>
                <w:lang w:eastAsia="zh-CN"/>
              </w:rPr>
              <w:t>0,52</w:t>
            </w:r>
          </w:p>
        </w:tc>
        <w:tc>
          <w:tcPr>
            <w:tcW w:w="1639" w:type="dxa"/>
            <w:tcBorders>
              <w:left w:val="none" w:sz="0" w:space="0" w:color="auto"/>
              <w:right w:val="none" w:sz="0" w:space="0" w:color="auto"/>
            </w:tcBorders>
            <w:shd w:val="clear" w:color="auto" w:fill="auto"/>
          </w:tcPr>
          <w:p w:rsidR="00822A92" w:rsidRDefault="004F2556">
            <w:pPr>
              <w:spacing w:line="480" w:lineRule="auto"/>
              <w:jc w:val="center"/>
              <w:cnfStyle w:val="000000100000"/>
              <w:rPr>
                <w:bCs/>
                <w:color w:val="000000"/>
                <w:lang w:eastAsia="zh-CN"/>
              </w:rPr>
            </w:pPr>
            <w:r w:rsidRPr="00411C2F">
              <w:rPr>
                <w:bCs/>
                <w:color w:val="000000"/>
                <w:lang w:eastAsia="zh-CN"/>
              </w:rPr>
              <w:t>0,24</w:t>
            </w:r>
          </w:p>
        </w:tc>
      </w:tr>
      <w:tr w:rsidR="004F2556" w:rsidRPr="00411C2F" w:rsidTr="00225429">
        <w:trPr>
          <w:trHeight w:val="229"/>
          <w:jc w:val="center"/>
        </w:trPr>
        <w:tc>
          <w:tcPr>
            <w:cnfStyle w:val="001000000000"/>
            <w:tcW w:w="1877" w:type="dxa"/>
            <w:shd w:val="clear" w:color="auto" w:fill="auto"/>
            <w:noWrap/>
          </w:tcPr>
          <w:p w:rsidR="004F2556" w:rsidRPr="00411C2F" w:rsidRDefault="004F2556" w:rsidP="003F0525">
            <w:pPr>
              <w:spacing w:line="480" w:lineRule="auto"/>
              <w:jc w:val="center"/>
              <w:rPr>
                <w:b w:val="0"/>
                <w:bCs w:val="0"/>
                <w:lang w:eastAsia="zh-CN"/>
              </w:rPr>
            </w:pPr>
            <w:r w:rsidRPr="00411C2F">
              <w:rPr>
                <w:b w:val="0"/>
                <w:bCs w:val="0"/>
                <w:lang w:eastAsia="zh-CN"/>
              </w:rPr>
              <w:t>3,92 x 10</w:t>
            </w:r>
            <w:r w:rsidRPr="00411C2F">
              <w:rPr>
                <w:b w:val="0"/>
                <w:bCs w:val="0"/>
                <w:vertAlign w:val="superscript"/>
                <w:lang w:eastAsia="zh-CN"/>
              </w:rPr>
              <w:t>8</w:t>
            </w:r>
          </w:p>
        </w:tc>
        <w:tc>
          <w:tcPr>
            <w:cnfStyle w:val="000010000000"/>
            <w:tcW w:w="2025" w:type="dxa"/>
            <w:tcBorders>
              <w:left w:val="none" w:sz="0" w:space="0" w:color="auto"/>
              <w:bottom w:val="none" w:sz="0" w:space="0" w:color="auto"/>
              <w:right w:val="none" w:sz="0" w:space="0" w:color="auto"/>
            </w:tcBorders>
            <w:shd w:val="clear" w:color="auto" w:fill="auto"/>
            <w:noWrap/>
          </w:tcPr>
          <w:p w:rsidR="004F2556" w:rsidRPr="00411C2F" w:rsidRDefault="004F2556" w:rsidP="003F0525">
            <w:pPr>
              <w:spacing w:line="480" w:lineRule="auto"/>
              <w:jc w:val="center"/>
              <w:rPr>
                <w:bCs/>
                <w:color w:val="000000"/>
                <w:lang w:eastAsia="zh-CN"/>
              </w:rPr>
            </w:pPr>
            <w:r w:rsidRPr="00411C2F">
              <w:rPr>
                <w:bCs/>
                <w:color w:val="000000"/>
                <w:lang w:eastAsia="zh-CN"/>
              </w:rPr>
              <w:t>0,14</w:t>
            </w:r>
          </w:p>
        </w:tc>
        <w:tc>
          <w:tcPr>
            <w:tcW w:w="2025" w:type="dxa"/>
            <w:shd w:val="clear" w:color="auto" w:fill="auto"/>
            <w:noWrap/>
          </w:tcPr>
          <w:p w:rsidR="004F2556" w:rsidRPr="00411C2F" w:rsidRDefault="004F2556" w:rsidP="003F0525">
            <w:pPr>
              <w:spacing w:line="480" w:lineRule="auto"/>
              <w:jc w:val="center"/>
              <w:cnfStyle w:val="000000000000"/>
              <w:rPr>
                <w:bCs/>
                <w:color w:val="000000"/>
                <w:lang w:eastAsia="zh-CN"/>
              </w:rPr>
            </w:pPr>
            <w:r w:rsidRPr="00411C2F">
              <w:rPr>
                <w:bCs/>
                <w:color w:val="000000"/>
                <w:lang w:eastAsia="zh-CN"/>
              </w:rPr>
              <w:t>0,35</w:t>
            </w:r>
          </w:p>
        </w:tc>
        <w:tc>
          <w:tcPr>
            <w:cnfStyle w:val="000010000000"/>
            <w:tcW w:w="2025" w:type="dxa"/>
            <w:tcBorders>
              <w:left w:val="none" w:sz="0" w:space="0" w:color="auto"/>
              <w:bottom w:val="none" w:sz="0" w:space="0" w:color="auto"/>
              <w:right w:val="none" w:sz="0" w:space="0" w:color="auto"/>
            </w:tcBorders>
            <w:shd w:val="clear" w:color="auto" w:fill="auto"/>
          </w:tcPr>
          <w:p w:rsidR="00822A92" w:rsidRDefault="004F2556">
            <w:pPr>
              <w:spacing w:line="480" w:lineRule="auto"/>
              <w:jc w:val="center"/>
              <w:rPr>
                <w:bCs/>
                <w:color w:val="000000"/>
                <w:lang w:eastAsia="zh-CN"/>
              </w:rPr>
            </w:pPr>
            <w:r w:rsidRPr="00411C2F">
              <w:rPr>
                <w:bCs/>
                <w:color w:val="000000"/>
                <w:lang w:eastAsia="zh-CN"/>
              </w:rPr>
              <w:t>0,12</w:t>
            </w:r>
          </w:p>
        </w:tc>
        <w:tc>
          <w:tcPr>
            <w:tcW w:w="1639" w:type="dxa"/>
            <w:shd w:val="clear" w:color="auto" w:fill="auto"/>
          </w:tcPr>
          <w:p w:rsidR="00822A92" w:rsidRDefault="004F2556">
            <w:pPr>
              <w:spacing w:line="480" w:lineRule="auto"/>
              <w:jc w:val="center"/>
              <w:cnfStyle w:val="000000000000"/>
              <w:rPr>
                <w:bCs/>
                <w:color w:val="000000"/>
                <w:lang w:eastAsia="zh-CN"/>
              </w:rPr>
            </w:pPr>
            <w:r w:rsidRPr="00411C2F">
              <w:rPr>
                <w:bCs/>
                <w:color w:val="000000"/>
                <w:lang w:eastAsia="zh-CN"/>
              </w:rPr>
              <w:t>0,82</w:t>
            </w:r>
          </w:p>
        </w:tc>
      </w:tr>
      <w:tr w:rsidR="004F2556" w:rsidRPr="00411C2F" w:rsidTr="00225429">
        <w:trPr>
          <w:cnfStyle w:val="000000100000"/>
          <w:trHeight w:val="229"/>
          <w:jc w:val="center"/>
        </w:trPr>
        <w:tc>
          <w:tcPr>
            <w:cnfStyle w:val="001000000000"/>
            <w:tcW w:w="1877"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rPr>
                <w:b w:val="0"/>
                <w:bCs w:val="0"/>
                <w:lang w:eastAsia="zh-CN"/>
              </w:rPr>
            </w:pPr>
            <w:r w:rsidRPr="00411C2F">
              <w:rPr>
                <w:b w:val="0"/>
                <w:bCs w:val="0"/>
                <w:lang w:eastAsia="zh-CN"/>
              </w:rPr>
              <w:t>7,84 x 10</w:t>
            </w:r>
            <w:r w:rsidRPr="00411C2F">
              <w:rPr>
                <w:b w:val="0"/>
                <w:bCs w:val="0"/>
                <w:vertAlign w:val="superscript"/>
                <w:lang w:eastAsia="zh-CN"/>
              </w:rPr>
              <w:t>7</w:t>
            </w:r>
          </w:p>
        </w:tc>
        <w:tc>
          <w:tcPr>
            <w:cnfStyle w:val="000010000000"/>
            <w:tcW w:w="2025" w:type="dxa"/>
            <w:tcBorders>
              <w:left w:val="none" w:sz="0" w:space="0" w:color="auto"/>
              <w:bottom w:val="none" w:sz="0" w:space="0" w:color="auto"/>
              <w:right w:val="none" w:sz="0" w:space="0" w:color="auto"/>
            </w:tcBorders>
            <w:shd w:val="clear" w:color="auto" w:fill="auto"/>
            <w:noWrap/>
          </w:tcPr>
          <w:p w:rsidR="004F2556" w:rsidRPr="00411C2F" w:rsidRDefault="004F2556" w:rsidP="003F0525">
            <w:pPr>
              <w:spacing w:line="480" w:lineRule="auto"/>
              <w:jc w:val="center"/>
              <w:rPr>
                <w:bCs/>
                <w:color w:val="000000"/>
                <w:lang w:eastAsia="zh-CN"/>
              </w:rPr>
            </w:pPr>
            <w:r w:rsidRPr="00411C2F">
              <w:rPr>
                <w:bCs/>
                <w:color w:val="000000"/>
                <w:lang w:eastAsia="zh-CN"/>
              </w:rPr>
              <w:t>0,15</w:t>
            </w:r>
          </w:p>
        </w:tc>
        <w:tc>
          <w:tcPr>
            <w:tcW w:w="2025"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cnfStyle w:val="000000100000"/>
              <w:rPr>
                <w:bCs/>
                <w:color w:val="000000"/>
                <w:lang w:eastAsia="zh-CN"/>
              </w:rPr>
            </w:pPr>
            <w:r w:rsidRPr="00411C2F">
              <w:rPr>
                <w:bCs/>
                <w:color w:val="000000"/>
                <w:lang w:eastAsia="zh-CN"/>
              </w:rPr>
              <w:t>0,10</w:t>
            </w:r>
          </w:p>
        </w:tc>
        <w:tc>
          <w:tcPr>
            <w:cnfStyle w:val="000010000000"/>
            <w:tcW w:w="2025" w:type="dxa"/>
            <w:tcBorders>
              <w:left w:val="none" w:sz="0" w:space="0" w:color="auto"/>
              <w:bottom w:val="none" w:sz="0" w:space="0" w:color="auto"/>
              <w:right w:val="none" w:sz="0" w:space="0" w:color="auto"/>
            </w:tcBorders>
            <w:shd w:val="clear" w:color="auto" w:fill="auto"/>
          </w:tcPr>
          <w:p w:rsidR="00822A92" w:rsidRDefault="004F2556">
            <w:pPr>
              <w:spacing w:line="480" w:lineRule="auto"/>
              <w:jc w:val="center"/>
              <w:rPr>
                <w:bCs/>
                <w:color w:val="000000"/>
                <w:lang w:eastAsia="zh-CN"/>
              </w:rPr>
            </w:pPr>
            <w:r w:rsidRPr="00411C2F">
              <w:rPr>
                <w:bCs/>
                <w:color w:val="000000"/>
                <w:lang w:eastAsia="zh-CN"/>
              </w:rPr>
              <w:t>0,05</w:t>
            </w:r>
          </w:p>
        </w:tc>
        <w:tc>
          <w:tcPr>
            <w:tcW w:w="1639" w:type="dxa"/>
            <w:tcBorders>
              <w:left w:val="none" w:sz="0" w:space="0" w:color="auto"/>
              <w:right w:val="none" w:sz="0" w:space="0" w:color="auto"/>
            </w:tcBorders>
            <w:shd w:val="clear" w:color="auto" w:fill="auto"/>
          </w:tcPr>
          <w:p w:rsidR="00822A92" w:rsidRDefault="004F2556">
            <w:pPr>
              <w:spacing w:line="480" w:lineRule="auto"/>
              <w:jc w:val="center"/>
              <w:cnfStyle w:val="000000100000"/>
              <w:rPr>
                <w:bCs/>
                <w:color w:val="000000"/>
                <w:lang w:eastAsia="zh-CN"/>
              </w:rPr>
            </w:pPr>
            <w:r w:rsidRPr="00411C2F">
              <w:rPr>
                <w:bCs/>
                <w:color w:val="000000"/>
                <w:lang w:eastAsia="zh-CN"/>
              </w:rPr>
              <w:t>0,83</w:t>
            </w:r>
          </w:p>
        </w:tc>
      </w:tr>
      <w:tr w:rsidR="004F2556" w:rsidRPr="00411C2F" w:rsidTr="00225429">
        <w:trPr>
          <w:trHeight w:val="229"/>
          <w:jc w:val="center"/>
        </w:trPr>
        <w:tc>
          <w:tcPr>
            <w:cnfStyle w:val="001000000000"/>
            <w:tcW w:w="1877" w:type="dxa"/>
            <w:shd w:val="clear" w:color="auto" w:fill="auto"/>
            <w:noWrap/>
          </w:tcPr>
          <w:p w:rsidR="004F2556" w:rsidRPr="00411C2F" w:rsidRDefault="004F2556" w:rsidP="003F0525">
            <w:pPr>
              <w:spacing w:line="480" w:lineRule="auto"/>
              <w:jc w:val="center"/>
              <w:rPr>
                <w:b w:val="0"/>
                <w:bCs w:val="0"/>
                <w:lang w:eastAsia="zh-CN"/>
              </w:rPr>
            </w:pPr>
            <w:r w:rsidRPr="00411C2F">
              <w:rPr>
                <w:b w:val="0"/>
                <w:bCs w:val="0"/>
                <w:lang w:eastAsia="zh-CN"/>
              </w:rPr>
              <w:t>1,57 x 10</w:t>
            </w:r>
            <w:r w:rsidRPr="00411C2F">
              <w:rPr>
                <w:b w:val="0"/>
                <w:bCs w:val="0"/>
                <w:vertAlign w:val="superscript"/>
                <w:lang w:eastAsia="zh-CN"/>
              </w:rPr>
              <w:t>7</w:t>
            </w:r>
          </w:p>
        </w:tc>
        <w:tc>
          <w:tcPr>
            <w:cnfStyle w:val="000010000000"/>
            <w:tcW w:w="2025" w:type="dxa"/>
            <w:tcBorders>
              <w:left w:val="none" w:sz="0" w:space="0" w:color="auto"/>
              <w:bottom w:val="none" w:sz="0" w:space="0" w:color="auto"/>
              <w:right w:val="none" w:sz="0" w:space="0" w:color="auto"/>
            </w:tcBorders>
            <w:shd w:val="clear" w:color="auto" w:fill="auto"/>
            <w:noWrap/>
          </w:tcPr>
          <w:p w:rsidR="004F2556" w:rsidRPr="00411C2F" w:rsidRDefault="004F2556" w:rsidP="003F0525">
            <w:pPr>
              <w:spacing w:line="480" w:lineRule="auto"/>
              <w:jc w:val="center"/>
              <w:rPr>
                <w:bCs/>
                <w:color w:val="000000"/>
                <w:lang w:eastAsia="zh-CN"/>
              </w:rPr>
            </w:pPr>
            <w:r w:rsidRPr="00411C2F">
              <w:rPr>
                <w:bCs/>
                <w:color w:val="000000"/>
                <w:lang w:eastAsia="zh-CN"/>
              </w:rPr>
              <w:t>0,14</w:t>
            </w:r>
          </w:p>
        </w:tc>
        <w:tc>
          <w:tcPr>
            <w:tcW w:w="2025" w:type="dxa"/>
            <w:shd w:val="clear" w:color="auto" w:fill="auto"/>
            <w:noWrap/>
          </w:tcPr>
          <w:p w:rsidR="004F2556" w:rsidRPr="00411C2F" w:rsidRDefault="004F2556" w:rsidP="003F0525">
            <w:pPr>
              <w:spacing w:line="480" w:lineRule="auto"/>
              <w:jc w:val="center"/>
              <w:cnfStyle w:val="000000000000"/>
              <w:rPr>
                <w:bCs/>
                <w:color w:val="000000"/>
                <w:lang w:eastAsia="zh-CN"/>
              </w:rPr>
            </w:pPr>
            <w:r w:rsidRPr="00411C2F">
              <w:rPr>
                <w:bCs/>
                <w:color w:val="000000"/>
                <w:lang w:eastAsia="zh-CN"/>
              </w:rPr>
              <w:t>0,19</w:t>
            </w:r>
          </w:p>
        </w:tc>
        <w:tc>
          <w:tcPr>
            <w:cnfStyle w:val="000010000000"/>
            <w:tcW w:w="2025" w:type="dxa"/>
            <w:tcBorders>
              <w:left w:val="none" w:sz="0" w:space="0" w:color="auto"/>
              <w:bottom w:val="none" w:sz="0" w:space="0" w:color="auto"/>
              <w:right w:val="none" w:sz="0" w:space="0" w:color="auto"/>
            </w:tcBorders>
            <w:shd w:val="clear" w:color="auto" w:fill="auto"/>
          </w:tcPr>
          <w:p w:rsidR="00822A92" w:rsidRDefault="004F2556">
            <w:pPr>
              <w:spacing w:line="480" w:lineRule="auto"/>
              <w:jc w:val="center"/>
              <w:rPr>
                <w:bCs/>
                <w:color w:val="000000"/>
                <w:lang w:eastAsia="zh-CN"/>
              </w:rPr>
            </w:pPr>
            <w:r w:rsidRPr="00411C2F">
              <w:rPr>
                <w:bCs/>
                <w:color w:val="000000"/>
                <w:lang w:eastAsia="zh-CN"/>
              </w:rPr>
              <w:t>0,15</w:t>
            </w:r>
          </w:p>
        </w:tc>
        <w:tc>
          <w:tcPr>
            <w:tcW w:w="1639" w:type="dxa"/>
            <w:shd w:val="clear" w:color="auto" w:fill="auto"/>
          </w:tcPr>
          <w:p w:rsidR="00822A92" w:rsidRDefault="004F2556">
            <w:pPr>
              <w:spacing w:line="480" w:lineRule="auto"/>
              <w:jc w:val="center"/>
              <w:cnfStyle w:val="000000000000"/>
              <w:rPr>
                <w:bCs/>
                <w:color w:val="000000"/>
                <w:lang w:eastAsia="zh-CN"/>
              </w:rPr>
            </w:pPr>
            <w:r w:rsidRPr="00411C2F">
              <w:rPr>
                <w:bCs/>
                <w:color w:val="000000"/>
                <w:lang w:eastAsia="zh-CN"/>
              </w:rPr>
              <w:t>0,89</w:t>
            </w:r>
          </w:p>
        </w:tc>
      </w:tr>
      <w:tr w:rsidR="004F2556" w:rsidRPr="00411C2F" w:rsidTr="00225429">
        <w:trPr>
          <w:cnfStyle w:val="000000100000"/>
          <w:trHeight w:val="229"/>
          <w:jc w:val="center"/>
        </w:trPr>
        <w:tc>
          <w:tcPr>
            <w:cnfStyle w:val="001000000000"/>
            <w:tcW w:w="1877"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rPr>
                <w:b w:val="0"/>
                <w:bCs w:val="0"/>
                <w:lang w:eastAsia="zh-CN"/>
              </w:rPr>
            </w:pPr>
            <w:r w:rsidRPr="00411C2F">
              <w:rPr>
                <w:b w:val="0"/>
                <w:bCs w:val="0"/>
                <w:lang w:eastAsia="zh-CN"/>
              </w:rPr>
              <w:t>3,14 x 10</w:t>
            </w:r>
            <w:r w:rsidRPr="00411C2F">
              <w:rPr>
                <w:b w:val="0"/>
                <w:bCs w:val="0"/>
                <w:vertAlign w:val="superscript"/>
                <w:lang w:eastAsia="zh-CN"/>
              </w:rPr>
              <w:t>6</w:t>
            </w:r>
          </w:p>
        </w:tc>
        <w:tc>
          <w:tcPr>
            <w:cnfStyle w:val="000010000000"/>
            <w:tcW w:w="2025" w:type="dxa"/>
            <w:tcBorders>
              <w:left w:val="none" w:sz="0" w:space="0" w:color="auto"/>
              <w:bottom w:val="none" w:sz="0" w:space="0" w:color="auto"/>
              <w:right w:val="none" w:sz="0" w:space="0" w:color="auto"/>
            </w:tcBorders>
            <w:shd w:val="clear" w:color="auto" w:fill="auto"/>
            <w:noWrap/>
          </w:tcPr>
          <w:p w:rsidR="004F2556" w:rsidRPr="00411C2F" w:rsidRDefault="004F2556" w:rsidP="003F0525">
            <w:pPr>
              <w:spacing w:line="480" w:lineRule="auto"/>
              <w:jc w:val="center"/>
              <w:rPr>
                <w:bCs/>
                <w:color w:val="000000"/>
                <w:lang w:eastAsia="zh-CN"/>
              </w:rPr>
            </w:pPr>
            <w:r w:rsidRPr="00411C2F">
              <w:rPr>
                <w:bCs/>
                <w:color w:val="000000"/>
                <w:lang w:eastAsia="zh-CN"/>
              </w:rPr>
              <w:t>0,07</w:t>
            </w:r>
          </w:p>
        </w:tc>
        <w:tc>
          <w:tcPr>
            <w:tcW w:w="2025"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cnfStyle w:val="000000100000"/>
              <w:rPr>
                <w:bCs/>
                <w:color w:val="000000"/>
                <w:lang w:eastAsia="zh-CN"/>
              </w:rPr>
            </w:pPr>
            <w:r w:rsidRPr="00411C2F">
              <w:rPr>
                <w:bCs/>
                <w:color w:val="000000"/>
                <w:lang w:eastAsia="zh-CN"/>
              </w:rPr>
              <w:t>0,26</w:t>
            </w:r>
          </w:p>
        </w:tc>
        <w:tc>
          <w:tcPr>
            <w:cnfStyle w:val="000010000000"/>
            <w:tcW w:w="2025" w:type="dxa"/>
            <w:tcBorders>
              <w:left w:val="none" w:sz="0" w:space="0" w:color="auto"/>
              <w:bottom w:val="none" w:sz="0" w:space="0" w:color="auto"/>
              <w:right w:val="none" w:sz="0" w:space="0" w:color="auto"/>
            </w:tcBorders>
            <w:shd w:val="clear" w:color="auto" w:fill="auto"/>
          </w:tcPr>
          <w:p w:rsidR="00822A92" w:rsidRDefault="004F2556">
            <w:pPr>
              <w:spacing w:line="480" w:lineRule="auto"/>
              <w:jc w:val="center"/>
              <w:rPr>
                <w:bCs/>
                <w:color w:val="000000"/>
                <w:lang w:eastAsia="zh-CN"/>
              </w:rPr>
            </w:pPr>
            <w:r w:rsidRPr="00411C2F">
              <w:rPr>
                <w:bCs/>
                <w:color w:val="000000"/>
                <w:lang w:eastAsia="zh-CN"/>
              </w:rPr>
              <w:t>0,05</w:t>
            </w:r>
          </w:p>
        </w:tc>
        <w:tc>
          <w:tcPr>
            <w:tcW w:w="1639" w:type="dxa"/>
            <w:tcBorders>
              <w:left w:val="none" w:sz="0" w:space="0" w:color="auto"/>
              <w:right w:val="none" w:sz="0" w:space="0" w:color="auto"/>
            </w:tcBorders>
            <w:shd w:val="clear" w:color="auto" w:fill="auto"/>
          </w:tcPr>
          <w:p w:rsidR="00822A92" w:rsidRDefault="004F2556">
            <w:pPr>
              <w:spacing w:line="480" w:lineRule="auto"/>
              <w:jc w:val="center"/>
              <w:cnfStyle w:val="000000100000"/>
              <w:rPr>
                <w:bCs/>
                <w:color w:val="000000"/>
                <w:lang w:eastAsia="zh-CN"/>
              </w:rPr>
            </w:pPr>
            <w:r w:rsidRPr="00411C2F">
              <w:rPr>
                <w:bCs/>
                <w:color w:val="000000"/>
                <w:lang w:eastAsia="zh-CN"/>
              </w:rPr>
              <w:t>0,43</w:t>
            </w:r>
          </w:p>
        </w:tc>
      </w:tr>
      <w:tr w:rsidR="004F2556" w:rsidRPr="00411C2F" w:rsidTr="00225429">
        <w:trPr>
          <w:trHeight w:val="229"/>
          <w:jc w:val="center"/>
        </w:trPr>
        <w:tc>
          <w:tcPr>
            <w:cnfStyle w:val="001000000000"/>
            <w:tcW w:w="1877" w:type="dxa"/>
            <w:shd w:val="clear" w:color="auto" w:fill="auto"/>
            <w:noWrap/>
          </w:tcPr>
          <w:p w:rsidR="004F2556" w:rsidRPr="00411C2F" w:rsidRDefault="004F2556" w:rsidP="003F0525">
            <w:pPr>
              <w:spacing w:line="480" w:lineRule="auto"/>
              <w:jc w:val="center"/>
              <w:rPr>
                <w:b w:val="0"/>
                <w:bCs w:val="0"/>
                <w:lang w:eastAsia="zh-CN"/>
              </w:rPr>
            </w:pPr>
            <w:r w:rsidRPr="00411C2F">
              <w:rPr>
                <w:b w:val="0"/>
                <w:bCs w:val="0"/>
                <w:lang w:eastAsia="zh-CN"/>
              </w:rPr>
              <w:t>6,27 x 10</w:t>
            </w:r>
            <w:r w:rsidRPr="00411C2F">
              <w:rPr>
                <w:b w:val="0"/>
                <w:bCs w:val="0"/>
                <w:vertAlign w:val="superscript"/>
                <w:lang w:eastAsia="zh-CN"/>
              </w:rPr>
              <w:t>5</w:t>
            </w:r>
          </w:p>
        </w:tc>
        <w:tc>
          <w:tcPr>
            <w:cnfStyle w:val="000010000000"/>
            <w:tcW w:w="2025" w:type="dxa"/>
            <w:tcBorders>
              <w:left w:val="none" w:sz="0" w:space="0" w:color="auto"/>
              <w:bottom w:val="none" w:sz="0" w:space="0" w:color="auto"/>
              <w:right w:val="none" w:sz="0" w:space="0" w:color="auto"/>
            </w:tcBorders>
            <w:shd w:val="clear" w:color="auto" w:fill="auto"/>
            <w:noWrap/>
          </w:tcPr>
          <w:p w:rsidR="004F2556" w:rsidRPr="00411C2F" w:rsidRDefault="004F2556" w:rsidP="003F0525">
            <w:pPr>
              <w:spacing w:line="480" w:lineRule="auto"/>
              <w:jc w:val="center"/>
              <w:rPr>
                <w:bCs/>
                <w:color w:val="000000"/>
                <w:lang w:eastAsia="zh-CN"/>
              </w:rPr>
            </w:pPr>
            <w:r w:rsidRPr="00411C2F">
              <w:rPr>
                <w:bCs/>
                <w:color w:val="000000"/>
                <w:lang w:eastAsia="zh-CN"/>
              </w:rPr>
              <w:t>0,15</w:t>
            </w:r>
          </w:p>
        </w:tc>
        <w:tc>
          <w:tcPr>
            <w:tcW w:w="2025" w:type="dxa"/>
            <w:shd w:val="clear" w:color="auto" w:fill="auto"/>
            <w:noWrap/>
          </w:tcPr>
          <w:p w:rsidR="004F2556" w:rsidRPr="00411C2F" w:rsidRDefault="004F2556" w:rsidP="003F0525">
            <w:pPr>
              <w:spacing w:line="480" w:lineRule="auto"/>
              <w:jc w:val="center"/>
              <w:cnfStyle w:val="000000000000"/>
              <w:rPr>
                <w:bCs/>
                <w:color w:val="000000"/>
                <w:lang w:eastAsia="zh-CN"/>
              </w:rPr>
            </w:pPr>
            <w:r w:rsidRPr="00411C2F">
              <w:rPr>
                <w:bCs/>
                <w:color w:val="000000"/>
                <w:lang w:eastAsia="zh-CN"/>
              </w:rPr>
              <w:t>0,40</w:t>
            </w:r>
          </w:p>
        </w:tc>
        <w:tc>
          <w:tcPr>
            <w:cnfStyle w:val="000010000000"/>
            <w:tcW w:w="2025" w:type="dxa"/>
            <w:tcBorders>
              <w:left w:val="none" w:sz="0" w:space="0" w:color="auto"/>
              <w:bottom w:val="none" w:sz="0" w:space="0" w:color="auto"/>
              <w:right w:val="none" w:sz="0" w:space="0" w:color="auto"/>
            </w:tcBorders>
            <w:shd w:val="clear" w:color="auto" w:fill="auto"/>
          </w:tcPr>
          <w:p w:rsidR="00822A92" w:rsidRDefault="004F2556">
            <w:pPr>
              <w:spacing w:line="480" w:lineRule="auto"/>
              <w:jc w:val="center"/>
              <w:rPr>
                <w:bCs/>
                <w:color w:val="000000"/>
                <w:lang w:eastAsia="zh-CN"/>
              </w:rPr>
            </w:pPr>
            <w:r w:rsidRPr="00411C2F">
              <w:rPr>
                <w:bCs/>
                <w:color w:val="000000"/>
                <w:lang w:eastAsia="zh-CN"/>
              </w:rPr>
              <w:t>0,42</w:t>
            </w:r>
          </w:p>
        </w:tc>
        <w:tc>
          <w:tcPr>
            <w:tcW w:w="1639" w:type="dxa"/>
            <w:shd w:val="clear" w:color="auto" w:fill="auto"/>
          </w:tcPr>
          <w:p w:rsidR="00822A92" w:rsidRDefault="004F2556">
            <w:pPr>
              <w:spacing w:line="480" w:lineRule="auto"/>
              <w:jc w:val="center"/>
              <w:cnfStyle w:val="000000000000"/>
              <w:rPr>
                <w:bCs/>
                <w:color w:val="000000"/>
                <w:lang w:eastAsia="zh-CN"/>
              </w:rPr>
            </w:pPr>
            <w:r w:rsidRPr="00411C2F">
              <w:rPr>
                <w:bCs/>
                <w:color w:val="000000"/>
                <w:lang w:eastAsia="zh-CN"/>
              </w:rPr>
              <w:t>0,43</w:t>
            </w:r>
          </w:p>
        </w:tc>
      </w:tr>
      <w:tr w:rsidR="004F2556" w:rsidRPr="00411C2F" w:rsidTr="00225429">
        <w:trPr>
          <w:cnfStyle w:val="000000100000"/>
          <w:trHeight w:val="229"/>
          <w:jc w:val="center"/>
        </w:trPr>
        <w:tc>
          <w:tcPr>
            <w:cnfStyle w:val="001000000000"/>
            <w:tcW w:w="1877"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rPr>
                <w:b w:val="0"/>
                <w:bCs w:val="0"/>
                <w:vertAlign w:val="superscript"/>
                <w:lang w:eastAsia="zh-CN"/>
              </w:rPr>
            </w:pPr>
            <w:r w:rsidRPr="00411C2F">
              <w:rPr>
                <w:b w:val="0"/>
                <w:bCs w:val="0"/>
                <w:lang w:eastAsia="zh-CN"/>
              </w:rPr>
              <w:t>1,25 x 10</w:t>
            </w:r>
            <w:r w:rsidRPr="00411C2F">
              <w:rPr>
                <w:b w:val="0"/>
                <w:bCs w:val="0"/>
                <w:vertAlign w:val="superscript"/>
                <w:lang w:eastAsia="zh-CN"/>
              </w:rPr>
              <w:t>5</w:t>
            </w:r>
          </w:p>
        </w:tc>
        <w:tc>
          <w:tcPr>
            <w:cnfStyle w:val="000010000000"/>
            <w:tcW w:w="2025"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rPr>
                <w:bCs/>
                <w:color w:val="000000"/>
                <w:lang w:eastAsia="zh-CN"/>
              </w:rPr>
            </w:pPr>
            <w:r w:rsidRPr="00411C2F">
              <w:rPr>
                <w:bCs/>
                <w:color w:val="000000"/>
                <w:lang w:eastAsia="zh-CN"/>
              </w:rPr>
              <w:t>0,60</w:t>
            </w:r>
          </w:p>
        </w:tc>
        <w:tc>
          <w:tcPr>
            <w:tcW w:w="2025" w:type="dxa"/>
            <w:tcBorders>
              <w:left w:val="none" w:sz="0" w:space="0" w:color="auto"/>
              <w:right w:val="none" w:sz="0" w:space="0" w:color="auto"/>
            </w:tcBorders>
            <w:shd w:val="clear" w:color="auto" w:fill="auto"/>
            <w:noWrap/>
          </w:tcPr>
          <w:p w:rsidR="004F2556" w:rsidRPr="00411C2F" w:rsidRDefault="004F2556" w:rsidP="003F0525">
            <w:pPr>
              <w:spacing w:line="480" w:lineRule="auto"/>
              <w:jc w:val="center"/>
              <w:cnfStyle w:val="000000100000"/>
              <w:rPr>
                <w:bCs/>
                <w:color w:val="000000"/>
                <w:lang w:eastAsia="zh-CN"/>
              </w:rPr>
            </w:pPr>
            <w:r w:rsidRPr="00411C2F">
              <w:rPr>
                <w:bCs/>
                <w:color w:val="000000"/>
                <w:lang w:eastAsia="zh-CN"/>
              </w:rPr>
              <w:t>0,70</w:t>
            </w:r>
          </w:p>
        </w:tc>
        <w:tc>
          <w:tcPr>
            <w:cnfStyle w:val="000010000000"/>
            <w:tcW w:w="2025" w:type="dxa"/>
            <w:tcBorders>
              <w:left w:val="none" w:sz="0" w:space="0" w:color="auto"/>
              <w:right w:val="none" w:sz="0" w:space="0" w:color="auto"/>
            </w:tcBorders>
            <w:shd w:val="clear" w:color="auto" w:fill="auto"/>
          </w:tcPr>
          <w:p w:rsidR="00822A92" w:rsidRDefault="004F2556">
            <w:pPr>
              <w:spacing w:line="480" w:lineRule="auto"/>
              <w:jc w:val="center"/>
              <w:rPr>
                <w:bCs/>
                <w:color w:val="000000"/>
                <w:lang w:eastAsia="zh-CN"/>
              </w:rPr>
            </w:pPr>
            <w:r w:rsidRPr="00411C2F">
              <w:rPr>
                <w:bCs/>
                <w:color w:val="000000"/>
                <w:lang w:eastAsia="zh-CN"/>
              </w:rPr>
              <w:t>0,22</w:t>
            </w:r>
          </w:p>
        </w:tc>
        <w:tc>
          <w:tcPr>
            <w:tcW w:w="1639" w:type="dxa"/>
            <w:tcBorders>
              <w:left w:val="none" w:sz="0" w:space="0" w:color="auto"/>
              <w:right w:val="none" w:sz="0" w:space="0" w:color="auto"/>
            </w:tcBorders>
            <w:shd w:val="clear" w:color="auto" w:fill="auto"/>
          </w:tcPr>
          <w:p w:rsidR="00822A92" w:rsidRDefault="004F2556">
            <w:pPr>
              <w:spacing w:line="480" w:lineRule="auto"/>
              <w:jc w:val="center"/>
              <w:cnfStyle w:val="000000100000"/>
              <w:rPr>
                <w:bCs/>
                <w:color w:val="000000"/>
                <w:lang w:eastAsia="zh-CN"/>
              </w:rPr>
            </w:pPr>
            <w:r w:rsidRPr="00411C2F">
              <w:rPr>
                <w:bCs/>
                <w:color w:val="000000"/>
                <w:lang w:eastAsia="zh-CN"/>
              </w:rPr>
              <w:t>0,57</w:t>
            </w:r>
          </w:p>
        </w:tc>
      </w:tr>
    </w:tbl>
    <w:p w:rsidR="00822A92" w:rsidRDefault="00822A92" w:rsidP="008B3E5D">
      <w:pPr>
        <w:pStyle w:val="Ttulo1"/>
        <w:spacing w:before="60" w:beforeAutospacing="0" w:after="120" w:afterAutospacing="0" w:line="480" w:lineRule="auto"/>
        <w:jc w:val="center"/>
        <w:rPr>
          <w:b w:val="0"/>
          <w:bCs w:val="0"/>
          <w:color w:val="000000"/>
          <w:kern w:val="0"/>
          <w:sz w:val="24"/>
          <w:szCs w:val="24"/>
        </w:rPr>
      </w:pPr>
    </w:p>
    <w:p w:rsidR="00822A92" w:rsidRDefault="00DF346E" w:rsidP="008B3E5D">
      <w:pPr>
        <w:pStyle w:val="Ttulo1"/>
        <w:spacing w:before="60" w:beforeAutospacing="0" w:after="120" w:afterAutospacing="0" w:line="480" w:lineRule="auto"/>
        <w:jc w:val="both"/>
        <w:rPr>
          <w:b w:val="0"/>
          <w:bCs w:val="0"/>
          <w:i/>
          <w:color w:val="000000"/>
          <w:kern w:val="0"/>
          <w:sz w:val="24"/>
          <w:szCs w:val="24"/>
        </w:rPr>
      </w:pPr>
      <w:r w:rsidRPr="00411C2F">
        <w:rPr>
          <w:b w:val="0"/>
          <w:bCs w:val="0"/>
          <w:color w:val="000000"/>
          <w:kern w:val="0"/>
          <w:sz w:val="24"/>
          <w:szCs w:val="24"/>
        </w:rPr>
        <w:t>También se debe considerar que l</w:t>
      </w:r>
      <w:r w:rsidR="007679AA" w:rsidRPr="00411C2F">
        <w:rPr>
          <w:b w:val="0"/>
          <w:bCs w:val="0"/>
          <w:color w:val="000000"/>
          <w:kern w:val="0"/>
          <w:sz w:val="24"/>
          <w:szCs w:val="24"/>
        </w:rPr>
        <w:t>a reproducibilidad de la técnica de PCR en tiempo real se afecta por pequeñas variaciones en las concentraciones de los reactivos y errores de manipulación (</w:t>
      </w:r>
      <w:proofErr w:type="spellStart"/>
      <w:r w:rsidR="0060108A" w:rsidRPr="00411C2F">
        <w:rPr>
          <w:b w:val="0"/>
          <w:bCs w:val="0"/>
          <w:color w:val="000000"/>
          <w:kern w:val="0"/>
          <w:sz w:val="24"/>
          <w:szCs w:val="24"/>
        </w:rPr>
        <w:t>Bustin</w:t>
      </w:r>
      <w:proofErr w:type="spellEnd"/>
      <w:r w:rsidR="007679AA" w:rsidRPr="00411C2F">
        <w:rPr>
          <w:b w:val="0"/>
          <w:bCs w:val="0"/>
          <w:i/>
          <w:color w:val="000000"/>
          <w:kern w:val="0"/>
          <w:sz w:val="24"/>
          <w:szCs w:val="24"/>
        </w:rPr>
        <w:t xml:space="preserve">, </w:t>
      </w:r>
      <w:r w:rsidR="007679AA" w:rsidRPr="00411C2F">
        <w:rPr>
          <w:b w:val="0"/>
          <w:bCs w:val="0"/>
          <w:color w:val="000000"/>
          <w:kern w:val="0"/>
          <w:sz w:val="24"/>
          <w:szCs w:val="24"/>
        </w:rPr>
        <w:t>2002)</w:t>
      </w:r>
      <w:r w:rsidR="0086256B" w:rsidRPr="00411C2F">
        <w:rPr>
          <w:b w:val="0"/>
          <w:bCs w:val="0"/>
          <w:color w:val="000000"/>
          <w:kern w:val="0"/>
          <w:sz w:val="24"/>
          <w:szCs w:val="24"/>
        </w:rPr>
        <w:t xml:space="preserve">, por lo cual la validación con estándares basados en el gen clonado </w:t>
      </w:r>
      <w:r w:rsidRPr="00411C2F">
        <w:rPr>
          <w:b w:val="0"/>
          <w:bCs w:val="0"/>
          <w:color w:val="000000"/>
          <w:kern w:val="0"/>
          <w:sz w:val="24"/>
          <w:szCs w:val="24"/>
        </w:rPr>
        <w:t>contribuye a</w:t>
      </w:r>
      <w:r w:rsidR="0086256B" w:rsidRPr="00411C2F">
        <w:rPr>
          <w:b w:val="0"/>
          <w:bCs w:val="0"/>
          <w:color w:val="000000"/>
          <w:kern w:val="0"/>
          <w:sz w:val="24"/>
          <w:szCs w:val="24"/>
        </w:rPr>
        <w:t xml:space="preserve"> asegurar la calidad y los resultados de la cuantificación de</w:t>
      </w:r>
      <w:r w:rsidR="00BF3A5E">
        <w:rPr>
          <w:b w:val="0"/>
          <w:bCs w:val="0"/>
          <w:color w:val="000000"/>
          <w:kern w:val="0"/>
          <w:sz w:val="24"/>
          <w:szCs w:val="24"/>
        </w:rPr>
        <w:t xml:space="preserve"> las</w:t>
      </w:r>
      <w:r w:rsidR="0086256B" w:rsidRPr="00411C2F">
        <w:rPr>
          <w:b w:val="0"/>
          <w:bCs w:val="0"/>
          <w:color w:val="000000"/>
          <w:kern w:val="0"/>
          <w:sz w:val="24"/>
          <w:szCs w:val="24"/>
        </w:rPr>
        <w:t xml:space="preserve"> muestras (</w:t>
      </w:r>
      <w:proofErr w:type="spellStart"/>
      <w:r w:rsidR="0086256B" w:rsidRPr="00411C2F">
        <w:rPr>
          <w:b w:val="0"/>
          <w:bCs w:val="0"/>
          <w:color w:val="000000"/>
          <w:kern w:val="0"/>
          <w:sz w:val="24"/>
          <w:szCs w:val="24"/>
        </w:rPr>
        <w:t>Epsy</w:t>
      </w:r>
      <w:proofErr w:type="spellEnd"/>
      <w:r w:rsidR="0086256B" w:rsidRPr="00411C2F">
        <w:rPr>
          <w:b w:val="0"/>
          <w:bCs w:val="0"/>
          <w:color w:val="000000"/>
          <w:kern w:val="0"/>
          <w:sz w:val="24"/>
          <w:szCs w:val="24"/>
        </w:rPr>
        <w:t xml:space="preserve"> </w:t>
      </w:r>
      <w:r w:rsidR="0086256B" w:rsidRPr="00411C2F">
        <w:rPr>
          <w:b w:val="0"/>
          <w:bCs w:val="0"/>
          <w:i/>
          <w:color w:val="000000"/>
          <w:kern w:val="0"/>
          <w:sz w:val="24"/>
          <w:szCs w:val="24"/>
        </w:rPr>
        <w:t xml:space="preserve">et al., </w:t>
      </w:r>
      <w:r w:rsidR="0086256B" w:rsidRPr="00411C2F">
        <w:rPr>
          <w:b w:val="0"/>
          <w:bCs w:val="0"/>
          <w:color w:val="000000"/>
          <w:kern w:val="0"/>
          <w:sz w:val="24"/>
          <w:szCs w:val="24"/>
        </w:rPr>
        <w:t xml:space="preserve">2006). Otras variables son importantes para la validación de la metodología, el coeficiente de correlación </w:t>
      </w:r>
      <w:r w:rsidR="0086256B" w:rsidRPr="00411C2F">
        <w:rPr>
          <w:b w:val="0"/>
          <w:bCs w:val="0"/>
          <w:i/>
          <w:color w:val="000000"/>
          <w:kern w:val="0"/>
          <w:sz w:val="24"/>
          <w:szCs w:val="24"/>
        </w:rPr>
        <w:t>R</w:t>
      </w:r>
      <w:r w:rsidR="0086256B" w:rsidRPr="00411C2F">
        <w:rPr>
          <w:b w:val="0"/>
          <w:bCs w:val="0"/>
          <w:color w:val="000000"/>
          <w:kern w:val="0"/>
          <w:sz w:val="24"/>
          <w:szCs w:val="24"/>
          <w:vertAlign w:val="superscript"/>
        </w:rPr>
        <w:t>2</w:t>
      </w:r>
      <w:r w:rsidRPr="00411C2F">
        <w:rPr>
          <w:b w:val="0"/>
          <w:bCs w:val="0"/>
          <w:color w:val="000000"/>
          <w:kern w:val="0"/>
          <w:sz w:val="24"/>
          <w:szCs w:val="24"/>
        </w:rPr>
        <w:t>, la eficiencia y la pendiente de la curva patrón (Scott</w:t>
      </w:r>
      <w:r w:rsidR="0076696A" w:rsidRPr="00411C2F">
        <w:rPr>
          <w:b w:val="0"/>
          <w:bCs w:val="0"/>
          <w:i/>
          <w:color w:val="000000"/>
          <w:kern w:val="0"/>
          <w:sz w:val="24"/>
          <w:szCs w:val="24"/>
        </w:rPr>
        <w:t xml:space="preserve">, </w:t>
      </w:r>
      <w:r w:rsidR="0076696A" w:rsidRPr="00411C2F">
        <w:rPr>
          <w:b w:val="0"/>
          <w:bCs w:val="0"/>
          <w:color w:val="000000"/>
          <w:kern w:val="0"/>
          <w:sz w:val="24"/>
          <w:szCs w:val="24"/>
        </w:rPr>
        <w:t>2006).</w:t>
      </w:r>
      <w:r w:rsidR="00EC1348" w:rsidRPr="00411C2F">
        <w:rPr>
          <w:b w:val="0"/>
          <w:bCs w:val="0"/>
          <w:color w:val="000000"/>
          <w:kern w:val="0"/>
          <w:sz w:val="24"/>
          <w:szCs w:val="24"/>
        </w:rPr>
        <w:t xml:space="preserve"> Las curvas de calibración en cada corrida de muestras fueron verificadas mediante el valor de coeficiente de correlación superior a 0</w:t>
      </w:r>
      <w:r w:rsidR="00054620" w:rsidRPr="00411C2F">
        <w:rPr>
          <w:b w:val="0"/>
          <w:bCs w:val="0"/>
          <w:color w:val="000000"/>
          <w:kern w:val="0"/>
          <w:sz w:val="24"/>
          <w:szCs w:val="24"/>
        </w:rPr>
        <w:t>,</w:t>
      </w:r>
      <w:r w:rsidR="00EC1348" w:rsidRPr="00411C2F">
        <w:rPr>
          <w:b w:val="0"/>
          <w:bCs w:val="0"/>
          <w:color w:val="000000"/>
          <w:kern w:val="0"/>
          <w:sz w:val="24"/>
          <w:szCs w:val="24"/>
        </w:rPr>
        <w:t>99 y eficiencias mayores a 95%</w:t>
      </w:r>
      <w:r w:rsidR="00BF3A5E">
        <w:rPr>
          <w:b w:val="0"/>
          <w:bCs w:val="0"/>
          <w:color w:val="000000"/>
          <w:kern w:val="0"/>
          <w:sz w:val="24"/>
          <w:szCs w:val="24"/>
        </w:rPr>
        <w:t>,</w:t>
      </w:r>
      <w:r w:rsidR="00EC1348" w:rsidRPr="00411C2F">
        <w:rPr>
          <w:b w:val="0"/>
          <w:bCs w:val="0"/>
          <w:color w:val="000000"/>
          <w:kern w:val="0"/>
          <w:sz w:val="24"/>
          <w:szCs w:val="24"/>
        </w:rPr>
        <w:t xml:space="preserve"> según lo recomendado por </w:t>
      </w:r>
      <w:proofErr w:type="spellStart"/>
      <w:r w:rsidR="00EC1348" w:rsidRPr="00411C2F">
        <w:rPr>
          <w:b w:val="0"/>
          <w:bCs w:val="0"/>
          <w:color w:val="000000"/>
          <w:kern w:val="0"/>
          <w:sz w:val="24"/>
          <w:szCs w:val="24"/>
        </w:rPr>
        <w:t>Whelan</w:t>
      </w:r>
      <w:proofErr w:type="spellEnd"/>
      <w:r w:rsidR="00EC1348" w:rsidRPr="00411C2F">
        <w:rPr>
          <w:b w:val="0"/>
          <w:bCs w:val="0"/>
          <w:color w:val="000000"/>
          <w:kern w:val="0"/>
          <w:sz w:val="24"/>
          <w:szCs w:val="24"/>
        </w:rPr>
        <w:t xml:space="preserve"> y colaboradores</w:t>
      </w:r>
      <w:r w:rsidR="003B5AA1" w:rsidRPr="00411C2F">
        <w:rPr>
          <w:b w:val="0"/>
          <w:bCs w:val="0"/>
          <w:color w:val="000000"/>
          <w:kern w:val="0"/>
          <w:sz w:val="24"/>
          <w:szCs w:val="24"/>
        </w:rPr>
        <w:t xml:space="preserve"> (2003</w:t>
      </w:r>
      <w:r w:rsidR="00E70B71" w:rsidRPr="00411C2F">
        <w:rPr>
          <w:b w:val="0"/>
          <w:bCs w:val="0"/>
          <w:color w:val="000000"/>
          <w:kern w:val="0"/>
          <w:sz w:val="24"/>
          <w:szCs w:val="24"/>
        </w:rPr>
        <w:t>)</w:t>
      </w:r>
      <w:r w:rsidR="00EC1348" w:rsidRPr="00411C2F">
        <w:rPr>
          <w:b w:val="0"/>
          <w:bCs w:val="0"/>
          <w:color w:val="000000"/>
          <w:kern w:val="0"/>
          <w:sz w:val="24"/>
          <w:szCs w:val="24"/>
        </w:rPr>
        <w:t>.</w:t>
      </w:r>
    </w:p>
    <w:p w:rsidR="00662DCA" w:rsidRPr="00411C2F" w:rsidRDefault="00575868" w:rsidP="003F0525">
      <w:pPr>
        <w:spacing w:before="60" w:after="120" w:line="480" w:lineRule="auto"/>
        <w:jc w:val="both"/>
        <w:rPr>
          <w:i/>
          <w:color w:val="000000"/>
        </w:rPr>
      </w:pPr>
      <w:r w:rsidRPr="00411C2F">
        <w:rPr>
          <w:i/>
          <w:color w:val="000000"/>
        </w:rPr>
        <w:t xml:space="preserve">Aplicaciones de la metodología de PCR en tiempo real </w:t>
      </w:r>
    </w:p>
    <w:p w:rsidR="00F751CA" w:rsidRPr="00411C2F" w:rsidRDefault="0026192B" w:rsidP="003F0525">
      <w:pPr>
        <w:spacing w:before="60" w:after="120" w:line="480" w:lineRule="auto"/>
        <w:jc w:val="both"/>
        <w:rPr>
          <w:color w:val="000000"/>
        </w:rPr>
      </w:pPr>
      <w:r w:rsidRPr="00411C2F">
        <w:rPr>
          <w:i/>
          <w:color w:val="000000"/>
        </w:rPr>
        <w:lastRenderedPageBreak/>
        <w:t xml:space="preserve">Cría de insectos: </w:t>
      </w:r>
      <w:r w:rsidR="00575868" w:rsidRPr="00411C2F">
        <w:rPr>
          <w:color w:val="000000"/>
        </w:rPr>
        <w:t xml:space="preserve">Las crías de insectos utilizadas para evaluación de la actividad insecticida y para la multiplicación de diferentes aislamientos de </w:t>
      </w:r>
      <w:proofErr w:type="spellStart"/>
      <w:r w:rsidR="00575868" w:rsidRPr="00411C2F">
        <w:rPr>
          <w:color w:val="000000"/>
        </w:rPr>
        <w:t>granulovirus</w:t>
      </w:r>
      <w:proofErr w:type="spellEnd"/>
      <w:r w:rsidRPr="00411C2F">
        <w:rPr>
          <w:color w:val="000000"/>
        </w:rPr>
        <w:t>,</w:t>
      </w:r>
      <w:r w:rsidR="00575868" w:rsidRPr="00411C2F">
        <w:rPr>
          <w:color w:val="000000"/>
        </w:rPr>
        <w:t xml:space="preserve"> son mantenidas en condiciones controladas de laboratorio. Los individuos que se utilizan para el establecimiento de cada cría y para su posterior recambio provienen de muestras de campo. Una metodología de control para introducir individuos libres de infección</w:t>
      </w:r>
      <w:r w:rsidR="00525B23" w:rsidRPr="00411C2F">
        <w:rPr>
          <w:color w:val="000000"/>
        </w:rPr>
        <w:t xml:space="preserve"> consiste en mantener estos individuos en cuarentena por una </w:t>
      </w:r>
      <w:r w:rsidR="00E70B71" w:rsidRPr="00411C2F">
        <w:rPr>
          <w:color w:val="000000"/>
        </w:rPr>
        <w:t>o dos generaciones</w:t>
      </w:r>
      <w:r w:rsidR="00525B23" w:rsidRPr="00411C2F">
        <w:rPr>
          <w:color w:val="000000"/>
        </w:rPr>
        <w:t xml:space="preserve"> y la </w:t>
      </w:r>
      <w:r w:rsidRPr="00411C2F">
        <w:rPr>
          <w:color w:val="000000"/>
        </w:rPr>
        <w:t xml:space="preserve">posterior </w:t>
      </w:r>
      <w:r w:rsidR="0022442B" w:rsidRPr="00411C2F">
        <w:rPr>
          <w:color w:val="000000"/>
        </w:rPr>
        <w:t xml:space="preserve">identificación </w:t>
      </w:r>
      <w:r w:rsidR="00525B23" w:rsidRPr="00411C2F">
        <w:rPr>
          <w:color w:val="000000"/>
        </w:rPr>
        <w:t xml:space="preserve">de larvas </w:t>
      </w:r>
      <w:r w:rsidR="00E70B71" w:rsidRPr="00411C2F">
        <w:rPr>
          <w:color w:val="000000"/>
        </w:rPr>
        <w:t>lib</w:t>
      </w:r>
      <w:r w:rsidR="0090321B" w:rsidRPr="00411C2F">
        <w:rPr>
          <w:color w:val="000000"/>
        </w:rPr>
        <w:t>res de síntomas de enfermedad,</w:t>
      </w:r>
      <w:r w:rsidR="0022442B" w:rsidRPr="00411C2F">
        <w:rPr>
          <w:color w:val="000000"/>
        </w:rPr>
        <w:t xml:space="preserve"> lo que hace dispendioso y demorado el proceso de introducción de individuos a las colonias</w:t>
      </w:r>
      <w:r w:rsidR="0090321B" w:rsidRPr="00411C2F">
        <w:rPr>
          <w:color w:val="000000"/>
        </w:rPr>
        <w:t xml:space="preserve">. </w:t>
      </w:r>
      <w:r w:rsidR="00A44059" w:rsidRPr="00411C2F">
        <w:rPr>
          <w:color w:val="000000"/>
        </w:rPr>
        <w:t>El análisis por q-PCR de individuos de la cría de C</w:t>
      </w:r>
      <w:r w:rsidR="00075E12" w:rsidRPr="00411C2F">
        <w:rPr>
          <w:color w:val="000000"/>
        </w:rPr>
        <w:t>ORPOICA</w:t>
      </w:r>
      <w:r w:rsidR="00A44059" w:rsidRPr="00411C2F">
        <w:rPr>
          <w:color w:val="000000"/>
        </w:rPr>
        <w:t xml:space="preserve"> no </w:t>
      </w:r>
      <w:r w:rsidR="0022442B" w:rsidRPr="00411C2F">
        <w:rPr>
          <w:color w:val="000000"/>
        </w:rPr>
        <w:t xml:space="preserve">mostró </w:t>
      </w:r>
      <w:r w:rsidR="00A44059" w:rsidRPr="00411C2F">
        <w:rPr>
          <w:color w:val="000000"/>
        </w:rPr>
        <w:t xml:space="preserve">amplificación del gen de </w:t>
      </w:r>
      <w:proofErr w:type="spellStart"/>
      <w:r w:rsidR="00A44059" w:rsidRPr="00411C2F">
        <w:rPr>
          <w:i/>
          <w:color w:val="000000"/>
        </w:rPr>
        <w:t>granulina</w:t>
      </w:r>
      <w:proofErr w:type="spellEnd"/>
      <w:r w:rsidR="0090321B" w:rsidRPr="00411C2F">
        <w:rPr>
          <w:i/>
          <w:color w:val="000000"/>
        </w:rPr>
        <w:t xml:space="preserve"> </w:t>
      </w:r>
      <w:r w:rsidR="0022442B" w:rsidRPr="00411C2F">
        <w:rPr>
          <w:color w:val="000000"/>
        </w:rPr>
        <w:t>en ninguna de</w:t>
      </w:r>
      <w:r w:rsidR="0090321B" w:rsidRPr="00411C2F">
        <w:rPr>
          <w:color w:val="000000"/>
        </w:rPr>
        <w:t xml:space="preserve"> las muestras analizadas</w:t>
      </w:r>
      <w:r w:rsidR="00A44059" w:rsidRPr="00411C2F">
        <w:rPr>
          <w:i/>
          <w:color w:val="000000"/>
        </w:rPr>
        <w:t xml:space="preserve">. </w:t>
      </w:r>
      <w:r w:rsidR="00525B23" w:rsidRPr="00411C2F">
        <w:rPr>
          <w:color w:val="000000"/>
        </w:rPr>
        <w:t xml:space="preserve">Esta metodología es altamente sensible, pues detecta mínimas cantidades de copias del gen que puedan estar presentes en una larva, aún en concentraciones </w:t>
      </w:r>
      <w:proofErr w:type="spellStart"/>
      <w:r w:rsidR="00525B23" w:rsidRPr="00411C2F">
        <w:rPr>
          <w:color w:val="000000"/>
        </w:rPr>
        <w:t>subletales</w:t>
      </w:r>
      <w:proofErr w:type="spellEnd"/>
      <w:r w:rsidR="00525B23" w:rsidRPr="00411C2F">
        <w:rPr>
          <w:color w:val="000000"/>
        </w:rPr>
        <w:t xml:space="preserve"> o latentes</w:t>
      </w:r>
      <w:r w:rsidR="00BB66BF" w:rsidRPr="00411C2F">
        <w:rPr>
          <w:color w:val="000000"/>
        </w:rPr>
        <w:t xml:space="preserve">. </w:t>
      </w:r>
    </w:p>
    <w:p w:rsidR="00822A92" w:rsidRDefault="00BB66BF" w:rsidP="008B3E5D">
      <w:pPr>
        <w:spacing w:before="60" w:after="120" w:line="480" w:lineRule="auto"/>
        <w:jc w:val="both"/>
        <w:rPr>
          <w:color w:val="000000"/>
        </w:rPr>
      </w:pPr>
      <w:r w:rsidRPr="00411C2F">
        <w:rPr>
          <w:color w:val="000000"/>
        </w:rPr>
        <w:t xml:space="preserve">Las infecciones </w:t>
      </w:r>
      <w:proofErr w:type="spellStart"/>
      <w:r w:rsidRPr="00411C2F">
        <w:rPr>
          <w:color w:val="000000"/>
        </w:rPr>
        <w:t>subletales</w:t>
      </w:r>
      <w:proofErr w:type="spellEnd"/>
      <w:r w:rsidRPr="00411C2F">
        <w:rPr>
          <w:color w:val="000000"/>
        </w:rPr>
        <w:t xml:space="preserve"> son transmitidas verticalmente de parentales a su descendencia y son utilizadas como mecanismo de supervivencia viral cuando la infección horizontal es limitada</w:t>
      </w:r>
      <w:r w:rsidR="00C25DC5" w:rsidRPr="00411C2F">
        <w:rPr>
          <w:color w:val="000000"/>
        </w:rPr>
        <w:t>;</w:t>
      </w:r>
      <w:r w:rsidRPr="00411C2F">
        <w:rPr>
          <w:color w:val="000000"/>
        </w:rPr>
        <w:t xml:space="preserve"> sin embargo</w:t>
      </w:r>
      <w:r w:rsidR="008A612F">
        <w:rPr>
          <w:color w:val="000000"/>
        </w:rPr>
        <w:t>,</w:t>
      </w:r>
      <w:r w:rsidR="006A4900" w:rsidRPr="00411C2F">
        <w:rPr>
          <w:color w:val="000000"/>
        </w:rPr>
        <w:t xml:space="preserve"> estas pueden llegar a ser letales</w:t>
      </w:r>
      <w:r w:rsidRPr="00411C2F">
        <w:rPr>
          <w:color w:val="000000"/>
        </w:rPr>
        <w:t xml:space="preserve"> en condiciones de </w:t>
      </w:r>
      <w:r w:rsidR="00C25DC5" w:rsidRPr="00411C2F">
        <w:rPr>
          <w:color w:val="000000"/>
        </w:rPr>
        <w:t>estrés</w:t>
      </w:r>
      <w:r w:rsidRPr="00411C2F">
        <w:rPr>
          <w:color w:val="000000"/>
        </w:rPr>
        <w:t xml:space="preserve"> por cambios medioambientales o por la infección de otros patógenos (</w:t>
      </w:r>
      <w:proofErr w:type="spellStart"/>
      <w:r w:rsidRPr="00411C2F">
        <w:rPr>
          <w:color w:val="000000"/>
        </w:rPr>
        <w:t>Cabodevilla</w:t>
      </w:r>
      <w:proofErr w:type="spellEnd"/>
      <w:r w:rsidRPr="00411C2F">
        <w:rPr>
          <w:color w:val="000000"/>
        </w:rPr>
        <w:t xml:space="preserve"> </w:t>
      </w:r>
      <w:r w:rsidRPr="00411C2F">
        <w:rPr>
          <w:i/>
          <w:color w:val="000000"/>
        </w:rPr>
        <w:t xml:space="preserve">et al., </w:t>
      </w:r>
      <w:r w:rsidRPr="00411C2F">
        <w:rPr>
          <w:color w:val="000000"/>
        </w:rPr>
        <w:t xml:space="preserve">2011).  En el caso de uso de las crías para ensayos de actividad insecticida, las infecciones </w:t>
      </w:r>
      <w:proofErr w:type="spellStart"/>
      <w:r w:rsidRPr="00411C2F">
        <w:rPr>
          <w:color w:val="000000"/>
        </w:rPr>
        <w:t>subletales</w:t>
      </w:r>
      <w:proofErr w:type="spellEnd"/>
      <w:r w:rsidRPr="00411C2F">
        <w:rPr>
          <w:color w:val="000000"/>
        </w:rPr>
        <w:t xml:space="preserve"> se pueden reactivar y ser letales, causando </w:t>
      </w:r>
      <w:r w:rsidR="008F18CC" w:rsidRPr="00411C2F">
        <w:rPr>
          <w:color w:val="000000"/>
        </w:rPr>
        <w:t xml:space="preserve">resultados </w:t>
      </w:r>
      <w:r w:rsidR="0022442B" w:rsidRPr="00411C2F">
        <w:rPr>
          <w:color w:val="000000"/>
        </w:rPr>
        <w:t xml:space="preserve">poco repetibles o generando </w:t>
      </w:r>
      <w:r w:rsidRPr="00411C2F">
        <w:rPr>
          <w:color w:val="000000"/>
        </w:rPr>
        <w:t>falsos</w:t>
      </w:r>
      <w:r w:rsidR="0022442B" w:rsidRPr="00411C2F">
        <w:rPr>
          <w:color w:val="000000"/>
        </w:rPr>
        <w:t xml:space="preserve"> positivos</w:t>
      </w:r>
      <w:r w:rsidRPr="00411C2F">
        <w:rPr>
          <w:color w:val="000000"/>
          <w:lang w:val="es-CO"/>
        </w:rPr>
        <w:t xml:space="preserve">. </w:t>
      </w:r>
    </w:p>
    <w:p w:rsidR="0026192B" w:rsidRPr="00411C2F" w:rsidRDefault="0026192B" w:rsidP="003F0525">
      <w:pPr>
        <w:spacing w:before="60" w:after="120" w:line="480" w:lineRule="auto"/>
        <w:jc w:val="both"/>
        <w:rPr>
          <w:color w:val="000000"/>
          <w:lang w:val="es-ES_tradnl"/>
        </w:rPr>
      </w:pPr>
      <w:r w:rsidRPr="00411C2F">
        <w:rPr>
          <w:i/>
          <w:color w:val="000000"/>
        </w:rPr>
        <w:t xml:space="preserve">Cuantificación de </w:t>
      </w:r>
      <w:proofErr w:type="spellStart"/>
      <w:r w:rsidRPr="00411C2F">
        <w:rPr>
          <w:i/>
          <w:color w:val="000000"/>
        </w:rPr>
        <w:t>granulovirus</w:t>
      </w:r>
      <w:proofErr w:type="spellEnd"/>
      <w:r w:rsidRPr="00411C2F">
        <w:rPr>
          <w:i/>
          <w:color w:val="000000"/>
        </w:rPr>
        <w:t xml:space="preserve"> en </w:t>
      </w:r>
      <w:proofErr w:type="spellStart"/>
      <w:r w:rsidRPr="00411C2F">
        <w:rPr>
          <w:i/>
          <w:color w:val="000000"/>
        </w:rPr>
        <w:t>bioplaguicida</w:t>
      </w:r>
      <w:proofErr w:type="spellEnd"/>
      <w:r w:rsidRPr="00411C2F">
        <w:rPr>
          <w:i/>
          <w:color w:val="000000"/>
        </w:rPr>
        <w:t xml:space="preserve">: </w:t>
      </w:r>
      <w:r w:rsidR="00343BF2" w:rsidRPr="00411C2F">
        <w:rPr>
          <w:color w:val="000000"/>
        </w:rPr>
        <w:t xml:space="preserve">En el presente trabajo se determinó la concentración viral en </w:t>
      </w:r>
      <w:r w:rsidR="002F4E11" w:rsidRPr="00411C2F">
        <w:rPr>
          <w:color w:val="000000"/>
        </w:rPr>
        <w:t xml:space="preserve">dos lotes de </w:t>
      </w:r>
      <w:r w:rsidR="00343BF2" w:rsidRPr="00411C2F">
        <w:rPr>
          <w:color w:val="000000"/>
        </w:rPr>
        <w:t xml:space="preserve">un </w:t>
      </w:r>
      <w:proofErr w:type="spellStart"/>
      <w:r w:rsidR="00343BF2" w:rsidRPr="00411C2F">
        <w:rPr>
          <w:color w:val="000000"/>
        </w:rPr>
        <w:t>biop</w:t>
      </w:r>
      <w:r w:rsidR="00306226" w:rsidRPr="00411C2F">
        <w:rPr>
          <w:color w:val="000000"/>
        </w:rPr>
        <w:t>laguicida</w:t>
      </w:r>
      <w:proofErr w:type="spellEnd"/>
      <w:r w:rsidR="00306226" w:rsidRPr="00411C2F">
        <w:rPr>
          <w:color w:val="000000"/>
        </w:rPr>
        <w:t xml:space="preserve"> </w:t>
      </w:r>
      <w:r w:rsidR="0022442B" w:rsidRPr="00411C2F">
        <w:rPr>
          <w:color w:val="000000"/>
        </w:rPr>
        <w:t xml:space="preserve">formulado como un </w:t>
      </w:r>
      <w:r w:rsidR="00306226" w:rsidRPr="00411C2F">
        <w:rPr>
          <w:color w:val="000000"/>
          <w:lang w:val="es-ES_tradnl"/>
        </w:rPr>
        <w:t xml:space="preserve">concentrado </w:t>
      </w:r>
      <w:proofErr w:type="spellStart"/>
      <w:r w:rsidR="00306226" w:rsidRPr="00411C2F">
        <w:rPr>
          <w:color w:val="000000"/>
          <w:lang w:val="es-ES_tradnl"/>
        </w:rPr>
        <w:t>emulsiona</w:t>
      </w:r>
      <w:r w:rsidR="00343BF2" w:rsidRPr="00411C2F">
        <w:rPr>
          <w:color w:val="000000"/>
          <w:lang w:val="es-ES_tradnl"/>
        </w:rPr>
        <w:t>ble</w:t>
      </w:r>
      <w:proofErr w:type="spellEnd"/>
      <w:r w:rsidR="0022442B" w:rsidRPr="00411C2F">
        <w:rPr>
          <w:color w:val="000000"/>
          <w:lang w:val="es-ES_tradnl"/>
        </w:rPr>
        <w:t xml:space="preserve"> a base de un aislamiento nativo de </w:t>
      </w:r>
      <w:proofErr w:type="spellStart"/>
      <w:r w:rsidR="0022442B" w:rsidRPr="00411C2F">
        <w:rPr>
          <w:color w:val="000000"/>
          <w:lang w:val="es-ES_tradnl"/>
        </w:rPr>
        <w:t>granulovirus</w:t>
      </w:r>
      <w:proofErr w:type="spellEnd"/>
      <w:r w:rsidR="0022442B" w:rsidRPr="00411C2F">
        <w:rPr>
          <w:color w:val="000000"/>
          <w:lang w:val="es-ES_tradnl"/>
        </w:rPr>
        <w:t>. L</w:t>
      </w:r>
      <w:r w:rsidR="00CD3AF5" w:rsidRPr="00411C2F">
        <w:rPr>
          <w:color w:val="000000"/>
          <w:lang w:val="es-ES_tradnl"/>
        </w:rPr>
        <w:t>a</w:t>
      </w:r>
      <w:r w:rsidRPr="00411C2F">
        <w:rPr>
          <w:color w:val="000000"/>
          <w:lang w:val="es-ES_tradnl"/>
        </w:rPr>
        <w:t xml:space="preserve"> cuantificación del</w:t>
      </w:r>
      <w:r w:rsidR="00343BF2" w:rsidRPr="00411C2F">
        <w:rPr>
          <w:color w:val="000000"/>
          <w:lang w:val="es-ES_tradnl"/>
        </w:rPr>
        <w:t xml:space="preserve"> ingrediente activo en el</w:t>
      </w:r>
      <w:r w:rsidRPr="00411C2F">
        <w:rPr>
          <w:color w:val="000000"/>
          <w:lang w:val="es-ES_tradnl"/>
        </w:rPr>
        <w:t xml:space="preserve"> </w:t>
      </w:r>
      <w:proofErr w:type="spellStart"/>
      <w:r w:rsidR="00343BF2" w:rsidRPr="00411C2F">
        <w:rPr>
          <w:color w:val="000000"/>
          <w:lang w:val="es-ES_tradnl"/>
        </w:rPr>
        <w:t>bioplaguicida</w:t>
      </w:r>
      <w:proofErr w:type="spellEnd"/>
      <w:r w:rsidR="00343BF2" w:rsidRPr="00411C2F">
        <w:rPr>
          <w:color w:val="000000"/>
          <w:lang w:val="es-ES_tradnl"/>
        </w:rPr>
        <w:t xml:space="preserve"> formulado</w:t>
      </w:r>
      <w:r w:rsidRPr="00411C2F">
        <w:rPr>
          <w:color w:val="000000"/>
          <w:lang w:val="es-ES_tradnl"/>
        </w:rPr>
        <w:t xml:space="preserve"> por la técnica de </w:t>
      </w:r>
      <w:r w:rsidR="004E659B" w:rsidRPr="00411C2F">
        <w:rPr>
          <w:color w:val="000000"/>
          <w:lang w:val="es-ES_tradnl"/>
        </w:rPr>
        <w:t>q-</w:t>
      </w:r>
      <w:r w:rsidRPr="00411C2F">
        <w:rPr>
          <w:color w:val="000000"/>
          <w:lang w:val="es-ES_tradnl"/>
        </w:rPr>
        <w:t>PCR</w:t>
      </w:r>
      <w:r w:rsidR="00343BF2" w:rsidRPr="00411C2F">
        <w:rPr>
          <w:color w:val="000000"/>
          <w:lang w:val="es-ES_tradnl"/>
        </w:rPr>
        <w:t xml:space="preserve"> mostró concentraciones similares a la concentración </w:t>
      </w:r>
      <w:r w:rsidR="005E00D0" w:rsidRPr="00411C2F">
        <w:rPr>
          <w:color w:val="000000"/>
          <w:lang w:val="es-ES_tradnl"/>
        </w:rPr>
        <w:t xml:space="preserve">teórica esperada en </w:t>
      </w:r>
      <w:r w:rsidR="001F6A21" w:rsidRPr="00411C2F">
        <w:rPr>
          <w:color w:val="000000"/>
          <w:lang w:val="es-ES_tradnl"/>
        </w:rPr>
        <w:t>producto</w:t>
      </w:r>
      <w:r w:rsidR="005E00D0" w:rsidRPr="00411C2F">
        <w:rPr>
          <w:color w:val="000000"/>
          <w:lang w:val="es-ES_tradnl"/>
        </w:rPr>
        <w:t xml:space="preserve"> final (1,6 x 10</w:t>
      </w:r>
      <w:r w:rsidR="005E00D0" w:rsidRPr="00411C2F">
        <w:rPr>
          <w:color w:val="000000"/>
          <w:vertAlign w:val="superscript"/>
          <w:lang w:val="es-ES_tradnl"/>
        </w:rPr>
        <w:t>9</w:t>
      </w:r>
      <w:r w:rsidR="005E00D0" w:rsidRPr="00411C2F">
        <w:rPr>
          <w:color w:val="000000"/>
          <w:lang w:val="es-ES_tradnl"/>
        </w:rPr>
        <w:t xml:space="preserve"> </w:t>
      </w:r>
      <w:proofErr w:type="spellStart"/>
      <w:r w:rsidR="005E00D0" w:rsidRPr="00411C2F">
        <w:rPr>
          <w:color w:val="000000"/>
          <w:lang w:val="es-ES_tradnl"/>
        </w:rPr>
        <w:t>CIs</w:t>
      </w:r>
      <w:proofErr w:type="spellEnd"/>
      <w:r w:rsidR="005E00D0" w:rsidRPr="00411C2F">
        <w:rPr>
          <w:color w:val="000000"/>
          <w:lang w:val="es-ES_tradnl"/>
        </w:rPr>
        <w:t>/</w:t>
      </w:r>
      <w:proofErr w:type="spellStart"/>
      <w:r w:rsidR="005E00D0" w:rsidRPr="00411C2F">
        <w:rPr>
          <w:color w:val="000000"/>
          <w:lang w:val="es-ES_tradnl"/>
        </w:rPr>
        <w:t>mL</w:t>
      </w:r>
      <w:proofErr w:type="spellEnd"/>
      <w:r w:rsidR="005E00D0" w:rsidRPr="00411C2F">
        <w:rPr>
          <w:color w:val="000000"/>
          <w:lang w:val="es-ES_tradnl"/>
        </w:rPr>
        <w:t xml:space="preserve">), la cual se calcula teniendo en cuenta la concentración de la suspensión viral, la cantidad de sólidos adicionados al </w:t>
      </w:r>
      <w:r w:rsidR="005E00D0" w:rsidRPr="00411C2F">
        <w:rPr>
          <w:color w:val="000000"/>
          <w:lang w:val="es-ES_tradnl"/>
        </w:rPr>
        <w:lastRenderedPageBreak/>
        <w:t>producto y la humedad final del mismo</w:t>
      </w:r>
      <w:r w:rsidRPr="00411C2F">
        <w:rPr>
          <w:color w:val="000000"/>
          <w:lang w:val="es-ES_tradnl"/>
        </w:rPr>
        <w:t xml:space="preserve">. Este resultado demuestra que la técnica es útil para </w:t>
      </w:r>
      <w:r w:rsidR="005E00D0" w:rsidRPr="00411C2F">
        <w:rPr>
          <w:color w:val="000000"/>
          <w:lang w:val="es-ES_tradnl"/>
        </w:rPr>
        <w:t>hacer el control de calidad de</w:t>
      </w:r>
      <w:r w:rsidRPr="00411C2F">
        <w:rPr>
          <w:color w:val="000000"/>
          <w:lang w:val="es-ES_tradnl"/>
        </w:rPr>
        <w:t xml:space="preserve"> </w:t>
      </w:r>
      <w:r w:rsidR="00343BF2" w:rsidRPr="00411C2F">
        <w:rPr>
          <w:color w:val="000000"/>
          <w:lang w:val="es-ES_tradnl"/>
        </w:rPr>
        <w:t xml:space="preserve">la concentración del </w:t>
      </w:r>
      <w:r w:rsidR="005E00D0" w:rsidRPr="00411C2F">
        <w:rPr>
          <w:color w:val="000000"/>
          <w:lang w:val="es-ES_tradnl"/>
        </w:rPr>
        <w:t>virus</w:t>
      </w:r>
      <w:r w:rsidR="00343BF2" w:rsidRPr="00411C2F">
        <w:rPr>
          <w:color w:val="000000"/>
          <w:lang w:val="es-ES_tradnl"/>
        </w:rPr>
        <w:t xml:space="preserve"> </w:t>
      </w:r>
      <w:r w:rsidR="005E00D0" w:rsidRPr="00411C2F">
        <w:rPr>
          <w:color w:val="000000"/>
          <w:lang w:val="es-ES_tradnl"/>
        </w:rPr>
        <w:t xml:space="preserve">durante el proceso </w:t>
      </w:r>
      <w:r w:rsidR="001F6A21" w:rsidRPr="00411C2F">
        <w:rPr>
          <w:color w:val="000000"/>
          <w:lang w:val="es-ES_tradnl"/>
        </w:rPr>
        <w:t>de manufactura</w:t>
      </w:r>
      <w:r w:rsidR="005E00D0" w:rsidRPr="00411C2F">
        <w:rPr>
          <w:color w:val="000000"/>
          <w:lang w:val="es-ES_tradnl"/>
        </w:rPr>
        <w:t xml:space="preserve"> de un </w:t>
      </w:r>
      <w:proofErr w:type="spellStart"/>
      <w:r w:rsidR="005E00D0" w:rsidRPr="00411C2F">
        <w:rPr>
          <w:color w:val="000000"/>
          <w:lang w:val="es-ES_tradnl"/>
        </w:rPr>
        <w:t>bioplaguicida</w:t>
      </w:r>
      <w:proofErr w:type="spellEnd"/>
      <w:r w:rsidR="005E00D0" w:rsidRPr="00411C2F">
        <w:rPr>
          <w:color w:val="000000"/>
          <w:lang w:val="es-ES_tradnl"/>
        </w:rPr>
        <w:t>, tanto al producto en proceso como al producto terminado</w:t>
      </w:r>
      <w:r w:rsidR="001F6A21" w:rsidRPr="00411C2F">
        <w:rPr>
          <w:color w:val="000000"/>
          <w:lang w:val="es-ES_tradnl"/>
        </w:rPr>
        <w:t>.</w:t>
      </w:r>
      <w:r w:rsidR="002F4E11" w:rsidRPr="00411C2F">
        <w:rPr>
          <w:color w:val="000000"/>
          <w:lang w:val="es-ES_tradnl"/>
        </w:rPr>
        <w:t xml:space="preserve"> Los resultados obtenidos </w:t>
      </w:r>
      <w:r w:rsidR="005E00D0" w:rsidRPr="00411C2F">
        <w:rPr>
          <w:color w:val="000000"/>
          <w:lang w:val="es-ES_tradnl"/>
        </w:rPr>
        <w:t>para los dos</w:t>
      </w:r>
      <w:r w:rsidR="002F4E11" w:rsidRPr="00411C2F">
        <w:rPr>
          <w:color w:val="000000"/>
          <w:lang w:val="es-ES_tradnl"/>
        </w:rPr>
        <w:t xml:space="preserve"> lotes </w:t>
      </w:r>
      <w:r w:rsidR="005E00D0" w:rsidRPr="00411C2F">
        <w:rPr>
          <w:color w:val="000000"/>
          <w:lang w:val="es-ES_tradnl"/>
        </w:rPr>
        <w:t xml:space="preserve">demuestran además, </w:t>
      </w:r>
      <w:r w:rsidR="002F4E11" w:rsidRPr="00411C2F">
        <w:rPr>
          <w:color w:val="000000"/>
          <w:lang w:val="es-ES_tradnl"/>
        </w:rPr>
        <w:t>que no existe</w:t>
      </w:r>
      <w:r w:rsidR="005E00D0" w:rsidRPr="00411C2F">
        <w:rPr>
          <w:color w:val="000000"/>
          <w:lang w:val="es-ES_tradnl"/>
        </w:rPr>
        <w:t>n</w:t>
      </w:r>
      <w:r w:rsidR="002F4E11" w:rsidRPr="00411C2F">
        <w:rPr>
          <w:color w:val="000000"/>
          <w:lang w:val="es-ES_tradnl"/>
        </w:rPr>
        <w:t xml:space="preserve"> pérdida</w:t>
      </w:r>
      <w:r w:rsidR="005E00D0" w:rsidRPr="00411C2F">
        <w:rPr>
          <w:color w:val="000000"/>
          <w:lang w:val="es-ES_tradnl"/>
        </w:rPr>
        <w:t>s</w:t>
      </w:r>
      <w:r w:rsidR="002F4E11" w:rsidRPr="00411C2F">
        <w:rPr>
          <w:color w:val="000000"/>
          <w:lang w:val="es-ES_tradnl"/>
        </w:rPr>
        <w:t xml:space="preserve"> importante</w:t>
      </w:r>
      <w:r w:rsidR="005E00D0" w:rsidRPr="00411C2F">
        <w:rPr>
          <w:color w:val="000000"/>
          <w:lang w:val="es-ES_tradnl"/>
        </w:rPr>
        <w:t>s</w:t>
      </w:r>
      <w:r w:rsidR="002F4E11" w:rsidRPr="00411C2F">
        <w:rPr>
          <w:color w:val="000000"/>
          <w:lang w:val="es-ES_tradnl"/>
        </w:rPr>
        <w:t xml:space="preserve"> de principio activ</w:t>
      </w:r>
      <w:r w:rsidR="00CD3AF5" w:rsidRPr="00411C2F">
        <w:rPr>
          <w:color w:val="000000"/>
          <w:lang w:val="es-ES_tradnl"/>
        </w:rPr>
        <w:t>o</w:t>
      </w:r>
      <w:r w:rsidR="002F4E11" w:rsidRPr="00411C2F">
        <w:rPr>
          <w:color w:val="000000"/>
          <w:lang w:val="es-ES_tradnl"/>
        </w:rPr>
        <w:t xml:space="preserve"> durante el proceso de formulación.</w:t>
      </w:r>
    </w:p>
    <w:p w:rsidR="00685146" w:rsidRPr="00411C2F" w:rsidRDefault="001F6A21" w:rsidP="003F0525">
      <w:pPr>
        <w:spacing w:before="60" w:after="120" w:line="480" w:lineRule="auto"/>
        <w:jc w:val="both"/>
        <w:rPr>
          <w:color w:val="000000"/>
          <w:lang w:val="es-ES_tradnl"/>
        </w:rPr>
      </w:pPr>
      <w:r w:rsidRPr="00411C2F">
        <w:rPr>
          <w:i/>
          <w:color w:val="000000"/>
          <w:lang w:val="es-ES_tradnl"/>
        </w:rPr>
        <w:t>Seguimiento del virus en campo</w:t>
      </w:r>
      <w:r w:rsidR="00107840" w:rsidRPr="00411C2F">
        <w:rPr>
          <w:i/>
          <w:color w:val="000000"/>
          <w:lang w:val="es-ES_tradnl"/>
        </w:rPr>
        <w:t>:</w:t>
      </w:r>
      <w:r w:rsidR="006961A9" w:rsidRPr="00411C2F">
        <w:rPr>
          <w:color w:val="000000"/>
          <w:lang w:val="es-ES_tradnl"/>
        </w:rPr>
        <w:t xml:space="preserve"> </w:t>
      </w:r>
      <w:r w:rsidR="009436AF" w:rsidRPr="00411C2F">
        <w:rPr>
          <w:color w:val="000000"/>
        </w:rPr>
        <w:t xml:space="preserve">Los resultados de las cuantificaciones realizadas en las muestras de suelo, mostraron una disminución progresiva de las concentraciones </w:t>
      </w:r>
      <w:r w:rsidR="00001E80" w:rsidRPr="00411C2F">
        <w:rPr>
          <w:color w:val="000000"/>
        </w:rPr>
        <w:t>del virus en el tiempo</w:t>
      </w:r>
      <w:r w:rsidR="00B42A35" w:rsidRPr="00411C2F">
        <w:rPr>
          <w:color w:val="000000"/>
        </w:rPr>
        <w:t xml:space="preserve"> (</w:t>
      </w:r>
      <w:r w:rsidR="00AB4389">
        <w:rPr>
          <w:color w:val="000000"/>
        </w:rPr>
        <w:t>t</w:t>
      </w:r>
      <w:r w:rsidR="00B42A35" w:rsidRPr="00411C2F">
        <w:rPr>
          <w:color w:val="000000"/>
        </w:rPr>
        <w:t>abla 2)</w:t>
      </w:r>
      <w:r w:rsidR="00001E80" w:rsidRPr="00411C2F">
        <w:rPr>
          <w:color w:val="000000"/>
        </w:rPr>
        <w:t>.</w:t>
      </w:r>
      <w:r w:rsidR="006C0875" w:rsidRPr="00411C2F">
        <w:rPr>
          <w:color w:val="000000"/>
        </w:rPr>
        <w:t xml:space="preserve"> </w:t>
      </w:r>
      <w:r w:rsidR="001B6EB5" w:rsidRPr="00411C2F">
        <w:rPr>
          <w:color w:val="000000"/>
          <w:lang w:val="es-ES_tradnl"/>
        </w:rPr>
        <w:t xml:space="preserve">La disminución de </w:t>
      </w:r>
      <w:proofErr w:type="spellStart"/>
      <w:r w:rsidR="001B6EB5" w:rsidRPr="00411C2F">
        <w:rPr>
          <w:color w:val="000000"/>
          <w:lang w:val="es-ES_tradnl"/>
        </w:rPr>
        <w:t>granulovirus</w:t>
      </w:r>
      <w:proofErr w:type="spellEnd"/>
      <w:r w:rsidR="001B6EB5" w:rsidRPr="00411C2F">
        <w:rPr>
          <w:color w:val="000000"/>
          <w:lang w:val="es-ES_tradnl"/>
        </w:rPr>
        <w:t xml:space="preserve"> durante el tiempo es debida posiblemente a un proceso natural </w:t>
      </w:r>
      <w:r w:rsidR="005E00D0" w:rsidRPr="00411C2F">
        <w:rPr>
          <w:color w:val="000000"/>
          <w:lang w:val="es-ES_tradnl"/>
        </w:rPr>
        <w:t xml:space="preserve">de </w:t>
      </w:r>
      <w:r w:rsidR="001B6EB5" w:rsidRPr="00411C2F">
        <w:rPr>
          <w:color w:val="000000"/>
          <w:lang w:val="es-ES_tradnl"/>
        </w:rPr>
        <w:t xml:space="preserve">degradación o posiblemente </w:t>
      </w:r>
      <w:r w:rsidR="005E00D0" w:rsidRPr="00411C2F">
        <w:rPr>
          <w:color w:val="000000"/>
          <w:lang w:val="es-ES_tradnl"/>
        </w:rPr>
        <w:t xml:space="preserve">al </w:t>
      </w:r>
      <w:r w:rsidR="001B6EB5" w:rsidRPr="00411C2F">
        <w:rPr>
          <w:color w:val="000000"/>
          <w:lang w:val="es-ES_tradnl"/>
        </w:rPr>
        <w:t xml:space="preserve">movimiento </w:t>
      </w:r>
      <w:r w:rsidR="005E00D0" w:rsidRPr="00411C2F">
        <w:rPr>
          <w:color w:val="000000"/>
          <w:lang w:val="es-ES_tradnl"/>
        </w:rPr>
        <w:t xml:space="preserve">en el suelo </w:t>
      </w:r>
      <w:r w:rsidR="001B6EB5" w:rsidRPr="00411C2F">
        <w:rPr>
          <w:color w:val="000000"/>
          <w:lang w:val="es-ES_tradnl"/>
        </w:rPr>
        <w:t xml:space="preserve">debido a procesos de lixiviación por la lluvia. </w:t>
      </w:r>
      <w:r w:rsidR="00685146" w:rsidRPr="00411C2F">
        <w:rPr>
          <w:color w:val="000000"/>
        </w:rPr>
        <w:t xml:space="preserve">Estudios de persistencia de </w:t>
      </w:r>
      <w:proofErr w:type="spellStart"/>
      <w:r w:rsidR="00685146" w:rsidRPr="00411C2F">
        <w:rPr>
          <w:color w:val="000000"/>
        </w:rPr>
        <w:t>baculovirus</w:t>
      </w:r>
      <w:proofErr w:type="spellEnd"/>
      <w:r w:rsidR="00685146" w:rsidRPr="00411C2F">
        <w:rPr>
          <w:color w:val="000000"/>
        </w:rPr>
        <w:t xml:space="preserve"> </w:t>
      </w:r>
      <w:r w:rsidR="001B6EB5" w:rsidRPr="00411C2F">
        <w:rPr>
          <w:color w:val="000000"/>
        </w:rPr>
        <w:t xml:space="preserve">mediante ensayos de eficacia, </w:t>
      </w:r>
      <w:r w:rsidR="00685146" w:rsidRPr="00411C2F">
        <w:rPr>
          <w:color w:val="000000"/>
        </w:rPr>
        <w:t xml:space="preserve">se han realizado en cultivos de tomate, algodón y soja para el control de </w:t>
      </w:r>
      <w:proofErr w:type="spellStart"/>
      <w:r w:rsidR="00685146" w:rsidRPr="00411C2F">
        <w:rPr>
          <w:i/>
          <w:color w:val="000000"/>
        </w:rPr>
        <w:t>Helicoperva</w:t>
      </w:r>
      <w:proofErr w:type="spellEnd"/>
      <w:r w:rsidR="00685146" w:rsidRPr="00411C2F">
        <w:rPr>
          <w:i/>
          <w:color w:val="000000"/>
        </w:rPr>
        <w:t xml:space="preserve"> </w:t>
      </w:r>
      <w:proofErr w:type="spellStart"/>
      <w:r w:rsidR="00685146" w:rsidRPr="00411C2F">
        <w:rPr>
          <w:i/>
          <w:color w:val="000000"/>
        </w:rPr>
        <w:t>arm</w:t>
      </w:r>
      <w:r w:rsidR="00CD3AF5" w:rsidRPr="00411C2F">
        <w:rPr>
          <w:i/>
          <w:color w:val="000000"/>
        </w:rPr>
        <w:t>i</w:t>
      </w:r>
      <w:r w:rsidR="00685146" w:rsidRPr="00411C2F">
        <w:rPr>
          <w:i/>
          <w:color w:val="000000"/>
        </w:rPr>
        <w:t>gera</w:t>
      </w:r>
      <w:proofErr w:type="spellEnd"/>
      <w:r w:rsidR="00685146" w:rsidRPr="00411C2F">
        <w:rPr>
          <w:color w:val="000000"/>
        </w:rPr>
        <w:t xml:space="preserve"> y en cultivos de manzana para el control de </w:t>
      </w:r>
      <w:proofErr w:type="spellStart"/>
      <w:r w:rsidR="00685146" w:rsidRPr="00411C2F">
        <w:rPr>
          <w:i/>
          <w:color w:val="000000"/>
        </w:rPr>
        <w:t>Cydia</w:t>
      </w:r>
      <w:proofErr w:type="spellEnd"/>
      <w:r w:rsidR="00685146" w:rsidRPr="00411C2F">
        <w:rPr>
          <w:i/>
          <w:color w:val="000000"/>
        </w:rPr>
        <w:t xml:space="preserve"> </w:t>
      </w:r>
      <w:proofErr w:type="spellStart"/>
      <w:r w:rsidR="00685146" w:rsidRPr="00411C2F">
        <w:rPr>
          <w:i/>
          <w:color w:val="000000"/>
        </w:rPr>
        <w:t>pomonella</w:t>
      </w:r>
      <w:proofErr w:type="spellEnd"/>
      <w:r w:rsidR="00685146" w:rsidRPr="00411C2F">
        <w:rPr>
          <w:i/>
          <w:color w:val="000000"/>
        </w:rPr>
        <w:t>,</w:t>
      </w:r>
      <w:r w:rsidR="00685146" w:rsidRPr="00411C2F">
        <w:rPr>
          <w:color w:val="000000"/>
        </w:rPr>
        <w:t xml:space="preserve"> evidenciando la presencia viral hasta 14 días post-aplicación</w:t>
      </w:r>
      <w:r w:rsidR="00AB4389">
        <w:rPr>
          <w:color w:val="000000"/>
        </w:rPr>
        <w:t xml:space="preserve"> </w:t>
      </w:r>
      <w:r w:rsidR="00685146" w:rsidRPr="00411C2F">
        <w:rPr>
          <w:color w:val="000000"/>
        </w:rPr>
        <w:t xml:space="preserve"> (</w:t>
      </w:r>
      <w:r w:rsidR="008B61C5" w:rsidRPr="00411C2F">
        <w:rPr>
          <w:color w:val="000000"/>
        </w:rPr>
        <w:t xml:space="preserve">Tamez </w:t>
      </w:r>
      <w:r w:rsidR="008B61C5" w:rsidRPr="00411C2F">
        <w:rPr>
          <w:i/>
          <w:color w:val="000000"/>
        </w:rPr>
        <w:t>et al.</w:t>
      </w:r>
      <w:r w:rsidR="008B61C5" w:rsidRPr="00411C2F">
        <w:rPr>
          <w:color w:val="000000"/>
        </w:rPr>
        <w:t xml:space="preserve">, 2000; </w:t>
      </w:r>
      <w:proofErr w:type="spellStart"/>
      <w:r w:rsidR="00685146" w:rsidRPr="00411C2F">
        <w:rPr>
          <w:color w:val="000000"/>
        </w:rPr>
        <w:t>Arthurs</w:t>
      </w:r>
      <w:proofErr w:type="spellEnd"/>
      <w:r w:rsidR="00685146" w:rsidRPr="00411C2F">
        <w:rPr>
          <w:color w:val="000000"/>
        </w:rPr>
        <w:t xml:space="preserve"> </w:t>
      </w:r>
      <w:r w:rsidR="00F751CA" w:rsidRPr="00411C2F">
        <w:rPr>
          <w:color w:val="000000"/>
        </w:rPr>
        <w:t xml:space="preserve">&amp; </w:t>
      </w:r>
      <w:proofErr w:type="spellStart"/>
      <w:r w:rsidR="00F751CA" w:rsidRPr="00411C2F">
        <w:rPr>
          <w:color w:val="000000"/>
        </w:rPr>
        <w:t>Lacey</w:t>
      </w:r>
      <w:proofErr w:type="spellEnd"/>
      <w:r w:rsidR="00685146" w:rsidRPr="00411C2F">
        <w:rPr>
          <w:color w:val="000000"/>
        </w:rPr>
        <w:t xml:space="preserve">, 2004). </w:t>
      </w:r>
      <w:r w:rsidR="001B6EB5" w:rsidRPr="00411C2F">
        <w:rPr>
          <w:color w:val="000000"/>
        </w:rPr>
        <w:t>Sin embargo</w:t>
      </w:r>
      <w:r w:rsidR="008B61C5" w:rsidRPr="00411C2F">
        <w:rPr>
          <w:color w:val="000000"/>
        </w:rPr>
        <w:t>,</w:t>
      </w:r>
      <w:r w:rsidR="001B6EB5" w:rsidRPr="00411C2F">
        <w:rPr>
          <w:color w:val="000000"/>
        </w:rPr>
        <w:t xml:space="preserve"> técnicas </w:t>
      </w:r>
      <w:r w:rsidR="00CD3AF5" w:rsidRPr="00411C2F">
        <w:rPr>
          <w:color w:val="000000"/>
        </w:rPr>
        <w:t>más</w:t>
      </w:r>
      <w:r w:rsidR="001B6EB5" w:rsidRPr="00411C2F">
        <w:rPr>
          <w:color w:val="000000"/>
        </w:rPr>
        <w:t xml:space="preserve"> sensibles basadas en ADN podrían determinar la presencia viral en concentraciones </w:t>
      </w:r>
      <w:r w:rsidR="00CD3AF5" w:rsidRPr="00411C2F">
        <w:rPr>
          <w:color w:val="000000"/>
        </w:rPr>
        <w:t>más</w:t>
      </w:r>
      <w:r w:rsidR="001B6EB5" w:rsidRPr="00411C2F">
        <w:rPr>
          <w:color w:val="000000"/>
        </w:rPr>
        <w:t xml:space="preserve"> bajas y tiempos </w:t>
      </w:r>
      <w:r w:rsidR="00CD3AF5" w:rsidRPr="00411C2F">
        <w:rPr>
          <w:color w:val="000000"/>
        </w:rPr>
        <w:t>más</w:t>
      </w:r>
      <w:r w:rsidR="001B6EB5" w:rsidRPr="00411C2F">
        <w:rPr>
          <w:color w:val="000000"/>
        </w:rPr>
        <w:t xml:space="preserve"> prolongados.</w:t>
      </w:r>
    </w:p>
    <w:p w:rsidR="00822A92" w:rsidRDefault="00C056B8" w:rsidP="008B3E5D">
      <w:pPr>
        <w:spacing w:before="60" w:after="120" w:line="480" w:lineRule="auto"/>
        <w:jc w:val="both"/>
        <w:rPr>
          <w:color w:val="000000"/>
          <w:lang w:val="es-ES_tradnl"/>
        </w:rPr>
      </w:pPr>
      <w:r w:rsidRPr="00411C2F">
        <w:rPr>
          <w:color w:val="000000"/>
          <w:lang w:val="es-ES_tradnl"/>
        </w:rPr>
        <w:t>El suelo representa el mayor reservorio de virus en el medio ambiente. Los cuerpos de inclusión pueden persistir en suelos ácidos o neutrales durante meses o años antes que sean transportados por el impacto de las gotas de lluvia, corrientes de aire, o mediante el movimiento de los artrópodos de la superficie del suelo (Williams, 201</w:t>
      </w:r>
      <w:r w:rsidR="006A4900" w:rsidRPr="00411C2F">
        <w:rPr>
          <w:color w:val="000000"/>
          <w:lang w:val="es-ES_tradnl"/>
        </w:rPr>
        <w:t>5</w:t>
      </w:r>
      <w:r w:rsidRPr="00411C2F">
        <w:rPr>
          <w:color w:val="000000"/>
          <w:lang w:val="es-ES_tradnl"/>
        </w:rPr>
        <w:t xml:space="preserve">). Para el análisis de la presencia de </w:t>
      </w:r>
      <w:proofErr w:type="spellStart"/>
      <w:r w:rsidRPr="00411C2F">
        <w:rPr>
          <w:color w:val="000000"/>
          <w:lang w:val="es-ES_tradnl"/>
        </w:rPr>
        <w:t>Baculovirus</w:t>
      </w:r>
      <w:proofErr w:type="spellEnd"/>
      <w:r w:rsidRPr="00411C2F">
        <w:rPr>
          <w:color w:val="000000"/>
          <w:lang w:val="es-ES_tradnl"/>
        </w:rPr>
        <w:t xml:space="preserve"> en suelos se ha utilizado la </w:t>
      </w:r>
      <w:r w:rsidR="00CD3AF5" w:rsidRPr="00411C2F">
        <w:rPr>
          <w:color w:val="000000"/>
          <w:lang w:val="es-ES_tradnl"/>
        </w:rPr>
        <w:t>i</w:t>
      </w:r>
      <w:r w:rsidRPr="00411C2F">
        <w:rPr>
          <w:color w:val="000000"/>
          <w:lang w:val="es-ES_tradnl"/>
        </w:rPr>
        <w:t xml:space="preserve">nfección de larvas (Murillo </w:t>
      </w:r>
      <w:r w:rsidRPr="00411C2F">
        <w:rPr>
          <w:i/>
          <w:color w:val="000000"/>
          <w:lang w:val="es-ES_tradnl"/>
        </w:rPr>
        <w:t>et al</w:t>
      </w:r>
      <w:r w:rsidRPr="00411C2F">
        <w:rPr>
          <w:color w:val="000000"/>
          <w:lang w:val="es-ES_tradnl"/>
        </w:rPr>
        <w:t>.</w:t>
      </w:r>
      <w:r w:rsidR="00F751CA" w:rsidRPr="00411C2F">
        <w:rPr>
          <w:color w:val="000000"/>
          <w:lang w:val="es-ES_tradnl"/>
        </w:rPr>
        <w:t>,</w:t>
      </w:r>
      <w:r w:rsidRPr="00411C2F">
        <w:rPr>
          <w:color w:val="000000"/>
          <w:lang w:val="es-ES_tradnl"/>
        </w:rPr>
        <w:t xml:space="preserve"> 2006), sin embargo, esta metodología no permite cuantificar la concentración de virus presente, ni permite la realización de estudios de seguimiento del virus posterior a su aplicación. </w:t>
      </w:r>
    </w:p>
    <w:p w:rsidR="00996930" w:rsidRPr="00411C2F" w:rsidRDefault="00996930" w:rsidP="003F0525">
      <w:pPr>
        <w:spacing w:before="60" w:after="120" w:line="480" w:lineRule="auto"/>
        <w:jc w:val="both"/>
        <w:rPr>
          <w:color w:val="000000"/>
          <w:lang w:val="es-ES_tradnl"/>
        </w:rPr>
      </w:pPr>
      <w:r w:rsidRPr="00411C2F">
        <w:rPr>
          <w:b/>
          <w:color w:val="000000"/>
        </w:rPr>
        <w:lastRenderedPageBreak/>
        <w:t>Tabla 2</w:t>
      </w:r>
      <w:r w:rsidR="007E1D26">
        <w:rPr>
          <w:b/>
          <w:color w:val="000000"/>
        </w:rPr>
        <w:t>.</w:t>
      </w:r>
      <w:r w:rsidR="007E1D26" w:rsidRPr="00411C2F">
        <w:rPr>
          <w:color w:val="000000"/>
        </w:rPr>
        <w:t xml:space="preserve"> </w:t>
      </w:r>
      <w:r w:rsidR="00786B69" w:rsidRPr="00411C2F">
        <w:rPr>
          <w:color w:val="000000"/>
        </w:rPr>
        <w:t xml:space="preserve">Promedios de </w:t>
      </w:r>
      <w:r w:rsidR="00786B69" w:rsidRPr="00411C2F">
        <w:rPr>
          <w:color w:val="000000"/>
          <w:lang w:val="es-ES_tradnl"/>
        </w:rPr>
        <w:t>c</w:t>
      </w:r>
      <w:r w:rsidRPr="00411C2F">
        <w:rPr>
          <w:color w:val="000000"/>
          <w:lang w:val="es-ES_tradnl"/>
        </w:rPr>
        <w:t xml:space="preserve">oncentración </w:t>
      </w:r>
      <w:r w:rsidR="00195434" w:rsidRPr="00411C2F">
        <w:rPr>
          <w:color w:val="000000"/>
          <w:lang w:val="es-ES_tradnl"/>
        </w:rPr>
        <w:t>viral</w:t>
      </w:r>
      <w:r w:rsidRPr="00411C2F">
        <w:rPr>
          <w:color w:val="000000"/>
          <w:lang w:val="es-ES_tradnl"/>
        </w:rPr>
        <w:t xml:space="preserve"> (</w:t>
      </w:r>
      <w:r w:rsidR="00786B69" w:rsidRPr="00411C2F">
        <w:rPr>
          <w:color w:val="000000"/>
          <w:lang w:val="es-ES_tradnl"/>
        </w:rPr>
        <w:t>CI/g</w:t>
      </w:r>
      <w:r w:rsidRPr="00411C2F">
        <w:rPr>
          <w:color w:val="000000"/>
          <w:lang w:val="es-ES_tradnl"/>
        </w:rPr>
        <w:t xml:space="preserve">) </w:t>
      </w:r>
      <w:r w:rsidR="00195434" w:rsidRPr="00411C2F">
        <w:rPr>
          <w:color w:val="000000"/>
          <w:lang w:val="es-ES_tradnl"/>
        </w:rPr>
        <w:t xml:space="preserve">detectada por q-PCR </w:t>
      </w:r>
      <w:r w:rsidRPr="00411C2F">
        <w:rPr>
          <w:color w:val="000000"/>
          <w:lang w:val="es-ES_tradnl"/>
        </w:rPr>
        <w:t xml:space="preserve">en </w:t>
      </w:r>
      <w:r w:rsidR="00195434" w:rsidRPr="00411C2F">
        <w:rPr>
          <w:color w:val="000000"/>
          <w:lang w:val="es-ES_tradnl"/>
        </w:rPr>
        <w:t xml:space="preserve">el </w:t>
      </w:r>
      <w:r w:rsidRPr="00411C2F">
        <w:rPr>
          <w:color w:val="000000"/>
          <w:lang w:val="es-ES_tradnl"/>
        </w:rPr>
        <w:t>suelo de</w:t>
      </w:r>
      <w:r w:rsidR="00195434" w:rsidRPr="00411C2F">
        <w:rPr>
          <w:color w:val="000000"/>
          <w:lang w:val="es-ES_tradnl"/>
        </w:rPr>
        <w:t xml:space="preserve"> la</w:t>
      </w:r>
      <w:r w:rsidR="00786B69" w:rsidRPr="00411C2F">
        <w:rPr>
          <w:color w:val="000000"/>
          <w:lang w:val="es-ES_tradnl"/>
        </w:rPr>
        <w:t xml:space="preserve"> parcela</w:t>
      </w:r>
      <w:r w:rsidR="00195434" w:rsidRPr="00411C2F">
        <w:rPr>
          <w:color w:val="000000"/>
          <w:lang w:val="es-ES_tradnl"/>
        </w:rPr>
        <w:t xml:space="preserve"> </w:t>
      </w:r>
      <w:r w:rsidRPr="00411C2F">
        <w:rPr>
          <w:color w:val="000000"/>
          <w:lang w:val="es-ES_tradnl"/>
        </w:rPr>
        <w:t xml:space="preserve">después de aplicación de </w:t>
      </w:r>
      <w:proofErr w:type="spellStart"/>
      <w:r w:rsidRPr="00411C2F">
        <w:rPr>
          <w:color w:val="000000"/>
          <w:lang w:val="es-ES_tradnl"/>
        </w:rPr>
        <w:t>bioplaguicida</w:t>
      </w:r>
      <w:proofErr w:type="spellEnd"/>
      <w:r w:rsidRPr="00411C2F">
        <w:rPr>
          <w:color w:val="000000"/>
          <w:lang w:val="es-ES_tradnl"/>
        </w:rPr>
        <w:t xml:space="preserve"> a base de </w:t>
      </w:r>
      <w:proofErr w:type="spellStart"/>
      <w:r w:rsidRPr="00411C2F">
        <w:rPr>
          <w:color w:val="000000"/>
          <w:lang w:val="es-ES_tradnl"/>
        </w:rPr>
        <w:t>granulovirus</w:t>
      </w:r>
      <w:proofErr w:type="spellEnd"/>
      <w:r w:rsidRPr="00411C2F">
        <w:rPr>
          <w:color w:val="000000"/>
          <w:lang w:val="es-ES_tradnl"/>
        </w:rPr>
        <w:t xml:space="preserve"> de </w:t>
      </w:r>
      <w:r w:rsidRPr="00411C2F">
        <w:rPr>
          <w:i/>
          <w:color w:val="000000"/>
          <w:lang w:val="es-ES_tradnl"/>
        </w:rPr>
        <w:t xml:space="preserve">T. </w:t>
      </w:r>
      <w:proofErr w:type="spellStart"/>
      <w:r w:rsidRPr="00411C2F">
        <w:rPr>
          <w:i/>
          <w:color w:val="000000"/>
          <w:lang w:val="es-ES_tradnl"/>
        </w:rPr>
        <w:t>solanivora</w:t>
      </w:r>
      <w:proofErr w:type="spellEnd"/>
      <w:r w:rsidRPr="00411C2F">
        <w:rPr>
          <w:color w:val="000000"/>
          <w:lang w:val="es-ES_tradnl"/>
        </w:rPr>
        <w:t>.</w:t>
      </w:r>
    </w:p>
    <w:tbl>
      <w:tblPr>
        <w:tblStyle w:val="Sombreadoclaro"/>
        <w:tblW w:w="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723"/>
      </w:tblGrid>
      <w:tr w:rsidR="00916867" w:rsidRPr="00411C2F" w:rsidTr="0000172B">
        <w:trPr>
          <w:cnfStyle w:val="100000000000"/>
          <w:trHeight w:val="332"/>
          <w:jc w:val="center"/>
        </w:trPr>
        <w:tc>
          <w:tcPr>
            <w:cnfStyle w:val="001000000000"/>
            <w:tcW w:w="2694" w:type="dxa"/>
            <w:tcBorders>
              <w:top w:val="none" w:sz="0" w:space="0" w:color="auto"/>
              <w:left w:val="none" w:sz="0" w:space="0" w:color="auto"/>
              <w:bottom w:val="none" w:sz="0" w:space="0" w:color="auto"/>
              <w:right w:val="none" w:sz="0" w:space="0" w:color="auto"/>
            </w:tcBorders>
            <w:shd w:val="clear" w:color="auto" w:fill="auto"/>
            <w:noWrap/>
            <w:hideMark/>
          </w:tcPr>
          <w:p w:rsidR="00916867" w:rsidRPr="00411C2F" w:rsidRDefault="00916867" w:rsidP="003F0525">
            <w:pPr>
              <w:spacing w:line="480" w:lineRule="auto"/>
              <w:jc w:val="center"/>
              <w:rPr>
                <w:rFonts w:eastAsia="Times New Roman"/>
                <w:b w:val="0"/>
                <w:bCs w:val="0"/>
                <w:color w:val="000000"/>
                <w:lang w:val="es-ES_tradnl" w:eastAsia="en-US"/>
              </w:rPr>
            </w:pPr>
            <w:r w:rsidRPr="00411C2F">
              <w:rPr>
                <w:rFonts w:eastAsia="Times New Roman"/>
                <w:color w:val="000000"/>
                <w:lang w:val="es-ES_tradnl" w:eastAsia="en-US"/>
              </w:rPr>
              <w:t>Tiempo de muestreo</w:t>
            </w:r>
            <w:r w:rsidR="005E00D0" w:rsidRPr="00411C2F">
              <w:rPr>
                <w:rFonts w:eastAsia="Times New Roman"/>
                <w:color w:val="000000"/>
                <w:lang w:val="es-ES_tradnl" w:eastAsia="en-US"/>
              </w:rPr>
              <w:t xml:space="preserve"> después de la aplicación</w:t>
            </w:r>
          </w:p>
        </w:tc>
        <w:tc>
          <w:tcPr>
            <w:tcW w:w="1222" w:type="dxa"/>
            <w:tcBorders>
              <w:top w:val="none" w:sz="0" w:space="0" w:color="auto"/>
              <w:left w:val="none" w:sz="0" w:space="0" w:color="auto"/>
              <w:bottom w:val="none" w:sz="0" w:space="0" w:color="auto"/>
              <w:right w:val="none" w:sz="0" w:space="0" w:color="auto"/>
            </w:tcBorders>
            <w:shd w:val="clear" w:color="auto" w:fill="auto"/>
            <w:noWrap/>
            <w:hideMark/>
          </w:tcPr>
          <w:p w:rsidR="00916867" w:rsidRPr="00411C2F" w:rsidRDefault="00195434" w:rsidP="003F0525">
            <w:pPr>
              <w:spacing w:line="480" w:lineRule="auto"/>
              <w:jc w:val="center"/>
              <w:cnfStyle w:val="100000000000"/>
              <w:rPr>
                <w:rFonts w:eastAsia="Times New Roman"/>
                <w:b w:val="0"/>
                <w:bCs w:val="0"/>
                <w:color w:val="000000"/>
                <w:lang w:val="es-ES_tradnl" w:eastAsia="en-US"/>
              </w:rPr>
            </w:pPr>
            <w:r w:rsidRPr="00411C2F">
              <w:rPr>
                <w:rFonts w:eastAsia="Times New Roman"/>
                <w:color w:val="000000"/>
                <w:lang w:val="es-ES_tradnl" w:eastAsia="en-US"/>
              </w:rPr>
              <w:t>Concentración viral (</w:t>
            </w:r>
            <w:r w:rsidR="00916867" w:rsidRPr="00411C2F">
              <w:rPr>
                <w:rFonts w:eastAsia="Times New Roman"/>
                <w:color w:val="000000"/>
                <w:lang w:val="es-ES_tradnl" w:eastAsia="en-US"/>
              </w:rPr>
              <w:t>CI/g</w:t>
            </w:r>
            <w:r w:rsidRPr="00411C2F">
              <w:rPr>
                <w:rFonts w:eastAsia="Times New Roman"/>
                <w:color w:val="000000"/>
                <w:lang w:val="es-ES_tradnl" w:eastAsia="en-US"/>
              </w:rPr>
              <w:t>)</w:t>
            </w:r>
          </w:p>
        </w:tc>
      </w:tr>
      <w:tr w:rsidR="00916867" w:rsidRPr="00411C2F" w:rsidTr="0000172B">
        <w:trPr>
          <w:cnfStyle w:val="000000100000"/>
          <w:trHeight w:val="332"/>
          <w:jc w:val="center"/>
        </w:trPr>
        <w:tc>
          <w:tcPr>
            <w:cnfStyle w:val="001000000000"/>
            <w:tcW w:w="2694" w:type="dxa"/>
            <w:tcBorders>
              <w:left w:val="none" w:sz="0" w:space="0" w:color="auto"/>
              <w:right w:val="none" w:sz="0" w:space="0" w:color="auto"/>
            </w:tcBorders>
            <w:shd w:val="clear" w:color="auto" w:fill="auto"/>
            <w:noWrap/>
            <w:hideMark/>
          </w:tcPr>
          <w:p w:rsidR="00916867" w:rsidRPr="00411C2F" w:rsidRDefault="00916867" w:rsidP="003F0525">
            <w:pPr>
              <w:spacing w:line="480" w:lineRule="auto"/>
              <w:jc w:val="center"/>
              <w:rPr>
                <w:rFonts w:eastAsia="Times New Roman"/>
                <w:b w:val="0"/>
                <w:bCs w:val="0"/>
                <w:color w:val="000000"/>
                <w:lang w:val="es-ES_tradnl" w:eastAsia="en-US"/>
              </w:rPr>
            </w:pPr>
            <w:r w:rsidRPr="00411C2F">
              <w:rPr>
                <w:rFonts w:eastAsia="Times New Roman"/>
                <w:color w:val="000000"/>
                <w:lang w:val="es-ES_tradnl" w:eastAsia="en-US"/>
              </w:rPr>
              <w:t>1 hora</w:t>
            </w:r>
          </w:p>
        </w:tc>
        <w:tc>
          <w:tcPr>
            <w:tcW w:w="1222" w:type="dxa"/>
            <w:tcBorders>
              <w:left w:val="none" w:sz="0" w:space="0" w:color="auto"/>
              <w:right w:val="none" w:sz="0" w:space="0" w:color="auto"/>
            </w:tcBorders>
            <w:shd w:val="clear" w:color="auto" w:fill="auto"/>
            <w:noWrap/>
            <w:hideMark/>
          </w:tcPr>
          <w:p w:rsidR="00916867" w:rsidRPr="00411C2F" w:rsidRDefault="00916867" w:rsidP="003F0525">
            <w:pPr>
              <w:spacing w:line="480" w:lineRule="auto"/>
              <w:jc w:val="center"/>
              <w:cnfStyle w:val="000000100000"/>
              <w:rPr>
                <w:rFonts w:eastAsia="Times New Roman"/>
                <w:color w:val="000000"/>
                <w:lang w:val="es-ES_tradnl" w:eastAsia="en-US"/>
              </w:rPr>
            </w:pPr>
            <w:r w:rsidRPr="00411C2F">
              <w:rPr>
                <w:rFonts w:eastAsia="Times New Roman"/>
                <w:color w:val="000000"/>
                <w:lang w:val="es-ES_tradnl" w:eastAsia="en-US"/>
              </w:rPr>
              <w:t>2,11 x 10</w:t>
            </w:r>
            <w:r w:rsidRPr="00411C2F">
              <w:rPr>
                <w:rFonts w:eastAsia="Times New Roman"/>
                <w:color w:val="000000"/>
                <w:vertAlign w:val="superscript"/>
                <w:lang w:val="es-ES_tradnl" w:eastAsia="en-US"/>
              </w:rPr>
              <w:t>7</w:t>
            </w:r>
          </w:p>
        </w:tc>
      </w:tr>
      <w:tr w:rsidR="00916867" w:rsidRPr="00411C2F" w:rsidTr="0000172B">
        <w:trPr>
          <w:trHeight w:val="332"/>
          <w:jc w:val="center"/>
        </w:trPr>
        <w:tc>
          <w:tcPr>
            <w:cnfStyle w:val="001000000000"/>
            <w:tcW w:w="2694" w:type="dxa"/>
            <w:shd w:val="clear" w:color="auto" w:fill="auto"/>
            <w:noWrap/>
            <w:hideMark/>
          </w:tcPr>
          <w:p w:rsidR="00916867" w:rsidRPr="00411C2F" w:rsidRDefault="00916867" w:rsidP="003F0525">
            <w:pPr>
              <w:spacing w:line="480" w:lineRule="auto"/>
              <w:jc w:val="center"/>
              <w:rPr>
                <w:rFonts w:eastAsia="Times New Roman"/>
                <w:b w:val="0"/>
                <w:bCs w:val="0"/>
                <w:color w:val="000000"/>
                <w:lang w:val="es-ES_tradnl" w:eastAsia="en-US"/>
              </w:rPr>
            </w:pPr>
            <w:r w:rsidRPr="00411C2F">
              <w:rPr>
                <w:rFonts w:eastAsia="Times New Roman"/>
                <w:color w:val="000000"/>
                <w:lang w:val="es-ES_tradnl" w:eastAsia="en-US"/>
              </w:rPr>
              <w:t>5 días</w:t>
            </w:r>
          </w:p>
        </w:tc>
        <w:tc>
          <w:tcPr>
            <w:tcW w:w="1222" w:type="dxa"/>
            <w:shd w:val="clear" w:color="auto" w:fill="auto"/>
            <w:noWrap/>
            <w:hideMark/>
          </w:tcPr>
          <w:p w:rsidR="00916867" w:rsidRPr="00411C2F" w:rsidRDefault="00916867" w:rsidP="003F0525">
            <w:pPr>
              <w:spacing w:line="480" w:lineRule="auto"/>
              <w:jc w:val="center"/>
              <w:cnfStyle w:val="000000000000"/>
              <w:rPr>
                <w:rFonts w:eastAsia="Times New Roman"/>
                <w:color w:val="000000"/>
                <w:lang w:val="es-ES_tradnl" w:eastAsia="en-US"/>
              </w:rPr>
            </w:pPr>
            <w:r w:rsidRPr="00411C2F">
              <w:rPr>
                <w:rFonts w:eastAsia="Times New Roman"/>
                <w:color w:val="000000"/>
                <w:lang w:val="es-ES_tradnl" w:eastAsia="en-US"/>
              </w:rPr>
              <w:t>4,83 x 10</w:t>
            </w:r>
            <w:r w:rsidRPr="00411C2F">
              <w:rPr>
                <w:rFonts w:eastAsia="Times New Roman"/>
                <w:color w:val="000000"/>
                <w:vertAlign w:val="superscript"/>
                <w:lang w:val="es-ES_tradnl" w:eastAsia="en-US"/>
              </w:rPr>
              <w:t>6</w:t>
            </w:r>
          </w:p>
        </w:tc>
      </w:tr>
      <w:tr w:rsidR="00916867" w:rsidRPr="00411C2F" w:rsidTr="0000172B">
        <w:trPr>
          <w:cnfStyle w:val="000000100000"/>
          <w:trHeight w:val="332"/>
          <w:jc w:val="center"/>
        </w:trPr>
        <w:tc>
          <w:tcPr>
            <w:cnfStyle w:val="001000000000"/>
            <w:tcW w:w="2694" w:type="dxa"/>
            <w:tcBorders>
              <w:left w:val="none" w:sz="0" w:space="0" w:color="auto"/>
              <w:right w:val="none" w:sz="0" w:space="0" w:color="auto"/>
            </w:tcBorders>
            <w:shd w:val="clear" w:color="auto" w:fill="auto"/>
            <w:noWrap/>
            <w:hideMark/>
          </w:tcPr>
          <w:p w:rsidR="00916867" w:rsidRPr="00411C2F" w:rsidRDefault="00916867" w:rsidP="003F0525">
            <w:pPr>
              <w:spacing w:line="480" w:lineRule="auto"/>
              <w:jc w:val="center"/>
              <w:rPr>
                <w:rFonts w:eastAsia="Times New Roman"/>
                <w:b w:val="0"/>
                <w:bCs w:val="0"/>
                <w:color w:val="000000"/>
                <w:lang w:val="es-ES_tradnl" w:eastAsia="en-US"/>
              </w:rPr>
            </w:pPr>
            <w:r w:rsidRPr="00411C2F">
              <w:rPr>
                <w:rFonts w:eastAsia="Times New Roman"/>
                <w:color w:val="000000"/>
                <w:lang w:val="es-ES_tradnl" w:eastAsia="en-US"/>
              </w:rPr>
              <w:t>10 días</w:t>
            </w:r>
          </w:p>
        </w:tc>
        <w:tc>
          <w:tcPr>
            <w:tcW w:w="1222" w:type="dxa"/>
            <w:tcBorders>
              <w:left w:val="none" w:sz="0" w:space="0" w:color="auto"/>
              <w:right w:val="none" w:sz="0" w:space="0" w:color="auto"/>
            </w:tcBorders>
            <w:shd w:val="clear" w:color="auto" w:fill="auto"/>
            <w:noWrap/>
            <w:hideMark/>
          </w:tcPr>
          <w:p w:rsidR="00916867" w:rsidRPr="00411C2F" w:rsidRDefault="00916867" w:rsidP="003F0525">
            <w:pPr>
              <w:spacing w:line="480" w:lineRule="auto"/>
              <w:jc w:val="center"/>
              <w:cnfStyle w:val="000000100000"/>
              <w:rPr>
                <w:rFonts w:eastAsia="Times New Roman"/>
                <w:color w:val="000000"/>
                <w:lang w:val="es-ES_tradnl" w:eastAsia="en-US"/>
              </w:rPr>
            </w:pPr>
            <w:r w:rsidRPr="00411C2F">
              <w:rPr>
                <w:rFonts w:eastAsia="Times New Roman"/>
                <w:color w:val="000000"/>
                <w:lang w:val="es-ES_tradnl" w:eastAsia="en-US"/>
              </w:rPr>
              <w:t>5,65 x 10</w:t>
            </w:r>
            <w:r w:rsidRPr="00411C2F">
              <w:rPr>
                <w:rFonts w:eastAsia="Times New Roman"/>
                <w:color w:val="000000"/>
                <w:vertAlign w:val="superscript"/>
                <w:lang w:val="es-ES_tradnl" w:eastAsia="en-US"/>
              </w:rPr>
              <w:t>6</w:t>
            </w:r>
          </w:p>
        </w:tc>
      </w:tr>
      <w:tr w:rsidR="00916867" w:rsidRPr="00411C2F" w:rsidTr="0000172B">
        <w:trPr>
          <w:trHeight w:val="332"/>
          <w:jc w:val="center"/>
        </w:trPr>
        <w:tc>
          <w:tcPr>
            <w:cnfStyle w:val="001000000000"/>
            <w:tcW w:w="2694" w:type="dxa"/>
            <w:shd w:val="clear" w:color="auto" w:fill="auto"/>
            <w:noWrap/>
            <w:hideMark/>
          </w:tcPr>
          <w:p w:rsidR="00916867" w:rsidRPr="00411C2F" w:rsidRDefault="00916867" w:rsidP="003F0525">
            <w:pPr>
              <w:spacing w:line="480" w:lineRule="auto"/>
              <w:jc w:val="center"/>
              <w:rPr>
                <w:rFonts w:eastAsia="Times New Roman"/>
                <w:b w:val="0"/>
                <w:bCs w:val="0"/>
                <w:color w:val="000000"/>
                <w:lang w:val="es-ES_tradnl" w:eastAsia="en-US"/>
              </w:rPr>
            </w:pPr>
            <w:r w:rsidRPr="00411C2F">
              <w:rPr>
                <w:rFonts w:eastAsia="Times New Roman"/>
                <w:color w:val="000000"/>
                <w:lang w:val="es-ES_tradnl" w:eastAsia="en-US"/>
              </w:rPr>
              <w:t>15 días</w:t>
            </w:r>
          </w:p>
        </w:tc>
        <w:tc>
          <w:tcPr>
            <w:tcW w:w="1222" w:type="dxa"/>
            <w:shd w:val="clear" w:color="auto" w:fill="auto"/>
            <w:noWrap/>
            <w:hideMark/>
          </w:tcPr>
          <w:p w:rsidR="00916867" w:rsidRPr="00411C2F" w:rsidRDefault="00916867" w:rsidP="003F0525">
            <w:pPr>
              <w:spacing w:line="480" w:lineRule="auto"/>
              <w:jc w:val="center"/>
              <w:cnfStyle w:val="000000000000"/>
              <w:rPr>
                <w:rFonts w:eastAsia="Times New Roman"/>
                <w:color w:val="000000"/>
                <w:lang w:val="es-ES_tradnl" w:eastAsia="en-US"/>
              </w:rPr>
            </w:pPr>
            <w:r w:rsidRPr="00411C2F">
              <w:rPr>
                <w:rFonts w:eastAsia="Times New Roman"/>
                <w:color w:val="000000"/>
                <w:lang w:val="es-ES_tradnl" w:eastAsia="en-US"/>
              </w:rPr>
              <w:t>5,96 x 10</w:t>
            </w:r>
            <w:r w:rsidRPr="00411C2F">
              <w:rPr>
                <w:rFonts w:eastAsia="Times New Roman"/>
                <w:color w:val="000000"/>
                <w:vertAlign w:val="superscript"/>
                <w:lang w:val="es-ES_tradnl" w:eastAsia="en-US"/>
              </w:rPr>
              <w:t>5</w:t>
            </w:r>
          </w:p>
        </w:tc>
      </w:tr>
    </w:tbl>
    <w:p w:rsidR="00822A92" w:rsidRDefault="00822A92" w:rsidP="008B3E5D">
      <w:pPr>
        <w:spacing w:before="60" w:after="120" w:line="480" w:lineRule="auto"/>
        <w:jc w:val="center"/>
        <w:rPr>
          <w:color w:val="000000"/>
        </w:rPr>
      </w:pPr>
    </w:p>
    <w:p w:rsidR="00822A92" w:rsidRDefault="00C056B8" w:rsidP="008B3E5D">
      <w:pPr>
        <w:spacing w:before="60" w:after="120" w:line="480" w:lineRule="auto"/>
        <w:jc w:val="both"/>
        <w:rPr>
          <w:color w:val="000000"/>
          <w:lang w:val="es-ES_tradnl"/>
        </w:rPr>
      </w:pPr>
      <w:r w:rsidRPr="00411C2F">
        <w:rPr>
          <w:color w:val="000000"/>
          <w:lang w:val="es-ES_tradnl"/>
        </w:rPr>
        <w:t xml:space="preserve">Conocer la persistencia del </w:t>
      </w:r>
      <w:proofErr w:type="spellStart"/>
      <w:r w:rsidRPr="00411C2F">
        <w:rPr>
          <w:color w:val="000000"/>
          <w:lang w:val="es-ES_tradnl"/>
        </w:rPr>
        <w:t>granulovirus</w:t>
      </w:r>
      <w:proofErr w:type="spellEnd"/>
      <w:r w:rsidRPr="00411C2F">
        <w:rPr>
          <w:color w:val="000000"/>
          <w:lang w:val="es-ES_tradnl"/>
        </w:rPr>
        <w:t xml:space="preserve"> en condiciones de cultivos de papa es importante para generar recomendaciones relacionadas con la forma y la frecuencia de aplicación del </w:t>
      </w:r>
      <w:proofErr w:type="spellStart"/>
      <w:r w:rsidRPr="00411C2F">
        <w:rPr>
          <w:color w:val="000000"/>
          <w:lang w:val="es-ES_tradnl"/>
        </w:rPr>
        <w:t>bioplaguicida</w:t>
      </w:r>
      <w:proofErr w:type="spellEnd"/>
      <w:r w:rsidRPr="00411C2F">
        <w:rPr>
          <w:color w:val="000000"/>
          <w:lang w:val="es-ES_tradnl"/>
        </w:rPr>
        <w:t>, así como las concentraciones que se deben utilizar para el manejo integral de la plaga. Los análisis de persistencia con la metodología de q-PCR deben estar acompañados de estudios de eficacia, debido a que la técnica detecta la presencia de ADN del virus, lo cual no está directamente relacionado con su actividad biológica, que puede ser modificada por diferentes factores como luz ultravioleta, suelos alcalinos</w:t>
      </w:r>
      <w:r w:rsidR="008264F5" w:rsidRPr="00411C2F">
        <w:rPr>
          <w:color w:val="000000"/>
          <w:lang w:val="es-ES_tradnl"/>
        </w:rPr>
        <w:t>,</w:t>
      </w:r>
      <w:r w:rsidRPr="00411C2F">
        <w:rPr>
          <w:color w:val="000000"/>
          <w:lang w:val="es-ES_tradnl"/>
        </w:rPr>
        <w:t xml:space="preserve"> etc.</w:t>
      </w:r>
    </w:p>
    <w:p w:rsidR="00662DCA" w:rsidRPr="00411C2F" w:rsidRDefault="00662DCA" w:rsidP="003F0525">
      <w:pPr>
        <w:spacing w:before="60" w:after="120" w:line="480" w:lineRule="auto"/>
        <w:jc w:val="both"/>
        <w:outlineLvl w:val="0"/>
        <w:rPr>
          <w:b/>
          <w:color w:val="000000"/>
        </w:rPr>
      </w:pPr>
      <w:r w:rsidRPr="00411C2F">
        <w:rPr>
          <w:b/>
          <w:color w:val="000000"/>
        </w:rPr>
        <w:t>Conclusiones</w:t>
      </w:r>
    </w:p>
    <w:p w:rsidR="00822A92" w:rsidRDefault="00195434" w:rsidP="008B3E5D">
      <w:pPr>
        <w:pStyle w:val="Ttulo1"/>
        <w:spacing w:before="60" w:beforeAutospacing="0" w:after="120" w:afterAutospacing="0" w:line="480" w:lineRule="auto"/>
        <w:jc w:val="both"/>
        <w:rPr>
          <w:rFonts w:eastAsia="Times New Roman"/>
          <w:color w:val="000000"/>
          <w:lang w:val="es-CO" w:eastAsia="es-CO"/>
        </w:rPr>
      </w:pPr>
      <w:r w:rsidRPr="00411C2F">
        <w:rPr>
          <w:b w:val="0"/>
          <w:bCs w:val="0"/>
          <w:color w:val="000000"/>
          <w:sz w:val="24"/>
          <w:szCs w:val="24"/>
        </w:rPr>
        <w:t>La metodología de q-PCR basada en el gen de</w:t>
      </w:r>
      <w:r w:rsidR="007E079C" w:rsidRPr="00411C2F">
        <w:rPr>
          <w:rStyle w:val="apple-converted-space"/>
          <w:b w:val="0"/>
          <w:bCs w:val="0"/>
          <w:color w:val="000000"/>
          <w:sz w:val="24"/>
          <w:szCs w:val="24"/>
        </w:rPr>
        <w:t xml:space="preserve"> </w:t>
      </w:r>
      <w:proofErr w:type="spellStart"/>
      <w:r w:rsidRPr="00411C2F">
        <w:rPr>
          <w:b w:val="0"/>
          <w:bCs w:val="0"/>
          <w:i/>
          <w:iCs/>
          <w:color w:val="000000"/>
          <w:sz w:val="24"/>
          <w:szCs w:val="24"/>
        </w:rPr>
        <w:t>granulina</w:t>
      </w:r>
      <w:proofErr w:type="spellEnd"/>
      <w:r w:rsidR="007E079C" w:rsidRPr="00411C2F">
        <w:rPr>
          <w:rStyle w:val="apple-converted-space"/>
          <w:b w:val="0"/>
          <w:bCs w:val="0"/>
          <w:i/>
          <w:iCs/>
          <w:color w:val="000000"/>
          <w:sz w:val="24"/>
          <w:szCs w:val="24"/>
        </w:rPr>
        <w:t xml:space="preserve"> </w:t>
      </w:r>
      <w:r w:rsidRPr="00411C2F">
        <w:rPr>
          <w:b w:val="0"/>
          <w:bCs w:val="0"/>
          <w:color w:val="000000"/>
          <w:sz w:val="24"/>
          <w:szCs w:val="24"/>
        </w:rPr>
        <w:t>detecta</w:t>
      </w:r>
      <w:r w:rsidR="007E079C" w:rsidRPr="00411C2F">
        <w:rPr>
          <w:b w:val="0"/>
          <w:bCs w:val="0"/>
          <w:color w:val="000000"/>
          <w:sz w:val="24"/>
          <w:szCs w:val="24"/>
        </w:rPr>
        <w:t xml:space="preserve"> </w:t>
      </w:r>
      <w:proofErr w:type="spellStart"/>
      <w:r w:rsidRPr="00411C2F">
        <w:rPr>
          <w:b w:val="0"/>
          <w:bCs w:val="0"/>
          <w:iCs/>
          <w:color w:val="000000"/>
          <w:sz w:val="24"/>
          <w:szCs w:val="24"/>
        </w:rPr>
        <w:t>betabaculovirus</w:t>
      </w:r>
      <w:proofErr w:type="spellEnd"/>
      <w:r w:rsidR="007E079C" w:rsidRPr="00411C2F">
        <w:rPr>
          <w:rStyle w:val="apple-converted-space"/>
          <w:b w:val="0"/>
          <w:bCs w:val="0"/>
          <w:color w:val="000000"/>
          <w:sz w:val="24"/>
          <w:szCs w:val="24"/>
        </w:rPr>
        <w:t xml:space="preserve"> </w:t>
      </w:r>
      <w:r w:rsidRPr="00411C2F">
        <w:rPr>
          <w:b w:val="0"/>
          <w:bCs w:val="0"/>
          <w:color w:val="000000"/>
          <w:sz w:val="24"/>
          <w:szCs w:val="24"/>
        </w:rPr>
        <w:t>aislados de diferentes especies de insectos</w:t>
      </w:r>
      <w:r w:rsidR="00C011A9">
        <w:rPr>
          <w:b w:val="0"/>
          <w:bCs w:val="0"/>
          <w:color w:val="000000"/>
          <w:sz w:val="24"/>
          <w:szCs w:val="24"/>
        </w:rPr>
        <w:t>,</w:t>
      </w:r>
      <w:r w:rsidRPr="00411C2F">
        <w:rPr>
          <w:b w:val="0"/>
          <w:bCs w:val="0"/>
          <w:color w:val="000000"/>
          <w:sz w:val="24"/>
          <w:szCs w:val="24"/>
        </w:rPr>
        <w:t xml:space="preserve"> debido a la alta conservación de este gen dentro del género viral. Este método de detección es de gran utilidad para la detección y cuantificación de </w:t>
      </w:r>
      <w:proofErr w:type="spellStart"/>
      <w:r w:rsidRPr="00411C2F">
        <w:rPr>
          <w:b w:val="0"/>
          <w:bCs w:val="0"/>
          <w:color w:val="000000"/>
          <w:sz w:val="24"/>
          <w:szCs w:val="24"/>
        </w:rPr>
        <w:t>granulovirus</w:t>
      </w:r>
      <w:proofErr w:type="spellEnd"/>
      <w:r w:rsidRPr="00411C2F">
        <w:rPr>
          <w:b w:val="0"/>
          <w:bCs w:val="0"/>
          <w:color w:val="000000"/>
          <w:sz w:val="24"/>
          <w:szCs w:val="24"/>
        </w:rPr>
        <w:t xml:space="preserve"> en diferentes tipos de muestras, incluyendo aquellas obtenidas a partir de tejido larval, suelo y bioplaguicidas a base de este virus. Lo anterior representa una ventaja sobre otras técnicas </w:t>
      </w:r>
      <w:r w:rsidRPr="00411C2F">
        <w:rPr>
          <w:b w:val="0"/>
          <w:bCs w:val="0"/>
          <w:color w:val="000000"/>
          <w:sz w:val="24"/>
          <w:szCs w:val="24"/>
        </w:rPr>
        <w:lastRenderedPageBreak/>
        <w:t>ampliamente utilizadas donde se requieren muestras de virus purificados para su cuantificación. La q-PCR desarrollada en este trabajo</w:t>
      </w:r>
      <w:r w:rsidR="008264F5" w:rsidRPr="00411C2F">
        <w:rPr>
          <w:b w:val="0"/>
          <w:bCs w:val="0"/>
          <w:color w:val="000000"/>
          <w:sz w:val="24"/>
          <w:szCs w:val="24"/>
        </w:rPr>
        <w:t>,</w:t>
      </w:r>
      <w:r w:rsidRPr="00411C2F">
        <w:rPr>
          <w:b w:val="0"/>
          <w:bCs w:val="0"/>
          <w:color w:val="000000"/>
          <w:sz w:val="24"/>
          <w:szCs w:val="24"/>
        </w:rPr>
        <w:t xml:space="preserve"> se puede incluir en diferentes etapas del desarrollo de un </w:t>
      </w:r>
      <w:proofErr w:type="spellStart"/>
      <w:r w:rsidRPr="00411C2F">
        <w:rPr>
          <w:b w:val="0"/>
          <w:bCs w:val="0"/>
          <w:color w:val="000000"/>
          <w:sz w:val="24"/>
          <w:szCs w:val="24"/>
        </w:rPr>
        <w:t>bioplaguicida</w:t>
      </w:r>
      <w:proofErr w:type="spellEnd"/>
      <w:r w:rsidRPr="00411C2F">
        <w:rPr>
          <w:b w:val="0"/>
          <w:bCs w:val="0"/>
          <w:color w:val="000000"/>
          <w:sz w:val="24"/>
          <w:szCs w:val="24"/>
        </w:rPr>
        <w:t xml:space="preserve"> a base de </w:t>
      </w:r>
      <w:proofErr w:type="spellStart"/>
      <w:r w:rsidRPr="00411C2F">
        <w:rPr>
          <w:b w:val="0"/>
          <w:bCs w:val="0"/>
          <w:color w:val="000000"/>
          <w:sz w:val="24"/>
          <w:szCs w:val="24"/>
        </w:rPr>
        <w:t>granulovirus</w:t>
      </w:r>
      <w:proofErr w:type="spellEnd"/>
      <w:r w:rsidRPr="00411C2F">
        <w:rPr>
          <w:b w:val="0"/>
          <w:bCs w:val="0"/>
          <w:color w:val="000000"/>
          <w:sz w:val="24"/>
          <w:szCs w:val="24"/>
        </w:rPr>
        <w:t xml:space="preserve">, desde la búsqueda de aislamientos con potencialidad para el control biológico hasta el control de calidad del proceso de manufactura del </w:t>
      </w:r>
      <w:proofErr w:type="spellStart"/>
      <w:r w:rsidRPr="00411C2F">
        <w:rPr>
          <w:b w:val="0"/>
          <w:bCs w:val="0"/>
          <w:color w:val="000000"/>
          <w:sz w:val="24"/>
          <w:szCs w:val="24"/>
        </w:rPr>
        <w:t>bioplaguicida</w:t>
      </w:r>
      <w:proofErr w:type="spellEnd"/>
      <w:r w:rsidRPr="00411C2F">
        <w:rPr>
          <w:b w:val="0"/>
          <w:bCs w:val="0"/>
          <w:color w:val="000000"/>
          <w:sz w:val="24"/>
          <w:szCs w:val="24"/>
        </w:rPr>
        <w:t>.</w:t>
      </w:r>
    </w:p>
    <w:p w:rsidR="00822A92" w:rsidRDefault="00195434" w:rsidP="008B3E5D">
      <w:pPr>
        <w:spacing w:line="480" w:lineRule="auto"/>
        <w:rPr>
          <w:rFonts w:ascii="Helvetica" w:hAnsi="Helvetica"/>
          <w:color w:val="000000"/>
        </w:rPr>
      </w:pPr>
      <w:r w:rsidRPr="00411C2F">
        <w:rPr>
          <w:rFonts w:ascii="Helvetica" w:hAnsi="Helvetica"/>
          <w:color w:val="000000"/>
        </w:rPr>
        <w:t> </w:t>
      </w:r>
    </w:p>
    <w:p w:rsidR="004E18F8" w:rsidRPr="00411C2F" w:rsidRDefault="00662DCA" w:rsidP="003F0525">
      <w:pPr>
        <w:spacing w:before="60" w:after="120" w:line="480" w:lineRule="auto"/>
        <w:jc w:val="both"/>
        <w:outlineLvl w:val="0"/>
        <w:rPr>
          <w:b/>
          <w:color w:val="000000"/>
        </w:rPr>
      </w:pPr>
      <w:r w:rsidRPr="00411C2F">
        <w:rPr>
          <w:b/>
          <w:color w:val="000000"/>
        </w:rPr>
        <w:t>Agradecimientos</w:t>
      </w:r>
    </w:p>
    <w:p w:rsidR="00822A92" w:rsidRDefault="004E18F8" w:rsidP="008B3E5D">
      <w:pPr>
        <w:spacing w:before="60" w:after="120" w:line="480" w:lineRule="auto"/>
        <w:jc w:val="both"/>
        <w:rPr>
          <w:color w:val="000000"/>
        </w:rPr>
      </w:pPr>
      <w:r w:rsidRPr="00411C2F">
        <w:rPr>
          <w:color w:val="000000"/>
        </w:rPr>
        <w:t>Los autor</w:t>
      </w:r>
      <w:r w:rsidR="001B6EB5" w:rsidRPr="00411C2F">
        <w:rPr>
          <w:color w:val="000000"/>
        </w:rPr>
        <w:t>es expresan su agradecimiento a</w:t>
      </w:r>
      <w:r w:rsidRPr="00411C2F">
        <w:rPr>
          <w:color w:val="000000"/>
        </w:rPr>
        <w:t xml:space="preserve"> </w:t>
      </w:r>
      <w:r w:rsidR="001B6EB5" w:rsidRPr="00411C2F">
        <w:rPr>
          <w:color w:val="000000"/>
        </w:rPr>
        <w:t>Colciencias</w:t>
      </w:r>
      <w:r w:rsidRPr="00411C2F">
        <w:rPr>
          <w:color w:val="000000"/>
        </w:rPr>
        <w:t xml:space="preserve"> por el apoyo financiero del presente trabajo.</w:t>
      </w:r>
    </w:p>
    <w:p w:rsidR="00822A92" w:rsidRDefault="00822A92" w:rsidP="008B3E5D">
      <w:pPr>
        <w:spacing w:before="60" w:after="120" w:line="480" w:lineRule="auto"/>
        <w:jc w:val="both"/>
        <w:rPr>
          <w:color w:val="000000"/>
        </w:rPr>
      </w:pPr>
    </w:p>
    <w:p w:rsidR="00AA3939" w:rsidRDefault="00662DCA" w:rsidP="003F0525">
      <w:pPr>
        <w:spacing w:line="480" w:lineRule="auto"/>
        <w:rPr>
          <w:noProof/>
          <w:color w:val="292526"/>
          <w:lang w:val="en-US" w:eastAsia="es-CO"/>
        </w:rPr>
      </w:pPr>
      <w:r w:rsidRPr="00411C2F">
        <w:rPr>
          <w:b/>
          <w:noProof/>
          <w:color w:val="292526"/>
          <w:lang w:val="en-US" w:eastAsia="es-CO"/>
        </w:rPr>
        <w:t>Referencias bibliográficas</w:t>
      </w:r>
    </w:p>
    <w:p w:rsidR="00822A92" w:rsidRDefault="0028575A" w:rsidP="008B3E5D">
      <w:pPr>
        <w:spacing w:line="480" w:lineRule="auto"/>
        <w:rPr>
          <w:noProof/>
          <w:color w:val="292526"/>
          <w:lang w:val="en-US" w:eastAsia="es-CO"/>
        </w:rPr>
      </w:pPr>
      <w:r w:rsidRPr="00411C2F">
        <w:rPr>
          <w:noProof/>
          <w:color w:val="292526"/>
          <w:lang w:val="en-US" w:eastAsia="es-CO"/>
        </w:rPr>
        <w:t>Arthurs, S.P</w:t>
      </w:r>
      <w:r w:rsidR="000E54B7" w:rsidRPr="00411C2F">
        <w:rPr>
          <w:noProof/>
          <w:color w:val="292526"/>
          <w:lang w:val="en-US" w:eastAsia="es-CO"/>
        </w:rPr>
        <w:t>.</w:t>
      </w:r>
      <w:r w:rsidR="000E54B7">
        <w:rPr>
          <w:noProof/>
          <w:color w:val="292526"/>
          <w:lang w:val="en-US" w:eastAsia="es-CO"/>
        </w:rPr>
        <w:t>,</w:t>
      </w:r>
      <w:r w:rsidR="000E54B7" w:rsidRPr="00411C2F">
        <w:rPr>
          <w:noProof/>
          <w:color w:val="292526"/>
          <w:lang w:val="en-US" w:eastAsia="es-CO"/>
        </w:rPr>
        <w:t xml:space="preserve"> </w:t>
      </w:r>
      <w:r w:rsidR="00DF31B0">
        <w:rPr>
          <w:noProof/>
          <w:color w:val="292526"/>
          <w:lang w:val="en-US" w:eastAsia="es-CO"/>
        </w:rPr>
        <w:t xml:space="preserve">&amp; </w:t>
      </w:r>
      <w:r w:rsidRPr="00411C2F">
        <w:rPr>
          <w:noProof/>
          <w:color w:val="292526"/>
          <w:lang w:val="en-US" w:eastAsia="es-CO"/>
        </w:rPr>
        <w:t xml:space="preserve">Lacey, L.A. </w:t>
      </w:r>
      <w:r w:rsidR="00E92120">
        <w:rPr>
          <w:noProof/>
          <w:color w:val="292526"/>
          <w:lang w:val="en-US" w:eastAsia="es-CO"/>
        </w:rPr>
        <w:t>(</w:t>
      </w:r>
      <w:r w:rsidRPr="00411C2F">
        <w:rPr>
          <w:noProof/>
          <w:color w:val="292526"/>
          <w:lang w:val="en-US" w:eastAsia="es-CO"/>
        </w:rPr>
        <w:t>2004</w:t>
      </w:r>
      <w:r w:rsidR="00E92120">
        <w:rPr>
          <w:noProof/>
          <w:color w:val="292526"/>
          <w:lang w:val="en-US" w:eastAsia="es-CO"/>
        </w:rPr>
        <w:t>)</w:t>
      </w:r>
      <w:r w:rsidRPr="00411C2F">
        <w:rPr>
          <w:noProof/>
          <w:color w:val="292526"/>
          <w:lang w:val="en-US" w:eastAsia="es-CO"/>
        </w:rPr>
        <w:t xml:space="preserve">. Field evaluation of commercial formulations of the codling moth granulovirus: persistence of activity and success of seasonal applications against natural infestations of codling moth in Pacific Northwest apple orchards. </w:t>
      </w:r>
      <w:r w:rsidRPr="00411C2F">
        <w:rPr>
          <w:i/>
          <w:noProof/>
          <w:color w:val="292526"/>
          <w:lang w:val="en-US" w:eastAsia="es-CO"/>
        </w:rPr>
        <w:t>Bi</w:t>
      </w:r>
      <w:r w:rsidR="00E92120">
        <w:rPr>
          <w:i/>
          <w:noProof/>
          <w:color w:val="292526"/>
          <w:lang w:val="en-US" w:eastAsia="es-CO"/>
        </w:rPr>
        <w:t>ological</w:t>
      </w:r>
      <w:r w:rsidRPr="00411C2F">
        <w:rPr>
          <w:i/>
          <w:noProof/>
          <w:color w:val="292526"/>
          <w:lang w:val="en-US" w:eastAsia="es-CO"/>
        </w:rPr>
        <w:t xml:space="preserve"> Control</w:t>
      </w:r>
      <w:r w:rsidR="003F0525">
        <w:rPr>
          <w:noProof/>
          <w:color w:val="292526"/>
          <w:lang w:val="en-US" w:eastAsia="es-CO"/>
        </w:rPr>
        <w:t>,</w:t>
      </w:r>
      <w:r w:rsidR="003F0525" w:rsidRPr="00411C2F">
        <w:rPr>
          <w:noProof/>
          <w:color w:val="292526"/>
          <w:lang w:val="en-US" w:eastAsia="es-CO"/>
        </w:rPr>
        <w:t xml:space="preserve"> </w:t>
      </w:r>
      <w:r w:rsidR="00D108F9" w:rsidRPr="008B3E5D">
        <w:rPr>
          <w:i/>
          <w:noProof/>
          <w:color w:val="292526"/>
          <w:lang w:val="en-US" w:eastAsia="es-CO"/>
        </w:rPr>
        <w:t>31</w:t>
      </w:r>
      <w:r w:rsidR="00BE1B1E" w:rsidRPr="00BE1B1E">
        <w:rPr>
          <w:noProof/>
          <w:color w:val="292526"/>
          <w:lang w:val="en-US" w:eastAsia="es-CO"/>
        </w:rPr>
        <w:t>(3)</w:t>
      </w:r>
      <w:r w:rsidR="003F0525">
        <w:rPr>
          <w:noProof/>
          <w:color w:val="292526"/>
          <w:lang w:val="en-US" w:eastAsia="es-CO"/>
        </w:rPr>
        <w:t>,</w:t>
      </w:r>
      <w:r w:rsidR="003F0525" w:rsidRPr="00411C2F">
        <w:rPr>
          <w:noProof/>
          <w:color w:val="292526"/>
          <w:lang w:val="en-US" w:eastAsia="es-CO"/>
        </w:rPr>
        <w:t xml:space="preserve"> </w:t>
      </w:r>
      <w:r w:rsidRPr="00411C2F">
        <w:rPr>
          <w:noProof/>
          <w:color w:val="292526"/>
          <w:lang w:val="en-US" w:eastAsia="es-CO"/>
        </w:rPr>
        <w:t>388–397.</w:t>
      </w:r>
    </w:p>
    <w:p w:rsidR="00822A92" w:rsidRDefault="00D108F9" w:rsidP="008B3E5D">
      <w:pPr>
        <w:spacing w:line="480" w:lineRule="auto"/>
        <w:jc w:val="both"/>
        <w:rPr>
          <w:noProof/>
        </w:rPr>
      </w:pPr>
      <w:r w:rsidRPr="00DF24FF">
        <w:rPr>
          <w:noProof/>
          <w:color w:val="292526"/>
          <w:lang w:val="en-US" w:eastAsia="es-CO"/>
        </w:rPr>
        <w:t xml:space="preserve">Barrera, G.P., Cuartas, P., </w:t>
      </w:r>
      <w:r w:rsidR="00DF31B0" w:rsidRPr="00DF24FF">
        <w:rPr>
          <w:noProof/>
          <w:color w:val="292526"/>
          <w:lang w:val="en-US" w:eastAsia="es-CO"/>
        </w:rPr>
        <w:t xml:space="preserve">&amp; </w:t>
      </w:r>
      <w:r w:rsidRPr="00DF24FF">
        <w:rPr>
          <w:noProof/>
          <w:color w:val="292526"/>
          <w:lang w:val="en-US" w:eastAsia="es-CO"/>
        </w:rPr>
        <w:t xml:space="preserve">Villamizar, L. (2009). </w:t>
      </w:r>
      <w:r w:rsidR="0028575A" w:rsidRPr="00411C2F">
        <w:rPr>
          <w:noProof/>
          <w:lang w:val="en-US"/>
        </w:rPr>
        <w:t xml:space="preserve">Comparative analysis of a granulin fragment of Colombian granulovirus isolated from </w:t>
      </w:r>
      <w:r w:rsidR="0028575A" w:rsidRPr="00411C2F">
        <w:rPr>
          <w:i/>
          <w:noProof/>
          <w:lang w:val="en-US"/>
        </w:rPr>
        <w:t>Tecia solanivora</w:t>
      </w:r>
      <w:r w:rsidR="0028575A" w:rsidRPr="00411C2F">
        <w:rPr>
          <w:noProof/>
          <w:lang w:val="en-US"/>
        </w:rPr>
        <w:t xml:space="preserve">. </w:t>
      </w:r>
      <w:r w:rsidR="0028575A" w:rsidRPr="00411C2F">
        <w:rPr>
          <w:i/>
          <w:iCs/>
          <w:noProof/>
        </w:rPr>
        <w:t>IOBC/wprs Bulletin</w:t>
      </w:r>
      <w:r w:rsidR="003F0525">
        <w:rPr>
          <w:noProof/>
        </w:rPr>
        <w:t>,</w:t>
      </w:r>
      <w:r w:rsidR="003F0525" w:rsidRPr="00411C2F">
        <w:rPr>
          <w:noProof/>
        </w:rPr>
        <w:t xml:space="preserve"> </w:t>
      </w:r>
      <w:r w:rsidRPr="008B3E5D">
        <w:rPr>
          <w:i/>
          <w:noProof/>
        </w:rPr>
        <w:t>45</w:t>
      </w:r>
      <w:r w:rsidR="003F0525">
        <w:rPr>
          <w:noProof/>
        </w:rPr>
        <w:t>,</w:t>
      </w:r>
      <w:r w:rsidR="003F0525" w:rsidRPr="00411C2F">
        <w:rPr>
          <w:noProof/>
        </w:rPr>
        <w:t xml:space="preserve"> </w:t>
      </w:r>
      <w:r w:rsidR="0028575A" w:rsidRPr="00411C2F">
        <w:rPr>
          <w:noProof/>
        </w:rPr>
        <w:t>129–13</w:t>
      </w:r>
      <w:r w:rsidR="00BE1B1E">
        <w:rPr>
          <w:noProof/>
        </w:rPr>
        <w:t>2</w:t>
      </w:r>
      <w:r w:rsidR="0028575A" w:rsidRPr="00411C2F">
        <w:rPr>
          <w:noProof/>
        </w:rPr>
        <w:t>.</w:t>
      </w:r>
    </w:p>
    <w:p w:rsidR="00822A92" w:rsidRDefault="0028575A" w:rsidP="008B3E5D">
      <w:pPr>
        <w:spacing w:line="480" w:lineRule="auto"/>
        <w:jc w:val="both"/>
        <w:rPr>
          <w:noProof/>
          <w:color w:val="292526"/>
          <w:lang w:val="es-CO" w:eastAsia="es-CO"/>
        </w:rPr>
      </w:pPr>
      <w:r w:rsidRPr="00411C2F">
        <w:rPr>
          <w:noProof/>
          <w:color w:val="292526"/>
          <w:lang w:val="es-CO" w:eastAsia="es-CO"/>
        </w:rPr>
        <w:t>Barreto, M</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Guimaraes, C</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Texeira, F</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Paiva, E</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 xml:space="preserve">Valicente, F. </w:t>
      </w:r>
      <w:r w:rsidR="00E92120">
        <w:rPr>
          <w:noProof/>
          <w:color w:val="292526"/>
          <w:lang w:val="es-CO" w:eastAsia="es-CO"/>
        </w:rPr>
        <w:t>(</w:t>
      </w:r>
      <w:r w:rsidRPr="00411C2F">
        <w:rPr>
          <w:noProof/>
          <w:color w:val="292526"/>
          <w:lang w:val="es-CO" w:eastAsia="es-CO"/>
        </w:rPr>
        <w:t>2005</w:t>
      </w:r>
      <w:r w:rsidR="00E92120">
        <w:rPr>
          <w:noProof/>
          <w:color w:val="292526"/>
          <w:lang w:val="es-CO" w:eastAsia="es-CO"/>
        </w:rPr>
        <w:t>)</w:t>
      </w:r>
      <w:r w:rsidRPr="00411C2F">
        <w:rPr>
          <w:noProof/>
          <w:color w:val="292526"/>
          <w:lang w:val="es-CO" w:eastAsia="es-CO"/>
        </w:rPr>
        <w:t xml:space="preserve">. </w:t>
      </w:r>
      <w:r w:rsidRPr="00411C2F">
        <w:rPr>
          <w:noProof/>
          <w:lang w:val="en-US"/>
        </w:rPr>
        <w:t xml:space="preserve">Effect of </w:t>
      </w:r>
      <w:r w:rsidR="00D108F9" w:rsidRPr="008B3E5D">
        <w:rPr>
          <w:i/>
          <w:noProof/>
          <w:lang w:val="en-US"/>
        </w:rPr>
        <w:t>Baculovirus spodoptera</w:t>
      </w:r>
      <w:r w:rsidRPr="00411C2F">
        <w:rPr>
          <w:noProof/>
          <w:lang w:val="en-US"/>
        </w:rPr>
        <w:t xml:space="preserve"> isolates in </w:t>
      </w:r>
      <w:r w:rsidRPr="00411C2F">
        <w:rPr>
          <w:i/>
          <w:noProof/>
          <w:lang w:val="en-US"/>
        </w:rPr>
        <w:t>Spodoptera frugiperda</w:t>
      </w:r>
      <w:r w:rsidRPr="00411C2F">
        <w:rPr>
          <w:noProof/>
          <w:lang w:val="en-US"/>
        </w:rPr>
        <w:t xml:space="preserve"> (J.E. Smith) (Lepidoptera: Noctuidae) larvae and their characterization by RAPD. </w:t>
      </w:r>
      <w:r w:rsidRPr="00411C2F">
        <w:rPr>
          <w:i/>
          <w:iCs/>
          <w:noProof/>
          <w:lang w:val="es-CO"/>
        </w:rPr>
        <w:t>Neotropical Entomology</w:t>
      </w:r>
      <w:r w:rsidR="003F0525">
        <w:rPr>
          <w:iCs/>
          <w:noProof/>
          <w:lang w:val="es-CO"/>
        </w:rPr>
        <w:t>,</w:t>
      </w:r>
      <w:r w:rsidR="003F0525" w:rsidRPr="00411C2F">
        <w:rPr>
          <w:iCs/>
          <w:noProof/>
          <w:lang w:val="es-CO"/>
        </w:rPr>
        <w:t xml:space="preserve"> </w:t>
      </w:r>
      <w:r w:rsidR="00D108F9" w:rsidRPr="008B3E5D">
        <w:rPr>
          <w:i/>
          <w:iCs/>
          <w:noProof/>
          <w:lang w:val="es-CO"/>
        </w:rPr>
        <w:t>34</w:t>
      </w:r>
      <w:r w:rsidRPr="00411C2F">
        <w:rPr>
          <w:noProof/>
          <w:lang w:val="es-CO"/>
        </w:rPr>
        <w:t>(1</w:t>
      </w:r>
      <w:r w:rsidR="003F0525" w:rsidRPr="00411C2F">
        <w:rPr>
          <w:noProof/>
          <w:lang w:val="es-CO"/>
        </w:rPr>
        <w:t>)</w:t>
      </w:r>
      <w:r w:rsidR="003F0525">
        <w:rPr>
          <w:noProof/>
          <w:lang w:val="es-CO"/>
        </w:rPr>
        <w:t>,</w:t>
      </w:r>
      <w:r w:rsidR="003F0525" w:rsidRPr="00411C2F">
        <w:rPr>
          <w:noProof/>
          <w:lang w:val="es-CO"/>
        </w:rPr>
        <w:t xml:space="preserve"> </w:t>
      </w:r>
      <w:r w:rsidRPr="00411C2F">
        <w:rPr>
          <w:noProof/>
          <w:lang w:val="es-CO"/>
        </w:rPr>
        <w:t>67–75.</w:t>
      </w:r>
      <w:r w:rsidRPr="00411C2F">
        <w:rPr>
          <w:noProof/>
          <w:color w:val="292526"/>
          <w:lang w:val="es-CO" w:eastAsia="es-CO"/>
        </w:rPr>
        <w:t xml:space="preserve"> </w:t>
      </w:r>
    </w:p>
    <w:p w:rsidR="00822A92" w:rsidRDefault="0028575A" w:rsidP="008B3E5D">
      <w:pPr>
        <w:spacing w:line="480" w:lineRule="auto"/>
        <w:jc w:val="both"/>
        <w:rPr>
          <w:noProof/>
          <w:lang w:val="en-US"/>
        </w:rPr>
      </w:pPr>
      <w:r w:rsidRPr="00411C2F">
        <w:rPr>
          <w:noProof/>
          <w:color w:val="292526"/>
          <w:lang w:val="es-CO" w:eastAsia="es-CO"/>
        </w:rPr>
        <w:t>Batista, A</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Alves, S.B</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Augusto, N</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Pereira, R.M</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00DF31B0">
        <w:rPr>
          <w:noProof/>
          <w:color w:val="292526"/>
          <w:lang w:val="es-CO" w:eastAsia="es-CO"/>
        </w:rPr>
        <w:t xml:space="preserve">&amp; </w:t>
      </w:r>
      <w:r w:rsidRPr="00411C2F">
        <w:rPr>
          <w:noProof/>
          <w:color w:val="292526"/>
          <w:lang w:val="es-CO" w:eastAsia="es-CO"/>
        </w:rPr>
        <w:t xml:space="preserve">Alves, L. </w:t>
      </w:r>
      <w:r w:rsidR="00E92120">
        <w:rPr>
          <w:noProof/>
          <w:color w:val="292526"/>
          <w:lang w:val="es-CO" w:eastAsia="es-CO"/>
        </w:rPr>
        <w:t>(</w:t>
      </w:r>
      <w:r w:rsidRPr="00411C2F">
        <w:rPr>
          <w:noProof/>
          <w:color w:val="292526"/>
          <w:lang w:val="es-CO" w:eastAsia="es-CO"/>
        </w:rPr>
        <w:t>2001</w:t>
      </w:r>
      <w:r w:rsidR="00E92120">
        <w:rPr>
          <w:noProof/>
          <w:color w:val="292526"/>
          <w:lang w:val="es-CO" w:eastAsia="es-CO"/>
        </w:rPr>
        <w:t>)</w:t>
      </w:r>
      <w:r w:rsidRPr="00411C2F">
        <w:rPr>
          <w:noProof/>
          <w:color w:val="292526"/>
          <w:lang w:val="es-CO" w:eastAsia="es-CO"/>
        </w:rPr>
        <w:t xml:space="preserve">. </w:t>
      </w:r>
      <w:r w:rsidRPr="00411C2F">
        <w:rPr>
          <w:noProof/>
          <w:lang w:val="en-US"/>
        </w:rPr>
        <w:t xml:space="preserve">Stability and persistence of two formulations containing </w:t>
      </w:r>
      <w:r w:rsidRPr="00411C2F">
        <w:rPr>
          <w:i/>
          <w:noProof/>
          <w:lang w:val="en-US"/>
        </w:rPr>
        <w:t>Anticarsia gemmatalis</w:t>
      </w:r>
      <w:r w:rsidRPr="00411C2F">
        <w:rPr>
          <w:noProof/>
          <w:lang w:val="en-US"/>
        </w:rPr>
        <w:t xml:space="preserve"> nuclear polyhedrovirus (AgMNPV). </w:t>
      </w:r>
      <w:r w:rsidRPr="00411C2F">
        <w:rPr>
          <w:i/>
          <w:iCs/>
          <w:noProof/>
          <w:lang w:val="en-US"/>
        </w:rPr>
        <w:t>Neotropical Entomology</w:t>
      </w:r>
      <w:r w:rsidR="003F0525">
        <w:rPr>
          <w:noProof/>
          <w:lang w:val="en-US"/>
        </w:rPr>
        <w:t>,</w:t>
      </w:r>
      <w:r w:rsidR="003F0525" w:rsidRPr="00411C2F">
        <w:rPr>
          <w:noProof/>
          <w:lang w:val="en-US"/>
        </w:rPr>
        <w:t xml:space="preserve"> </w:t>
      </w:r>
      <w:r w:rsidR="00D108F9" w:rsidRPr="008B3E5D">
        <w:rPr>
          <w:i/>
          <w:iCs/>
          <w:noProof/>
          <w:lang w:val="en-US"/>
        </w:rPr>
        <w:t>30</w:t>
      </w:r>
      <w:r w:rsidRPr="00411C2F">
        <w:rPr>
          <w:noProof/>
          <w:lang w:val="en-US"/>
        </w:rPr>
        <w:t>(3</w:t>
      </w:r>
      <w:r w:rsidR="003F0525" w:rsidRPr="00411C2F">
        <w:rPr>
          <w:noProof/>
          <w:lang w:val="en-US"/>
        </w:rPr>
        <w:t>)</w:t>
      </w:r>
      <w:r w:rsidR="003F0525">
        <w:rPr>
          <w:noProof/>
          <w:lang w:val="en-US"/>
        </w:rPr>
        <w:t>,</w:t>
      </w:r>
      <w:r w:rsidR="003F0525" w:rsidRPr="00411C2F">
        <w:rPr>
          <w:noProof/>
          <w:lang w:val="en-US"/>
        </w:rPr>
        <w:t xml:space="preserve"> </w:t>
      </w:r>
      <w:r w:rsidRPr="00411C2F">
        <w:rPr>
          <w:noProof/>
          <w:lang w:val="en-US"/>
        </w:rPr>
        <w:t>411–416.</w:t>
      </w:r>
    </w:p>
    <w:p w:rsidR="00822A92" w:rsidRDefault="0028575A" w:rsidP="008B3E5D">
      <w:pPr>
        <w:spacing w:line="480" w:lineRule="auto"/>
        <w:jc w:val="both"/>
        <w:rPr>
          <w:noProof/>
          <w:color w:val="292526"/>
          <w:lang w:val="en-US" w:eastAsia="es-CO"/>
        </w:rPr>
      </w:pPr>
      <w:r w:rsidRPr="00411C2F">
        <w:rPr>
          <w:noProof/>
          <w:color w:val="292526"/>
          <w:lang w:val="en-US" w:eastAsia="es-CO"/>
        </w:rPr>
        <w:lastRenderedPageBreak/>
        <w:t xml:space="preserve">Bustin, S. </w:t>
      </w:r>
      <w:r w:rsidR="00E92120">
        <w:rPr>
          <w:noProof/>
          <w:color w:val="292526"/>
          <w:lang w:val="en-US" w:eastAsia="es-CO"/>
        </w:rPr>
        <w:t>(</w:t>
      </w:r>
      <w:r w:rsidRPr="00411C2F">
        <w:rPr>
          <w:noProof/>
          <w:color w:val="292526"/>
          <w:lang w:val="en-US" w:eastAsia="es-CO"/>
        </w:rPr>
        <w:t>2000</w:t>
      </w:r>
      <w:r w:rsidR="00E92120">
        <w:rPr>
          <w:noProof/>
          <w:color w:val="292526"/>
          <w:lang w:val="en-US" w:eastAsia="es-CO"/>
        </w:rPr>
        <w:t>)</w:t>
      </w:r>
      <w:r w:rsidRPr="00411C2F">
        <w:rPr>
          <w:noProof/>
          <w:color w:val="292526"/>
          <w:lang w:val="en-US" w:eastAsia="es-CO"/>
        </w:rPr>
        <w:t xml:space="preserve">. Absolute quantification of RNAm using real-time reverse transcription polymerase chain reaction assays. </w:t>
      </w:r>
      <w:r w:rsidRPr="00411C2F">
        <w:rPr>
          <w:i/>
          <w:noProof/>
          <w:color w:val="292526"/>
          <w:lang w:val="en-US" w:eastAsia="es-CO"/>
        </w:rPr>
        <w:t>Journal of Molecular Endocrinology</w:t>
      </w:r>
      <w:r w:rsidR="003F0525">
        <w:rPr>
          <w:noProof/>
          <w:color w:val="292526"/>
          <w:lang w:val="en-US" w:eastAsia="es-CO"/>
        </w:rPr>
        <w:t>,</w:t>
      </w:r>
      <w:r w:rsidR="003F0525" w:rsidRPr="00411C2F">
        <w:rPr>
          <w:noProof/>
          <w:color w:val="292526"/>
          <w:lang w:val="en-US" w:eastAsia="es-CO"/>
        </w:rPr>
        <w:t xml:space="preserve"> </w:t>
      </w:r>
      <w:r w:rsidR="00D108F9" w:rsidRPr="008B3E5D">
        <w:rPr>
          <w:i/>
          <w:noProof/>
          <w:color w:val="292526"/>
          <w:lang w:val="en-US" w:eastAsia="es-CO"/>
        </w:rPr>
        <w:t>25</w:t>
      </w:r>
      <w:r w:rsidR="003F0525">
        <w:rPr>
          <w:noProof/>
          <w:color w:val="292526"/>
          <w:lang w:val="en-US" w:eastAsia="es-CO"/>
        </w:rPr>
        <w:t>,</w:t>
      </w:r>
      <w:r w:rsidR="003F0525" w:rsidRPr="00411C2F">
        <w:rPr>
          <w:noProof/>
          <w:color w:val="292526"/>
          <w:lang w:val="en-US" w:eastAsia="es-CO"/>
        </w:rPr>
        <w:t xml:space="preserve"> </w:t>
      </w:r>
      <w:r w:rsidRPr="00411C2F">
        <w:rPr>
          <w:noProof/>
          <w:color w:val="292526"/>
          <w:lang w:val="en-US" w:eastAsia="es-CO"/>
        </w:rPr>
        <w:t>169-193.</w:t>
      </w:r>
    </w:p>
    <w:p w:rsidR="00822A92" w:rsidRDefault="0028575A" w:rsidP="008B3E5D">
      <w:pPr>
        <w:spacing w:line="480" w:lineRule="auto"/>
        <w:jc w:val="both"/>
        <w:rPr>
          <w:noProof/>
          <w:color w:val="292526"/>
          <w:lang w:val="en-US" w:eastAsia="es-CO"/>
        </w:rPr>
      </w:pPr>
      <w:r w:rsidRPr="00411C2F">
        <w:rPr>
          <w:noProof/>
          <w:color w:val="292526"/>
          <w:lang w:val="en-US" w:eastAsia="es-CO"/>
        </w:rPr>
        <w:t xml:space="preserve">Bustin, S. </w:t>
      </w:r>
      <w:r w:rsidR="00E92120">
        <w:rPr>
          <w:noProof/>
          <w:color w:val="292526"/>
          <w:lang w:val="en-US" w:eastAsia="es-CO"/>
        </w:rPr>
        <w:t>(</w:t>
      </w:r>
      <w:r w:rsidRPr="00411C2F">
        <w:rPr>
          <w:noProof/>
          <w:color w:val="292526"/>
          <w:lang w:val="en-US" w:eastAsia="es-CO"/>
        </w:rPr>
        <w:t>2002</w:t>
      </w:r>
      <w:r w:rsidR="00E92120">
        <w:rPr>
          <w:noProof/>
          <w:color w:val="292526"/>
          <w:lang w:val="en-US" w:eastAsia="es-CO"/>
        </w:rPr>
        <w:t>)</w:t>
      </w:r>
      <w:r w:rsidRPr="00411C2F">
        <w:rPr>
          <w:noProof/>
          <w:color w:val="292526"/>
          <w:lang w:val="en-US" w:eastAsia="es-CO"/>
        </w:rPr>
        <w:t xml:space="preserve">. Quantification of mrna using real-time reverse transcription PCR (RT-PCR): trends and problems. </w:t>
      </w:r>
      <w:r w:rsidRPr="00411C2F">
        <w:rPr>
          <w:i/>
          <w:noProof/>
          <w:color w:val="292526"/>
          <w:lang w:val="en-US" w:eastAsia="es-CO"/>
        </w:rPr>
        <w:t>Journal of Molecular Endocrinology</w:t>
      </w:r>
      <w:r w:rsidR="003F0525">
        <w:rPr>
          <w:noProof/>
          <w:color w:val="292526"/>
          <w:lang w:val="en-US" w:eastAsia="es-CO"/>
        </w:rPr>
        <w:t>,</w:t>
      </w:r>
      <w:r w:rsidR="003F0525" w:rsidRPr="00411C2F">
        <w:rPr>
          <w:noProof/>
          <w:color w:val="292526"/>
          <w:lang w:val="en-US" w:eastAsia="es-CO"/>
        </w:rPr>
        <w:t xml:space="preserve"> </w:t>
      </w:r>
      <w:r w:rsidR="00D108F9" w:rsidRPr="008B3E5D">
        <w:rPr>
          <w:i/>
          <w:noProof/>
          <w:color w:val="292526"/>
          <w:lang w:val="en-US" w:eastAsia="es-CO"/>
        </w:rPr>
        <w:t>29</w:t>
      </w:r>
      <w:r w:rsidR="003F0525">
        <w:rPr>
          <w:noProof/>
          <w:color w:val="292526"/>
          <w:lang w:val="en-US" w:eastAsia="es-CO"/>
        </w:rPr>
        <w:t>,</w:t>
      </w:r>
      <w:r w:rsidR="003F0525" w:rsidRPr="00411C2F">
        <w:rPr>
          <w:noProof/>
          <w:color w:val="292526"/>
          <w:lang w:val="en-US" w:eastAsia="es-CO"/>
        </w:rPr>
        <w:t xml:space="preserve"> </w:t>
      </w:r>
      <w:r w:rsidRPr="00411C2F">
        <w:rPr>
          <w:noProof/>
          <w:color w:val="292526"/>
          <w:lang w:val="en-US" w:eastAsia="es-CO"/>
        </w:rPr>
        <w:t>23–39.</w:t>
      </w:r>
    </w:p>
    <w:p w:rsidR="00822A92" w:rsidRDefault="0028575A" w:rsidP="008B3E5D">
      <w:pPr>
        <w:spacing w:line="480" w:lineRule="auto"/>
        <w:jc w:val="both"/>
        <w:rPr>
          <w:noProof/>
          <w:color w:val="292526"/>
          <w:lang w:val="es-CO" w:eastAsia="es-CO"/>
        </w:rPr>
      </w:pPr>
      <w:r w:rsidRPr="00E607B3">
        <w:rPr>
          <w:noProof/>
          <w:color w:val="292526"/>
          <w:lang w:val="en-US" w:eastAsia="es-CO"/>
        </w:rPr>
        <w:t>Caballero, P</w:t>
      </w:r>
      <w:r w:rsidR="000E54B7" w:rsidRPr="00E607B3">
        <w:rPr>
          <w:noProof/>
          <w:color w:val="292526"/>
          <w:lang w:val="en-US" w:eastAsia="es-CO"/>
        </w:rPr>
        <w:t xml:space="preserve">., </w:t>
      </w:r>
      <w:r w:rsidRPr="00E607B3">
        <w:rPr>
          <w:noProof/>
          <w:color w:val="292526"/>
          <w:lang w:val="en-US" w:eastAsia="es-CO"/>
        </w:rPr>
        <w:t>Williams, T</w:t>
      </w:r>
      <w:r w:rsidR="000E54B7" w:rsidRPr="00E607B3">
        <w:rPr>
          <w:noProof/>
          <w:color w:val="292526"/>
          <w:lang w:val="en-US" w:eastAsia="es-CO"/>
        </w:rPr>
        <w:t xml:space="preserve">., </w:t>
      </w:r>
      <w:r w:rsidR="00DF31B0">
        <w:rPr>
          <w:noProof/>
          <w:color w:val="292526"/>
          <w:lang w:val="en-US" w:eastAsia="es-CO"/>
        </w:rPr>
        <w:t xml:space="preserve">&amp; </w:t>
      </w:r>
      <w:r w:rsidRPr="00E607B3">
        <w:rPr>
          <w:noProof/>
          <w:color w:val="292526"/>
          <w:lang w:val="en-US" w:eastAsia="es-CO"/>
        </w:rPr>
        <w:t>López-Ferber, M.</w:t>
      </w:r>
      <w:r w:rsidR="00C20964" w:rsidRPr="00E607B3">
        <w:rPr>
          <w:noProof/>
          <w:color w:val="292526"/>
          <w:lang w:val="en-US" w:eastAsia="es-CO"/>
        </w:rPr>
        <w:t xml:space="preserve"> (Ed).</w:t>
      </w:r>
      <w:r w:rsidRPr="00E607B3">
        <w:rPr>
          <w:noProof/>
          <w:color w:val="292526"/>
          <w:lang w:val="en-US" w:eastAsia="es-CO"/>
        </w:rPr>
        <w:t xml:space="preserve"> </w:t>
      </w:r>
      <w:r w:rsidR="00E92120" w:rsidRPr="00E607B3">
        <w:rPr>
          <w:noProof/>
          <w:color w:val="292526"/>
          <w:lang w:val="es-CO" w:eastAsia="es-CO"/>
        </w:rPr>
        <w:t>(</w:t>
      </w:r>
      <w:r w:rsidRPr="00E607B3">
        <w:rPr>
          <w:noProof/>
          <w:color w:val="292526"/>
          <w:lang w:val="es-CO" w:eastAsia="es-CO"/>
        </w:rPr>
        <w:t>2001</w:t>
      </w:r>
      <w:r w:rsidR="00E92120" w:rsidRPr="00E607B3">
        <w:rPr>
          <w:noProof/>
          <w:color w:val="292526"/>
          <w:lang w:val="es-CO" w:eastAsia="es-CO"/>
        </w:rPr>
        <w:t>)</w:t>
      </w:r>
      <w:r w:rsidRPr="00E607B3">
        <w:rPr>
          <w:noProof/>
          <w:color w:val="292526"/>
          <w:lang w:val="es-CO" w:eastAsia="es-CO"/>
        </w:rPr>
        <w:t xml:space="preserve">. </w:t>
      </w:r>
      <w:r w:rsidRPr="00E607B3">
        <w:rPr>
          <w:noProof/>
          <w:color w:val="292526"/>
          <w:lang w:eastAsia="es-CO"/>
        </w:rPr>
        <w:t xml:space="preserve">Los baculovirus y sus aplicaciones como bioinsecticidas en el control biológico de plagas. </w:t>
      </w:r>
      <w:r w:rsidR="00C20964" w:rsidRPr="00E607B3">
        <w:rPr>
          <w:noProof/>
          <w:color w:val="292526"/>
          <w:lang w:val="es-CO" w:eastAsia="es-CO"/>
        </w:rPr>
        <w:t xml:space="preserve">Valencia. </w:t>
      </w:r>
      <w:r w:rsidRPr="00E607B3">
        <w:rPr>
          <w:noProof/>
          <w:color w:val="292526"/>
          <w:lang w:val="es-CO" w:eastAsia="es-CO"/>
        </w:rPr>
        <w:t>España</w:t>
      </w:r>
      <w:r w:rsidR="00C20964" w:rsidRPr="00E607B3">
        <w:rPr>
          <w:noProof/>
          <w:color w:val="292526"/>
          <w:lang w:val="es-CO" w:eastAsia="es-CO"/>
        </w:rPr>
        <w:t>: Phytoma S.A.</w:t>
      </w:r>
    </w:p>
    <w:p w:rsidR="00822A92" w:rsidRDefault="0028575A" w:rsidP="008B3E5D">
      <w:pPr>
        <w:spacing w:line="480" w:lineRule="auto"/>
        <w:jc w:val="both"/>
        <w:rPr>
          <w:noProof/>
          <w:color w:val="292526"/>
          <w:lang w:val="es-CO" w:eastAsia="es-CO"/>
        </w:rPr>
      </w:pPr>
      <w:r w:rsidRPr="00411C2F">
        <w:rPr>
          <w:noProof/>
          <w:color w:val="292526"/>
          <w:lang w:val="es-CO" w:eastAsia="es-CO"/>
        </w:rPr>
        <w:t>Cabodevilla, O</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Ibañez, I</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Simón, O</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Murillo, R</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Caballero, P</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00DF31B0">
        <w:rPr>
          <w:noProof/>
          <w:color w:val="292526"/>
          <w:lang w:val="es-CO" w:eastAsia="es-CO"/>
        </w:rPr>
        <w:t xml:space="preserve">&amp; </w:t>
      </w:r>
      <w:r w:rsidRPr="00411C2F">
        <w:rPr>
          <w:noProof/>
          <w:color w:val="292526"/>
          <w:lang w:val="es-CO" w:eastAsia="es-CO"/>
        </w:rPr>
        <w:t xml:space="preserve">Williams, T. </w:t>
      </w:r>
      <w:r w:rsidR="00E92120">
        <w:rPr>
          <w:noProof/>
          <w:color w:val="292526"/>
          <w:lang w:val="es-CO" w:eastAsia="es-CO"/>
        </w:rPr>
        <w:t>(</w:t>
      </w:r>
      <w:r w:rsidRPr="00411C2F">
        <w:rPr>
          <w:noProof/>
          <w:color w:val="292526"/>
          <w:lang w:val="es-CO" w:eastAsia="es-CO"/>
        </w:rPr>
        <w:t>2011</w:t>
      </w:r>
      <w:r w:rsidR="00E92120">
        <w:rPr>
          <w:noProof/>
          <w:color w:val="292526"/>
          <w:lang w:val="es-CO" w:eastAsia="es-CO"/>
        </w:rPr>
        <w:t>)</w:t>
      </w:r>
      <w:r w:rsidRPr="00411C2F">
        <w:rPr>
          <w:noProof/>
          <w:color w:val="292526"/>
          <w:lang w:val="es-CO" w:eastAsia="es-CO"/>
        </w:rPr>
        <w:t xml:space="preserve">. </w:t>
      </w:r>
      <w:r w:rsidRPr="00E607B3">
        <w:rPr>
          <w:noProof/>
          <w:lang w:val="en-US"/>
        </w:rPr>
        <w:t>Occlusion body pathogenicity, virulenc</w:t>
      </w:r>
      <w:r w:rsidRPr="00411C2F">
        <w:rPr>
          <w:noProof/>
          <w:lang w:val="en-US"/>
        </w:rPr>
        <w:t xml:space="preserve">e and productivity traits vary with transmission strategy in a nucleopolyhedrovirus. </w:t>
      </w:r>
      <w:r w:rsidRPr="00120737">
        <w:rPr>
          <w:i/>
          <w:iCs/>
          <w:noProof/>
          <w:lang w:val="es-CO"/>
        </w:rPr>
        <w:t>Biological Control</w:t>
      </w:r>
      <w:r w:rsidR="003F0525">
        <w:rPr>
          <w:i/>
          <w:iCs/>
          <w:noProof/>
          <w:lang w:val="es-CO"/>
        </w:rPr>
        <w:t>,</w:t>
      </w:r>
      <w:r w:rsidR="003F0525" w:rsidRPr="00120737">
        <w:rPr>
          <w:i/>
          <w:iCs/>
          <w:noProof/>
          <w:lang w:val="es-CO"/>
        </w:rPr>
        <w:t xml:space="preserve"> </w:t>
      </w:r>
      <w:r w:rsidR="00D108F9" w:rsidRPr="008B3E5D">
        <w:rPr>
          <w:i/>
          <w:iCs/>
          <w:noProof/>
          <w:lang w:val="es-CO"/>
        </w:rPr>
        <w:t>56</w:t>
      </w:r>
      <w:r w:rsidRPr="00120737">
        <w:rPr>
          <w:iCs/>
          <w:noProof/>
          <w:lang w:val="es-CO"/>
        </w:rPr>
        <w:t>(2</w:t>
      </w:r>
      <w:r w:rsidR="003F0525" w:rsidRPr="00120737">
        <w:rPr>
          <w:iCs/>
          <w:noProof/>
          <w:lang w:val="es-CO"/>
        </w:rPr>
        <w:t>)</w:t>
      </w:r>
      <w:r w:rsidR="003F0525">
        <w:rPr>
          <w:iCs/>
          <w:noProof/>
          <w:lang w:val="es-CO"/>
        </w:rPr>
        <w:t>,</w:t>
      </w:r>
      <w:r w:rsidR="003F0525" w:rsidRPr="00120737">
        <w:rPr>
          <w:iCs/>
          <w:noProof/>
          <w:lang w:val="es-CO"/>
        </w:rPr>
        <w:t xml:space="preserve"> </w:t>
      </w:r>
      <w:r w:rsidRPr="00120737">
        <w:rPr>
          <w:noProof/>
          <w:lang w:val="es-CO"/>
        </w:rPr>
        <w:t>184–192.</w:t>
      </w:r>
      <w:r w:rsidRPr="00120737">
        <w:rPr>
          <w:noProof/>
          <w:color w:val="292526"/>
          <w:lang w:val="es-CO" w:eastAsia="es-CO"/>
        </w:rPr>
        <w:t xml:space="preserve"> </w:t>
      </w:r>
    </w:p>
    <w:p w:rsidR="00822A92" w:rsidRDefault="00023B42" w:rsidP="008B3E5D">
      <w:pPr>
        <w:spacing w:line="480" w:lineRule="auto"/>
        <w:jc w:val="both"/>
        <w:rPr>
          <w:noProof/>
          <w:color w:val="292526"/>
          <w:lang w:val="es-CO" w:eastAsia="es-CO"/>
        </w:rPr>
      </w:pPr>
      <w:r w:rsidRPr="00120737">
        <w:rPr>
          <w:noProof/>
          <w:color w:val="292526"/>
          <w:lang w:val="es-CO" w:eastAsia="es-CO"/>
        </w:rPr>
        <w:t xml:space="preserve">Costa, J. </w:t>
      </w:r>
      <w:r w:rsidR="00E92120">
        <w:rPr>
          <w:noProof/>
          <w:color w:val="292526"/>
          <w:lang w:val="es-CO" w:eastAsia="es-CO"/>
        </w:rPr>
        <w:t>(</w:t>
      </w:r>
      <w:r w:rsidRPr="00120737">
        <w:rPr>
          <w:noProof/>
          <w:color w:val="292526"/>
          <w:lang w:val="es-CO" w:eastAsia="es-CO"/>
        </w:rPr>
        <w:t>2004</w:t>
      </w:r>
      <w:r w:rsidR="00E92120">
        <w:rPr>
          <w:noProof/>
          <w:color w:val="292526"/>
          <w:lang w:val="es-CO" w:eastAsia="es-CO"/>
        </w:rPr>
        <w:t>)</w:t>
      </w:r>
      <w:r w:rsidRPr="00120737">
        <w:rPr>
          <w:noProof/>
          <w:color w:val="292526"/>
          <w:lang w:val="es-CO" w:eastAsia="es-CO"/>
        </w:rPr>
        <w:t xml:space="preserve">. Reacción en cadena de la polimerasa (PCR) a tiempo real. </w:t>
      </w:r>
      <w:r w:rsidRPr="00143ABC">
        <w:rPr>
          <w:i/>
          <w:noProof/>
          <w:color w:val="292526"/>
          <w:lang w:val="es-CO" w:eastAsia="es-CO"/>
        </w:rPr>
        <w:t>E</w:t>
      </w:r>
      <w:r w:rsidR="00E35BB3" w:rsidRPr="00143ABC">
        <w:rPr>
          <w:i/>
          <w:noProof/>
          <w:color w:val="292526"/>
          <w:lang w:val="es-CO" w:eastAsia="es-CO"/>
        </w:rPr>
        <w:t>n</w:t>
      </w:r>
      <w:r w:rsidRPr="00143ABC">
        <w:rPr>
          <w:i/>
          <w:noProof/>
          <w:color w:val="292526"/>
          <w:lang w:val="es-CO" w:eastAsia="es-CO"/>
        </w:rPr>
        <w:t>ferm</w:t>
      </w:r>
      <w:r w:rsidR="00E35BB3" w:rsidRPr="00143ABC">
        <w:rPr>
          <w:i/>
          <w:noProof/>
          <w:color w:val="292526"/>
          <w:lang w:val="es-CO" w:eastAsia="es-CO"/>
        </w:rPr>
        <w:t>edades</w:t>
      </w:r>
      <w:r w:rsidRPr="00143ABC">
        <w:rPr>
          <w:i/>
          <w:noProof/>
          <w:color w:val="292526"/>
          <w:lang w:val="es-CO" w:eastAsia="es-CO"/>
        </w:rPr>
        <w:t xml:space="preserve"> Infecc</w:t>
      </w:r>
      <w:r w:rsidR="00E35BB3" w:rsidRPr="00143ABC">
        <w:rPr>
          <w:i/>
          <w:noProof/>
          <w:color w:val="292526"/>
          <w:lang w:val="es-CO" w:eastAsia="es-CO"/>
        </w:rPr>
        <w:t>iosas y</w:t>
      </w:r>
      <w:r w:rsidRPr="00143ABC">
        <w:rPr>
          <w:i/>
          <w:noProof/>
          <w:color w:val="292526"/>
          <w:lang w:val="es-CO" w:eastAsia="es-CO"/>
        </w:rPr>
        <w:t xml:space="preserve"> Microbiol</w:t>
      </w:r>
      <w:r w:rsidR="00E35BB3" w:rsidRPr="00143ABC">
        <w:rPr>
          <w:i/>
          <w:noProof/>
          <w:color w:val="292526"/>
          <w:lang w:val="es-CO" w:eastAsia="es-CO"/>
        </w:rPr>
        <w:t>ogía Clí</w:t>
      </w:r>
      <w:r w:rsidRPr="00143ABC">
        <w:rPr>
          <w:i/>
          <w:noProof/>
          <w:color w:val="292526"/>
          <w:lang w:val="es-CO" w:eastAsia="es-CO"/>
        </w:rPr>
        <w:t>n</w:t>
      </w:r>
      <w:r w:rsidR="00E35BB3" w:rsidRPr="00143ABC">
        <w:rPr>
          <w:i/>
          <w:noProof/>
          <w:color w:val="292526"/>
          <w:lang w:val="es-CO" w:eastAsia="es-CO"/>
        </w:rPr>
        <w:t>ica</w:t>
      </w:r>
      <w:r w:rsidR="003F0525">
        <w:rPr>
          <w:i/>
          <w:noProof/>
          <w:color w:val="292526"/>
          <w:lang w:val="es-CO" w:eastAsia="es-CO"/>
        </w:rPr>
        <w:t>,</w:t>
      </w:r>
      <w:r w:rsidRPr="00143ABC">
        <w:rPr>
          <w:i/>
          <w:noProof/>
          <w:color w:val="292526"/>
          <w:lang w:val="es-CO" w:eastAsia="es-CO"/>
        </w:rPr>
        <w:t xml:space="preserve"> </w:t>
      </w:r>
      <w:r w:rsidR="00D108F9" w:rsidRPr="008B3E5D">
        <w:rPr>
          <w:i/>
          <w:noProof/>
          <w:color w:val="292526"/>
          <w:lang w:val="es-CO" w:eastAsia="es-CO"/>
        </w:rPr>
        <w:t>22</w:t>
      </w:r>
      <w:r w:rsidRPr="00143ABC">
        <w:rPr>
          <w:noProof/>
          <w:color w:val="292526"/>
          <w:lang w:val="es-CO" w:eastAsia="es-CO"/>
        </w:rPr>
        <w:t>(5</w:t>
      </w:r>
      <w:r w:rsidR="003F0525" w:rsidRPr="00143ABC">
        <w:rPr>
          <w:noProof/>
          <w:color w:val="292526"/>
          <w:lang w:val="es-CO" w:eastAsia="es-CO"/>
        </w:rPr>
        <w:t>)</w:t>
      </w:r>
      <w:r w:rsidR="003F0525">
        <w:rPr>
          <w:noProof/>
          <w:color w:val="292526"/>
          <w:lang w:val="es-CO" w:eastAsia="es-CO"/>
        </w:rPr>
        <w:t>,</w:t>
      </w:r>
      <w:r w:rsidR="003F0525" w:rsidRPr="00143ABC">
        <w:rPr>
          <w:noProof/>
          <w:color w:val="292526"/>
          <w:lang w:val="es-CO" w:eastAsia="es-CO"/>
        </w:rPr>
        <w:t xml:space="preserve"> </w:t>
      </w:r>
      <w:r w:rsidRPr="00143ABC">
        <w:rPr>
          <w:noProof/>
          <w:color w:val="292526"/>
          <w:lang w:val="es-CO" w:eastAsia="es-CO"/>
        </w:rPr>
        <w:t>229-305.</w:t>
      </w:r>
    </w:p>
    <w:p w:rsidR="00822A92" w:rsidRDefault="0028575A" w:rsidP="008B3E5D">
      <w:pPr>
        <w:spacing w:line="480" w:lineRule="auto"/>
        <w:jc w:val="both"/>
        <w:rPr>
          <w:noProof/>
          <w:color w:val="292526"/>
          <w:lang w:val="en-US" w:eastAsia="es-CO"/>
        </w:rPr>
      </w:pPr>
      <w:r w:rsidRPr="00911008">
        <w:rPr>
          <w:noProof/>
          <w:color w:val="292526"/>
          <w:lang w:val="es-CO" w:eastAsia="es-CO"/>
        </w:rPr>
        <w:t>de Moraes, R.R</w:t>
      </w:r>
      <w:r w:rsidR="000E54B7" w:rsidRPr="00911008">
        <w:rPr>
          <w:noProof/>
          <w:color w:val="292526"/>
          <w:lang w:val="es-CO" w:eastAsia="es-CO"/>
        </w:rPr>
        <w:t>.</w:t>
      </w:r>
      <w:r w:rsidR="000E54B7">
        <w:rPr>
          <w:noProof/>
          <w:color w:val="292526"/>
          <w:lang w:val="es-CO" w:eastAsia="es-CO"/>
        </w:rPr>
        <w:t xml:space="preserve">, </w:t>
      </w:r>
      <w:r w:rsidR="00DF31B0">
        <w:rPr>
          <w:noProof/>
          <w:color w:val="292526"/>
          <w:lang w:val="es-CO" w:eastAsia="es-CO"/>
        </w:rPr>
        <w:t xml:space="preserve">&amp; </w:t>
      </w:r>
      <w:r w:rsidR="00E92120">
        <w:rPr>
          <w:noProof/>
          <w:color w:val="292526"/>
          <w:lang w:val="es-CO" w:eastAsia="es-CO"/>
        </w:rPr>
        <w:t>Maruniak, J.E.</w:t>
      </w:r>
      <w:r w:rsidRPr="00911008">
        <w:rPr>
          <w:noProof/>
          <w:color w:val="292526"/>
          <w:lang w:val="es-CO" w:eastAsia="es-CO"/>
        </w:rPr>
        <w:t xml:space="preserve"> </w:t>
      </w:r>
      <w:r w:rsidR="00E92120">
        <w:rPr>
          <w:noProof/>
          <w:color w:val="292526"/>
          <w:lang w:val="es-CO" w:eastAsia="es-CO"/>
        </w:rPr>
        <w:t>(</w:t>
      </w:r>
      <w:r w:rsidRPr="00911008">
        <w:rPr>
          <w:noProof/>
          <w:color w:val="292526"/>
          <w:lang w:val="es-CO" w:eastAsia="es-CO"/>
        </w:rPr>
        <w:t>1997</w:t>
      </w:r>
      <w:r w:rsidR="00E92120">
        <w:rPr>
          <w:noProof/>
          <w:color w:val="292526"/>
          <w:lang w:val="es-CO" w:eastAsia="es-CO"/>
        </w:rPr>
        <w:t>)</w:t>
      </w:r>
      <w:r w:rsidRPr="00911008">
        <w:rPr>
          <w:noProof/>
          <w:color w:val="292526"/>
          <w:lang w:val="es-CO" w:eastAsia="es-CO"/>
        </w:rPr>
        <w:t xml:space="preserve">. </w:t>
      </w:r>
      <w:r w:rsidRPr="00411C2F">
        <w:rPr>
          <w:noProof/>
          <w:color w:val="292526"/>
          <w:lang w:val="en-US" w:eastAsia="es-CO"/>
        </w:rPr>
        <w:t xml:space="preserve">Detection and identification of multiple baculoviruses using the polymerase chain reaction (PCR) and restriction endonuclease analysis. </w:t>
      </w:r>
      <w:r w:rsidRPr="00411C2F">
        <w:rPr>
          <w:i/>
          <w:noProof/>
          <w:color w:val="292526"/>
          <w:lang w:val="en-US" w:eastAsia="es-CO"/>
        </w:rPr>
        <w:t>J</w:t>
      </w:r>
      <w:r w:rsidR="00E35BB3">
        <w:rPr>
          <w:i/>
          <w:noProof/>
          <w:color w:val="292526"/>
          <w:lang w:val="en-US" w:eastAsia="es-CO"/>
        </w:rPr>
        <w:t>ournal of</w:t>
      </w:r>
      <w:r w:rsidRPr="00411C2F">
        <w:rPr>
          <w:i/>
          <w:noProof/>
          <w:color w:val="292526"/>
          <w:lang w:val="en-US" w:eastAsia="es-CO"/>
        </w:rPr>
        <w:t xml:space="preserve"> Viro</w:t>
      </w:r>
      <w:r w:rsidR="00E35BB3">
        <w:rPr>
          <w:i/>
          <w:noProof/>
          <w:color w:val="292526"/>
          <w:lang w:val="en-US" w:eastAsia="es-CO"/>
        </w:rPr>
        <w:t>logy</w:t>
      </w:r>
      <w:r w:rsidRPr="00411C2F">
        <w:rPr>
          <w:i/>
          <w:noProof/>
          <w:color w:val="292526"/>
          <w:lang w:val="en-US" w:eastAsia="es-CO"/>
        </w:rPr>
        <w:t xml:space="preserve"> Methods</w:t>
      </w:r>
      <w:r w:rsidR="003F0525">
        <w:rPr>
          <w:noProof/>
          <w:color w:val="292526"/>
          <w:lang w:val="en-US" w:eastAsia="es-CO"/>
        </w:rPr>
        <w:t>,</w:t>
      </w:r>
      <w:r w:rsidR="003F0525" w:rsidRPr="00411C2F">
        <w:rPr>
          <w:noProof/>
          <w:color w:val="292526"/>
          <w:lang w:val="en-US" w:eastAsia="es-CO"/>
        </w:rPr>
        <w:t xml:space="preserve"> </w:t>
      </w:r>
      <w:r w:rsidR="00D108F9" w:rsidRPr="008B3E5D">
        <w:rPr>
          <w:i/>
          <w:noProof/>
          <w:color w:val="292526"/>
          <w:lang w:val="en-US" w:eastAsia="es-CO"/>
        </w:rPr>
        <w:t>63</w:t>
      </w:r>
      <w:r w:rsidR="003F0525">
        <w:rPr>
          <w:noProof/>
          <w:color w:val="292526"/>
          <w:lang w:val="en-US" w:eastAsia="es-CO"/>
        </w:rPr>
        <w:t>,</w:t>
      </w:r>
      <w:r w:rsidR="003F0525" w:rsidRPr="00411C2F">
        <w:rPr>
          <w:noProof/>
          <w:color w:val="292526"/>
          <w:lang w:val="en-US" w:eastAsia="es-CO"/>
        </w:rPr>
        <w:t xml:space="preserve"> </w:t>
      </w:r>
      <w:r w:rsidRPr="00411C2F">
        <w:rPr>
          <w:noProof/>
          <w:color w:val="292526"/>
          <w:lang w:val="en-US" w:eastAsia="es-CO"/>
        </w:rPr>
        <w:t>209–217.</w:t>
      </w:r>
    </w:p>
    <w:p w:rsidR="00822A92" w:rsidRDefault="0028575A" w:rsidP="008B3E5D">
      <w:pPr>
        <w:spacing w:line="480" w:lineRule="auto"/>
        <w:jc w:val="both"/>
        <w:rPr>
          <w:noProof/>
          <w:color w:val="292526"/>
          <w:lang w:val="en-US" w:eastAsia="es-CO"/>
        </w:rPr>
      </w:pPr>
      <w:r w:rsidRPr="00411C2F">
        <w:rPr>
          <w:noProof/>
          <w:color w:val="292526"/>
          <w:lang w:val="en-US" w:eastAsia="es-CO"/>
        </w:rPr>
        <w:t xml:space="preserve">Didenko, V.V. </w:t>
      </w:r>
      <w:r w:rsidR="00E92120">
        <w:rPr>
          <w:noProof/>
          <w:color w:val="292526"/>
          <w:lang w:val="en-US" w:eastAsia="es-CO"/>
        </w:rPr>
        <w:t>(</w:t>
      </w:r>
      <w:r w:rsidRPr="00411C2F">
        <w:rPr>
          <w:noProof/>
          <w:color w:val="292526"/>
          <w:lang w:val="en-US" w:eastAsia="es-CO"/>
        </w:rPr>
        <w:t>2001</w:t>
      </w:r>
      <w:r w:rsidR="00E92120">
        <w:rPr>
          <w:noProof/>
          <w:color w:val="292526"/>
          <w:lang w:val="en-US" w:eastAsia="es-CO"/>
        </w:rPr>
        <w:t>)</w:t>
      </w:r>
      <w:r w:rsidRPr="00411C2F">
        <w:rPr>
          <w:noProof/>
          <w:color w:val="292526"/>
          <w:lang w:val="en-US" w:eastAsia="es-CO"/>
        </w:rPr>
        <w:t>. DNA probes using fluorescence resonace energy transfer (FRET). Desings and applications.</w:t>
      </w:r>
      <w:r w:rsidRPr="00411C2F">
        <w:rPr>
          <w:i/>
          <w:noProof/>
          <w:color w:val="292526"/>
          <w:lang w:val="en-US" w:eastAsia="es-CO"/>
        </w:rPr>
        <w:t xml:space="preserve"> BioTechniques</w:t>
      </w:r>
      <w:r w:rsidR="003F0525">
        <w:rPr>
          <w:noProof/>
          <w:color w:val="292526"/>
          <w:lang w:val="en-US" w:eastAsia="es-CO"/>
        </w:rPr>
        <w:t>,</w:t>
      </w:r>
      <w:r w:rsidR="003F0525" w:rsidRPr="00411C2F">
        <w:rPr>
          <w:noProof/>
          <w:color w:val="292526"/>
          <w:lang w:val="en-US" w:eastAsia="es-CO"/>
        </w:rPr>
        <w:t xml:space="preserve"> </w:t>
      </w:r>
      <w:r w:rsidR="00D108F9" w:rsidRPr="008B3E5D">
        <w:rPr>
          <w:i/>
          <w:noProof/>
          <w:color w:val="292526"/>
          <w:lang w:val="en-US" w:eastAsia="es-CO"/>
        </w:rPr>
        <w:t>31</w:t>
      </w:r>
      <w:r w:rsidR="003F0525">
        <w:rPr>
          <w:noProof/>
          <w:color w:val="292526"/>
          <w:lang w:val="en-US" w:eastAsia="es-CO"/>
        </w:rPr>
        <w:t xml:space="preserve">, </w:t>
      </w:r>
      <w:r w:rsidRPr="00411C2F">
        <w:rPr>
          <w:noProof/>
          <w:color w:val="292526"/>
          <w:lang w:val="en-US" w:eastAsia="es-CO"/>
        </w:rPr>
        <w:t>1106-1121.</w:t>
      </w:r>
    </w:p>
    <w:p w:rsidR="00822A92" w:rsidRDefault="0028575A" w:rsidP="008B3E5D">
      <w:pPr>
        <w:spacing w:line="480" w:lineRule="auto"/>
        <w:jc w:val="both"/>
        <w:rPr>
          <w:noProof/>
          <w:lang w:val="en-US"/>
        </w:rPr>
      </w:pPr>
      <w:r w:rsidRPr="00DF24FF">
        <w:rPr>
          <w:noProof/>
          <w:color w:val="292526"/>
          <w:lang w:val="en-US" w:eastAsia="es-CO"/>
        </w:rPr>
        <w:t>Espinel-Correal, C</w:t>
      </w:r>
      <w:r w:rsidR="000E54B7" w:rsidRPr="00DF24FF">
        <w:rPr>
          <w:noProof/>
          <w:color w:val="292526"/>
          <w:lang w:val="en-US" w:eastAsia="es-CO"/>
        </w:rPr>
        <w:t xml:space="preserve">., </w:t>
      </w:r>
      <w:r w:rsidRPr="00DF24FF">
        <w:rPr>
          <w:noProof/>
          <w:color w:val="292526"/>
          <w:lang w:val="en-US" w:eastAsia="es-CO"/>
        </w:rPr>
        <w:t>Léry, X</w:t>
      </w:r>
      <w:r w:rsidR="000E54B7" w:rsidRPr="00DF24FF">
        <w:rPr>
          <w:noProof/>
          <w:color w:val="292526"/>
          <w:lang w:val="en-US" w:eastAsia="es-CO"/>
        </w:rPr>
        <w:t xml:space="preserve">., </w:t>
      </w:r>
      <w:r w:rsidRPr="00DF24FF">
        <w:rPr>
          <w:noProof/>
          <w:color w:val="292526"/>
          <w:lang w:val="en-US" w:eastAsia="es-CO"/>
        </w:rPr>
        <w:t>Villamizar, L</w:t>
      </w:r>
      <w:r w:rsidR="000E54B7" w:rsidRPr="00DF24FF">
        <w:rPr>
          <w:noProof/>
          <w:color w:val="292526"/>
          <w:lang w:val="en-US" w:eastAsia="es-CO"/>
        </w:rPr>
        <w:t xml:space="preserve">., </w:t>
      </w:r>
      <w:r w:rsidRPr="00DF24FF">
        <w:rPr>
          <w:noProof/>
          <w:color w:val="292526"/>
          <w:lang w:val="en-US" w:eastAsia="es-CO"/>
        </w:rPr>
        <w:t>Gómez, J</w:t>
      </w:r>
      <w:r w:rsidR="000E54B7" w:rsidRPr="00DF24FF">
        <w:rPr>
          <w:noProof/>
          <w:color w:val="292526"/>
          <w:lang w:val="en-US" w:eastAsia="es-CO"/>
        </w:rPr>
        <w:t xml:space="preserve">., </w:t>
      </w:r>
      <w:r w:rsidRPr="00DF24FF">
        <w:rPr>
          <w:noProof/>
          <w:color w:val="292526"/>
          <w:lang w:val="en-US" w:eastAsia="es-CO"/>
        </w:rPr>
        <w:t>Zeddam, J.L</w:t>
      </w:r>
      <w:r w:rsidR="000E54B7" w:rsidRPr="00DF24FF">
        <w:rPr>
          <w:noProof/>
          <w:color w:val="292526"/>
          <w:lang w:val="en-US" w:eastAsia="es-CO"/>
        </w:rPr>
        <w:t xml:space="preserve">., </w:t>
      </w:r>
      <w:r w:rsidRPr="00DF24FF">
        <w:rPr>
          <w:noProof/>
          <w:color w:val="292526"/>
          <w:lang w:val="en-US" w:eastAsia="es-CO"/>
        </w:rPr>
        <w:t>Cotes, A.M</w:t>
      </w:r>
      <w:r w:rsidR="000E54B7" w:rsidRPr="00DF24FF">
        <w:rPr>
          <w:noProof/>
          <w:color w:val="292526"/>
          <w:lang w:val="en-US" w:eastAsia="es-CO"/>
        </w:rPr>
        <w:t xml:space="preserve">., </w:t>
      </w:r>
      <w:r w:rsidR="003229F9" w:rsidRPr="00DF24FF">
        <w:rPr>
          <w:noProof/>
          <w:color w:val="292526"/>
          <w:lang w:val="en-US" w:eastAsia="es-CO"/>
        </w:rPr>
        <w:t xml:space="preserve">&amp; </w:t>
      </w:r>
      <w:r w:rsidRPr="00DF24FF">
        <w:rPr>
          <w:noProof/>
          <w:color w:val="292526"/>
          <w:lang w:val="en-US" w:eastAsia="es-CO"/>
        </w:rPr>
        <w:t xml:space="preserve">López-Ferber, M. </w:t>
      </w:r>
      <w:r w:rsidR="00E92120" w:rsidRPr="00DF24FF">
        <w:rPr>
          <w:noProof/>
          <w:color w:val="292526"/>
          <w:lang w:val="en-US" w:eastAsia="es-CO"/>
        </w:rPr>
        <w:t>(</w:t>
      </w:r>
      <w:r w:rsidRPr="00DF24FF">
        <w:rPr>
          <w:noProof/>
          <w:color w:val="292526"/>
          <w:lang w:val="en-US" w:eastAsia="es-CO"/>
        </w:rPr>
        <w:t>2010</w:t>
      </w:r>
      <w:r w:rsidR="00E92120" w:rsidRPr="00DF24FF">
        <w:rPr>
          <w:noProof/>
          <w:color w:val="292526"/>
          <w:lang w:val="en-US" w:eastAsia="es-CO"/>
        </w:rPr>
        <w:t>)</w:t>
      </w:r>
      <w:r w:rsidRPr="00DF24FF">
        <w:rPr>
          <w:noProof/>
          <w:color w:val="292526"/>
          <w:lang w:val="en-US" w:eastAsia="es-CO"/>
        </w:rPr>
        <w:t xml:space="preserve">. </w:t>
      </w:r>
      <w:r w:rsidRPr="00411C2F">
        <w:rPr>
          <w:noProof/>
          <w:lang w:val="en-US"/>
        </w:rPr>
        <w:t xml:space="preserve">Genetic and biological analysis of Colombian </w:t>
      </w:r>
      <w:r w:rsidRPr="00411C2F">
        <w:rPr>
          <w:i/>
          <w:noProof/>
          <w:lang w:val="en-US"/>
        </w:rPr>
        <w:t>Phthorimaea operculella</w:t>
      </w:r>
      <w:r w:rsidRPr="00411C2F">
        <w:rPr>
          <w:noProof/>
          <w:lang w:val="en-US"/>
        </w:rPr>
        <w:t xml:space="preserve"> granulovirus isolated from </w:t>
      </w:r>
      <w:r w:rsidRPr="00411C2F">
        <w:rPr>
          <w:i/>
          <w:noProof/>
          <w:lang w:val="en-US"/>
        </w:rPr>
        <w:t>Tecia solanivora</w:t>
      </w:r>
      <w:r w:rsidRPr="00411C2F">
        <w:rPr>
          <w:noProof/>
          <w:lang w:val="en-US"/>
        </w:rPr>
        <w:t xml:space="preserve"> (Lepidoptera: Gelechiidae). </w:t>
      </w:r>
      <w:r w:rsidRPr="00411C2F">
        <w:rPr>
          <w:i/>
          <w:iCs/>
          <w:noProof/>
          <w:lang w:val="en-US"/>
        </w:rPr>
        <w:t>Applied and Environmental Microbiology</w:t>
      </w:r>
      <w:r w:rsidR="003F0525">
        <w:rPr>
          <w:noProof/>
          <w:lang w:val="en-US"/>
        </w:rPr>
        <w:t>,</w:t>
      </w:r>
      <w:r w:rsidR="003F0525" w:rsidRPr="00411C2F">
        <w:rPr>
          <w:noProof/>
          <w:lang w:val="en-US"/>
        </w:rPr>
        <w:t xml:space="preserve"> </w:t>
      </w:r>
      <w:r w:rsidR="00D108F9" w:rsidRPr="008B3E5D">
        <w:rPr>
          <w:i/>
          <w:noProof/>
          <w:lang w:val="en-US"/>
        </w:rPr>
        <w:t>76</w:t>
      </w:r>
      <w:r w:rsidRPr="00411C2F">
        <w:rPr>
          <w:noProof/>
          <w:lang w:val="en-US"/>
        </w:rPr>
        <w:t>(22</w:t>
      </w:r>
      <w:r w:rsidR="003F0525" w:rsidRPr="00411C2F">
        <w:rPr>
          <w:noProof/>
          <w:lang w:val="en-US"/>
        </w:rPr>
        <w:t>)</w:t>
      </w:r>
      <w:r w:rsidR="003F0525">
        <w:rPr>
          <w:noProof/>
          <w:lang w:val="en-US"/>
        </w:rPr>
        <w:t>,</w:t>
      </w:r>
      <w:r w:rsidR="003F0525" w:rsidRPr="00411C2F">
        <w:rPr>
          <w:noProof/>
          <w:lang w:val="en-US"/>
        </w:rPr>
        <w:t xml:space="preserve"> </w:t>
      </w:r>
      <w:r w:rsidRPr="00411C2F">
        <w:rPr>
          <w:noProof/>
          <w:lang w:val="en-US"/>
        </w:rPr>
        <w:t>7617–25.</w:t>
      </w:r>
    </w:p>
    <w:p w:rsidR="00822A92" w:rsidRDefault="0028575A" w:rsidP="008B3E5D">
      <w:pPr>
        <w:spacing w:line="480" w:lineRule="auto"/>
        <w:jc w:val="both"/>
        <w:rPr>
          <w:noProof/>
          <w:lang w:val="en-US"/>
        </w:rPr>
      </w:pPr>
      <w:r w:rsidRPr="00411C2F">
        <w:rPr>
          <w:noProof/>
          <w:lang w:val="en-US"/>
        </w:rPr>
        <w:t>Espy, M.J</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Uhl, J.R</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Sloan, L.M</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Buckwalter, S.P</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Jones, M.F</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Vetter, E.A</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Yao, J.D</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Wengenack, N.L</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Rosenblatt, J.E</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Cockerill III, F.R</w:t>
      </w:r>
      <w:r w:rsidR="000E54B7" w:rsidRPr="00411C2F">
        <w:rPr>
          <w:noProof/>
          <w:lang w:val="en-US"/>
        </w:rPr>
        <w:t>.</w:t>
      </w:r>
      <w:r w:rsidR="000E54B7">
        <w:rPr>
          <w:noProof/>
          <w:lang w:val="en-US"/>
        </w:rPr>
        <w:t>,</w:t>
      </w:r>
      <w:r w:rsidR="000E54B7" w:rsidRPr="00411C2F">
        <w:rPr>
          <w:noProof/>
          <w:lang w:val="en-US"/>
        </w:rPr>
        <w:t xml:space="preserve"> </w:t>
      </w:r>
      <w:r w:rsidR="003229F9">
        <w:rPr>
          <w:noProof/>
          <w:lang w:val="en-US"/>
        </w:rPr>
        <w:t xml:space="preserve">&amp; </w:t>
      </w:r>
      <w:r w:rsidRPr="00411C2F">
        <w:rPr>
          <w:noProof/>
          <w:lang w:val="en-US"/>
        </w:rPr>
        <w:t xml:space="preserve">Smith, T.F. </w:t>
      </w:r>
      <w:r w:rsidR="00E92120">
        <w:rPr>
          <w:noProof/>
          <w:lang w:val="en-US"/>
        </w:rPr>
        <w:t>(</w:t>
      </w:r>
      <w:r w:rsidRPr="00411C2F">
        <w:rPr>
          <w:noProof/>
          <w:lang w:val="en-US"/>
        </w:rPr>
        <w:t>2006</w:t>
      </w:r>
      <w:r w:rsidR="00E92120">
        <w:rPr>
          <w:noProof/>
          <w:lang w:val="en-US"/>
        </w:rPr>
        <w:t>)</w:t>
      </w:r>
      <w:r w:rsidRPr="00411C2F">
        <w:rPr>
          <w:noProof/>
          <w:lang w:val="en-US"/>
        </w:rPr>
        <w:t xml:space="preserve">. </w:t>
      </w:r>
      <w:r w:rsidRPr="00411C2F">
        <w:rPr>
          <w:iCs/>
          <w:noProof/>
          <w:lang w:val="en-US"/>
        </w:rPr>
        <w:t xml:space="preserve">Real-Time PCR in </w:t>
      </w:r>
      <w:r w:rsidRPr="00411C2F">
        <w:rPr>
          <w:iCs/>
          <w:noProof/>
          <w:lang w:val="en-US"/>
        </w:rPr>
        <w:lastRenderedPageBreak/>
        <w:t xml:space="preserve">clinical microbiology: Applications for routine laboratory testing. </w:t>
      </w:r>
      <w:r w:rsidRPr="00411C2F">
        <w:rPr>
          <w:i/>
          <w:iCs/>
          <w:noProof/>
          <w:lang w:val="en-US"/>
        </w:rPr>
        <w:t>Clinical Microbiology Reviews</w:t>
      </w:r>
      <w:r w:rsidR="003F0525">
        <w:rPr>
          <w:iCs/>
          <w:noProof/>
          <w:lang w:val="en-US"/>
        </w:rPr>
        <w:t>,</w:t>
      </w:r>
      <w:r w:rsidR="003F0525" w:rsidRPr="00411C2F">
        <w:rPr>
          <w:iCs/>
          <w:noProof/>
          <w:lang w:val="en-US"/>
        </w:rPr>
        <w:t xml:space="preserve"> </w:t>
      </w:r>
      <w:r w:rsidR="00D108F9" w:rsidRPr="008B3E5D">
        <w:rPr>
          <w:i/>
          <w:iCs/>
          <w:noProof/>
          <w:lang w:val="en-US"/>
        </w:rPr>
        <w:t>19</w:t>
      </w:r>
      <w:r w:rsidRPr="00411C2F">
        <w:rPr>
          <w:iCs/>
          <w:noProof/>
          <w:lang w:val="en-US"/>
        </w:rPr>
        <w:t>(1</w:t>
      </w:r>
      <w:r w:rsidR="003F0525" w:rsidRPr="00411C2F">
        <w:rPr>
          <w:iCs/>
          <w:noProof/>
          <w:lang w:val="en-US"/>
        </w:rPr>
        <w:t>)</w:t>
      </w:r>
      <w:r w:rsidR="003F0525">
        <w:rPr>
          <w:iCs/>
          <w:noProof/>
          <w:lang w:val="en-US"/>
        </w:rPr>
        <w:t>,</w:t>
      </w:r>
      <w:r w:rsidR="003F0525" w:rsidRPr="00411C2F">
        <w:rPr>
          <w:iCs/>
          <w:noProof/>
          <w:lang w:val="en-US"/>
        </w:rPr>
        <w:t xml:space="preserve"> </w:t>
      </w:r>
      <w:r w:rsidRPr="00411C2F">
        <w:rPr>
          <w:iCs/>
          <w:noProof/>
          <w:lang w:val="en-US"/>
        </w:rPr>
        <w:t>165-256.</w:t>
      </w:r>
    </w:p>
    <w:p w:rsidR="00822A92" w:rsidRDefault="0028575A" w:rsidP="008B3E5D">
      <w:pPr>
        <w:spacing w:line="480" w:lineRule="auto"/>
        <w:jc w:val="both"/>
        <w:rPr>
          <w:noProof/>
          <w:lang w:val="en-US"/>
        </w:rPr>
      </w:pPr>
      <w:r w:rsidRPr="00411C2F">
        <w:rPr>
          <w:noProof/>
          <w:lang w:val="en-US"/>
        </w:rPr>
        <w:t>Garavaglia, M.J</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Miele, S.A.B</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Iserte, J.A</w:t>
      </w:r>
      <w:r w:rsidR="000E54B7" w:rsidRPr="00411C2F">
        <w:rPr>
          <w:noProof/>
          <w:lang w:val="en-US"/>
        </w:rPr>
        <w:t>.</w:t>
      </w:r>
      <w:r w:rsidR="000E54B7">
        <w:rPr>
          <w:noProof/>
          <w:lang w:val="en-US"/>
        </w:rPr>
        <w:t>,</w:t>
      </w:r>
      <w:r w:rsidR="000E54B7" w:rsidRPr="00411C2F">
        <w:rPr>
          <w:noProof/>
          <w:lang w:val="en-US"/>
        </w:rPr>
        <w:t xml:space="preserve"> </w:t>
      </w:r>
      <w:r w:rsidRPr="00411C2F">
        <w:rPr>
          <w:noProof/>
          <w:lang w:val="en-US"/>
        </w:rPr>
        <w:t>Belaich, M.N</w:t>
      </w:r>
      <w:r w:rsidR="000E54B7" w:rsidRPr="00411C2F">
        <w:rPr>
          <w:noProof/>
          <w:lang w:val="en-US"/>
        </w:rPr>
        <w:t>.</w:t>
      </w:r>
      <w:r w:rsidR="000E54B7">
        <w:rPr>
          <w:noProof/>
          <w:lang w:val="en-US"/>
        </w:rPr>
        <w:t>,</w:t>
      </w:r>
      <w:r w:rsidR="000E54B7" w:rsidRPr="00411C2F">
        <w:rPr>
          <w:noProof/>
          <w:lang w:val="en-US"/>
        </w:rPr>
        <w:t xml:space="preserve"> </w:t>
      </w:r>
      <w:r w:rsidR="003229F9">
        <w:rPr>
          <w:noProof/>
          <w:lang w:val="en-US"/>
        </w:rPr>
        <w:t xml:space="preserve">&amp; </w:t>
      </w:r>
      <w:r w:rsidRPr="00411C2F">
        <w:rPr>
          <w:noProof/>
          <w:lang w:val="en-US"/>
        </w:rPr>
        <w:t xml:space="preserve">Ghiringhelli, P.D. </w:t>
      </w:r>
      <w:r w:rsidR="00E92120">
        <w:rPr>
          <w:noProof/>
          <w:lang w:val="en-US"/>
        </w:rPr>
        <w:t>(</w:t>
      </w:r>
      <w:r w:rsidRPr="00411C2F">
        <w:rPr>
          <w:noProof/>
          <w:lang w:val="en-US"/>
        </w:rPr>
        <w:t>2012</w:t>
      </w:r>
      <w:r w:rsidR="00E92120">
        <w:rPr>
          <w:noProof/>
          <w:lang w:val="en-US"/>
        </w:rPr>
        <w:t>)</w:t>
      </w:r>
      <w:r w:rsidRPr="00411C2F">
        <w:rPr>
          <w:noProof/>
          <w:lang w:val="en-US"/>
        </w:rPr>
        <w:t xml:space="preserve">. The </w:t>
      </w:r>
      <w:r w:rsidRPr="00411C2F">
        <w:rPr>
          <w:i/>
          <w:noProof/>
          <w:lang w:val="en-US"/>
        </w:rPr>
        <w:t>ac53, ac78, ac101</w:t>
      </w:r>
      <w:r w:rsidRPr="00411C2F">
        <w:rPr>
          <w:noProof/>
          <w:lang w:val="en-US"/>
        </w:rPr>
        <w:t xml:space="preserve">, and </w:t>
      </w:r>
      <w:r w:rsidRPr="00411C2F">
        <w:rPr>
          <w:i/>
          <w:noProof/>
          <w:lang w:val="en-US"/>
        </w:rPr>
        <w:t>ac103</w:t>
      </w:r>
      <w:r w:rsidRPr="00411C2F">
        <w:rPr>
          <w:noProof/>
          <w:lang w:val="en-US"/>
        </w:rPr>
        <w:t xml:space="preserve"> genes are newly discovered core genes in the family Baculoviridae. </w:t>
      </w:r>
      <w:r w:rsidRPr="00411C2F">
        <w:rPr>
          <w:i/>
          <w:iCs/>
          <w:noProof/>
          <w:lang w:val="en-US"/>
        </w:rPr>
        <w:t>Journal of Virology</w:t>
      </w:r>
      <w:r w:rsidR="003F0525">
        <w:rPr>
          <w:noProof/>
          <w:lang w:val="en-US"/>
        </w:rPr>
        <w:t>,</w:t>
      </w:r>
      <w:r w:rsidR="003F0525" w:rsidRPr="00411C2F">
        <w:rPr>
          <w:noProof/>
          <w:lang w:val="en-US"/>
        </w:rPr>
        <w:t xml:space="preserve"> </w:t>
      </w:r>
      <w:r w:rsidR="00D108F9" w:rsidRPr="008B3E5D">
        <w:rPr>
          <w:i/>
          <w:noProof/>
          <w:lang w:val="en-US"/>
        </w:rPr>
        <w:t>86</w:t>
      </w:r>
      <w:r w:rsidRPr="00411C2F">
        <w:rPr>
          <w:noProof/>
          <w:lang w:val="en-US"/>
        </w:rPr>
        <w:t xml:space="preserve"> (22</w:t>
      </w:r>
      <w:r w:rsidR="003F0525" w:rsidRPr="00411C2F">
        <w:rPr>
          <w:noProof/>
          <w:lang w:val="en-US"/>
        </w:rPr>
        <w:t>)</w:t>
      </w:r>
      <w:r w:rsidR="003F0525">
        <w:rPr>
          <w:noProof/>
          <w:lang w:val="en-US"/>
        </w:rPr>
        <w:t>,</w:t>
      </w:r>
      <w:r w:rsidR="003F0525" w:rsidRPr="00411C2F">
        <w:rPr>
          <w:noProof/>
          <w:lang w:val="en-US"/>
        </w:rPr>
        <w:t xml:space="preserve"> </w:t>
      </w:r>
      <w:r w:rsidRPr="00411C2F">
        <w:rPr>
          <w:noProof/>
          <w:lang w:val="en-US"/>
        </w:rPr>
        <w:t>12069–79</w:t>
      </w:r>
    </w:p>
    <w:p w:rsidR="00822A92" w:rsidRDefault="00D108F9" w:rsidP="008B3E5D">
      <w:pPr>
        <w:spacing w:line="480" w:lineRule="auto"/>
        <w:jc w:val="both"/>
        <w:rPr>
          <w:noProof/>
          <w:color w:val="292526"/>
          <w:lang w:val="es-CO" w:eastAsia="es-CO"/>
        </w:rPr>
      </w:pPr>
      <w:r w:rsidRPr="00DF24FF">
        <w:rPr>
          <w:noProof/>
          <w:color w:val="292526"/>
          <w:lang w:val="en-US" w:eastAsia="es-CO"/>
        </w:rPr>
        <w:t>Gómez, J., Moreno, C.A., Vega, K.</w:t>
      </w:r>
      <w:r w:rsidR="000E54B7" w:rsidRPr="00DF24FF">
        <w:rPr>
          <w:noProof/>
          <w:color w:val="292526"/>
          <w:lang w:val="en-US" w:eastAsia="es-CO"/>
        </w:rPr>
        <w:t>,</w:t>
      </w:r>
      <w:r w:rsidRPr="00DF24FF">
        <w:rPr>
          <w:noProof/>
          <w:color w:val="292526"/>
          <w:lang w:val="en-US" w:eastAsia="es-CO"/>
        </w:rPr>
        <w:t xml:space="preserve"> Cotes, A.M.</w:t>
      </w:r>
      <w:r w:rsidR="000E54B7" w:rsidRPr="00DF24FF">
        <w:rPr>
          <w:noProof/>
          <w:color w:val="292526"/>
          <w:lang w:val="en-US" w:eastAsia="es-CO"/>
        </w:rPr>
        <w:t>,</w:t>
      </w:r>
      <w:r w:rsidRPr="00DF24FF">
        <w:rPr>
          <w:noProof/>
          <w:color w:val="292526"/>
          <w:lang w:val="en-US" w:eastAsia="es-CO"/>
        </w:rPr>
        <w:t xml:space="preserve"> </w:t>
      </w:r>
      <w:r w:rsidR="003229F9" w:rsidRPr="00DF24FF">
        <w:rPr>
          <w:noProof/>
          <w:color w:val="292526"/>
          <w:lang w:val="en-US" w:eastAsia="es-CO"/>
        </w:rPr>
        <w:t xml:space="preserve">&amp; </w:t>
      </w:r>
      <w:r w:rsidRPr="00DF24FF">
        <w:rPr>
          <w:noProof/>
          <w:color w:val="292526"/>
          <w:lang w:val="en-US" w:eastAsia="es-CO"/>
        </w:rPr>
        <w:t xml:space="preserve">Villamizar, L. (2011). </w:t>
      </w:r>
      <w:r w:rsidR="0028575A" w:rsidRPr="00411C2F">
        <w:rPr>
          <w:noProof/>
          <w:lang w:val="en-US"/>
        </w:rPr>
        <w:t xml:space="preserve">Formulation effect over insecticidal activity of </w:t>
      </w:r>
      <w:r w:rsidR="0028575A" w:rsidRPr="00411C2F">
        <w:rPr>
          <w:i/>
          <w:noProof/>
          <w:lang w:val="en-US"/>
        </w:rPr>
        <w:t>Phthorimaea operculella</w:t>
      </w:r>
      <w:r w:rsidR="0028575A" w:rsidRPr="00411C2F">
        <w:rPr>
          <w:noProof/>
          <w:lang w:val="en-US"/>
        </w:rPr>
        <w:t xml:space="preserve"> granulovirus VG003 for controlling </w:t>
      </w:r>
      <w:r w:rsidR="0028575A" w:rsidRPr="00411C2F">
        <w:rPr>
          <w:i/>
          <w:noProof/>
          <w:lang w:val="en-US"/>
        </w:rPr>
        <w:t>Tecia solanivora</w:t>
      </w:r>
      <w:r w:rsidR="0028575A" w:rsidRPr="00411C2F">
        <w:rPr>
          <w:noProof/>
          <w:lang w:val="en-US"/>
        </w:rPr>
        <w:t xml:space="preserve">. </w:t>
      </w:r>
      <w:r w:rsidR="0028575A" w:rsidRPr="00411C2F">
        <w:rPr>
          <w:i/>
          <w:iCs/>
          <w:noProof/>
          <w:lang w:val="es-CO"/>
        </w:rPr>
        <w:t>IOBC/wprs Bulletin</w:t>
      </w:r>
      <w:r w:rsidR="0028575A" w:rsidRPr="00411C2F">
        <w:rPr>
          <w:noProof/>
          <w:lang w:val="es-CO"/>
        </w:rPr>
        <w:t xml:space="preserve">.  </w:t>
      </w:r>
      <w:r w:rsidR="0028575A" w:rsidRPr="00E607B3">
        <w:rPr>
          <w:i/>
          <w:iCs/>
          <w:noProof/>
          <w:lang w:val="es-CO"/>
        </w:rPr>
        <w:t>66</w:t>
      </w:r>
      <w:r w:rsidR="002D64BB" w:rsidRPr="00E607B3">
        <w:rPr>
          <w:noProof/>
          <w:lang w:val="es-CO"/>
        </w:rPr>
        <w:t xml:space="preserve">, </w:t>
      </w:r>
      <w:r w:rsidR="0028575A" w:rsidRPr="00E607B3">
        <w:rPr>
          <w:noProof/>
          <w:lang w:val="es-CO"/>
        </w:rPr>
        <w:t>441–445.</w:t>
      </w:r>
    </w:p>
    <w:p w:rsidR="00822A92" w:rsidRDefault="0028575A" w:rsidP="008B3E5D">
      <w:pPr>
        <w:spacing w:line="480" w:lineRule="auto"/>
        <w:jc w:val="both"/>
        <w:rPr>
          <w:noProof/>
        </w:rPr>
      </w:pPr>
      <w:r w:rsidRPr="00411C2F">
        <w:rPr>
          <w:noProof/>
          <w:color w:val="292526"/>
          <w:lang w:val="es-CO" w:eastAsia="es-CO"/>
        </w:rPr>
        <w:t>Gómez, J</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Villamizar, L</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Espinel, C</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003229F9">
        <w:rPr>
          <w:noProof/>
          <w:color w:val="292526"/>
          <w:lang w:val="es-CO" w:eastAsia="es-CO"/>
        </w:rPr>
        <w:t xml:space="preserve">&amp; </w:t>
      </w:r>
      <w:r w:rsidRPr="00411C2F">
        <w:rPr>
          <w:noProof/>
          <w:color w:val="292526"/>
          <w:lang w:val="es-CO" w:eastAsia="es-CO"/>
        </w:rPr>
        <w:t xml:space="preserve">Cotes, A.M. </w:t>
      </w:r>
      <w:r w:rsidR="00E92120">
        <w:rPr>
          <w:noProof/>
          <w:color w:val="292526"/>
          <w:lang w:val="es-CO" w:eastAsia="es-CO"/>
        </w:rPr>
        <w:t>(</w:t>
      </w:r>
      <w:r w:rsidRPr="00411C2F">
        <w:rPr>
          <w:noProof/>
          <w:color w:val="292526"/>
          <w:lang w:val="es-CO" w:eastAsia="es-CO"/>
        </w:rPr>
        <w:t>2009</w:t>
      </w:r>
      <w:r w:rsidR="00E92120">
        <w:rPr>
          <w:noProof/>
          <w:color w:val="292526"/>
          <w:lang w:val="es-CO" w:eastAsia="es-CO"/>
        </w:rPr>
        <w:t>)</w:t>
      </w:r>
      <w:r w:rsidRPr="00411C2F">
        <w:rPr>
          <w:noProof/>
          <w:color w:val="292526"/>
          <w:lang w:val="es-CO" w:eastAsia="es-CO"/>
        </w:rPr>
        <w:t xml:space="preserve">. </w:t>
      </w:r>
      <w:r w:rsidRPr="00411C2F">
        <w:rPr>
          <w:noProof/>
        </w:rPr>
        <w:t xml:space="preserve">Comparación de la eficacia y la productividad de tres granulovirus nativos sobre larvas de </w:t>
      </w:r>
      <w:r w:rsidRPr="00411C2F">
        <w:rPr>
          <w:i/>
          <w:noProof/>
        </w:rPr>
        <w:t>Tecia solanivora</w:t>
      </w:r>
      <w:r w:rsidRPr="00411C2F">
        <w:rPr>
          <w:noProof/>
        </w:rPr>
        <w:t xml:space="preserve"> (Povolny) (Lepidoptera: Gelechiidae). </w:t>
      </w:r>
      <w:r w:rsidRPr="00411C2F">
        <w:rPr>
          <w:i/>
          <w:iCs/>
          <w:noProof/>
        </w:rPr>
        <w:t xml:space="preserve">Revista Corpoica - Ciencia </w:t>
      </w:r>
      <w:r w:rsidR="001F2255">
        <w:rPr>
          <w:i/>
          <w:iCs/>
          <w:noProof/>
        </w:rPr>
        <w:t>y</w:t>
      </w:r>
      <w:r w:rsidRPr="00411C2F">
        <w:rPr>
          <w:i/>
          <w:iCs/>
          <w:noProof/>
        </w:rPr>
        <w:t xml:space="preserve"> Tecnología Agropecuaría</w:t>
      </w:r>
      <w:r w:rsidR="000E54B7">
        <w:rPr>
          <w:noProof/>
        </w:rPr>
        <w:t>,</w:t>
      </w:r>
      <w:r w:rsidR="000E54B7" w:rsidRPr="00411C2F">
        <w:rPr>
          <w:noProof/>
        </w:rPr>
        <w:t xml:space="preserve"> </w:t>
      </w:r>
      <w:r w:rsidR="00D108F9" w:rsidRPr="008B3E5D">
        <w:rPr>
          <w:i/>
          <w:iCs/>
          <w:noProof/>
        </w:rPr>
        <w:t>10</w:t>
      </w:r>
      <w:r w:rsidRPr="00411C2F">
        <w:rPr>
          <w:noProof/>
        </w:rPr>
        <w:t>(2</w:t>
      </w:r>
      <w:r w:rsidR="000E54B7" w:rsidRPr="00411C2F">
        <w:rPr>
          <w:noProof/>
        </w:rPr>
        <w:t>)</w:t>
      </w:r>
      <w:r w:rsidR="000E54B7">
        <w:rPr>
          <w:noProof/>
        </w:rPr>
        <w:t>,</w:t>
      </w:r>
      <w:r w:rsidR="000E54B7" w:rsidRPr="00411C2F">
        <w:rPr>
          <w:noProof/>
        </w:rPr>
        <w:t xml:space="preserve"> </w:t>
      </w:r>
      <w:r w:rsidRPr="00411C2F">
        <w:rPr>
          <w:noProof/>
        </w:rPr>
        <w:t>152–158.</w:t>
      </w:r>
    </w:p>
    <w:p w:rsidR="00822A92" w:rsidRDefault="0062610B" w:rsidP="008B3E5D">
      <w:pPr>
        <w:spacing w:line="480" w:lineRule="auto"/>
        <w:jc w:val="both"/>
        <w:rPr>
          <w:noProof/>
          <w:color w:val="292526"/>
          <w:lang w:val="en-US" w:eastAsia="es-CO"/>
        </w:rPr>
      </w:pPr>
      <w:r w:rsidRPr="00411C2F">
        <w:rPr>
          <w:noProof/>
        </w:rPr>
        <w:t>Graham, R.I</w:t>
      </w:r>
      <w:r w:rsidR="000E54B7" w:rsidRPr="00411C2F">
        <w:rPr>
          <w:noProof/>
        </w:rPr>
        <w:t>.</w:t>
      </w:r>
      <w:r w:rsidR="000E54B7">
        <w:rPr>
          <w:noProof/>
        </w:rPr>
        <w:t>,</w:t>
      </w:r>
      <w:r w:rsidR="000E54B7" w:rsidRPr="00411C2F">
        <w:rPr>
          <w:noProof/>
        </w:rPr>
        <w:t xml:space="preserve"> </w:t>
      </w:r>
      <w:r w:rsidRPr="00411C2F">
        <w:rPr>
          <w:noProof/>
        </w:rPr>
        <w:t>Tummala, Y</w:t>
      </w:r>
      <w:r w:rsidR="000E54B7" w:rsidRPr="00411C2F">
        <w:rPr>
          <w:noProof/>
        </w:rPr>
        <w:t>.</w:t>
      </w:r>
      <w:r w:rsidR="000E54B7">
        <w:rPr>
          <w:noProof/>
        </w:rPr>
        <w:t>,</w:t>
      </w:r>
      <w:r w:rsidR="000E54B7" w:rsidRPr="00411C2F">
        <w:rPr>
          <w:noProof/>
        </w:rPr>
        <w:t xml:space="preserve"> </w:t>
      </w:r>
      <w:r w:rsidRPr="00411C2F">
        <w:rPr>
          <w:noProof/>
        </w:rPr>
        <w:t>Rhodes, G</w:t>
      </w:r>
      <w:r w:rsidR="000E54B7" w:rsidRPr="00411C2F">
        <w:rPr>
          <w:noProof/>
        </w:rPr>
        <w:t>.</w:t>
      </w:r>
      <w:r w:rsidR="000E54B7">
        <w:rPr>
          <w:noProof/>
        </w:rPr>
        <w:t>,</w:t>
      </w:r>
      <w:r w:rsidR="000E54B7" w:rsidRPr="00411C2F">
        <w:rPr>
          <w:noProof/>
        </w:rPr>
        <w:t xml:space="preserve"> </w:t>
      </w:r>
      <w:r w:rsidRPr="00411C2F">
        <w:rPr>
          <w:noProof/>
        </w:rPr>
        <w:t>Cory, J.S</w:t>
      </w:r>
      <w:r w:rsidR="000E54B7" w:rsidRPr="00411C2F">
        <w:rPr>
          <w:noProof/>
        </w:rPr>
        <w:t>.</w:t>
      </w:r>
      <w:r w:rsidR="000E54B7">
        <w:rPr>
          <w:noProof/>
        </w:rPr>
        <w:t>,</w:t>
      </w:r>
      <w:r w:rsidR="000E54B7" w:rsidRPr="00411C2F">
        <w:rPr>
          <w:noProof/>
        </w:rPr>
        <w:t xml:space="preserve"> </w:t>
      </w:r>
      <w:r w:rsidRPr="00411C2F">
        <w:rPr>
          <w:noProof/>
        </w:rPr>
        <w:t>Shirras, A</w:t>
      </w:r>
      <w:r w:rsidR="000E54B7" w:rsidRPr="00411C2F">
        <w:rPr>
          <w:noProof/>
        </w:rPr>
        <w:t>.</w:t>
      </w:r>
      <w:r w:rsidR="000E54B7">
        <w:rPr>
          <w:noProof/>
        </w:rPr>
        <w:t>,</w:t>
      </w:r>
      <w:r w:rsidR="000E54B7" w:rsidRPr="00411C2F">
        <w:rPr>
          <w:noProof/>
        </w:rPr>
        <w:t xml:space="preserve"> </w:t>
      </w:r>
      <w:r w:rsidRPr="00411C2F">
        <w:rPr>
          <w:noProof/>
        </w:rPr>
        <w:t>Grzywacz, D</w:t>
      </w:r>
      <w:r w:rsidR="000E54B7" w:rsidRPr="00411C2F">
        <w:rPr>
          <w:noProof/>
        </w:rPr>
        <w:t>.</w:t>
      </w:r>
      <w:r w:rsidR="000E54B7">
        <w:rPr>
          <w:noProof/>
        </w:rPr>
        <w:t>,</w:t>
      </w:r>
      <w:r w:rsidR="000E54B7" w:rsidRPr="00411C2F">
        <w:rPr>
          <w:noProof/>
        </w:rPr>
        <w:t xml:space="preserve"> </w:t>
      </w:r>
      <w:r w:rsidR="003229F9">
        <w:rPr>
          <w:noProof/>
        </w:rPr>
        <w:t xml:space="preserve">&amp; </w:t>
      </w:r>
      <w:r w:rsidRPr="00411C2F">
        <w:rPr>
          <w:noProof/>
        </w:rPr>
        <w:t xml:space="preserve">Wilson, K. </w:t>
      </w:r>
      <w:r w:rsidR="00E92120">
        <w:rPr>
          <w:noProof/>
        </w:rPr>
        <w:t>(</w:t>
      </w:r>
      <w:r w:rsidRPr="00411C2F">
        <w:rPr>
          <w:noProof/>
        </w:rPr>
        <w:t>2015</w:t>
      </w:r>
      <w:r w:rsidR="00E92120">
        <w:rPr>
          <w:noProof/>
        </w:rPr>
        <w:t>)</w:t>
      </w:r>
      <w:r w:rsidRPr="00411C2F">
        <w:rPr>
          <w:noProof/>
        </w:rPr>
        <w:t xml:space="preserve">. </w:t>
      </w:r>
      <w:r w:rsidRPr="00120737">
        <w:rPr>
          <w:noProof/>
          <w:lang w:val="en-US"/>
        </w:rPr>
        <w:t xml:space="preserve">Development of a Real-Time qPCR assay for quantification of covert baculovirus infections in a major african crop pest. </w:t>
      </w:r>
      <w:r w:rsidRPr="00120737">
        <w:rPr>
          <w:i/>
          <w:noProof/>
          <w:lang w:val="en-US"/>
        </w:rPr>
        <w:t>Insects</w:t>
      </w:r>
      <w:r w:rsidR="000E54B7">
        <w:rPr>
          <w:i/>
          <w:noProof/>
          <w:lang w:val="en-US"/>
        </w:rPr>
        <w:t>,</w:t>
      </w:r>
      <w:r w:rsidRPr="00120737">
        <w:rPr>
          <w:i/>
          <w:noProof/>
          <w:lang w:val="en-US"/>
        </w:rPr>
        <w:t xml:space="preserve"> </w:t>
      </w:r>
      <w:r w:rsidR="00D108F9" w:rsidRPr="008B3E5D">
        <w:rPr>
          <w:i/>
          <w:noProof/>
          <w:lang w:val="en-US"/>
        </w:rPr>
        <w:t>6</w:t>
      </w:r>
      <w:r w:rsidR="000E54B7">
        <w:rPr>
          <w:noProof/>
          <w:lang w:val="en-US"/>
        </w:rPr>
        <w:t>,</w:t>
      </w:r>
      <w:r w:rsidR="000E54B7" w:rsidRPr="00120737">
        <w:rPr>
          <w:noProof/>
          <w:lang w:val="en-US"/>
        </w:rPr>
        <w:t xml:space="preserve"> </w:t>
      </w:r>
      <w:r w:rsidRPr="00120737">
        <w:rPr>
          <w:noProof/>
          <w:lang w:val="en-US"/>
        </w:rPr>
        <w:t>746-759.</w:t>
      </w:r>
    </w:p>
    <w:p w:rsidR="00822A92" w:rsidRPr="00E607B3" w:rsidRDefault="0028575A" w:rsidP="008B3E5D">
      <w:pPr>
        <w:spacing w:line="480" w:lineRule="auto"/>
        <w:jc w:val="both"/>
        <w:rPr>
          <w:noProof/>
          <w:lang w:val="en-US" w:eastAsia="es-CO"/>
        </w:rPr>
      </w:pPr>
      <w:r w:rsidRPr="00120737">
        <w:rPr>
          <w:noProof/>
          <w:color w:val="292526"/>
          <w:lang w:val="en-US" w:eastAsia="es-CO"/>
        </w:rPr>
        <w:t xml:space="preserve">Guillon, M.L. </w:t>
      </w:r>
      <w:r w:rsidR="00E92120">
        <w:rPr>
          <w:noProof/>
          <w:color w:val="292526"/>
          <w:lang w:val="en-US" w:eastAsia="es-CO"/>
        </w:rPr>
        <w:t>(</w:t>
      </w:r>
      <w:r w:rsidRPr="00120737">
        <w:rPr>
          <w:noProof/>
          <w:color w:val="292526"/>
          <w:lang w:val="en-US" w:eastAsia="es-CO"/>
        </w:rPr>
        <w:t>2003</w:t>
      </w:r>
      <w:r w:rsidR="00E92120">
        <w:rPr>
          <w:noProof/>
          <w:color w:val="292526"/>
          <w:lang w:val="en-US" w:eastAsia="es-CO"/>
        </w:rPr>
        <w:t>)</w:t>
      </w:r>
      <w:r w:rsidRPr="00120737">
        <w:rPr>
          <w:noProof/>
          <w:color w:val="292526"/>
          <w:lang w:val="en-US" w:eastAsia="es-CO"/>
        </w:rPr>
        <w:t xml:space="preserve">. Regulation of biological control agents in Europe. </w:t>
      </w:r>
      <w:r w:rsidRPr="00411C2F">
        <w:rPr>
          <w:noProof/>
          <w:color w:val="292526"/>
          <w:lang w:val="en-US" w:eastAsia="es-CO"/>
        </w:rPr>
        <w:t>En: Roettger, U.; Reinhold, M.(eds). International symposium on biopesticides for developing countries. CATIE, Turrialba</w:t>
      </w:r>
      <w:r w:rsidRPr="00E607B3">
        <w:rPr>
          <w:noProof/>
          <w:color w:val="292526"/>
          <w:lang w:val="en-US" w:eastAsia="es-CO"/>
        </w:rPr>
        <w:t xml:space="preserve">. </w:t>
      </w:r>
      <w:r w:rsidR="001F2255" w:rsidRPr="001F2255">
        <w:rPr>
          <w:noProof/>
          <w:color w:val="292526"/>
          <w:lang w:val="en-US" w:eastAsia="es-CO"/>
        </w:rPr>
        <w:t>(pp. 143-147)</w:t>
      </w:r>
      <w:r w:rsidRPr="00E607B3">
        <w:rPr>
          <w:noProof/>
          <w:color w:val="292526"/>
          <w:lang w:val="en-US" w:eastAsia="es-CO"/>
        </w:rPr>
        <w:t>.</w:t>
      </w:r>
    </w:p>
    <w:p w:rsidR="00822A92" w:rsidRPr="00E607B3" w:rsidRDefault="0028575A" w:rsidP="008B3E5D">
      <w:pPr>
        <w:spacing w:line="480" w:lineRule="auto"/>
        <w:jc w:val="both"/>
        <w:rPr>
          <w:noProof/>
          <w:lang w:val="en-US" w:eastAsia="es-CO"/>
        </w:rPr>
      </w:pPr>
      <w:r w:rsidRPr="00E607B3">
        <w:rPr>
          <w:noProof/>
          <w:lang w:val="en-US" w:eastAsia="es-CO"/>
        </w:rPr>
        <w:t xml:space="preserve">ICTV. </w:t>
      </w:r>
      <w:r w:rsidR="00E92120" w:rsidRPr="00E607B3">
        <w:rPr>
          <w:noProof/>
          <w:lang w:val="en-US" w:eastAsia="es-CO"/>
        </w:rPr>
        <w:t>(</w:t>
      </w:r>
      <w:r w:rsidRPr="00E607B3">
        <w:rPr>
          <w:noProof/>
          <w:lang w:val="en-US" w:eastAsia="es-CO"/>
        </w:rPr>
        <w:t>2012</w:t>
      </w:r>
      <w:r w:rsidR="00E92120" w:rsidRPr="00E607B3">
        <w:rPr>
          <w:noProof/>
          <w:lang w:val="en-US" w:eastAsia="es-CO"/>
        </w:rPr>
        <w:t>)</w:t>
      </w:r>
      <w:r w:rsidRPr="00E607B3">
        <w:rPr>
          <w:noProof/>
          <w:lang w:val="en-US" w:eastAsia="es-CO"/>
        </w:rPr>
        <w:t>. International Committee on Taxonomy of viruses.</w:t>
      </w:r>
    </w:p>
    <w:p w:rsidR="00822A92" w:rsidRDefault="00D108F9" w:rsidP="008B3E5D">
      <w:pPr>
        <w:spacing w:line="480" w:lineRule="auto"/>
        <w:jc w:val="both"/>
        <w:rPr>
          <w:noProof/>
          <w:color w:val="292526"/>
          <w:lang w:val="es-CO" w:eastAsia="es-CO"/>
        </w:rPr>
      </w:pPr>
      <w:r w:rsidRPr="00DF24FF">
        <w:rPr>
          <w:noProof/>
          <w:color w:val="292526"/>
          <w:lang w:val="es-CO" w:eastAsia="es-CO"/>
        </w:rPr>
        <w:t>Martínez, A.M.</w:t>
      </w:r>
      <w:r w:rsidR="000E54B7" w:rsidRPr="00DF24FF">
        <w:rPr>
          <w:noProof/>
          <w:color w:val="292526"/>
          <w:lang w:val="es-CO" w:eastAsia="es-CO"/>
        </w:rPr>
        <w:t>,</w:t>
      </w:r>
      <w:r w:rsidRPr="00DF24FF">
        <w:rPr>
          <w:noProof/>
          <w:color w:val="292526"/>
          <w:lang w:val="es-CO" w:eastAsia="es-CO"/>
        </w:rPr>
        <w:t xml:space="preserve"> Pineda, S.</w:t>
      </w:r>
      <w:r w:rsidR="000E54B7" w:rsidRPr="00DF24FF">
        <w:rPr>
          <w:noProof/>
          <w:color w:val="292526"/>
          <w:lang w:val="es-CO" w:eastAsia="es-CO"/>
        </w:rPr>
        <w:t>,</w:t>
      </w:r>
      <w:r w:rsidRPr="00DF24FF">
        <w:rPr>
          <w:noProof/>
          <w:color w:val="292526"/>
          <w:lang w:val="es-CO" w:eastAsia="es-CO"/>
        </w:rPr>
        <w:t xml:space="preserve"> Figueroa, J.I.</w:t>
      </w:r>
      <w:r w:rsidR="000E54B7" w:rsidRPr="00DF24FF">
        <w:rPr>
          <w:noProof/>
          <w:color w:val="292526"/>
          <w:lang w:val="es-CO" w:eastAsia="es-CO"/>
        </w:rPr>
        <w:t>,</w:t>
      </w:r>
      <w:r w:rsidRPr="00DF24FF">
        <w:rPr>
          <w:noProof/>
          <w:color w:val="292526"/>
          <w:lang w:val="es-CO" w:eastAsia="es-CO"/>
        </w:rPr>
        <w:t xml:space="preserve"> Chavarrieta, J.M.</w:t>
      </w:r>
      <w:r w:rsidR="000E54B7" w:rsidRPr="00DF24FF">
        <w:rPr>
          <w:noProof/>
          <w:color w:val="292526"/>
          <w:lang w:val="es-CO" w:eastAsia="es-CO"/>
        </w:rPr>
        <w:t>,</w:t>
      </w:r>
      <w:r w:rsidRPr="00DF24FF">
        <w:rPr>
          <w:noProof/>
          <w:color w:val="292526"/>
          <w:lang w:val="es-CO" w:eastAsia="es-CO"/>
        </w:rPr>
        <w:t xml:space="preserve"> </w:t>
      </w:r>
      <w:r w:rsidR="003229F9" w:rsidRPr="00DF24FF">
        <w:rPr>
          <w:noProof/>
          <w:color w:val="292526"/>
          <w:lang w:val="es-CO" w:eastAsia="es-CO"/>
        </w:rPr>
        <w:t xml:space="preserve">&amp; </w:t>
      </w:r>
      <w:r w:rsidRPr="00DF24FF">
        <w:rPr>
          <w:noProof/>
          <w:color w:val="292526"/>
          <w:lang w:val="es-CO" w:eastAsia="es-CO"/>
        </w:rPr>
        <w:t xml:space="preserve">Williams, T. (2012). </w:t>
      </w:r>
      <w:r w:rsidR="0028575A" w:rsidRPr="00411C2F">
        <w:rPr>
          <w:noProof/>
          <w:color w:val="292526"/>
          <w:lang w:val="es-CO" w:eastAsia="es-CO"/>
        </w:rPr>
        <w:t xml:space="preserve">Los baculovirus como bioinsecticidas: evaluación de un nucleopoliedrovirus para el combate de </w:t>
      </w:r>
      <w:r w:rsidR="0028575A" w:rsidRPr="00411C2F">
        <w:rPr>
          <w:i/>
          <w:noProof/>
          <w:color w:val="292526"/>
          <w:lang w:val="es-CO" w:eastAsia="es-CO"/>
        </w:rPr>
        <w:t>Spodoptera frugiperda</w:t>
      </w:r>
      <w:r w:rsidR="0028575A" w:rsidRPr="00411C2F">
        <w:rPr>
          <w:noProof/>
          <w:color w:val="292526"/>
          <w:lang w:val="es-CO" w:eastAsia="es-CO"/>
        </w:rPr>
        <w:t xml:space="preserve"> (Lepidoptera: Noctuidae) en México y Honduras. </w:t>
      </w:r>
      <w:r w:rsidR="0028575A" w:rsidRPr="00411C2F">
        <w:rPr>
          <w:i/>
          <w:noProof/>
          <w:color w:val="292526"/>
          <w:lang w:val="es-CO" w:eastAsia="es-CO"/>
        </w:rPr>
        <w:t>Ciencia Nicolaita</w:t>
      </w:r>
      <w:r w:rsidR="000E54B7">
        <w:rPr>
          <w:i/>
          <w:noProof/>
          <w:color w:val="292526"/>
          <w:lang w:val="es-CO" w:eastAsia="es-CO"/>
        </w:rPr>
        <w:t>,</w:t>
      </w:r>
      <w:r w:rsidR="0028575A" w:rsidRPr="00411C2F">
        <w:rPr>
          <w:noProof/>
          <w:color w:val="292526"/>
          <w:lang w:val="es-CO" w:eastAsia="es-CO"/>
        </w:rPr>
        <w:t xml:space="preserve"> </w:t>
      </w:r>
      <w:r w:rsidRPr="008B3E5D">
        <w:rPr>
          <w:i/>
          <w:noProof/>
          <w:color w:val="292526"/>
          <w:lang w:val="es-CO" w:eastAsia="es-CO"/>
        </w:rPr>
        <w:t>56</w:t>
      </w:r>
      <w:r w:rsidR="000E54B7">
        <w:rPr>
          <w:noProof/>
          <w:color w:val="292526"/>
          <w:lang w:val="es-CO" w:eastAsia="es-CO"/>
        </w:rPr>
        <w:t>,</w:t>
      </w:r>
      <w:r w:rsidR="000E54B7" w:rsidRPr="00411C2F">
        <w:rPr>
          <w:noProof/>
          <w:color w:val="292526"/>
          <w:lang w:val="es-CO" w:eastAsia="es-CO"/>
        </w:rPr>
        <w:t xml:space="preserve"> </w:t>
      </w:r>
      <w:r w:rsidR="0028575A" w:rsidRPr="00411C2F">
        <w:rPr>
          <w:noProof/>
          <w:color w:val="292526"/>
          <w:lang w:val="es-CO" w:eastAsia="es-CO"/>
        </w:rPr>
        <w:t>35-47.</w:t>
      </w:r>
    </w:p>
    <w:p w:rsidR="00822A92" w:rsidRPr="00E607B3" w:rsidRDefault="009B3906" w:rsidP="008B3E5D">
      <w:pPr>
        <w:spacing w:line="480" w:lineRule="auto"/>
        <w:jc w:val="both"/>
        <w:rPr>
          <w:noProof/>
          <w:color w:val="292526"/>
          <w:lang w:val="en-US" w:eastAsia="es-CO"/>
        </w:rPr>
      </w:pPr>
      <w:r w:rsidRPr="00411C2F">
        <w:rPr>
          <w:noProof/>
          <w:color w:val="292526"/>
          <w:lang w:val="es-CO" w:eastAsia="es-CO"/>
        </w:rPr>
        <w:lastRenderedPageBreak/>
        <w:t>Murillo, R</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Pr="00411C2F">
        <w:rPr>
          <w:noProof/>
          <w:color w:val="292526"/>
          <w:lang w:val="es-CO" w:eastAsia="es-CO"/>
        </w:rPr>
        <w:t>Muñoz, D</w:t>
      </w:r>
      <w:r w:rsidR="000E54B7" w:rsidRPr="00411C2F">
        <w:rPr>
          <w:noProof/>
          <w:color w:val="292526"/>
          <w:lang w:val="es-CO" w:eastAsia="es-CO"/>
        </w:rPr>
        <w:t>.</w:t>
      </w:r>
      <w:r w:rsidR="000E54B7">
        <w:rPr>
          <w:noProof/>
          <w:color w:val="292526"/>
          <w:lang w:val="es-CO" w:eastAsia="es-CO"/>
        </w:rPr>
        <w:t>,</w:t>
      </w:r>
      <w:r w:rsidR="000E54B7" w:rsidRPr="00411C2F">
        <w:rPr>
          <w:noProof/>
          <w:color w:val="292526"/>
          <w:lang w:val="es-CO" w:eastAsia="es-CO"/>
        </w:rPr>
        <w:t xml:space="preserve"> </w:t>
      </w:r>
      <w:r w:rsidR="003229F9">
        <w:rPr>
          <w:noProof/>
          <w:color w:val="292526"/>
          <w:lang w:val="es-CO" w:eastAsia="es-CO"/>
        </w:rPr>
        <w:t xml:space="preserve">&amp; </w:t>
      </w:r>
      <w:r w:rsidRPr="00411C2F">
        <w:rPr>
          <w:noProof/>
          <w:color w:val="292526"/>
          <w:lang w:val="es-CO" w:eastAsia="es-CO"/>
        </w:rPr>
        <w:t>Caballero</w:t>
      </w:r>
      <w:r w:rsidR="008264F5" w:rsidRPr="00411C2F">
        <w:rPr>
          <w:noProof/>
          <w:color w:val="292526"/>
          <w:lang w:val="es-CO" w:eastAsia="es-CO"/>
        </w:rPr>
        <w:t>,</w:t>
      </w:r>
      <w:r w:rsidRPr="00411C2F">
        <w:rPr>
          <w:noProof/>
          <w:color w:val="292526"/>
          <w:lang w:val="es-CO" w:eastAsia="es-CO"/>
        </w:rPr>
        <w:t xml:space="preserve"> P. </w:t>
      </w:r>
      <w:r w:rsidR="00E92120">
        <w:rPr>
          <w:noProof/>
          <w:color w:val="292526"/>
          <w:lang w:val="es-CO" w:eastAsia="es-CO"/>
        </w:rPr>
        <w:t>(</w:t>
      </w:r>
      <w:r w:rsidRPr="00411C2F">
        <w:rPr>
          <w:noProof/>
          <w:color w:val="292526"/>
          <w:lang w:val="es-CO" w:eastAsia="es-CO"/>
        </w:rPr>
        <w:t>2006</w:t>
      </w:r>
      <w:r w:rsidR="00E92120">
        <w:rPr>
          <w:noProof/>
          <w:color w:val="292526"/>
          <w:lang w:val="es-CO" w:eastAsia="es-CO"/>
        </w:rPr>
        <w:t>)</w:t>
      </w:r>
      <w:r w:rsidRPr="00411C2F">
        <w:rPr>
          <w:noProof/>
          <w:color w:val="292526"/>
          <w:lang w:val="es-CO" w:eastAsia="es-CO"/>
        </w:rPr>
        <w:t>. El potencial de los baculovirus como agentes de control biológico de plagas; Phytoma</w:t>
      </w:r>
      <w:r w:rsidR="002D64BB">
        <w:rPr>
          <w:noProof/>
          <w:color w:val="292526"/>
          <w:lang w:val="es-CO" w:eastAsia="es-CO"/>
        </w:rPr>
        <w:t xml:space="preserve">. </w:t>
      </w:r>
      <w:r w:rsidRPr="00E607B3">
        <w:rPr>
          <w:i/>
          <w:noProof/>
          <w:color w:val="292526"/>
          <w:lang w:val="en-US" w:eastAsia="es-CO"/>
        </w:rPr>
        <w:t>179</w:t>
      </w:r>
      <w:r w:rsidR="002D64BB" w:rsidRPr="00E607B3">
        <w:rPr>
          <w:noProof/>
          <w:color w:val="292526"/>
          <w:lang w:val="en-US" w:eastAsia="es-CO"/>
        </w:rPr>
        <w:t>,</w:t>
      </w:r>
      <w:r w:rsidRPr="00E607B3">
        <w:rPr>
          <w:noProof/>
          <w:color w:val="292526"/>
          <w:lang w:val="en-US" w:eastAsia="es-CO"/>
        </w:rPr>
        <w:t xml:space="preserve"> 51-63</w:t>
      </w:r>
      <w:r w:rsidR="008264F5" w:rsidRPr="00E607B3">
        <w:rPr>
          <w:noProof/>
          <w:color w:val="292526"/>
          <w:lang w:val="en-US" w:eastAsia="es-CO"/>
        </w:rPr>
        <w:t>.</w:t>
      </w:r>
    </w:p>
    <w:p w:rsidR="00822A92" w:rsidRDefault="00982E71" w:rsidP="008B3E5D">
      <w:pPr>
        <w:spacing w:line="480" w:lineRule="auto"/>
        <w:jc w:val="both"/>
        <w:rPr>
          <w:noProof/>
          <w:color w:val="292526"/>
          <w:lang w:val="en-US" w:eastAsia="es-CO"/>
        </w:rPr>
      </w:pPr>
      <w:r w:rsidRPr="00120737">
        <w:rPr>
          <w:noProof/>
          <w:color w:val="292526"/>
          <w:lang w:val="en-US" w:eastAsia="es-CO"/>
        </w:rPr>
        <w:t xml:space="preserve">Parola, </w:t>
      </w:r>
      <w:r w:rsidR="00323C04" w:rsidRPr="00120737">
        <w:rPr>
          <w:noProof/>
          <w:color w:val="292526"/>
          <w:lang w:val="en-US" w:eastAsia="es-CO"/>
        </w:rPr>
        <w:t>A.</w:t>
      </w:r>
      <w:r w:rsidRPr="00120737">
        <w:rPr>
          <w:noProof/>
          <w:color w:val="292526"/>
          <w:lang w:val="en-US" w:eastAsia="es-CO"/>
        </w:rPr>
        <w:t>D</w:t>
      </w:r>
      <w:r w:rsidR="000E54B7" w:rsidRPr="00120737">
        <w:rPr>
          <w:noProof/>
          <w:color w:val="292526"/>
          <w:lang w:val="en-US" w:eastAsia="es-CO"/>
        </w:rPr>
        <w:t>.</w:t>
      </w:r>
      <w:r w:rsidR="000E54B7">
        <w:rPr>
          <w:noProof/>
          <w:color w:val="292526"/>
          <w:lang w:val="en-US" w:eastAsia="es-CO"/>
        </w:rPr>
        <w:t>,</w:t>
      </w:r>
      <w:r w:rsidR="000E54B7" w:rsidRPr="00120737">
        <w:rPr>
          <w:noProof/>
          <w:color w:val="292526"/>
          <w:lang w:val="en-US" w:eastAsia="es-CO"/>
        </w:rPr>
        <w:t xml:space="preserve"> </w:t>
      </w:r>
      <w:r w:rsidRPr="00120737">
        <w:rPr>
          <w:noProof/>
          <w:color w:val="292526"/>
          <w:lang w:val="en-US" w:eastAsia="es-CO"/>
        </w:rPr>
        <w:t>Sciocco-Cap, A</w:t>
      </w:r>
      <w:r w:rsidR="000E54B7" w:rsidRPr="00120737">
        <w:rPr>
          <w:noProof/>
          <w:color w:val="292526"/>
          <w:lang w:val="en-US" w:eastAsia="es-CO"/>
        </w:rPr>
        <w:t>.</w:t>
      </w:r>
      <w:r w:rsidR="000E54B7">
        <w:rPr>
          <w:noProof/>
          <w:color w:val="292526"/>
          <w:lang w:val="en-US" w:eastAsia="es-CO"/>
        </w:rPr>
        <w:t>,</w:t>
      </w:r>
      <w:r w:rsidR="000E54B7" w:rsidRPr="00120737">
        <w:rPr>
          <w:noProof/>
          <w:color w:val="292526"/>
          <w:lang w:val="en-US" w:eastAsia="es-CO"/>
        </w:rPr>
        <w:t xml:space="preserve"> </w:t>
      </w:r>
      <w:r w:rsidRPr="00120737">
        <w:rPr>
          <w:noProof/>
          <w:color w:val="292526"/>
          <w:lang w:val="en-US" w:eastAsia="es-CO"/>
        </w:rPr>
        <w:t>Glikmann, G</w:t>
      </w:r>
      <w:r w:rsidR="000E54B7" w:rsidRPr="00120737">
        <w:rPr>
          <w:noProof/>
          <w:color w:val="292526"/>
          <w:lang w:val="en-US" w:eastAsia="es-CO"/>
        </w:rPr>
        <w:t>.</w:t>
      </w:r>
      <w:r w:rsidR="000E54B7">
        <w:rPr>
          <w:noProof/>
          <w:color w:val="292526"/>
          <w:lang w:val="en-US" w:eastAsia="es-CO"/>
        </w:rPr>
        <w:t>,</w:t>
      </w:r>
      <w:r w:rsidR="000E54B7" w:rsidRPr="00120737">
        <w:rPr>
          <w:noProof/>
          <w:color w:val="292526"/>
          <w:lang w:val="en-US" w:eastAsia="es-CO"/>
        </w:rPr>
        <w:t xml:space="preserve"> </w:t>
      </w:r>
      <w:r w:rsidR="003229F9">
        <w:rPr>
          <w:noProof/>
          <w:color w:val="292526"/>
          <w:lang w:val="en-US" w:eastAsia="es-CO"/>
        </w:rPr>
        <w:t xml:space="preserve">&amp; </w:t>
      </w:r>
      <w:r w:rsidRPr="00120737">
        <w:rPr>
          <w:noProof/>
          <w:color w:val="292526"/>
          <w:lang w:val="en-US" w:eastAsia="es-CO"/>
        </w:rPr>
        <w:t xml:space="preserve">Romanowski, V. </w:t>
      </w:r>
      <w:r w:rsidR="00E92120">
        <w:rPr>
          <w:noProof/>
          <w:color w:val="292526"/>
          <w:lang w:val="en-US" w:eastAsia="es-CO"/>
        </w:rPr>
        <w:t>(</w:t>
      </w:r>
      <w:r w:rsidRPr="00120737">
        <w:rPr>
          <w:noProof/>
          <w:color w:val="292526"/>
          <w:lang w:val="en-US" w:eastAsia="es-CO"/>
        </w:rPr>
        <w:t>2003</w:t>
      </w:r>
      <w:r w:rsidR="00E92120">
        <w:rPr>
          <w:noProof/>
          <w:color w:val="292526"/>
          <w:lang w:val="en-US" w:eastAsia="es-CO"/>
        </w:rPr>
        <w:t>)</w:t>
      </w:r>
      <w:r w:rsidRPr="00120737">
        <w:rPr>
          <w:noProof/>
          <w:color w:val="292526"/>
          <w:lang w:val="en-US" w:eastAsia="es-CO"/>
        </w:rPr>
        <w:t xml:space="preserve">. </w:t>
      </w:r>
      <w:r w:rsidR="00323C04" w:rsidRPr="00120737">
        <w:rPr>
          <w:noProof/>
          <w:color w:val="292526"/>
          <w:lang w:val="en-US" w:eastAsia="es-CO"/>
        </w:rPr>
        <w:t>An im</w:t>
      </w:r>
      <w:r w:rsidRPr="00120737">
        <w:rPr>
          <w:noProof/>
          <w:color w:val="292526"/>
          <w:lang w:val="en-US" w:eastAsia="es-CO"/>
        </w:rPr>
        <w:t>munochemical</w:t>
      </w:r>
      <w:r w:rsidR="00323C04" w:rsidRPr="00120737">
        <w:rPr>
          <w:noProof/>
          <w:color w:val="292526"/>
          <w:lang w:val="en-US" w:eastAsia="es-CO"/>
        </w:rPr>
        <w:t xml:space="preserve"> method for quantitation of </w:t>
      </w:r>
      <w:r w:rsidR="00323C04" w:rsidRPr="00120737">
        <w:rPr>
          <w:i/>
          <w:noProof/>
          <w:color w:val="292526"/>
          <w:lang w:val="en-US" w:eastAsia="es-CO"/>
        </w:rPr>
        <w:t>Epinotia aporema</w:t>
      </w:r>
      <w:r w:rsidR="00323C04" w:rsidRPr="00120737">
        <w:rPr>
          <w:noProof/>
          <w:color w:val="292526"/>
          <w:lang w:val="en-US" w:eastAsia="es-CO"/>
        </w:rPr>
        <w:t xml:space="preserve"> granulovirus (EpapGV).</w:t>
      </w:r>
      <w:r w:rsidR="00323C04" w:rsidRPr="00120737">
        <w:rPr>
          <w:i/>
          <w:noProof/>
          <w:color w:val="292526"/>
          <w:lang w:val="en-US" w:eastAsia="es-CO"/>
        </w:rPr>
        <w:t xml:space="preserve"> Journal of Virological Methods</w:t>
      </w:r>
      <w:r w:rsidR="000E54B7">
        <w:rPr>
          <w:noProof/>
          <w:color w:val="292526"/>
          <w:lang w:val="en-US" w:eastAsia="es-CO"/>
        </w:rPr>
        <w:t>,</w:t>
      </w:r>
      <w:r w:rsidR="000E54B7" w:rsidRPr="00120737">
        <w:rPr>
          <w:noProof/>
          <w:color w:val="292526"/>
          <w:lang w:val="en-US" w:eastAsia="es-CO"/>
        </w:rPr>
        <w:t xml:space="preserve"> </w:t>
      </w:r>
      <w:r w:rsidR="00D108F9" w:rsidRPr="008B3E5D">
        <w:rPr>
          <w:i/>
          <w:noProof/>
          <w:color w:val="292526"/>
          <w:lang w:val="en-US" w:eastAsia="es-CO"/>
        </w:rPr>
        <w:t>112</w:t>
      </w:r>
      <w:r w:rsidR="000E54B7">
        <w:rPr>
          <w:noProof/>
          <w:color w:val="292526"/>
          <w:lang w:val="en-US" w:eastAsia="es-CO"/>
        </w:rPr>
        <w:t>,</w:t>
      </w:r>
      <w:r w:rsidR="00323C04" w:rsidRPr="00120737">
        <w:rPr>
          <w:noProof/>
          <w:color w:val="292526"/>
          <w:lang w:val="en-US" w:eastAsia="es-CO"/>
        </w:rPr>
        <w:t xml:space="preserve"> 13-21.</w:t>
      </w:r>
      <w:r w:rsidRPr="00120737">
        <w:rPr>
          <w:noProof/>
          <w:color w:val="292526"/>
          <w:lang w:val="en-US" w:eastAsia="es-CO"/>
        </w:rPr>
        <w:t xml:space="preserve"> </w:t>
      </w:r>
    </w:p>
    <w:p w:rsidR="00822A92" w:rsidRDefault="0028575A" w:rsidP="008B3E5D">
      <w:pPr>
        <w:spacing w:line="480" w:lineRule="auto"/>
        <w:jc w:val="both"/>
        <w:rPr>
          <w:noProof/>
          <w:color w:val="292526"/>
          <w:lang w:val="en-US" w:eastAsia="es-CO"/>
        </w:rPr>
      </w:pPr>
      <w:r w:rsidRPr="00411C2F">
        <w:rPr>
          <w:noProof/>
          <w:color w:val="292526"/>
          <w:lang w:val="en-US" w:eastAsia="es-CO"/>
        </w:rPr>
        <w:t xml:space="preserve">Rohrmann, G.F. </w:t>
      </w:r>
      <w:r w:rsidR="00E92120">
        <w:rPr>
          <w:noProof/>
          <w:color w:val="292526"/>
          <w:lang w:val="en-US" w:eastAsia="es-CO"/>
        </w:rPr>
        <w:t>(</w:t>
      </w:r>
      <w:r w:rsidRPr="00411C2F">
        <w:rPr>
          <w:noProof/>
          <w:color w:val="292526"/>
          <w:lang w:val="en-US" w:eastAsia="es-CO"/>
        </w:rPr>
        <w:t>1986</w:t>
      </w:r>
      <w:r w:rsidR="00E92120">
        <w:rPr>
          <w:noProof/>
          <w:color w:val="292526"/>
          <w:lang w:val="en-US" w:eastAsia="es-CO"/>
        </w:rPr>
        <w:t>)</w:t>
      </w:r>
      <w:r w:rsidRPr="00411C2F">
        <w:rPr>
          <w:noProof/>
          <w:color w:val="292526"/>
          <w:lang w:val="en-US" w:eastAsia="es-CO"/>
        </w:rPr>
        <w:t xml:space="preserve">. Polyhedrin structure. </w:t>
      </w:r>
      <w:r w:rsidRPr="00411C2F">
        <w:rPr>
          <w:i/>
          <w:noProof/>
          <w:color w:val="292526"/>
          <w:lang w:val="en-US" w:eastAsia="es-CO"/>
        </w:rPr>
        <w:t>Journal of General Virology</w:t>
      </w:r>
      <w:r w:rsidR="00984F64">
        <w:rPr>
          <w:noProof/>
          <w:color w:val="292526"/>
          <w:lang w:val="en-US" w:eastAsia="es-CO"/>
        </w:rPr>
        <w:t>,</w:t>
      </w:r>
      <w:r w:rsidR="00984F64" w:rsidRPr="00411C2F">
        <w:rPr>
          <w:noProof/>
          <w:color w:val="292526"/>
          <w:lang w:val="en-US" w:eastAsia="es-CO"/>
        </w:rPr>
        <w:t xml:space="preserve"> </w:t>
      </w:r>
      <w:r w:rsidR="00D108F9" w:rsidRPr="008B3E5D">
        <w:rPr>
          <w:i/>
          <w:noProof/>
          <w:color w:val="292526"/>
          <w:lang w:val="en-US" w:eastAsia="es-CO"/>
        </w:rPr>
        <w:t>67</w:t>
      </w:r>
      <w:r w:rsidR="00984F64">
        <w:rPr>
          <w:noProof/>
          <w:color w:val="292526"/>
          <w:lang w:val="en-US" w:eastAsia="es-CO"/>
        </w:rPr>
        <w:t>,</w:t>
      </w:r>
      <w:r w:rsidR="00984F64" w:rsidRPr="00411C2F">
        <w:rPr>
          <w:noProof/>
          <w:color w:val="292526"/>
          <w:lang w:val="en-US" w:eastAsia="es-CO"/>
        </w:rPr>
        <w:t xml:space="preserve"> </w:t>
      </w:r>
      <w:r w:rsidRPr="00411C2F">
        <w:rPr>
          <w:noProof/>
          <w:color w:val="292526"/>
          <w:lang w:val="en-US" w:eastAsia="es-CO"/>
        </w:rPr>
        <w:t xml:space="preserve">1499-1513. </w:t>
      </w:r>
    </w:p>
    <w:p w:rsidR="00822A92" w:rsidRPr="00E607B3" w:rsidRDefault="0028575A" w:rsidP="008B3E5D">
      <w:pPr>
        <w:spacing w:line="480" w:lineRule="auto"/>
        <w:jc w:val="both"/>
        <w:rPr>
          <w:noProof/>
          <w:lang w:val="en-US" w:eastAsia="es-CO"/>
        </w:rPr>
      </w:pPr>
      <w:bookmarkStart w:id="1" w:name="_ENREF_37"/>
      <w:r w:rsidRPr="00E607B3">
        <w:rPr>
          <w:noProof/>
          <w:lang w:val="en-US" w:eastAsia="es-CO"/>
        </w:rPr>
        <w:t xml:space="preserve">Rohrmann, G.F. </w:t>
      </w:r>
      <w:r w:rsidR="00E92120" w:rsidRPr="00E607B3">
        <w:rPr>
          <w:noProof/>
          <w:lang w:val="en-US" w:eastAsia="es-CO"/>
        </w:rPr>
        <w:t>(</w:t>
      </w:r>
      <w:r w:rsidRPr="00E607B3">
        <w:rPr>
          <w:noProof/>
          <w:lang w:val="en-US" w:eastAsia="es-CO"/>
        </w:rPr>
        <w:t>2010</w:t>
      </w:r>
      <w:r w:rsidR="00E92120" w:rsidRPr="00E607B3">
        <w:rPr>
          <w:noProof/>
          <w:lang w:val="en-US" w:eastAsia="es-CO"/>
        </w:rPr>
        <w:t>)</w:t>
      </w:r>
      <w:r w:rsidRPr="00E607B3">
        <w:rPr>
          <w:noProof/>
          <w:lang w:val="en-US" w:eastAsia="es-CO"/>
        </w:rPr>
        <w:t>. Baculovirus molecular biology. National Library of Medicine National Center for Biotechnology Information, Bethesda, MD.</w:t>
      </w:r>
      <w:bookmarkEnd w:id="1"/>
    </w:p>
    <w:p w:rsidR="00822A92" w:rsidRPr="00E607B3" w:rsidRDefault="0028575A" w:rsidP="008B3E5D">
      <w:pPr>
        <w:spacing w:line="480" w:lineRule="auto"/>
        <w:jc w:val="both"/>
        <w:rPr>
          <w:noProof/>
          <w:color w:val="292526"/>
          <w:lang w:val="en-US" w:eastAsia="es-CO"/>
        </w:rPr>
      </w:pPr>
      <w:r w:rsidRPr="00411C2F">
        <w:rPr>
          <w:noProof/>
          <w:color w:val="292526"/>
          <w:lang w:val="en-US" w:eastAsia="es-CO"/>
        </w:rPr>
        <w:t xml:space="preserve">Scott, P. </w:t>
      </w:r>
      <w:r w:rsidR="00E92120">
        <w:rPr>
          <w:noProof/>
          <w:color w:val="292526"/>
          <w:lang w:val="en-US" w:eastAsia="es-CO"/>
        </w:rPr>
        <w:t>(</w:t>
      </w:r>
      <w:r w:rsidRPr="00411C2F">
        <w:rPr>
          <w:noProof/>
          <w:color w:val="292526"/>
          <w:lang w:val="en-US" w:eastAsia="es-CO"/>
        </w:rPr>
        <w:t>2006</w:t>
      </w:r>
      <w:r w:rsidR="00E92120">
        <w:rPr>
          <w:noProof/>
          <w:color w:val="292526"/>
          <w:lang w:val="en-US" w:eastAsia="es-CO"/>
        </w:rPr>
        <w:t>)</w:t>
      </w:r>
      <w:r w:rsidRPr="00411C2F">
        <w:rPr>
          <w:noProof/>
          <w:color w:val="292526"/>
          <w:lang w:val="en-US" w:eastAsia="es-CO"/>
        </w:rPr>
        <w:t xml:space="preserve">. Data analysis and reporting. En: Real-Time PCR. </w:t>
      </w:r>
      <w:r w:rsidRPr="00E607B3">
        <w:rPr>
          <w:noProof/>
          <w:color w:val="292526"/>
          <w:lang w:val="en-US" w:eastAsia="es-CO"/>
        </w:rPr>
        <w:t>Editor Tevfik, D. p. 332.</w:t>
      </w:r>
      <w:r w:rsidR="00105532" w:rsidRPr="00E607B3">
        <w:rPr>
          <w:noProof/>
          <w:color w:val="292526"/>
          <w:lang w:val="en-US" w:eastAsia="es-CO"/>
        </w:rPr>
        <w:t xml:space="preserve"> </w:t>
      </w:r>
      <w:r w:rsidR="00E61862" w:rsidRPr="00E607B3">
        <w:rPr>
          <w:noProof/>
          <w:lang w:val="en-US" w:eastAsia="es-CO"/>
        </w:rPr>
        <w:t>Oxford, England.</w:t>
      </w:r>
      <w:r w:rsidR="00105532" w:rsidRPr="00E607B3">
        <w:rPr>
          <w:noProof/>
          <w:lang w:val="en-US" w:eastAsia="es-CO"/>
        </w:rPr>
        <w:t xml:space="preserve"> </w:t>
      </w:r>
      <w:r w:rsidR="00105532" w:rsidRPr="00E607B3">
        <w:rPr>
          <w:noProof/>
          <w:color w:val="292526"/>
          <w:lang w:val="en-US" w:eastAsia="es-CO"/>
        </w:rPr>
        <w:t>Taylor &amp; Francis.</w:t>
      </w:r>
    </w:p>
    <w:p w:rsidR="00822A92" w:rsidRDefault="0028575A" w:rsidP="008B3E5D">
      <w:pPr>
        <w:spacing w:line="480" w:lineRule="auto"/>
        <w:jc w:val="both"/>
        <w:rPr>
          <w:noProof/>
          <w:color w:val="292526"/>
          <w:lang w:val="en-US" w:eastAsia="es-CO"/>
        </w:rPr>
      </w:pPr>
      <w:r w:rsidRPr="00E61862">
        <w:rPr>
          <w:noProof/>
          <w:color w:val="292526"/>
          <w:lang w:val="en-US" w:eastAsia="es-CO"/>
        </w:rPr>
        <w:t>Tamez-Guerra, P</w:t>
      </w:r>
      <w:r w:rsidR="00984F64" w:rsidRPr="00E61862">
        <w:rPr>
          <w:noProof/>
          <w:color w:val="292526"/>
          <w:lang w:val="en-US" w:eastAsia="es-CO"/>
        </w:rPr>
        <w:t xml:space="preserve">., </w:t>
      </w:r>
      <w:r w:rsidRPr="00E61862">
        <w:rPr>
          <w:noProof/>
          <w:color w:val="292526"/>
          <w:lang w:val="en-US" w:eastAsia="es-CO"/>
        </w:rPr>
        <w:t>McGuire, M.R</w:t>
      </w:r>
      <w:r w:rsidR="00984F64" w:rsidRPr="00E61862">
        <w:rPr>
          <w:noProof/>
          <w:color w:val="292526"/>
          <w:lang w:val="en-US" w:eastAsia="es-CO"/>
        </w:rPr>
        <w:t xml:space="preserve">., </w:t>
      </w:r>
      <w:r w:rsidRPr="00E61862">
        <w:rPr>
          <w:noProof/>
          <w:color w:val="292526"/>
          <w:lang w:val="en-US" w:eastAsia="es-CO"/>
        </w:rPr>
        <w:t>Behle, R.W</w:t>
      </w:r>
      <w:r w:rsidR="00984F64" w:rsidRPr="00E61862">
        <w:rPr>
          <w:noProof/>
          <w:color w:val="292526"/>
          <w:lang w:val="en-US" w:eastAsia="es-CO"/>
        </w:rPr>
        <w:t xml:space="preserve">., </w:t>
      </w:r>
      <w:r w:rsidRPr="00E61862">
        <w:rPr>
          <w:noProof/>
          <w:color w:val="292526"/>
          <w:lang w:val="en-US" w:eastAsia="es-CO"/>
        </w:rPr>
        <w:t>Hamm, J.J</w:t>
      </w:r>
      <w:r w:rsidR="00984F64" w:rsidRPr="00E61862">
        <w:rPr>
          <w:noProof/>
          <w:color w:val="292526"/>
          <w:lang w:val="en-US" w:eastAsia="es-CO"/>
        </w:rPr>
        <w:t xml:space="preserve">., </w:t>
      </w:r>
      <w:r w:rsidRPr="00E61862">
        <w:rPr>
          <w:noProof/>
          <w:color w:val="292526"/>
          <w:lang w:val="en-US" w:eastAsia="es-CO"/>
        </w:rPr>
        <w:t>Sumnern, H.R</w:t>
      </w:r>
      <w:r w:rsidR="00984F64" w:rsidRPr="00E61862">
        <w:rPr>
          <w:noProof/>
          <w:color w:val="292526"/>
          <w:lang w:val="en-US" w:eastAsia="es-CO"/>
        </w:rPr>
        <w:t xml:space="preserve">., </w:t>
      </w:r>
      <w:r w:rsidR="003229F9">
        <w:rPr>
          <w:noProof/>
          <w:color w:val="292526"/>
          <w:lang w:val="en-US" w:eastAsia="es-CO"/>
        </w:rPr>
        <w:t xml:space="preserve">&amp; </w:t>
      </w:r>
      <w:r w:rsidRPr="00E61862">
        <w:rPr>
          <w:noProof/>
          <w:color w:val="292526"/>
          <w:lang w:val="en-US" w:eastAsia="es-CO"/>
        </w:rPr>
        <w:t xml:space="preserve">Shasha, B.S. </w:t>
      </w:r>
      <w:r w:rsidR="00E92120" w:rsidRPr="00E61862">
        <w:rPr>
          <w:noProof/>
          <w:color w:val="292526"/>
          <w:lang w:val="en-US" w:eastAsia="es-CO"/>
        </w:rPr>
        <w:t>(</w:t>
      </w:r>
      <w:r w:rsidRPr="00E61862">
        <w:rPr>
          <w:noProof/>
          <w:color w:val="292526"/>
          <w:lang w:val="en-US" w:eastAsia="es-CO"/>
        </w:rPr>
        <w:t>2000</w:t>
      </w:r>
      <w:r w:rsidR="00E92120" w:rsidRPr="00E61862">
        <w:rPr>
          <w:noProof/>
          <w:color w:val="292526"/>
          <w:lang w:val="en-US" w:eastAsia="es-CO"/>
        </w:rPr>
        <w:t>)</w:t>
      </w:r>
      <w:r w:rsidRPr="00E61862">
        <w:rPr>
          <w:noProof/>
          <w:color w:val="292526"/>
          <w:lang w:val="en-US" w:eastAsia="es-CO"/>
        </w:rPr>
        <w:t xml:space="preserve">. </w:t>
      </w:r>
      <w:r w:rsidRPr="00411C2F">
        <w:rPr>
          <w:noProof/>
          <w:color w:val="292526"/>
          <w:lang w:val="en-US" w:eastAsia="es-CO"/>
        </w:rPr>
        <w:t xml:space="preserve">Sunlight persistence and rainfastness of spray-died formulations of baculoviruses isolated from </w:t>
      </w:r>
      <w:r w:rsidRPr="00411C2F">
        <w:rPr>
          <w:i/>
          <w:noProof/>
          <w:color w:val="292526"/>
          <w:lang w:val="en-US" w:eastAsia="es-CO"/>
        </w:rPr>
        <w:t>Anagrapha falcifera</w:t>
      </w:r>
      <w:r w:rsidRPr="00411C2F">
        <w:rPr>
          <w:noProof/>
          <w:color w:val="292526"/>
          <w:lang w:val="en-US" w:eastAsia="es-CO"/>
        </w:rPr>
        <w:t xml:space="preserve"> (Lepidoptera: Noctuidae). </w:t>
      </w:r>
      <w:r w:rsidRPr="00411C2F">
        <w:rPr>
          <w:i/>
          <w:noProof/>
          <w:color w:val="292526"/>
          <w:lang w:val="en-US" w:eastAsia="es-CO"/>
        </w:rPr>
        <w:t xml:space="preserve">Journal of Economic </w:t>
      </w:r>
      <w:r w:rsidRPr="00E35BB3">
        <w:rPr>
          <w:i/>
          <w:noProof/>
          <w:color w:val="292526"/>
          <w:lang w:val="en-US" w:eastAsia="es-CO"/>
        </w:rPr>
        <w:t>Entomology</w:t>
      </w:r>
      <w:r w:rsidR="00984F64">
        <w:rPr>
          <w:noProof/>
          <w:color w:val="292526"/>
          <w:lang w:val="en-US" w:eastAsia="es-CO"/>
        </w:rPr>
        <w:t>,</w:t>
      </w:r>
      <w:r w:rsidR="00984F64" w:rsidRPr="00411C2F">
        <w:rPr>
          <w:noProof/>
          <w:color w:val="292526"/>
          <w:lang w:val="en-US" w:eastAsia="es-CO"/>
        </w:rPr>
        <w:t xml:space="preserve"> </w:t>
      </w:r>
      <w:r w:rsidR="00D108F9" w:rsidRPr="008B3E5D">
        <w:rPr>
          <w:i/>
          <w:noProof/>
          <w:color w:val="292526"/>
          <w:lang w:val="en-US" w:eastAsia="es-CO"/>
        </w:rPr>
        <w:t>93</w:t>
      </w:r>
      <w:r w:rsidR="00984F64">
        <w:rPr>
          <w:noProof/>
          <w:color w:val="292526"/>
          <w:lang w:val="en-US" w:eastAsia="es-CO"/>
        </w:rPr>
        <w:t>,</w:t>
      </w:r>
      <w:r w:rsidR="00984F64" w:rsidRPr="00411C2F">
        <w:rPr>
          <w:noProof/>
          <w:color w:val="292526"/>
          <w:lang w:val="en-US" w:eastAsia="es-CO"/>
        </w:rPr>
        <w:t xml:space="preserve"> </w:t>
      </w:r>
      <w:r w:rsidRPr="00411C2F">
        <w:rPr>
          <w:noProof/>
          <w:color w:val="292526"/>
          <w:lang w:val="en-US" w:eastAsia="es-CO"/>
        </w:rPr>
        <w:t>210-218.</w:t>
      </w:r>
    </w:p>
    <w:p w:rsidR="00822A92" w:rsidRDefault="0028575A" w:rsidP="008B3E5D">
      <w:pPr>
        <w:spacing w:line="480" w:lineRule="auto"/>
        <w:jc w:val="both"/>
        <w:rPr>
          <w:noProof/>
          <w:lang w:val="es-CO"/>
        </w:rPr>
      </w:pPr>
      <w:r w:rsidRPr="00DF24FF">
        <w:rPr>
          <w:noProof/>
          <w:color w:val="292526"/>
          <w:lang w:val="en-US" w:eastAsia="es-CO"/>
        </w:rPr>
        <w:t>Valicente, F.H</w:t>
      </w:r>
      <w:r w:rsidR="00984F64" w:rsidRPr="00DF24FF">
        <w:rPr>
          <w:noProof/>
          <w:color w:val="292526"/>
          <w:lang w:val="en-US" w:eastAsia="es-CO"/>
        </w:rPr>
        <w:t xml:space="preserve">., </w:t>
      </w:r>
      <w:r w:rsidR="003229F9" w:rsidRPr="00DF24FF">
        <w:rPr>
          <w:noProof/>
          <w:color w:val="292526"/>
          <w:lang w:val="en-US" w:eastAsia="es-CO"/>
        </w:rPr>
        <w:t xml:space="preserve">&amp; </w:t>
      </w:r>
      <w:r w:rsidRPr="00DF24FF">
        <w:rPr>
          <w:noProof/>
          <w:color w:val="292526"/>
          <w:lang w:val="en-US" w:eastAsia="es-CO"/>
        </w:rPr>
        <w:t xml:space="preserve">Costa, E.F. </w:t>
      </w:r>
      <w:r w:rsidR="00E92120" w:rsidRPr="00DF24FF">
        <w:rPr>
          <w:noProof/>
          <w:color w:val="292526"/>
          <w:lang w:val="en-US" w:eastAsia="es-CO"/>
        </w:rPr>
        <w:t>(</w:t>
      </w:r>
      <w:r w:rsidRPr="00DF24FF">
        <w:rPr>
          <w:noProof/>
          <w:color w:val="292526"/>
          <w:lang w:val="en-US" w:eastAsia="es-CO"/>
        </w:rPr>
        <w:t>1995</w:t>
      </w:r>
      <w:r w:rsidR="00E92120" w:rsidRPr="00DF24FF">
        <w:rPr>
          <w:noProof/>
          <w:color w:val="292526"/>
          <w:lang w:val="en-US" w:eastAsia="es-CO"/>
        </w:rPr>
        <w:t>)</w:t>
      </w:r>
      <w:r w:rsidRPr="00DF24FF">
        <w:rPr>
          <w:noProof/>
          <w:color w:val="292526"/>
          <w:lang w:val="en-US" w:eastAsia="es-CO"/>
        </w:rPr>
        <w:t xml:space="preserve">. </w:t>
      </w:r>
      <w:r w:rsidRPr="00411C2F">
        <w:rPr>
          <w:noProof/>
          <w:color w:val="292526"/>
          <w:lang w:val="en-US" w:eastAsia="es-CO"/>
        </w:rPr>
        <w:t xml:space="preserve">Control of fall armyworm, </w:t>
      </w:r>
      <w:r w:rsidRPr="00411C2F">
        <w:rPr>
          <w:i/>
          <w:noProof/>
          <w:color w:val="292526"/>
          <w:lang w:val="en-US" w:eastAsia="es-CO"/>
        </w:rPr>
        <w:t xml:space="preserve">Spodoptera frugiperda </w:t>
      </w:r>
      <w:r w:rsidRPr="00411C2F">
        <w:rPr>
          <w:noProof/>
          <w:color w:val="292526"/>
          <w:lang w:val="en-US" w:eastAsia="es-CO"/>
        </w:rPr>
        <w:t xml:space="preserve">(J.E. Smith) with baculovirus spodoptera throught irrigation water. </w:t>
      </w:r>
      <w:r w:rsidRPr="00411C2F">
        <w:rPr>
          <w:i/>
          <w:iCs/>
          <w:noProof/>
          <w:lang w:val="es-CO"/>
        </w:rPr>
        <w:t>Anais Da Sociedade Entomológica Do Brasil</w:t>
      </w:r>
      <w:r w:rsidR="00984F64">
        <w:rPr>
          <w:noProof/>
          <w:lang w:val="es-CO"/>
        </w:rPr>
        <w:t>,</w:t>
      </w:r>
      <w:r w:rsidR="00984F64" w:rsidRPr="00411C2F">
        <w:rPr>
          <w:noProof/>
          <w:lang w:val="es-CO"/>
        </w:rPr>
        <w:t xml:space="preserve"> </w:t>
      </w:r>
      <w:r w:rsidR="00D108F9" w:rsidRPr="008B3E5D">
        <w:rPr>
          <w:i/>
          <w:iCs/>
          <w:noProof/>
          <w:lang w:val="es-CO"/>
        </w:rPr>
        <w:t>24</w:t>
      </w:r>
      <w:r w:rsidR="00984F64">
        <w:rPr>
          <w:noProof/>
          <w:lang w:val="es-CO"/>
        </w:rPr>
        <w:t xml:space="preserve">, </w:t>
      </w:r>
      <w:r w:rsidR="00984F64" w:rsidRPr="00411C2F">
        <w:rPr>
          <w:noProof/>
          <w:lang w:val="es-CO"/>
        </w:rPr>
        <w:t xml:space="preserve"> </w:t>
      </w:r>
      <w:r w:rsidRPr="00411C2F">
        <w:rPr>
          <w:noProof/>
          <w:lang w:val="es-CO"/>
        </w:rPr>
        <w:t>61–67.</w:t>
      </w:r>
    </w:p>
    <w:p w:rsidR="00822A92" w:rsidRDefault="0028575A" w:rsidP="008B3E5D">
      <w:pPr>
        <w:spacing w:line="480" w:lineRule="auto"/>
        <w:jc w:val="both"/>
        <w:rPr>
          <w:noProof/>
          <w:lang w:val="es-CO"/>
        </w:rPr>
      </w:pPr>
      <w:r w:rsidRPr="00411C2F">
        <w:rPr>
          <w:noProof/>
          <w:lang w:val="es-CO"/>
        </w:rPr>
        <w:t>Villamizar, L</w:t>
      </w:r>
      <w:r w:rsidR="00984F64" w:rsidRPr="00411C2F">
        <w:rPr>
          <w:noProof/>
          <w:lang w:val="es-CO"/>
        </w:rPr>
        <w:t>.</w:t>
      </w:r>
      <w:r w:rsidR="00984F64">
        <w:rPr>
          <w:noProof/>
          <w:lang w:val="es-CO"/>
        </w:rPr>
        <w:t>,</w:t>
      </w:r>
      <w:r w:rsidR="00984F64" w:rsidRPr="00411C2F">
        <w:rPr>
          <w:noProof/>
          <w:lang w:val="es-CO"/>
        </w:rPr>
        <w:t xml:space="preserve"> </w:t>
      </w:r>
      <w:r w:rsidRPr="00411C2F">
        <w:rPr>
          <w:noProof/>
          <w:lang w:val="es-CO"/>
        </w:rPr>
        <w:t>Zeddam, J.L</w:t>
      </w:r>
      <w:r w:rsidR="00984F64" w:rsidRPr="00411C2F">
        <w:rPr>
          <w:noProof/>
          <w:lang w:val="es-CO"/>
        </w:rPr>
        <w:t>.</w:t>
      </w:r>
      <w:r w:rsidR="00984F64">
        <w:rPr>
          <w:noProof/>
          <w:lang w:val="es-CO"/>
        </w:rPr>
        <w:t>,</w:t>
      </w:r>
      <w:r w:rsidR="00984F64" w:rsidRPr="00411C2F">
        <w:rPr>
          <w:noProof/>
          <w:lang w:val="es-CO"/>
        </w:rPr>
        <w:t xml:space="preserve"> </w:t>
      </w:r>
      <w:r w:rsidRPr="00411C2F">
        <w:rPr>
          <w:noProof/>
          <w:lang w:val="es-CO"/>
        </w:rPr>
        <w:t>Espinel, C</w:t>
      </w:r>
      <w:r w:rsidR="00984F64" w:rsidRPr="00411C2F">
        <w:rPr>
          <w:noProof/>
          <w:lang w:val="es-CO"/>
        </w:rPr>
        <w:t>.</w:t>
      </w:r>
      <w:r w:rsidR="00984F64">
        <w:rPr>
          <w:noProof/>
          <w:lang w:val="es-CO"/>
        </w:rPr>
        <w:t>,</w:t>
      </w:r>
      <w:r w:rsidR="00984F64" w:rsidRPr="00411C2F">
        <w:rPr>
          <w:noProof/>
          <w:lang w:val="es-CO"/>
        </w:rPr>
        <w:t xml:space="preserve"> </w:t>
      </w:r>
      <w:r w:rsidR="003229F9">
        <w:rPr>
          <w:noProof/>
          <w:lang w:val="es-CO"/>
        </w:rPr>
        <w:t xml:space="preserve">&amp; </w:t>
      </w:r>
      <w:r w:rsidRPr="00411C2F">
        <w:rPr>
          <w:noProof/>
          <w:lang w:val="es-CO"/>
        </w:rPr>
        <w:t xml:space="preserve">Cotes, A.M. </w:t>
      </w:r>
      <w:r w:rsidR="00E92120">
        <w:rPr>
          <w:noProof/>
          <w:lang w:val="es-CO"/>
        </w:rPr>
        <w:t>(</w:t>
      </w:r>
      <w:r w:rsidRPr="00411C2F">
        <w:rPr>
          <w:noProof/>
          <w:lang w:val="es-CO"/>
        </w:rPr>
        <w:t>2005</w:t>
      </w:r>
      <w:r w:rsidR="00E92120">
        <w:rPr>
          <w:noProof/>
          <w:lang w:val="es-CO"/>
        </w:rPr>
        <w:t>)</w:t>
      </w:r>
      <w:r w:rsidRPr="00411C2F">
        <w:rPr>
          <w:noProof/>
          <w:lang w:val="es-CO"/>
        </w:rPr>
        <w:t xml:space="preserve">. </w:t>
      </w:r>
      <w:r w:rsidRPr="00411C2F">
        <w:rPr>
          <w:noProof/>
        </w:rPr>
        <w:t xml:space="preserve">Implementación de técnica de control de calidad para la producción de un bioplaguicida a base del granulovirus de </w:t>
      </w:r>
      <w:r w:rsidRPr="00411C2F">
        <w:rPr>
          <w:i/>
          <w:noProof/>
        </w:rPr>
        <w:t>Phthorimaea operculella</w:t>
      </w:r>
      <w:r w:rsidRPr="00411C2F">
        <w:rPr>
          <w:noProof/>
        </w:rPr>
        <w:t xml:space="preserve"> PhopGV. </w:t>
      </w:r>
      <w:r w:rsidRPr="00411C2F">
        <w:rPr>
          <w:i/>
          <w:iCs/>
          <w:noProof/>
          <w:lang w:val="es-CO"/>
        </w:rPr>
        <w:t>Revista Colombiana de Entomología</w:t>
      </w:r>
      <w:r w:rsidR="00984F64">
        <w:rPr>
          <w:i/>
          <w:iCs/>
          <w:noProof/>
          <w:lang w:val="es-CO"/>
        </w:rPr>
        <w:t>,</w:t>
      </w:r>
      <w:r w:rsidR="00984F64" w:rsidRPr="00411C2F">
        <w:rPr>
          <w:i/>
          <w:iCs/>
          <w:noProof/>
          <w:lang w:val="es-CO"/>
        </w:rPr>
        <w:t xml:space="preserve"> </w:t>
      </w:r>
      <w:r w:rsidR="00D108F9" w:rsidRPr="008B3E5D">
        <w:rPr>
          <w:i/>
          <w:iCs/>
          <w:noProof/>
          <w:lang w:val="es-CO"/>
        </w:rPr>
        <w:t>31</w:t>
      </w:r>
      <w:r w:rsidRPr="00411C2F">
        <w:rPr>
          <w:noProof/>
          <w:lang w:val="es-CO"/>
        </w:rPr>
        <w:t>(2</w:t>
      </w:r>
      <w:r w:rsidR="00984F64" w:rsidRPr="00411C2F">
        <w:rPr>
          <w:noProof/>
          <w:lang w:val="es-CO"/>
        </w:rPr>
        <w:t>)</w:t>
      </w:r>
      <w:r w:rsidR="00984F64">
        <w:rPr>
          <w:noProof/>
          <w:lang w:val="es-CO"/>
        </w:rPr>
        <w:t>,</w:t>
      </w:r>
      <w:r w:rsidR="00984F64" w:rsidRPr="00411C2F">
        <w:rPr>
          <w:noProof/>
          <w:lang w:val="es-CO"/>
        </w:rPr>
        <w:t xml:space="preserve"> </w:t>
      </w:r>
      <w:r w:rsidRPr="00411C2F">
        <w:rPr>
          <w:noProof/>
          <w:lang w:val="es-CO"/>
        </w:rPr>
        <w:t xml:space="preserve">127–132. </w:t>
      </w:r>
    </w:p>
    <w:p w:rsidR="00822A92" w:rsidRPr="00E607B3" w:rsidRDefault="009B3906" w:rsidP="008B3E5D">
      <w:pPr>
        <w:suppressAutoHyphens/>
        <w:spacing w:line="480" w:lineRule="auto"/>
        <w:jc w:val="both"/>
        <w:rPr>
          <w:lang w:val="es-CO"/>
        </w:rPr>
      </w:pPr>
      <w:r w:rsidRPr="00143ABC">
        <w:rPr>
          <w:lang w:val="es-CO"/>
        </w:rPr>
        <w:t xml:space="preserve">Williams T. </w:t>
      </w:r>
      <w:r w:rsidR="00E92120" w:rsidRPr="00143ABC">
        <w:rPr>
          <w:lang w:val="es-CO"/>
        </w:rPr>
        <w:t>(</w:t>
      </w:r>
      <w:r w:rsidR="006A4900" w:rsidRPr="00143ABC">
        <w:rPr>
          <w:lang w:val="es-CO"/>
        </w:rPr>
        <w:t>2015</w:t>
      </w:r>
      <w:r w:rsidR="00E92120" w:rsidRPr="00143ABC">
        <w:rPr>
          <w:lang w:val="es-CO"/>
        </w:rPr>
        <w:t>)</w:t>
      </w:r>
      <w:r w:rsidR="006A4900" w:rsidRPr="00143ABC">
        <w:rPr>
          <w:lang w:val="es-CO"/>
        </w:rPr>
        <w:t xml:space="preserve">. </w:t>
      </w:r>
      <w:proofErr w:type="spellStart"/>
      <w:r w:rsidRPr="00143ABC">
        <w:rPr>
          <w:lang w:val="es-CO"/>
        </w:rPr>
        <w:t>Biology</w:t>
      </w:r>
      <w:proofErr w:type="spellEnd"/>
      <w:r w:rsidRPr="00143ABC">
        <w:rPr>
          <w:lang w:val="es-CO"/>
        </w:rPr>
        <w:t xml:space="preserve"> and </w:t>
      </w:r>
      <w:proofErr w:type="spellStart"/>
      <w:r w:rsidRPr="00143ABC">
        <w:rPr>
          <w:lang w:val="es-CO"/>
        </w:rPr>
        <w:t>Ecology</w:t>
      </w:r>
      <w:proofErr w:type="spellEnd"/>
      <w:r w:rsidRPr="00143ABC">
        <w:rPr>
          <w:lang w:val="es-CO"/>
        </w:rPr>
        <w:t xml:space="preserve"> of </w:t>
      </w:r>
      <w:proofErr w:type="spellStart"/>
      <w:r w:rsidRPr="00143ABC">
        <w:rPr>
          <w:lang w:val="es-CO"/>
        </w:rPr>
        <w:t>Baculoviruses</w:t>
      </w:r>
      <w:proofErr w:type="spellEnd"/>
      <w:r w:rsidRPr="00143ABC">
        <w:rPr>
          <w:lang w:val="es-CO"/>
        </w:rPr>
        <w:t xml:space="preserve">. </w:t>
      </w:r>
      <w:r w:rsidR="00105532" w:rsidRPr="00E607B3">
        <w:rPr>
          <w:lang w:val="es-CO"/>
        </w:rPr>
        <w:t xml:space="preserve">Recuperado de </w:t>
      </w:r>
      <w:r w:rsidRPr="00E607B3">
        <w:rPr>
          <w:lang w:val="es-CO"/>
        </w:rPr>
        <w:t xml:space="preserve">http://www.trevorwilliams.info/Ecology_baculoviruses.htm. </w:t>
      </w:r>
    </w:p>
    <w:p w:rsidR="00822A92" w:rsidRDefault="0028575A" w:rsidP="008B3E5D">
      <w:pPr>
        <w:suppressAutoHyphens/>
        <w:spacing w:line="480" w:lineRule="auto"/>
        <w:jc w:val="both"/>
        <w:rPr>
          <w:lang w:val="en-US"/>
        </w:rPr>
      </w:pPr>
      <w:proofErr w:type="gramStart"/>
      <w:r w:rsidRPr="00411C2F">
        <w:rPr>
          <w:lang w:val="en-US"/>
        </w:rPr>
        <w:lastRenderedPageBreak/>
        <w:t>Whelan, J</w:t>
      </w:r>
      <w:r w:rsidR="00984F64" w:rsidRPr="00411C2F">
        <w:rPr>
          <w:lang w:val="en-US"/>
        </w:rPr>
        <w:t>.</w:t>
      </w:r>
      <w:r w:rsidR="00984F64">
        <w:rPr>
          <w:lang w:val="en-US"/>
        </w:rPr>
        <w:t>,</w:t>
      </w:r>
      <w:r w:rsidR="00984F64" w:rsidRPr="00411C2F">
        <w:rPr>
          <w:lang w:val="en-US"/>
        </w:rPr>
        <w:t xml:space="preserve"> </w:t>
      </w:r>
      <w:proofErr w:type="spellStart"/>
      <w:r w:rsidRPr="00411C2F">
        <w:rPr>
          <w:lang w:val="en-US"/>
        </w:rPr>
        <w:t>Rusell</w:t>
      </w:r>
      <w:proofErr w:type="spellEnd"/>
      <w:r w:rsidRPr="00411C2F">
        <w:rPr>
          <w:lang w:val="en-US"/>
        </w:rPr>
        <w:t>, N</w:t>
      </w:r>
      <w:r w:rsidR="00984F64" w:rsidRPr="00411C2F">
        <w:rPr>
          <w:lang w:val="en-US"/>
        </w:rPr>
        <w:t>.</w:t>
      </w:r>
      <w:r w:rsidR="00984F64">
        <w:rPr>
          <w:lang w:val="en-US"/>
        </w:rPr>
        <w:t>,</w:t>
      </w:r>
      <w:r w:rsidR="00984F64" w:rsidRPr="00411C2F">
        <w:rPr>
          <w:lang w:val="en-US"/>
        </w:rPr>
        <w:t xml:space="preserve"> </w:t>
      </w:r>
      <w:r w:rsidR="003229F9">
        <w:rPr>
          <w:lang w:val="en-US"/>
        </w:rPr>
        <w:t xml:space="preserve">&amp; </w:t>
      </w:r>
      <w:r w:rsidRPr="00411C2F">
        <w:rPr>
          <w:lang w:val="en-US"/>
        </w:rPr>
        <w:t xml:space="preserve">Whelan, M. </w:t>
      </w:r>
      <w:r w:rsidR="00E92120">
        <w:rPr>
          <w:lang w:val="en-US"/>
        </w:rPr>
        <w:t>(</w:t>
      </w:r>
      <w:r w:rsidRPr="00411C2F">
        <w:rPr>
          <w:lang w:val="en-US"/>
        </w:rPr>
        <w:t>2003</w:t>
      </w:r>
      <w:r w:rsidR="00E92120">
        <w:rPr>
          <w:lang w:val="en-US"/>
        </w:rPr>
        <w:t>)</w:t>
      </w:r>
      <w:r w:rsidR="008264F5" w:rsidRPr="00411C2F">
        <w:rPr>
          <w:lang w:val="en-US"/>
        </w:rPr>
        <w:t>.</w:t>
      </w:r>
      <w:proofErr w:type="gramEnd"/>
      <w:r w:rsidRPr="00411C2F">
        <w:rPr>
          <w:lang w:val="en-US"/>
        </w:rPr>
        <w:t xml:space="preserve"> A method for the absolute quantification of cDNA using real-time PCR. </w:t>
      </w:r>
      <w:r w:rsidRPr="00411C2F">
        <w:rPr>
          <w:i/>
          <w:lang w:val="en-US"/>
        </w:rPr>
        <w:t>J</w:t>
      </w:r>
      <w:r w:rsidR="00E35BB3">
        <w:rPr>
          <w:i/>
          <w:lang w:val="en-US"/>
        </w:rPr>
        <w:t>ournal of</w:t>
      </w:r>
      <w:r w:rsidRPr="00411C2F">
        <w:rPr>
          <w:i/>
          <w:lang w:val="en-US"/>
        </w:rPr>
        <w:t xml:space="preserve"> Immuno</w:t>
      </w:r>
      <w:r w:rsidR="00E35BB3">
        <w:rPr>
          <w:i/>
          <w:lang w:val="en-US"/>
        </w:rPr>
        <w:t>logical</w:t>
      </w:r>
      <w:r w:rsidRPr="00411C2F">
        <w:rPr>
          <w:i/>
          <w:lang w:val="en-US"/>
        </w:rPr>
        <w:t xml:space="preserve"> Methods</w:t>
      </w:r>
      <w:r w:rsidR="00984F64">
        <w:rPr>
          <w:lang w:val="en-US"/>
        </w:rPr>
        <w:t>,</w:t>
      </w:r>
      <w:r w:rsidRPr="00411C2F">
        <w:rPr>
          <w:lang w:val="en-US"/>
        </w:rPr>
        <w:t xml:space="preserve"> </w:t>
      </w:r>
      <w:r w:rsidR="00D108F9" w:rsidRPr="008B3E5D">
        <w:rPr>
          <w:i/>
          <w:lang w:val="en-US"/>
        </w:rPr>
        <w:t>278</w:t>
      </w:r>
      <w:r w:rsidR="00984F64">
        <w:rPr>
          <w:lang w:val="en-US"/>
        </w:rPr>
        <w:t>,</w:t>
      </w:r>
      <w:r w:rsidR="00984F64" w:rsidRPr="00411C2F">
        <w:rPr>
          <w:lang w:val="en-US"/>
        </w:rPr>
        <w:t xml:space="preserve"> </w:t>
      </w:r>
      <w:r w:rsidRPr="00411C2F">
        <w:rPr>
          <w:lang w:val="en-US"/>
        </w:rPr>
        <w:t>261-269.</w:t>
      </w:r>
    </w:p>
    <w:p w:rsidR="00822A92" w:rsidRDefault="0028575A" w:rsidP="008B3E5D">
      <w:pPr>
        <w:spacing w:line="480" w:lineRule="auto"/>
        <w:jc w:val="both"/>
        <w:rPr>
          <w:noProof/>
          <w:color w:val="292526"/>
          <w:lang w:val="en-US" w:eastAsia="es-CO"/>
        </w:rPr>
      </w:pPr>
      <w:r w:rsidRPr="00411C2F">
        <w:rPr>
          <w:noProof/>
          <w:color w:val="292526"/>
          <w:lang w:val="en-US" w:eastAsia="es-CO"/>
        </w:rPr>
        <w:t>Zanotto, P.M</w:t>
      </w:r>
      <w:r w:rsidR="00984F64" w:rsidRPr="00411C2F">
        <w:rPr>
          <w:noProof/>
          <w:color w:val="292526"/>
          <w:lang w:val="en-US" w:eastAsia="es-CO"/>
        </w:rPr>
        <w:t>.</w:t>
      </w:r>
      <w:r w:rsidR="00984F64">
        <w:rPr>
          <w:noProof/>
          <w:color w:val="292526"/>
          <w:lang w:val="en-US" w:eastAsia="es-CO"/>
        </w:rPr>
        <w:t>,</w:t>
      </w:r>
      <w:r w:rsidR="00984F64" w:rsidRPr="00411C2F">
        <w:rPr>
          <w:noProof/>
          <w:color w:val="292526"/>
          <w:lang w:val="en-US" w:eastAsia="es-CO"/>
        </w:rPr>
        <w:t xml:space="preserve"> </w:t>
      </w:r>
      <w:r w:rsidRPr="00411C2F">
        <w:rPr>
          <w:noProof/>
          <w:color w:val="292526"/>
          <w:lang w:val="en-US" w:eastAsia="es-CO"/>
        </w:rPr>
        <w:t>Kessing, B.D</w:t>
      </w:r>
      <w:r w:rsidR="00984F64" w:rsidRPr="00411C2F">
        <w:rPr>
          <w:noProof/>
          <w:color w:val="292526"/>
          <w:lang w:val="en-US" w:eastAsia="es-CO"/>
        </w:rPr>
        <w:t>.</w:t>
      </w:r>
      <w:r w:rsidR="00984F64">
        <w:rPr>
          <w:noProof/>
          <w:color w:val="292526"/>
          <w:lang w:val="en-US" w:eastAsia="es-CO"/>
        </w:rPr>
        <w:t xml:space="preserve">, </w:t>
      </w:r>
      <w:r w:rsidR="003229F9">
        <w:rPr>
          <w:noProof/>
          <w:color w:val="292526"/>
          <w:lang w:val="en-US" w:eastAsia="es-CO"/>
        </w:rPr>
        <w:t xml:space="preserve">&amp; </w:t>
      </w:r>
      <w:r w:rsidR="00E92120">
        <w:rPr>
          <w:noProof/>
          <w:color w:val="292526"/>
          <w:lang w:val="en-US" w:eastAsia="es-CO"/>
        </w:rPr>
        <w:t>Maruniak, J.E.</w:t>
      </w:r>
      <w:r w:rsidRPr="00411C2F">
        <w:rPr>
          <w:noProof/>
          <w:color w:val="292526"/>
          <w:lang w:val="en-US" w:eastAsia="es-CO"/>
        </w:rPr>
        <w:t xml:space="preserve"> </w:t>
      </w:r>
      <w:r w:rsidR="00E92120">
        <w:rPr>
          <w:noProof/>
          <w:color w:val="292526"/>
          <w:lang w:val="en-US" w:eastAsia="es-CO"/>
        </w:rPr>
        <w:t>(</w:t>
      </w:r>
      <w:r w:rsidRPr="00411C2F">
        <w:rPr>
          <w:noProof/>
          <w:color w:val="292526"/>
          <w:lang w:val="en-US" w:eastAsia="es-CO"/>
        </w:rPr>
        <w:t>1993</w:t>
      </w:r>
      <w:r w:rsidR="00E92120">
        <w:rPr>
          <w:noProof/>
          <w:color w:val="292526"/>
          <w:lang w:val="en-US" w:eastAsia="es-CO"/>
        </w:rPr>
        <w:t>)</w:t>
      </w:r>
      <w:r w:rsidRPr="00411C2F">
        <w:rPr>
          <w:noProof/>
          <w:color w:val="292526"/>
          <w:lang w:val="en-US" w:eastAsia="es-CO"/>
        </w:rPr>
        <w:t xml:space="preserve">. Phylogenetic interrelationships among baculoviruses: evolutionary rates and host associations. </w:t>
      </w:r>
      <w:r w:rsidRPr="00143ABC">
        <w:rPr>
          <w:i/>
          <w:noProof/>
          <w:color w:val="292526"/>
          <w:lang w:val="en-US" w:eastAsia="es-CO"/>
        </w:rPr>
        <w:t>J</w:t>
      </w:r>
      <w:r w:rsidR="00E35BB3" w:rsidRPr="00143ABC">
        <w:rPr>
          <w:i/>
          <w:noProof/>
          <w:color w:val="292526"/>
          <w:lang w:val="en-US" w:eastAsia="es-CO"/>
        </w:rPr>
        <w:t>ornal of</w:t>
      </w:r>
      <w:r w:rsidRPr="00143ABC">
        <w:rPr>
          <w:i/>
          <w:noProof/>
          <w:color w:val="292526"/>
          <w:lang w:val="en-US" w:eastAsia="es-CO"/>
        </w:rPr>
        <w:t xml:space="preserve"> Invertebr</w:t>
      </w:r>
      <w:r w:rsidR="00E35BB3" w:rsidRPr="00143ABC">
        <w:rPr>
          <w:i/>
          <w:noProof/>
          <w:color w:val="292526"/>
          <w:lang w:val="en-US" w:eastAsia="es-CO"/>
        </w:rPr>
        <w:t>ate</w:t>
      </w:r>
      <w:r w:rsidRPr="00143ABC">
        <w:rPr>
          <w:i/>
          <w:noProof/>
          <w:color w:val="292526"/>
          <w:lang w:val="en-US" w:eastAsia="es-CO"/>
        </w:rPr>
        <w:t xml:space="preserve"> Pathol</w:t>
      </w:r>
      <w:r w:rsidR="00E35BB3" w:rsidRPr="00143ABC">
        <w:rPr>
          <w:i/>
          <w:noProof/>
          <w:color w:val="292526"/>
          <w:lang w:val="en-US" w:eastAsia="es-CO"/>
        </w:rPr>
        <w:t>ogy</w:t>
      </w:r>
      <w:r w:rsidR="00984F64">
        <w:rPr>
          <w:i/>
          <w:noProof/>
          <w:color w:val="292526"/>
          <w:lang w:val="en-US" w:eastAsia="es-CO"/>
        </w:rPr>
        <w:t>,</w:t>
      </w:r>
      <w:r w:rsidRPr="00143ABC">
        <w:rPr>
          <w:noProof/>
          <w:color w:val="292526"/>
          <w:lang w:val="en-US" w:eastAsia="es-CO"/>
        </w:rPr>
        <w:t xml:space="preserve"> </w:t>
      </w:r>
      <w:r w:rsidR="00D108F9" w:rsidRPr="008B3E5D">
        <w:rPr>
          <w:i/>
          <w:noProof/>
          <w:color w:val="292526"/>
          <w:lang w:val="en-US" w:eastAsia="es-CO"/>
        </w:rPr>
        <w:t>62</w:t>
      </w:r>
      <w:r w:rsidR="00984F64">
        <w:rPr>
          <w:noProof/>
          <w:color w:val="292526"/>
          <w:lang w:val="en-US" w:eastAsia="es-CO"/>
        </w:rPr>
        <w:t>,</w:t>
      </w:r>
      <w:r w:rsidR="00984F64" w:rsidRPr="00143ABC">
        <w:rPr>
          <w:noProof/>
          <w:color w:val="292526"/>
          <w:lang w:val="en-US" w:eastAsia="es-CO"/>
        </w:rPr>
        <w:t xml:space="preserve"> </w:t>
      </w:r>
      <w:r w:rsidRPr="00143ABC">
        <w:rPr>
          <w:noProof/>
          <w:color w:val="292526"/>
          <w:lang w:val="en-US" w:eastAsia="es-CO"/>
        </w:rPr>
        <w:t>147–164.</w:t>
      </w:r>
    </w:p>
    <w:p w:rsidR="00871E6A" w:rsidRDefault="00D108F9" w:rsidP="008B3E5D">
      <w:pPr>
        <w:spacing w:line="480" w:lineRule="auto"/>
        <w:jc w:val="both"/>
        <w:rPr>
          <w:noProof/>
          <w:color w:val="292526"/>
          <w:lang w:val="en-US" w:eastAsia="es-CO"/>
        </w:rPr>
      </w:pPr>
      <w:r w:rsidRPr="00DF24FF">
        <w:rPr>
          <w:noProof/>
          <w:color w:val="292526"/>
          <w:lang w:val="en-US" w:eastAsia="es-CO"/>
        </w:rPr>
        <w:t>Zeddam, J.L., Vasquez, R.M., Vargas, Z.</w:t>
      </w:r>
      <w:r w:rsidR="00984F64" w:rsidRPr="00DF24FF">
        <w:rPr>
          <w:noProof/>
          <w:color w:val="292526"/>
          <w:lang w:val="en-US" w:eastAsia="es-CO"/>
        </w:rPr>
        <w:t>,</w:t>
      </w:r>
      <w:r w:rsidRPr="00DF24FF">
        <w:rPr>
          <w:noProof/>
          <w:color w:val="292526"/>
          <w:lang w:val="en-US" w:eastAsia="es-CO"/>
        </w:rPr>
        <w:t xml:space="preserve"> </w:t>
      </w:r>
      <w:r w:rsidR="003229F9" w:rsidRPr="00DF24FF">
        <w:rPr>
          <w:noProof/>
          <w:color w:val="292526"/>
          <w:lang w:val="en-US" w:eastAsia="es-CO"/>
        </w:rPr>
        <w:t xml:space="preserve">&amp; </w:t>
      </w:r>
      <w:r w:rsidRPr="00DF24FF">
        <w:rPr>
          <w:noProof/>
          <w:color w:val="292526"/>
          <w:lang w:val="en-US" w:eastAsia="es-CO"/>
        </w:rPr>
        <w:t xml:space="preserve">Lagnaoui, A. (2003). </w:t>
      </w:r>
      <w:r w:rsidR="00323C04" w:rsidRPr="00120737">
        <w:rPr>
          <w:noProof/>
          <w:color w:val="292526"/>
          <w:lang w:val="es-CO" w:eastAsia="es-CO"/>
        </w:rPr>
        <w:t xml:space="preserve">Producción viral y tasas de aplicación del granulovirus usado para el control biológico de las polillas de la papa </w:t>
      </w:r>
      <w:r w:rsidR="00323C04" w:rsidRPr="00120737">
        <w:rPr>
          <w:i/>
          <w:noProof/>
          <w:color w:val="292526"/>
          <w:lang w:val="es-CO" w:eastAsia="es-CO"/>
        </w:rPr>
        <w:t xml:space="preserve">Phthorimaea operculella </w:t>
      </w:r>
      <w:r w:rsidR="00323C04" w:rsidRPr="00120737">
        <w:rPr>
          <w:noProof/>
          <w:color w:val="292526"/>
          <w:lang w:val="es-CO" w:eastAsia="es-CO"/>
        </w:rPr>
        <w:t xml:space="preserve">y </w:t>
      </w:r>
      <w:r w:rsidR="00323C04" w:rsidRPr="00120737">
        <w:rPr>
          <w:i/>
          <w:noProof/>
          <w:color w:val="292526"/>
          <w:lang w:val="es-CO" w:eastAsia="es-CO"/>
        </w:rPr>
        <w:t xml:space="preserve">Tecia solanivora </w:t>
      </w:r>
      <w:r w:rsidR="00323C04" w:rsidRPr="00120737">
        <w:rPr>
          <w:noProof/>
          <w:color w:val="292526"/>
          <w:lang w:val="es-CO" w:eastAsia="es-CO"/>
        </w:rPr>
        <w:t xml:space="preserve">(Lepidoptera: Gelechiidae). </w:t>
      </w:r>
      <w:r w:rsidR="00323C04" w:rsidRPr="00411C2F">
        <w:rPr>
          <w:i/>
          <w:noProof/>
          <w:color w:val="292526"/>
          <w:lang w:val="en-US" w:eastAsia="es-CO"/>
        </w:rPr>
        <w:t>Bol</w:t>
      </w:r>
      <w:r w:rsidR="00E35BB3">
        <w:rPr>
          <w:i/>
          <w:noProof/>
          <w:color w:val="292526"/>
          <w:lang w:val="en-US" w:eastAsia="es-CO"/>
        </w:rPr>
        <w:t>etin de</w:t>
      </w:r>
      <w:r w:rsidR="00323C04" w:rsidRPr="00411C2F">
        <w:rPr>
          <w:i/>
          <w:noProof/>
          <w:color w:val="292526"/>
          <w:lang w:val="en-US" w:eastAsia="es-CO"/>
        </w:rPr>
        <w:t xml:space="preserve"> San</w:t>
      </w:r>
      <w:r w:rsidR="00E35BB3">
        <w:rPr>
          <w:i/>
          <w:noProof/>
          <w:color w:val="292526"/>
          <w:lang w:val="en-US" w:eastAsia="es-CO"/>
        </w:rPr>
        <w:t xml:space="preserve">idad </w:t>
      </w:r>
      <w:r w:rsidR="00323C04" w:rsidRPr="00411C2F">
        <w:rPr>
          <w:i/>
          <w:noProof/>
          <w:color w:val="292526"/>
          <w:lang w:val="en-US" w:eastAsia="es-CO"/>
        </w:rPr>
        <w:t>Veg</w:t>
      </w:r>
      <w:r w:rsidR="00E35BB3">
        <w:rPr>
          <w:i/>
          <w:noProof/>
          <w:color w:val="292526"/>
          <w:lang w:val="en-US" w:eastAsia="es-CO"/>
        </w:rPr>
        <w:t>etal.</w:t>
      </w:r>
      <w:r w:rsidR="00323C04" w:rsidRPr="00411C2F">
        <w:rPr>
          <w:i/>
          <w:noProof/>
          <w:color w:val="292526"/>
          <w:lang w:val="en-US" w:eastAsia="es-CO"/>
        </w:rPr>
        <w:t xml:space="preserve"> Plagas</w:t>
      </w:r>
      <w:r w:rsidR="00984F64">
        <w:rPr>
          <w:i/>
          <w:noProof/>
          <w:color w:val="292526"/>
          <w:lang w:val="en-US" w:eastAsia="es-CO"/>
        </w:rPr>
        <w:t>,</w:t>
      </w:r>
      <w:r w:rsidR="00984F64" w:rsidRPr="00411C2F">
        <w:rPr>
          <w:i/>
          <w:noProof/>
          <w:color w:val="292526"/>
          <w:lang w:val="en-US" w:eastAsia="es-CO"/>
        </w:rPr>
        <w:t xml:space="preserve"> </w:t>
      </w:r>
      <w:r w:rsidRPr="008B3E5D">
        <w:rPr>
          <w:i/>
          <w:noProof/>
          <w:color w:val="292526"/>
          <w:lang w:val="en-US" w:eastAsia="es-CO"/>
        </w:rPr>
        <w:t>29</w:t>
      </w:r>
      <w:r w:rsidR="00984F64">
        <w:rPr>
          <w:noProof/>
          <w:color w:val="292526"/>
          <w:lang w:val="en-US" w:eastAsia="es-CO"/>
        </w:rPr>
        <w:t>,</w:t>
      </w:r>
      <w:r w:rsidR="00984F64" w:rsidRPr="00411C2F">
        <w:rPr>
          <w:noProof/>
          <w:color w:val="292526"/>
          <w:lang w:val="en-US" w:eastAsia="es-CO"/>
        </w:rPr>
        <w:t xml:space="preserve"> </w:t>
      </w:r>
      <w:r w:rsidR="00323C04" w:rsidRPr="00411C2F">
        <w:rPr>
          <w:noProof/>
          <w:color w:val="292526"/>
          <w:lang w:val="en-US" w:eastAsia="es-CO"/>
        </w:rPr>
        <w:t>659-667.</w:t>
      </w:r>
    </w:p>
    <w:sectPr w:rsidR="00871E6A" w:rsidSect="00F9407C">
      <w:headerReference w:type="even" r:id="rId15"/>
      <w:headerReference w:type="default" r:id="rId16"/>
      <w:pgSz w:w="12240" w:h="15840"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143" w:rsidRDefault="00DD0143">
      <w:r>
        <w:separator/>
      </w:r>
    </w:p>
  </w:endnote>
  <w:endnote w:type="continuationSeparator" w:id="0">
    <w:p w:rsidR="00DD0143" w:rsidRDefault="00DD01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30204"/>
    <w:charset w:val="00"/>
    <w:family w:val="swiss"/>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143" w:rsidRDefault="00DD0143">
      <w:r>
        <w:separator/>
      </w:r>
    </w:p>
  </w:footnote>
  <w:footnote w:type="continuationSeparator" w:id="0">
    <w:p w:rsidR="00DD0143" w:rsidRDefault="00DD0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5D" w:rsidRDefault="00996F41" w:rsidP="00A338AD">
    <w:pPr>
      <w:pStyle w:val="Encabezado"/>
      <w:framePr w:wrap="around" w:vAnchor="text" w:hAnchor="margin" w:xAlign="right" w:y="1"/>
      <w:rPr>
        <w:rStyle w:val="Nmerodepgina"/>
      </w:rPr>
    </w:pPr>
    <w:r>
      <w:rPr>
        <w:rStyle w:val="Nmerodepgina"/>
      </w:rPr>
      <w:fldChar w:fldCharType="begin"/>
    </w:r>
    <w:r w:rsidR="008B3E5D">
      <w:rPr>
        <w:rStyle w:val="Nmerodepgina"/>
      </w:rPr>
      <w:instrText xml:space="preserve">PAGE  </w:instrText>
    </w:r>
    <w:r>
      <w:rPr>
        <w:rStyle w:val="Nmerodepgina"/>
      </w:rPr>
      <w:fldChar w:fldCharType="separate"/>
    </w:r>
    <w:r w:rsidR="008B3E5D">
      <w:rPr>
        <w:rStyle w:val="Nmerodepgina"/>
        <w:noProof/>
      </w:rPr>
      <w:t>15</w:t>
    </w:r>
    <w:r>
      <w:rPr>
        <w:rStyle w:val="Nmerodepgina"/>
      </w:rPr>
      <w:fldChar w:fldCharType="end"/>
    </w:r>
  </w:p>
  <w:p w:rsidR="008B3E5D" w:rsidRDefault="008B3E5D" w:rsidP="00A338AD">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5D" w:rsidRDefault="00996F41" w:rsidP="00A338AD">
    <w:pPr>
      <w:pStyle w:val="Encabezado"/>
      <w:framePr w:wrap="around" w:vAnchor="text" w:hAnchor="margin" w:xAlign="right" w:y="1"/>
      <w:rPr>
        <w:rStyle w:val="Nmerodepgina"/>
      </w:rPr>
    </w:pPr>
    <w:r>
      <w:rPr>
        <w:rStyle w:val="Nmerodepgina"/>
      </w:rPr>
      <w:fldChar w:fldCharType="begin"/>
    </w:r>
    <w:r w:rsidR="008B3E5D">
      <w:rPr>
        <w:rStyle w:val="Nmerodepgina"/>
      </w:rPr>
      <w:instrText xml:space="preserve">PAGE  </w:instrText>
    </w:r>
    <w:r>
      <w:rPr>
        <w:rStyle w:val="Nmerodepgina"/>
      </w:rPr>
      <w:fldChar w:fldCharType="separate"/>
    </w:r>
    <w:r w:rsidR="002F31DC">
      <w:rPr>
        <w:rStyle w:val="Nmerodepgina"/>
        <w:noProof/>
      </w:rPr>
      <w:t>4</w:t>
    </w:r>
    <w:r>
      <w:rPr>
        <w:rStyle w:val="Nmerodepgina"/>
      </w:rPr>
      <w:fldChar w:fldCharType="end"/>
    </w:r>
  </w:p>
  <w:p w:rsidR="008B3E5D" w:rsidRDefault="008B3E5D" w:rsidP="00A338AD">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5044E6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2F4971"/>
    <w:multiLevelType w:val="hybridMultilevel"/>
    <w:tmpl w:val="9D88DD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4A2D64"/>
    <w:multiLevelType w:val="hybridMultilevel"/>
    <w:tmpl w:val="3D7C2B52"/>
    <w:lvl w:ilvl="0" w:tplc="725216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91937A6"/>
    <w:multiLevelType w:val="hybridMultilevel"/>
    <w:tmpl w:val="13109846"/>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0CD57A8F"/>
    <w:multiLevelType w:val="hybridMultilevel"/>
    <w:tmpl w:val="3214B9A2"/>
    <w:lvl w:ilvl="0" w:tplc="0BDAF882">
      <w:start w:val="1"/>
      <w:numFmt w:val="decimal"/>
      <w:lvlText w:val="%1."/>
      <w:lvlJc w:val="left"/>
      <w:pPr>
        <w:tabs>
          <w:tab w:val="num" w:pos="360"/>
        </w:tabs>
        <w:ind w:left="360" w:hanging="360"/>
      </w:pPr>
      <w:rPr>
        <w:rFonts w:ascii="Arial" w:eastAsia="Times New Roman" w:hAnsi="Arial" w:cs="Arial" w:hint="default"/>
      </w:rPr>
    </w:lvl>
    <w:lvl w:ilvl="1" w:tplc="080A0019" w:tentative="1">
      <w:start w:val="1"/>
      <w:numFmt w:val="lowerLetter"/>
      <w:lvlText w:val="%2."/>
      <w:lvlJc w:val="left"/>
      <w:pPr>
        <w:tabs>
          <w:tab w:val="num" w:pos="1200"/>
        </w:tabs>
        <w:ind w:left="1200" w:hanging="360"/>
      </w:pPr>
      <w:rPr>
        <w:rFonts w:cs="Times New Roman"/>
      </w:rPr>
    </w:lvl>
    <w:lvl w:ilvl="2" w:tplc="080A001B" w:tentative="1">
      <w:start w:val="1"/>
      <w:numFmt w:val="lowerRoman"/>
      <w:lvlText w:val="%3."/>
      <w:lvlJc w:val="right"/>
      <w:pPr>
        <w:tabs>
          <w:tab w:val="num" w:pos="1920"/>
        </w:tabs>
        <w:ind w:left="1920" w:hanging="180"/>
      </w:pPr>
      <w:rPr>
        <w:rFonts w:cs="Times New Roman"/>
      </w:rPr>
    </w:lvl>
    <w:lvl w:ilvl="3" w:tplc="080A000F" w:tentative="1">
      <w:start w:val="1"/>
      <w:numFmt w:val="decimal"/>
      <w:lvlText w:val="%4."/>
      <w:lvlJc w:val="left"/>
      <w:pPr>
        <w:tabs>
          <w:tab w:val="num" w:pos="2640"/>
        </w:tabs>
        <w:ind w:left="2640" w:hanging="360"/>
      </w:pPr>
      <w:rPr>
        <w:rFonts w:cs="Times New Roman"/>
      </w:rPr>
    </w:lvl>
    <w:lvl w:ilvl="4" w:tplc="080A0019" w:tentative="1">
      <w:start w:val="1"/>
      <w:numFmt w:val="lowerLetter"/>
      <w:lvlText w:val="%5."/>
      <w:lvlJc w:val="left"/>
      <w:pPr>
        <w:tabs>
          <w:tab w:val="num" w:pos="3360"/>
        </w:tabs>
        <w:ind w:left="3360" w:hanging="360"/>
      </w:pPr>
      <w:rPr>
        <w:rFonts w:cs="Times New Roman"/>
      </w:rPr>
    </w:lvl>
    <w:lvl w:ilvl="5" w:tplc="080A001B" w:tentative="1">
      <w:start w:val="1"/>
      <w:numFmt w:val="lowerRoman"/>
      <w:lvlText w:val="%6."/>
      <w:lvlJc w:val="right"/>
      <w:pPr>
        <w:tabs>
          <w:tab w:val="num" w:pos="4080"/>
        </w:tabs>
        <w:ind w:left="4080" w:hanging="180"/>
      </w:pPr>
      <w:rPr>
        <w:rFonts w:cs="Times New Roman"/>
      </w:rPr>
    </w:lvl>
    <w:lvl w:ilvl="6" w:tplc="080A000F" w:tentative="1">
      <w:start w:val="1"/>
      <w:numFmt w:val="decimal"/>
      <w:lvlText w:val="%7."/>
      <w:lvlJc w:val="left"/>
      <w:pPr>
        <w:tabs>
          <w:tab w:val="num" w:pos="4800"/>
        </w:tabs>
        <w:ind w:left="4800" w:hanging="360"/>
      </w:pPr>
      <w:rPr>
        <w:rFonts w:cs="Times New Roman"/>
      </w:rPr>
    </w:lvl>
    <w:lvl w:ilvl="7" w:tplc="080A0019" w:tentative="1">
      <w:start w:val="1"/>
      <w:numFmt w:val="lowerLetter"/>
      <w:lvlText w:val="%8."/>
      <w:lvlJc w:val="left"/>
      <w:pPr>
        <w:tabs>
          <w:tab w:val="num" w:pos="5520"/>
        </w:tabs>
        <w:ind w:left="5520" w:hanging="360"/>
      </w:pPr>
      <w:rPr>
        <w:rFonts w:cs="Times New Roman"/>
      </w:rPr>
    </w:lvl>
    <w:lvl w:ilvl="8" w:tplc="080A001B" w:tentative="1">
      <w:start w:val="1"/>
      <w:numFmt w:val="lowerRoman"/>
      <w:lvlText w:val="%9."/>
      <w:lvlJc w:val="right"/>
      <w:pPr>
        <w:tabs>
          <w:tab w:val="num" w:pos="6240"/>
        </w:tabs>
        <w:ind w:left="6240" w:hanging="180"/>
      </w:pPr>
      <w:rPr>
        <w:rFonts w:cs="Times New Roman"/>
      </w:rPr>
    </w:lvl>
  </w:abstractNum>
  <w:abstractNum w:abstractNumId="5">
    <w:nsid w:val="14B80B73"/>
    <w:multiLevelType w:val="hybridMultilevel"/>
    <w:tmpl w:val="C1520960"/>
    <w:lvl w:ilvl="0" w:tplc="F9C6BC06">
      <w:start w:val="1"/>
      <w:numFmt w:val="bullet"/>
      <w:lvlText w:val="•"/>
      <w:lvlJc w:val="left"/>
      <w:pPr>
        <w:tabs>
          <w:tab w:val="num" w:pos="720"/>
        </w:tabs>
        <w:ind w:left="720" w:hanging="360"/>
      </w:pPr>
      <w:rPr>
        <w:rFonts w:ascii="Trebuchet MS" w:hAnsi="Trebuchet MS" w:hint="default"/>
      </w:rPr>
    </w:lvl>
    <w:lvl w:ilvl="1" w:tplc="D1BA798C" w:tentative="1">
      <w:start w:val="1"/>
      <w:numFmt w:val="bullet"/>
      <w:lvlText w:val="•"/>
      <w:lvlJc w:val="left"/>
      <w:pPr>
        <w:tabs>
          <w:tab w:val="num" w:pos="1440"/>
        </w:tabs>
        <w:ind w:left="1440" w:hanging="360"/>
      </w:pPr>
      <w:rPr>
        <w:rFonts w:ascii="Trebuchet MS" w:hAnsi="Trebuchet MS" w:hint="default"/>
      </w:rPr>
    </w:lvl>
    <w:lvl w:ilvl="2" w:tplc="6D4C63AE" w:tentative="1">
      <w:start w:val="1"/>
      <w:numFmt w:val="bullet"/>
      <w:lvlText w:val="•"/>
      <w:lvlJc w:val="left"/>
      <w:pPr>
        <w:tabs>
          <w:tab w:val="num" w:pos="2160"/>
        </w:tabs>
        <w:ind w:left="2160" w:hanging="360"/>
      </w:pPr>
      <w:rPr>
        <w:rFonts w:ascii="Trebuchet MS" w:hAnsi="Trebuchet MS" w:hint="default"/>
      </w:rPr>
    </w:lvl>
    <w:lvl w:ilvl="3" w:tplc="890AA5EE" w:tentative="1">
      <w:start w:val="1"/>
      <w:numFmt w:val="bullet"/>
      <w:lvlText w:val="•"/>
      <w:lvlJc w:val="left"/>
      <w:pPr>
        <w:tabs>
          <w:tab w:val="num" w:pos="2880"/>
        </w:tabs>
        <w:ind w:left="2880" w:hanging="360"/>
      </w:pPr>
      <w:rPr>
        <w:rFonts w:ascii="Trebuchet MS" w:hAnsi="Trebuchet MS" w:hint="default"/>
      </w:rPr>
    </w:lvl>
    <w:lvl w:ilvl="4" w:tplc="4C5CD104" w:tentative="1">
      <w:start w:val="1"/>
      <w:numFmt w:val="bullet"/>
      <w:lvlText w:val="•"/>
      <w:lvlJc w:val="left"/>
      <w:pPr>
        <w:tabs>
          <w:tab w:val="num" w:pos="3600"/>
        </w:tabs>
        <w:ind w:left="3600" w:hanging="360"/>
      </w:pPr>
      <w:rPr>
        <w:rFonts w:ascii="Trebuchet MS" w:hAnsi="Trebuchet MS" w:hint="default"/>
      </w:rPr>
    </w:lvl>
    <w:lvl w:ilvl="5" w:tplc="19C60A48" w:tentative="1">
      <w:start w:val="1"/>
      <w:numFmt w:val="bullet"/>
      <w:lvlText w:val="•"/>
      <w:lvlJc w:val="left"/>
      <w:pPr>
        <w:tabs>
          <w:tab w:val="num" w:pos="4320"/>
        </w:tabs>
        <w:ind w:left="4320" w:hanging="360"/>
      </w:pPr>
      <w:rPr>
        <w:rFonts w:ascii="Trebuchet MS" w:hAnsi="Trebuchet MS" w:hint="default"/>
      </w:rPr>
    </w:lvl>
    <w:lvl w:ilvl="6" w:tplc="BD6203B4" w:tentative="1">
      <w:start w:val="1"/>
      <w:numFmt w:val="bullet"/>
      <w:lvlText w:val="•"/>
      <w:lvlJc w:val="left"/>
      <w:pPr>
        <w:tabs>
          <w:tab w:val="num" w:pos="5040"/>
        </w:tabs>
        <w:ind w:left="5040" w:hanging="360"/>
      </w:pPr>
      <w:rPr>
        <w:rFonts w:ascii="Trebuchet MS" w:hAnsi="Trebuchet MS" w:hint="default"/>
      </w:rPr>
    </w:lvl>
    <w:lvl w:ilvl="7" w:tplc="85CA0A7A" w:tentative="1">
      <w:start w:val="1"/>
      <w:numFmt w:val="bullet"/>
      <w:lvlText w:val="•"/>
      <w:lvlJc w:val="left"/>
      <w:pPr>
        <w:tabs>
          <w:tab w:val="num" w:pos="5760"/>
        </w:tabs>
        <w:ind w:left="5760" w:hanging="360"/>
      </w:pPr>
      <w:rPr>
        <w:rFonts w:ascii="Trebuchet MS" w:hAnsi="Trebuchet MS" w:hint="default"/>
      </w:rPr>
    </w:lvl>
    <w:lvl w:ilvl="8" w:tplc="43440C22" w:tentative="1">
      <w:start w:val="1"/>
      <w:numFmt w:val="bullet"/>
      <w:lvlText w:val="•"/>
      <w:lvlJc w:val="left"/>
      <w:pPr>
        <w:tabs>
          <w:tab w:val="num" w:pos="6480"/>
        </w:tabs>
        <w:ind w:left="6480" w:hanging="360"/>
      </w:pPr>
      <w:rPr>
        <w:rFonts w:ascii="Trebuchet MS" w:hAnsi="Trebuchet MS" w:hint="default"/>
      </w:rPr>
    </w:lvl>
  </w:abstractNum>
  <w:abstractNum w:abstractNumId="6">
    <w:nsid w:val="3A4824A8"/>
    <w:multiLevelType w:val="hybridMultilevel"/>
    <w:tmpl w:val="378AF8C8"/>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nsid w:val="3D9F423D"/>
    <w:multiLevelType w:val="multilevel"/>
    <w:tmpl w:val="A87E9B7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DA35E79"/>
    <w:multiLevelType w:val="hybridMultilevel"/>
    <w:tmpl w:val="BB7AEE3E"/>
    <w:lvl w:ilvl="0" w:tplc="080A000F">
      <w:start w:val="1"/>
      <w:numFmt w:val="decimal"/>
      <w:lvlText w:val="%1."/>
      <w:lvlJc w:val="left"/>
      <w:pPr>
        <w:tabs>
          <w:tab w:val="num" w:pos="900"/>
        </w:tabs>
        <w:ind w:left="900" w:hanging="360"/>
      </w:pPr>
      <w:rPr>
        <w:rFonts w:cs="Times New Roman"/>
      </w:rPr>
    </w:lvl>
    <w:lvl w:ilvl="1" w:tplc="080A0019" w:tentative="1">
      <w:start w:val="1"/>
      <w:numFmt w:val="lowerLetter"/>
      <w:lvlText w:val="%2."/>
      <w:lvlJc w:val="left"/>
      <w:pPr>
        <w:tabs>
          <w:tab w:val="num" w:pos="1620"/>
        </w:tabs>
        <w:ind w:left="1620" w:hanging="360"/>
      </w:pPr>
      <w:rPr>
        <w:rFonts w:cs="Times New Roman"/>
      </w:rPr>
    </w:lvl>
    <w:lvl w:ilvl="2" w:tplc="080A001B" w:tentative="1">
      <w:start w:val="1"/>
      <w:numFmt w:val="lowerRoman"/>
      <w:lvlText w:val="%3."/>
      <w:lvlJc w:val="right"/>
      <w:pPr>
        <w:tabs>
          <w:tab w:val="num" w:pos="2340"/>
        </w:tabs>
        <w:ind w:left="2340" w:hanging="180"/>
      </w:pPr>
      <w:rPr>
        <w:rFonts w:cs="Times New Roman"/>
      </w:rPr>
    </w:lvl>
    <w:lvl w:ilvl="3" w:tplc="080A000F" w:tentative="1">
      <w:start w:val="1"/>
      <w:numFmt w:val="decimal"/>
      <w:lvlText w:val="%4."/>
      <w:lvlJc w:val="left"/>
      <w:pPr>
        <w:tabs>
          <w:tab w:val="num" w:pos="3060"/>
        </w:tabs>
        <w:ind w:left="3060" w:hanging="360"/>
      </w:pPr>
      <w:rPr>
        <w:rFonts w:cs="Times New Roman"/>
      </w:rPr>
    </w:lvl>
    <w:lvl w:ilvl="4" w:tplc="080A0019" w:tentative="1">
      <w:start w:val="1"/>
      <w:numFmt w:val="lowerLetter"/>
      <w:lvlText w:val="%5."/>
      <w:lvlJc w:val="left"/>
      <w:pPr>
        <w:tabs>
          <w:tab w:val="num" w:pos="3780"/>
        </w:tabs>
        <w:ind w:left="3780" w:hanging="360"/>
      </w:pPr>
      <w:rPr>
        <w:rFonts w:cs="Times New Roman"/>
      </w:rPr>
    </w:lvl>
    <w:lvl w:ilvl="5" w:tplc="080A001B" w:tentative="1">
      <w:start w:val="1"/>
      <w:numFmt w:val="lowerRoman"/>
      <w:lvlText w:val="%6."/>
      <w:lvlJc w:val="right"/>
      <w:pPr>
        <w:tabs>
          <w:tab w:val="num" w:pos="4500"/>
        </w:tabs>
        <w:ind w:left="4500" w:hanging="180"/>
      </w:pPr>
      <w:rPr>
        <w:rFonts w:cs="Times New Roman"/>
      </w:rPr>
    </w:lvl>
    <w:lvl w:ilvl="6" w:tplc="080A000F" w:tentative="1">
      <w:start w:val="1"/>
      <w:numFmt w:val="decimal"/>
      <w:lvlText w:val="%7."/>
      <w:lvlJc w:val="left"/>
      <w:pPr>
        <w:tabs>
          <w:tab w:val="num" w:pos="5220"/>
        </w:tabs>
        <w:ind w:left="5220" w:hanging="360"/>
      </w:pPr>
      <w:rPr>
        <w:rFonts w:cs="Times New Roman"/>
      </w:rPr>
    </w:lvl>
    <w:lvl w:ilvl="7" w:tplc="080A0019" w:tentative="1">
      <w:start w:val="1"/>
      <w:numFmt w:val="lowerLetter"/>
      <w:lvlText w:val="%8."/>
      <w:lvlJc w:val="left"/>
      <w:pPr>
        <w:tabs>
          <w:tab w:val="num" w:pos="5940"/>
        </w:tabs>
        <w:ind w:left="5940" w:hanging="360"/>
      </w:pPr>
      <w:rPr>
        <w:rFonts w:cs="Times New Roman"/>
      </w:rPr>
    </w:lvl>
    <w:lvl w:ilvl="8" w:tplc="080A001B" w:tentative="1">
      <w:start w:val="1"/>
      <w:numFmt w:val="lowerRoman"/>
      <w:lvlText w:val="%9."/>
      <w:lvlJc w:val="right"/>
      <w:pPr>
        <w:tabs>
          <w:tab w:val="num" w:pos="6660"/>
        </w:tabs>
        <w:ind w:left="6660" w:hanging="180"/>
      </w:pPr>
      <w:rPr>
        <w:rFonts w:cs="Times New Roman"/>
      </w:rPr>
    </w:lvl>
  </w:abstractNum>
  <w:abstractNum w:abstractNumId="9">
    <w:nsid w:val="480C39FE"/>
    <w:multiLevelType w:val="hybridMultilevel"/>
    <w:tmpl w:val="16CCE1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9B15ACD"/>
    <w:multiLevelType w:val="multilevel"/>
    <w:tmpl w:val="6C1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D13C7"/>
    <w:multiLevelType w:val="hybridMultilevel"/>
    <w:tmpl w:val="DD768564"/>
    <w:lvl w:ilvl="0" w:tplc="A4361A36">
      <w:numFmt w:val="bullet"/>
      <w:lvlText w:val=""/>
      <w:lvlJc w:val="left"/>
      <w:pPr>
        <w:tabs>
          <w:tab w:val="num" w:pos="720"/>
        </w:tabs>
        <w:ind w:left="720" w:hanging="360"/>
      </w:pPr>
      <w:rPr>
        <w:rFonts w:ascii="Symbol" w:eastAsia="Times New Roman"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DD8178B"/>
    <w:multiLevelType w:val="multilevel"/>
    <w:tmpl w:val="D2CA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44B2A"/>
    <w:multiLevelType w:val="hybridMultilevel"/>
    <w:tmpl w:val="78DE78F6"/>
    <w:lvl w:ilvl="0" w:tplc="D55E3178">
      <w:start w:val="1"/>
      <w:numFmt w:val="bullet"/>
      <w:lvlText w:val="•"/>
      <w:lvlJc w:val="left"/>
      <w:pPr>
        <w:tabs>
          <w:tab w:val="num" w:pos="720"/>
        </w:tabs>
        <w:ind w:left="720" w:hanging="360"/>
      </w:pPr>
      <w:rPr>
        <w:rFonts w:ascii="Trebuchet MS" w:hAnsi="Trebuchet MS" w:hint="default"/>
      </w:rPr>
    </w:lvl>
    <w:lvl w:ilvl="1" w:tplc="4B742ECE" w:tentative="1">
      <w:start w:val="1"/>
      <w:numFmt w:val="bullet"/>
      <w:lvlText w:val="•"/>
      <w:lvlJc w:val="left"/>
      <w:pPr>
        <w:tabs>
          <w:tab w:val="num" w:pos="1440"/>
        </w:tabs>
        <w:ind w:left="1440" w:hanging="360"/>
      </w:pPr>
      <w:rPr>
        <w:rFonts w:ascii="Trebuchet MS" w:hAnsi="Trebuchet MS" w:hint="default"/>
      </w:rPr>
    </w:lvl>
    <w:lvl w:ilvl="2" w:tplc="E6DC4482" w:tentative="1">
      <w:start w:val="1"/>
      <w:numFmt w:val="bullet"/>
      <w:lvlText w:val="•"/>
      <w:lvlJc w:val="left"/>
      <w:pPr>
        <w:tabs>
          <w:tab w:val="num" w:pos="2160"/>
        </w:tabs>
        <w:ind w:left="2160" w:hanging="360"/>
      </w:pPr>
      <w:rPr>
        <w:rFonts w:ascii="Trebuchet MS" w:hAnsi="Trebuchet MS" w:hint="default"/>
      </w:rPr>
    </w:lvl>
    <w:lvl w:ilvl="3" w:tplc="C22C8C14" w:tentative="1">
      <w:start w:val="1"/>
      <w:numFmt w:val="bullet"/>
      <w:lvlText w:val="•"/>
      <w:lvlJc w:val="left"/>
      <w:pPr>
        <w:tabs>
          <w:tab w:val="num" w:pos="2880"/>
        </w:tabs>
        <w:ind w:left="2880" w:hanging="360"/>
      </w:pPr>
      <w:rPr>
        <w:rFonts w:ascii="Trebuchet MS" w:hAnsi="Trebuchet MS" w:hint="default"/>
      </w:rPr>
    </w:lvl>
    <w:lvl w:ilvl="4" w:tplc="7950534C" w:tentative="1">
      <w:start w:val="1"/>
      <w:numFmt w:val="bullet"/>
      <w:lvlText w:val="•"/>
      <w:lvlJc w:val="left"/>
      <w:pPr>
        <w:tabs>
          <w:tab w:val="num" w:pos="3600"/>
        </w:tabs>
        <w:ind w:left="3600" w:hanging="360"/>
      </w:pPr>
      <w:rPr>
        <w:rFonts w:ascii="Trebuchet MS" w:hAnsi="Trebuchet MS" w:hint="default"/>
      </w:rPr>
    </w:lvl>
    <w:lvl w:ilvl="5" w:tplc="0F548C44" w:tentative="1">
      <w:start w:val="1"/>
      <w:numFmt w:val="bullet"/>
      <w:lvlText w:val="•"/>
      <w:lvlJc w:val="left"/>
      <w:pPr>
        <w:tabs>
          <w:tab w:val="num" w:pos="4320"/>
        </w:tabs>
        <w:ind w:left="4320" w:hanging="360"/>
      </w:pPr>
      <w:rPr>
        <w:rFonts w:ascii="Trebuchet MS" w:hAnsi="Trebuchet MS" w:hint="default"/>
      </w:rPr>
    </w:lvl>
    <w:lvl w:ilvl="6" w:tplc="7854A182" w:tentative="1">
      <w:start w:val="1"/>
      <w:numFmt w:val="bullet"/>
      <w:lvlText w:val="•"/>
      <w:lvlJc w:val="left"/>
      <w:pPr>
        <w:tabs>
          <w:tab w:val="num" w:pos="5040"/>
        </w:tabs>
        <w:ind w:left="5040" w:hanging="360"/>
      </w:pPr>
      <w:rPr>
        <w:rFonts w:ascii="Trebuchet MS" w:hAnsi="Trebuchet MS" w:hint="default"/>
      </w:rPr>
    </w:lvl>
    <w:lvl w:ilvl="7" w:tplc="63F64D80" w:tentative="1">
      <w:start w:val="1"/>
      <w:numFmt w:val="bullet"/>
      <w:lvlText w:val="•"/>
      <w:lvlJc w:val="left"/>
      <w:pPr>
        <w:tabs>
          <w:tab w:val="num" w:pos="5760"/>
        </w:tabs>
        <w:ind w:left="5760" w:hanging="360"/>
      </w:pPr>
      <w:rPr>
        <w:rFonts w:ascii="Trebuchet MS" w:hAnsi="Trebuchet MS" w:hint="default"/>
      </w:rPr>
    </w:lvl>
    <w:lvl w:ilvl="8" w:tplc="B5981BCE" w:tentative="1">
      <w:start w:val="1"/>
      <w:numFmt w:val="bullet"/>
      <w:lvlText w:val="•"/>
      <w:lvlJc w:val="left"/>
      <w:pPr>
        <w:tabs>
          <w:tab w:val="num" w:pos="6480"/>
        </w:tabs>
        <w:ind w:left="6480" w:hanging="360"/>
      </w:pPr>
      <w:rPr>
        <w:rFonts w:ascii="Trebuchet MS" w:hAnsi="Trebuchet MS" w:hint="default"/>
      </w:rPr>
    </w:lvl>
  </w:abstractNum>
  <w:abstractNum w:abstractNumId="14">
    <w:nsid w:val="527B7BF2"/>
    <w:multiLevelType w:val="hybridMultilevel"/>
    <w:tmpl w:val="731EB5F8"/>
    <w:lvl w:ilvl="0" w:tplc="86F62FCE">
      <w:start w:val="1"/>
      <w:numFmt w:val="bullet"/>
      <w:lvlText w:val="•"/>
      <w:lvlJc w:val="left"/>
      <w:pPr>
        <w:tabs>
          <w:tab w:val="num" w:pos="720"/>
        </w:tabs>
        <w:ind w:left="720" w:hanging="360"/>
      </w:pPr>
      <w:rPr>
        <w:rFonts w:ascii="Trebuchet MS" w:hAnsi="Trebuchet MS" w:hint="default"/>
      </w:rPr>
    </w:lvl>
    <w:lvl w:ilvl="1" w:tplc="701C3F34" w:tentative="1">
      <w:start w:val="1"/>
      <w:numFmt w:val="bullet"/>
      <w:lvlText w:val="•"/>
      <w:lvlJc w:val="left"/>
      <w:pPr>
        <w:tabs>
          <w:tab w:val="num" w:pos="1440"/>
        </w:tabs>
        <w:ind w:left="1440" w:hanging="360"/>
      </w:pPr>
      <w:rPr>
        <w:rFonts w:ascii="Trebuchet MS" w:hAnsi="Trebuchet MS" w:hint="default"/>
      </w:rPr>
    </w:lvl>
    <w:lvl w:ilvl="2" w:tplc="002C0EDA" w:tentative="1">
      <w:start w:val="1"/>
      <w:numFmt w:val="bullet"/>
      <w:lvlText w:val="•"/>
      <w:lvlJc w:val="left"/>
      <w:pPr>
        <w:tabs>
          <w:tab w:val="num" w:pos="2160"/>
        </w:tabs>
        <w:ind w:left="2160" w:hanging="360"/>
      </w:pPr>
      <w:rPr>
        <w:rFonts w:ascii="Trebuchet MS" w:hAnsi="Trebuchet MS" w:hint="default"/>
      </w:rPr>
    </w:lvl>
    <w:lvl w:ilvl="3" w:tplc="268AC92A" w:tentative="1">
      <w:start w:val="1"/>
      <w:numFmt w:val="bullet"/>
      <w:lvlText w:val="•"/>
      <w:lvlJc w:val="left"/>
      <w:pPr>
        <w:tabs>
          <w:tab w:val="num" w:pos="2880"/>
        </w:tabs>
        <w:ind w:left="2880" w:hanging="360"/>
      </w:pPr>
      <w:rPr>
        <w:rFonts w:ascii="Trebuchet MS" w:hAnsi="Trebuchet MS" w:hint="default"/>
      </w:rPr>
    </w:lvl>
    <w:lvl w:ilvl="4" w:tplc="CDD4CE74" w:tentative="1">
      <w:start w:val="1"/>
      <w:numFmt w:val="bullet"/>
      <w:lvlText w:val="•"/>
      <w:lvlJc w:val="left"/>
      <w:pPr>
        <w:tabs>
          <w:tab w:val="num" w:pos="3600"/>
        </w:tabs>
        <w:ind w:left="3600" w:hanging="360"/>
      </w:pPr>
      <w:rPr>
        <w:rFonts w:ascii="Trebuchet MS" w:hAnsi="Trebuchet MS" w:hint="default"/>
      </w:rPr>
    </w:lvl>
    <w:lvl w:ilvl="5" w:tplc="B2D648FC" w:tentative="1">
      <w:start w:val="1"/>
      <w:numFmt w:val="bullet"/>
      <w:lvlText w:val="•"/>
      <w:lvlJc w:val="left"/>
      <w:pPr>
        <w:tabs>
          <w:tab w:val="num" w:pos="4320"/>
        </w:tabs>
        <w:ind w:left="4320" w:hanging="360"/>
      </w:pPr>
      <w:rPr>
        <w:rFonts w:ascii="Trebuchet MS" w:hAnsi="Trebuchet MS" w:hint="default"/>
      </w:rPr>
    </w:lvl>
    <w:lvl w:ilvl="6" w:tplc="5E265AA0" w:tentative="1">
      <w:start w:val="1"/>
      <w:numFmt w:val="bullet"/>
      <w:lvlText w:val="•"/>
      <w:lvlJc w:val="left"/>
      <w:pPr>
        <w:tabs>
          <w:tab w:val="num" w:pos="5040"/>
        </w:tabs>
        <w:ind w:left="5040" w:hanging="360"/>
      </w:pPr>
      <w:rPr>
        <w:rFonts w:ascii="Trebuchet MS" w:hAnsi="Trebuchet MS" w:hint="default"/>
      </w:rPr>
    </w:lvl>
    <w:lvl w:ilvl="7" w:tplc="27987736" w:tentative="1">
      <w:start w:val="1"/>
      <w:numFmt w:val="bullet"/>
      <w:lvlText w:val="•"/>
      <w:lvlJc w:val="left"/>
      <w:pPr>
        <w:tabs>
          <w:tab w:val="num" w:pos="5760"/>
        </w:tabs>
        <w:ind w:left="5760" w:hanging="360"/>
      </w:pPr>
      <w:rPr>
        <w:rFonts w:ascii="Trebuchet MS" w:hAnsi="Trebuchet MS" w:hint="default"/>
      </w:rPr>
    </w:lvl>
    <w:lvl w:ilvl="8" w:tplc="B6CC5768" w:tentative="1">
      <w:start w:val="1"/>
      <w:numFmt w:val="bullet"/>
      <w:lvlText w:val="•"/>
      <w:lvlJc w:val="left"/>
      <w:pPr>
        <w:tabs>
          <w:tab w:val="num" w:pos="6480"/>
        </w:tabs>
        <w:ind w:left="6480" w:hanging="360"/>
      </w:pPr>
      <w:rPr>
        <w:rFonts w:ascii="Trebuchet MS" w:hAnsi="Trebuchet MS" w:hint="default"/>
      </w:rPr>
    </w:lvl>
  </w:abstractNum>
  <w:abstractNum w:abstractNumId="15">
    <w:nsid w:val="608F12C9"/>
    <w:multiLevelType w:val="multilevel"/>
    <w:tmpl w:val="9BDE126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9CF02EB"/>
    <w:multiLevelType w:val="hybridMultilevel"/>
    <w:tmpl w:val="6142B2CE"/>
    <w:lvl w:ilvl="0" w:tplc="2C2AAA34">
      <w:start w:val="1"/>
      <w:numFmt w:val="bullet"/>
      <w:lvlText w:val="•"/>
      <w:lvlJc w:val="left"/>
      <w:pPr>
        <w:tabs>
          <w:tab w:val="num" w:pos="720"/>
        </w:tabs>
        <w:ind w:left="720" w:hanging="360"/>
      </w:pPr>
      <w:rPr>
        <w:rFonts w:ascii="Trebuchet MS" w:hAnsi="Trebuchet MS" w:hint="default"/>
      </w:rPr>
    </w:lvl>
    <w:lvl w:ilvl="1" w:tplc="0CE89882" w:tentative="1">
      <w:start w:val="1"/>
      <w:numFmt w:val="bullet"/>
      <w:lvlText w:val="•"/>
      <w:lvlJc w:val="left"/>
      <w:pPr>
        <w:tabs>
          <w:tab w:val="num" w:pos="1440"/>
        </w:tabs>
        <w:ind w:left="1440" w:hanging="360"/>
      </w:pPr>
      <w:rPr>
        <w:rFonts w:ascii="Trebuchet MS" w:hAnsi="Trebuchet MS" w:hint="default"/>
      </w:rPr>
    </w:lvl>
    <w:lvl w:ilvl="2" w:tplc="219CB242" w:tentative="1">
      <w:start w:val="1"/>
      <w:numFmt w:val="bullet"/>
      <w:lvlText w:val="•"/>
      <w:lvlJc w:val="left"/>
      <w:pPr>
        <w:tabs>
          <w:tab w:val="num" w:pos="2160"/>
        </w:tabs>
        <w:ind w:left="2160" w:hanging="360"/>
      </w:pPr>
      <w:rPr>
        <w:rFonts w:ascii="Trebuchet MS" w:hAnsi="Trebuchet MS" w:hint="default"/>
      </w:rPr>
    </w:lvl>
    <w:lvl w:ilvl="3" w:tplc="05CE2CF0" w:tentative="1">
      <w:start w:val="1"/>
      <w:numFmt w:val="bullet"/>
      <w:lvlText w:val="•"/>
      <w:lvlJc w:val="left"/>
      <w:pPr>
        <w:tabs>
          <w:tab w:val="num" w:pos="2880"/>
        </w:tabs>
        <w:ind w:left="2880" w:hanging="360"/>
      </w:pPr>
      <w:rPr>
        <w:rFonts w:ascii="Trebuchet MS" w:hAnsi="Trebuchet MS" w:hint="default"/>
      </w:rPr>
    </w:lvl>
    <w:lvl w:ilvl="4" w:tplc="737A69BE" w:tentative="1">
      <w:start w:val="1"/>
      <w:numFmt w:val="bullet"/>
      <w:lvlText w:val="•"/>
      <w:lvlJc w:val="left"/>
      <w:pPr>
        <w:tabs>
          <w:tab w:val="num" w:pos="3600"/>
        </w:tabs>
        <w:ind w:left="3600" w:hanging="360"/>
      </w:pPr>
      <w:rPr>
        <w:rFonts w:ascii="Trebuchet MS" w:hAnsi="Trebuchet MS" w:hint="default"/>
      </w:rPr>
    </w:lvl>
    <w:lvl w:ilvl="5" w:tplc="3A788960" w:tentative="1">
      <w:start w:val="1"/>
      <w:numFmt w:val="bullet"/>
      <w:lvlText w:val="•"/>
      <w:lvlJc w:val="left"/>
      <w:pPr>
        <w:tabs>
          <w:tab w:val="num" w:pos="4320"/>
        </w:tabs>
        <w:ind w:left="4320" w:hanging="360"/>
      </w:pPr>
      <w:rPr>
        <w:rFonts w:ascii="Trebuchet MS" w:hAnsi="Trebuchet MS" w:hint="default"/>
      </w:rPr>
    </w:lvl>
    <w:lvl w:ilvl="6" w:tplc="A19C822C" w:tentative="1">
      <w:start w:val="1"/>
      <w:numFmt w:val="bullet"/>
      <w:lvlText w:val="•"/>
      <w:lvlJc w:val="left"/>
      <w:pPr>
        <w:tabs>
          <w:tab w:val="num" w:pos="5040"/>
        </w:tabs>
        <w:ind w:left="5040" w:hanging="360"/>
      </w:pPr>
      <w:rPr>
        <w:rFonts w:ascii="Trebuchet MS" w:hAnsi="Trebuchet MS" w:hint="default"/>
      </w:rPr>
    </w:lvl>
    <w:lvl w:ilvl="7" w:tplc="6CCE7BB0" w:tentative="1">
      <w:start w:val="1"/>
      <w:numFmt w:val="bullet"/>
      <w:lvlText w:val="•"/>
      <w:lvlJc w:val="left"/>
      <w:pPr>
        <w:tabs>
          <w:tab w:val="num" w:pos="5760"/>
        </w:tabs>
        <w:ind w:left="5760" w:hanging="360"/>
      </w:pPr>
      <w:rPr>
        <w:rFonts w:ascii="Trebuchet MS" w:hAnsi="Trebuchet MS" w:hint="default"/>
      </w:rPr>
    </w:lvl>
    <w:lvl w:ilvl="8" w:tplc="9154D986" w:tentative="1">
      <w:start w:val="1"/>
      <w:numFmt w:val="bullet"/>
      <w:lvlText w:val="•"/>
      <w:lvlJc w:val="left"/>
      <w:pPr>
        <w:tabs>
          <w:tab w:val="num" w:pos="6480"/>
        </w:tabs>
        <w:ind w:left="6480" w:hanging="360"/>
      </w:pPr>
      <w:rPr>
        <w:rFonts w:ascii="Trebuchet MS" w:hAnsi="Trebuchet MS" w:hint="default"/>
      </w:rPr>
    </w:lvl>
  </w:abstractNum>
  <w:abstractNum w:abstractNumId="17">
    <w:nsid w:val="6F6420CD"/>
    <w:multiLevelType w:val="hybridMultilevel"/>
    <w:tmpl w:val="53321DC0"/>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7E6241C4"/>
    <w:multiLevelType w:val="multilevel"/>
    <w:tmpl w:val="5B8452F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6"/>
  </w:num>
  <w:num w:numId="3">
    <w:abstractNumId w:val="14"/>
  </w:num>
  <w:num w:numId="4">
    <w:abstractNumId w:val="13"/>
  </w:num>
  <w:num w:numId="5">
    <w:abstractNumId w:val="2"/>
  </w:num>
  <w:num w:numId="6">
    <w:abstractNumId w:val="3"/>
  </w:num>
  <w:num w:numId="7">
    <w:abstractNumId w:val="1"/>
  </w:num>
  <w:num w:numId="8">
    <w:abstractNumId w:val="17"/>
  </w:num>
  <w:num w:numId="9">
    <w:abstractNumId w:val="8"/>
  </w:num>
  <w:num w:numId="10">
    <w:abstractNumId w:val="4"/>
  </w:num>
  <w:num w:numId="11">
    <w:abstractNumId w:val="10"/>
  </w:num>
  <w:num w:numId="12">
    <w:abstractNumId w:val="7"/>
  </w:num>
  <w:num w:numId="13">
    <w:abstractNumId w:val="18"/>
  </w:num>
  <w:num w:numId="14">
    <w:abstractNumId w:val="15"/>
  </w:num>
  <w:num w:numId="15">
    <w:abstractNumId w:val="9"/>
  </w:num>
  <w:num w:numId="16">
    <w:abstractNumId w:val="12"/>
  </w:num>
  <w:num w:numId="17">
    <w:abstractNumId w:val="11"/>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s>
  <w:rsids>
    <w:rsidRoot w:val="004E18F8"/>
    <w:rsid w:val="00000F8B"/>
    <w:rsid w:val="00000FBD"/>
    <w:rsid w:val="0000172B"/>
    <w:rsid w:val="000018A0"/>
    <w:rsid w:val="00001E80"/>
    <w:rsid w:val="00003807"/>
    <w:rsid w:val="00004179"/>
    <w:rsid w:val="000062C5"/>
    <w:rsid w:val="00011DD2"/>
    <w:rsid w:val="00011F22"/>
    <w:rsid w:val="00014141"/>
    <w:rsid w:val="00015A4B"/>
    <w:rsid w:val="00016F8D"/>
    <w:rsid w:val="0002038F"/>
    <w:rsid w:val="000220B1"/>
    <w:rsid w:val="00022E04"/>
    <w:rsid w:val="000235BC"/>
    <w:rsid w:val="00023B42"/>
    <w:rsid w:val="00024329"/>
    <w:rsid w:val="000253EA"/>
    <w:rsid w:val="000255FA"/>
    <w:rsid w:val="00026DE3"/>
    <w:rsid w:val="00027345"/>
    <w:rsid w:val="00027BA5"/>
    <w:rsid w:val="000303C8"/>
    <w:rsid w:val="000318EF"/>
    <w:rsid w:val="000323F7"/>
    <w:rsid w:val="00032755"/>
    <w:rsid w:val="00033D22"/>
    <w:rsid w:val="0003460E"/>
    <w:rsid w:val="0003619F"/>
    <w:rsid w:val="000363B1"/>
    <w:rsid w:val="000364C5"/>
    <w:rsid w:val="00040FFB"/>
    <w:rsid w:val="00043049"/>
    <w:rsid w:val="00043CE9"/>
    <w:rsid w:val="000458B1"/>
    <w:rsid w:val="00045948"/>
    <w:rsid w:val="00050CB7"/>
    <w:rsid w:val="00052A6F"/>
    <w:rsid w:val="00053B0D"/>
    <w:rsid w:val="00054620"/>
    <w:rsid w:val="000546EB"/>
    <w:rsid w:val="0005499C"/>
    <w:rsid w:val="00054E8A"/>
    <w:rsid w:val="00055477"/>
    <w:rsid w:val="00055593"/>
    <w:rsid w:val="000559AC"/>
    <w:rsid w:val="0005626B"/>
    <w:rsid w:val="00056D7E"/>
    <w:rsid w:val="00056E39"/>
    <w:rsid w:val="00060D7C"/>
    <w:rsid w:val="00061851"/>
    <w:rsid w:val="00061AF2"/>
    <w:rsid w:val="00063044"/>
    <w:rsid w:val="0006432E"/>
    <w:rsid w:val="0006485C"/>
    <w:rsid w:val="00064DB0"/>
    <w:rsid w:val="00066BF0"/>
    <w:rsid w:val="000708CF"/>
    <w:rsid w:val="00070B6F"/>
    <w:rsid w:val="0007124D"/>
    <w:rsid w:val="00071436"/>
    <w:rsid w:val="000715E2"/>
    <w:rsid w:val="00071F53"/>
    <w:rsid w:val="00072D99"/>
    <w:rsid w:val="00072E95"/>
    <w:rsid w:val="0007432F"/>
    <w:rsid w:val="00075E12"/>
    <w:rsid w:val="000773E8"/>
    <w:rsid w:val="00080789"/>
    <w:rsid w:val="000809BA"/>
    <w:rsid w:val="000849E8"/>
    <w:rsid w:val="00084B06"/>
    <w:rsid w:val="000861BC"/>
    <w:rsid w:val="000861CC"/>
    <w:rsid w:val="00086A24"/>
    <w:rsid w:val="0009105F"/>
    <w:rsid w:val="00091837"/>
    <w:rsid w:val="000927FF"/>
    <w:rsid w:val="000954C9"/>
    <w:rsid w:val="0009780E"/>
    <w:rsid w:val="00097873"/>
    <w:rsid w:val="00097D06"/>
    <w:rsid w:val="000A06CD"/>
    <w:rsid w:val="000A1D15"/>
    <w:rsid w:val="000A2371"/>
    <w:rsid w:val="000A2717"/>
    <w:rsid w:val="000A30AA"/>
    <w:rsid w:val="000A4A50"/>
    <w:rsid w:val="000A6C53"/>
    <w:rsid w:val="000A78B2"/>
    <w:rsid w:val="000A79E9"/>
    <w:rsid w:val="000B0EBE"/>
    <w:rsid w:val="000B3ADC"/>
    <w:rsid w:val="000B7F64"/>
    <w:rsid w:val="000C0ADD"/>
    <w:rsid w:val="000C1A40"/>
    <w:rsid w:val="000C1F43"/>
    <w:rsid w:val="000C3FE8"/>
    <w:rsid w:val="000C4EBF"/>
    <w:rsid w:val="000C568D"/>
    <w:rsid w:val="000D08BC"/>
    <w:rsid w:val="000D0E9A"/>
    <w:rsid w:val="000D236B"/>
    <w:rsid w:val="000D3168"/>
    <w:rsid w:val="000D54FB"/>
    <w:rsid w:val="000D6D39"/>
    <w:rsid w:val="000E0BCF"/>
    <w:rsid w:val="000E0E4C"/>
    <w:rsid w:val="000E1D64"/>
    <w:rsid w:val="000E221E"/>
    <w:rsid w:val="000E4E1D"/>
    <w:rsid w:val="000E54B7"/>
    <w:rsid w:val="000E7C16"/>
    <w:rsid w:val="000F09EC"/>
    <w:rsid w:val="000F117F"/>
    <w:rsid w:val="000F11D5"/>
    <w:rsid w:val="000F2261"/>
    <w:rsid w:val="000F2547"/>
    <w:rsid w:val="000F2E74"/>
    <w:rsid w:val="000F3183"/>
    <w:rsid w:val="000F31AB"/>
    <w:rsid w:val="000F7A11"/>
    <w:rsid w:val="00100186"/>
    <w:rsid w:val="00100989"/>
    <w:rsid w:val="00100CB9"/>
    <w:rsid w:val="00101CE9"/>
    <w:rsid w:val="00105394"/>
    <w:rsid w:val="001054BA"/>
    <w:rsid w:val="00105532"/>
    <w:rsid w:val="00105F7D"/>
    <w:rsid w:val="00107840"/>
    <w:rsid w:val="0011051A"/>
    <w:rsid w:val="001105F1"/>
    <w:rsid w:val="00110B3D"/>
    <w:rsid w:val="00111120"/>
    <w:rsid w:val="001141A9"/>
    <w:rsid w:val="001158F9"/>
    <w:rsid w:val="00115BF3"/>
    <w:rsid w:val="001168E4"/>
    <w:rsid w:val="001200AB"/>
    <w:rsid w:val="00120737"/>
    <w:rsid w:val="0012088B"/>
    <w:rsid w:val="0012096C"/>
    <w:rsid w:val="00121AC3"/>
    <w:rsid w:val="00122362"/>
    <w:rsid w:val="001235DE"/>
    <w:rsid w:val="001242BD"/>
    <w:rsid w:val="001259D8"/>
    <w:rsid w:val="00125BB4"/>
    <w:rsid w:val="001261D7"/>
    <w:rsid w:val="0012714C"/>
    <w:rsid w:val="00130A6A"/>
    <w:rsid w:val="00131527"/>
    <w:rsid w:val="00132537"/>
    <w:rsid w:val="00132CD8"/>
    <w:rsid w:val="00134042"/>
    <w:rsid w:val="00134F90"/>
    <w:rsid w:val="001360D6"/>
    <w:rsid w:val="0013617E"/>
    <w:rsid w:val="00136886"/>
    <w:rsid w:val="00141F4B"/>
    <w:rsid w:val="0014232E"/>
    <w:rsid w:val="001427C8"/>
    <w:rsid w:val="00142D9C"/>
    <w:rsid w:val="00143ABC"/>
    <w:rsid w:val="00143F03"/>
    <w:rsid w:val="0014566D"/>
    <w:rsid w:val="00145CD0"/>
    <w:rsid w:val="0015147D"/>
    <w:rsid w:val="00151835"/>
    <w:rsid w:val="00151A92"/>
    <w:rsid w:val="00152D41"/>
    <w:rsid w:val="0015408F"/>
    <w:rsid w:val="00154171"/>
    <w:rsid w:val="00154262"/>
    <w:rsid w:val="00154955"/>
    <w:rsid w:val="00154A22"/>
    <w:rsid w:val="00155730"/>
    <w:rsid w:val="00155831"/>
    <w:rsid w:val="001569BA"/>
    <w:rsid w:val="00157A91"/>
    <w:rsid w:val="00160737"/>
    <w:rsid w:val="00161F39"/>
    <w:rsid w:val="001629FD"/>
    <w:rsid w:val="001632DE"/>
    <w:rsid w:val="001658F9"/>
    <w:rsid w:val="001661BE"/>
    <w:rsid w:val="00166FFB"/>
    <w:rsid w:val="00167144"/>
    <w:rsid w:val="00167C8B"/>
    <w:rsid w:val="0017035B"/>
    <w:rsid w:val="00173108"/>
    <w:rsid w:val="001731F8"/>
    <w:rsid w:val="001745E4"/>
    <w:rsid w:val="00175E5E"/>
    <w:rsid w:val="001773FC"/>
    <w:rsid w:val="00177FA5"/>
    <w:rsid w:val="00180C22"/>
    <w:rsid w:val="00183F43"/>
    <w:rsid w:val="00184B98"/>
    <w:rsid w:val="001863C7"/>
    <w:rsid w:val="001878F5"/>
    <w:rsid w:val="0019228E"/>
    <w:rsid w:val="00192D66"/>
    <w:rsid w:val="001944C2"/>
    <w:rsid w:val="001953EA"/>
    <w:rsid w:val="00195434"/>
    <w:rsid w:val="00195A79"/>
    <w:rsid w:val="00196909"/>
    <w:rsid w:val="001A26D6"/>
    <w:rsid w:val="001A367B"/>
    <w:rsid w:val="001A4165"/>
    <w:rsid w:val="001A5B39"/>
    <w:rsid w:val="001A5C76"/>
    <w:rsid w:val="001A703A"/>
    <w:rsid w:val="001A7623"/>
    <w:rsid w:val="001B1B02"/>
    <w:rsid w:val="001B6EB5"/>
    <w:rsid w:val="001B7010"/>
    <w:rsid w:val="001B7CDF"/>
    <w:rsid w:val="001C0796"/>
    <w:rsid w:val="001C0E2B"/>
    <w:rsid w:val="001C1748"/>
    <w:rsid w:val="001C1DC6"/>
    <w:rsid w:val="001C2037"/>
    <w:rsid w:val="001C2DF1"/>
    <w:rsid w:val="001C4233"/>
    <w:rsid w:val="001C7071"/>
    <w:rsid w:val="001C7A44"/>
    <w:rsid w:val="001D0ED9"/>
    <w:rsid w:val="001D23AE"/>
    <w:rsid w:val="001D4136"/>
    <w:rsid w:val="001D6591"/>
    <w:rsid w:val="001D6F77"/>
    <w:rsid w:val="001E0D06"/>
    <w:rsid w:val="001E1011"/>
    <w:rsid w:val="001E1771"/>
    <w:rsid w:val="001E3470"/>
    <w:rsid w:val="001E3A51"/>
    <w:rsid w:val="001E44F5"/>
    <w:rsid w:val="001E5096"/>
    <w:rsid w:val="001E66F7"/>
    <w:rsid w:val="001F097F"/>
    <w:rsid w:val="001F09F4"/>
    <w:rsid w:val="001F2255"/>
    <w:rsid w:val="001F436B"/>
    <w:rsid w:val="001F68A1"/>
    <w:rsid w:val="001F6A21"/>
    <w:rsid w:val="001F72E5"/>
    <w:rsid w:val="001F73AD"/>
    <w:rsid w:val="001F7FA9"/>
    <w:rsid w:val="00201D69"/>
    <w:rsid w:val="00202FD6"/>
    <w:rsid w:val="002032C0"/>
    <w:rsid w:val="002049F9"/>
    <w:rsid w:val="00206C19"/>
    <w:rsid w:val="002076C1"/>
    <w:rsid w:val="00212E90"/>
    <w:rsid w:val="00213C5F"/>
    <w:rsid w:val="002176C8"/>
    <w:rsid w:val="00220E55"/>
    <w:rsid w:val="002212E5"/>
    <w:rsid w:val="00221B6B"/>
    <w:rsid w:val="00222BFB"/>
    <w:rsid w:val="0022442B"/>
    <w:rsid w:val="00225429"/>
    <w:rsid w:val="002261FA"/>
    <w:rsid w:val="00230989"/>
    <w:rsid w:val="0023172D"/>
    <w:rsid w:val="00232102"/>
    <w:rsid w:val="00233EF4"/>
    <w:rsid w:val="002349E8"/>
    <w:rsid w:val="00235D61"/>
    <w:rsid w:val="00236BB7"/>
    <w:rsid w:val="00237343"/>
    <w:rsid w:val="00237EE4"/>
    <w:rsid w:val="00240DD9"/>
    <w:rsid w:val="00241065"/>
    <w:rsid w:val="00241426"/>
    <w:rsid w:val="00241ADE"/>
    <w:rsid w:val="00242239"/>
    <w:rsid w:val="00242896"/>
    <w:rsid w:val="0024327F"/>
    <w:rsid w:val="002463BA"/>
    <w:rsid w:val="002502CE"/>
    <w:rsid w:val="00250552"/>
    <w:rsid w:val="00251600"/>
    <w:rsid w:val="0025162E"/>
    <w:rsid w:val="0025425D"/>
    <w:rsid w:val="00254B59"/>
    <w:rsid w:val="00257A8C"/>
    <w:rsid w:val="00257B21"/>
    <w:rsid w:val="00261593"/>
    <w:rsid w:val="0026192B"/>
    <w:rsid w:val="00261C11"/>
    <w:rsid w:val="00262027"/>
    <w:rsid w:val="002630D4"/>
    <w:rsid w:val="0026360C"/>
    <w:rsid w:val="002636EC"/>
    <w:rsid w:val="002642BA"/>
    <w:rsid w:val="0026549D"/>
    <w:rsid w:val="002671F6"/>
    <w:rsid w:val="00267758"/>
    <w:rsid w:val="00270262"/>
    <w:rsid w:val="00270E10"/>
    <w:rsid w:val="00274FCB"/>
    <w:rsid w:val="002755A4"/>
    <w:rsid w:val="0027795E"/>
    <w:rsid w:val="00277D0B"/>
    <w:rsid w:val="00281B6E"/>
    <w:rsid w:val="002840E4"/>
    <w:rsid w:val="00285727"/>
    <w:rsid w:val="0028575A"/>
    <w:rsid w:val="00285E96"/>
    <w:rsid w:val="002911DA"/>
    <w:rsid w:val="00291FC1"/>
    <w:rsid w:val="00294289"/>
    <w:rsid w:val="0029516B"/>
    <w:rsid w:val="002951F6"/>
    <w:rsid w:val="00295C1B"/>
    <w:rsid w:val="00296250"/>
    <w:rsid w:val="00297940"/>
    <w:rsid w:val="002A13A9"/>
    <w:rsid w:val="002A2964"/>
    <w:rsid w:val="002A5017"/>
    <w:rsid w:val="002A5543"/>
    <w:rsid w:val="002A600C"/>
    <w:rsid w:val="002A674C"/>
    <w:rsid w:val="002A6871"/>
    <w:rsid w:val="002A7407"/>
    <w:rsid w:val="002B198B"/>
    <w:rsid w:val="002B22DD"/>
    <w:rsid w:val="002B6A9C"/>
    <w:rsid w:val="002C06CE"/>
    <w:rsid w:val="002C0E73"/>
    <w:rsid w:val="002C1D06"/>
    <w:rsid w:val="002C2012"/>
    <w:rsid w:val="002C329A"/>
    <w:rsid w:val="002C350E"/>
    <w:rsid w:val="002C41EA"/>
    <w:rsid w:val="002C5407"/>
    <w:rsid w:val="002C6253"/>
    <w:rsid w:val="002C6CCE"/>
    <w:rsid w:val="002C6E01"/>
    <w:rsid w:val="002D06F4"/>
    <w:rsid w:val="002D1C5D"/>
    <w:rsid w:val="002D2464"/>
    <w:rsid w:val="002D2E44"/>
    <w:rsid w:val="002D37FD"/>
    <w:rsid w:val="002D515E"/>
    <w:rsid w:val="002D5721"/>
    <w:rsid w:val="002D64BB"/>
    <w:rsid w:val="002D7140"/>
    <w:rsid w:val="002D734B"/>
    <w:rsid w:val="002E1F01"/>
    <w:rsid w:val="002E2118"/>
    <w:rsid w:val="002E4F81"/>
    <w:rsid w:val="002E5B78"/>
    <w:rsid w:val="002E6C4C"/>
    <w:rsid w:val="002E704A"/>
    <w:rsid w:val="002E762E"/>
    <w:rsid w:val="002E797C"/>
    <w:rsid w:val="002F20ED"/>
    <w:rsid w:val="002F2E7F"/>
    <w:rsid w:val="002F31DC"/>
    <w:rsid w:val="002F4969"/>
    <w:rsid w:val="002F4E11"/>
    <w:rsid w:val="002F7EA0"/>
    <w:rsid w:val="00300149"/>
    <w:rsid w:val="00300753"/>
    <w:rsid w:val="0030314E"/>
    <w:rsid w:val="00303854"/>
    <w:rsid w:val="0030575F"/>
    <w:rsid w:val="00306226"/>
    <w:rsid w:val="00313A53"/>
    <w:rsid w:val="00314AE9"/>
    <w:rsid w:val="003160BA"/>
    <w:rsid w:val="003162BC"/>
    <w:rsid w:val="003168D0"/>
    <w:rsid w:val="00317E69"/>
    <w:rsid w:val="003200DE"/>
    <w:rsid w:val="003209F3"/>
    <w:rsid w:val="003229F9"/>
    <w:rsid w:val="00322DE8"/>
    <w:rsid w:val="00323C04"/>
    <w:rsid w:val="00326934"/>
    <w:rsid w:val="00326D26"/>
    <w:rsid w:val="00327F01"/>
    <w:rsid w:val="003306EA"/>
    <w:rsid w:val="0033096B"/>
    <w:rsid w:val="00331B68"/>
    <w:rsid w:val="00332018"/>
    <w:rsid w:val="0033241A"/>
    <w:rsid w:val="003329D4"/>
    <w:rsid w:val="003330C4"/>
    <w:rsid w:val="003334F7"/>
    <w:rsid w:val="00333C16"/>
    <w:rsid w:val="00334AB5"/>
    <w:rsid w:val="00334B4E"/>
    <w:rsid w:val="00337E0C"/>
    <w:rsid w:val="00340890"/>
    <w:rsid w:val="00341506"/>
    <w:rsid w:val="00342B5C"/>
    <w:rsid w:val="00342C30"/>
    <w:rsid w:val="00343BF2"/>
    <w:rsid w:val="003448D6"/>
    <w:rsid w:val="003452FC"/>
    <w:rsid w:val="00345CBD"/>
    <w:rsid w:val="00351E63"/>
    <w:rsid w:val="003522AF"/>
    <w:rsid w:val="00357475"/>
    <w:rsid w:val="00361736"/>
    <w:rsid w:val="00361C47"/>
    <w:rsid w:val="00365639"/>
    <w:rsid w:val="00367E8B"/>
    <w:rsid w:val="00370AB7"/>
    <w:rsid w:val="00371A52"/>
    <w:rsid w:val="00373004"/>
    <w:rsid w:val="003735B5"/>
    <w:rsid w:val="00374086"/>
    <w:rsid w:val="003752EA"/>
    <w:rsid w:val="003753F6"/>
    <w:rsid w:val="00380A74"/>
    <w:rsid w:val="00380E34"/>
    <w:rsid w:val="003818DF"/>
    <w:rsid w:val="00381D43"/>
    <w:rsid w:val="00382487"/>
    <w:rsid w:val="00382AC4"/>
    <w:rsid w:val="00382BC2"/>
    <w:rsid w:val="00386591"/>
    <w:rsid w:val="003901FB"/>
    <w:rsid w:val="003912B2"/>
    <w:rsid w:val="003921A5"/>
    <w:rsid w:val="00392A18"/>
    <w:rsid w:val="003930DA"/>
    <w:rsid w:val="00393893"/>
    <w:rsid w:val="003A0409"/>
    <w:rsid w:val="003A0ECC"/>
    <w:rsid w:val="003A2306"/>
    <w:rsid w:val="003A2E9B"/>
    <w:rsid w:val="003A30DB"/>
    <w:rsid w:val="003A34D6"/>
    <w:rsid w:val="003A492E"/>
    <w:rsid w:val="003A4D79"/>
    <w:rsid w:val="003A674A"/>
    <w:rsid w:val="003A6CE4"/>
    <w:rsid w:val="003A6DEE"/>
    <w:rsid w:val="003A70C6"/>
    <w:rsid w:val="003A7C13"/>
    <w:rsid w:val="003A7C4E"/>
    <w:rsid w:val="003A7ECE"/>
    <w:rsid w:val="003B39C3"/>
    <w:rsid w:val="003B4C3D"/>
    <w:rsid w:val="003B5AA1"/>
    <w:rsid w:val="003B5C70"/>
    <w:rsid w:val="003B646F"/>
    <w:rsid w:val="003C0B3B"/>
    <w:rsid w:val="003C0DC8"/>
    <w:rsid w:val="003C0DD2"/>
    <w:rsid w:val="003C104E"/>
    <w:rsid w:val="003C1231"/>
    <w:rsid w:val="003C1532"/>
    <w:rsid w:val="003C1D1D"/>
    <w:rsid w:val="003C1F4A"/>
    <w:rsid w:val="003C2856"/>
    <w:rsid w:val="003C43F5"/>
    <w:rsid w:val="003D10C6"/>
    <w:rsid w:val="003D2A5C"/>
    <w:rsid w:val="003D3295"/>
    <w:rsid w:val="003D58FB"/>
    <w:rsid w:val="003E07D7"/>
    <w:rsid w:val="003E3032"/>
    <w:rsid w:val="003E4239"/>
    <w:rsid w:val="003E5BC2"/>
    <w:rsid w:val="003E634C"/>
    <w:rsid w:val="003E688F"/>
    <w:rsid w:val="003F0525"/>
    <w:rsid w:val="003F0721"/>
    <w:rsid w:val="003F176F"/>
    <w:rsid w:val="003F20C6"/>
    <w:rsid w:val="003F2A5B"/>
    <w:rsid w:val="003F4274"/>
    <w:rsid w:val="003F4A89"/>
    <w:rsid w:val="003F53D1"/>
    <w:rsid w:val="003F6238"/>
    <w:rsid w:val="003F76C9"/>
    <w:rsid w:val="00400106"/>
    <w:rsid w:val="00400776"/>
    <w:rsid w:val="0040241D"/>
    <w:rsid w:val="004058DA"/>
    <w:rsid w:val="00411213"/>
    <w:rsid w:val="00411400"/>
    <w:rsid w:val="004117B7"/>
    <w:rsid w:val="00411C2F"/>
    <w:rsid w:val="00415180"/>
    <w:rsid w:val="004151A4"/>
    <w:rsid w:val="00415F6B"/>
    <w:rsid w:val="00420455"/>
    <w:rsid w:val="0042581B"/>
    <w:rsid w:val="004267E8"/>
    <w:rsid w:val="0042713B"/>
    <w:rsid w:val="0042784D"/>
    <w:rsid w:val="0043161B"/>
    <w:rsid w:val="00433935"/>
    <w:rsid w:val="00435113"/>
    <w:rsid w:val="00441327"/>
    <w:rsid w:val="00441FA8"/>
    <w:rsid w:val="00442272"/>
    <w:rsid w:val="0044380F"/>
    <w:rsid w:val="00443821"/>
    <w:rsid w:val="00444CFF"/>
    <w:rsid w:val="00445A33"/>
    <w:rsid w:val="00446379"/>
    <w:rsid w:val="00446795"/>
    <w:rsid w:val="004476C5"/>
    <w:rsid w:val="00450905"/>
    <w:rsid w:val="004524BF"/>
    <w:rsid w:val="00452AC2"/>
    <w:rsid w:val="00457FD7"/>
    <w:rsid w:val="00461B13"/>
    <w:rsid w:val="00462856"/>
    <w:rsid w:val="00464949"/>
    <w:rsid w:val="004659B2"/>
    <w:rsid w:val="00467337"/>
    <w:rsid w:val="00467DEE"/>
    <w:rsid w:val="00470D17"/>
    <w:rsid w:val="004724CF"/>
    <w:rsid w:val="00473232"/>
    <w:rsid w:val="00473536"/>
    <w:rsid w:val="00475E96"/>
    <w:rsid w:val="00477592"/>
    <w:rsid w:val="00477882"/>
    <w:rsid w:val="00477D56"/>
    <w:rsid w:val="0048025B"/>
    <w:rsid w:val="00482B78"/>
    <w:rsid w:val="00483EBD"/>
    <w:rsid w:val="00485BE4"/>
    <w:rsid w:val="00486F7E"/>
    <w:rsid w:val="00487E9E"/>
    <w:rsid w:val="00491800"/>
    <w:rsid w:val="0049197F"/>
    <w:rsid w:val="0049306B"/>
    <w:rsid w:val="00493189"/>
    <w:rsid w:val="00493595"/>
    <w:rsid w:val="00494388"/>
    <w:rsid w:val="004956A5"/>
    <w:rsid w:val="00495983"/>
    <w:rsid w:val="00496068"/>
    <w:rsid w:val="004978FA"/>
    <w:rsid w:val="00497FE8"/>
    <w:rsid w:val="004A05C6"/>
    <w:rsid w:val="004A1C48"/>
    <w:rsid w:val="004A4EC2"/>
    <w:rsid w:val="004B0658"/>
    <w:rsid w:val="004B1A75"/>
    <w:rsid w:val="004B1C8E"/>
    <w:rsid w:val="004B2003"/>
    <w:rsid w:val="004B3310"/>
    <w:rsid w:val="004B359A"/>
    <w:rsid w:val="004B400A"/>
    <w:rsid w:val="004B4A76"/>
    <w:rsid w:val="004B6CD3"/>
    <w:rsid w:val="004C0358"/>
    <w:rsid w:val="004C0775"/>
    <w:rsid w:val="004C0C36"/>
    <w:rsid w:val="004C125F"/>
    <w:rsid w:val="004C1CE5"/>
    <w:rsid w:val="004C35B6"/>
    <w:rsid w:val="004C3BB5"/>
    <w:rsid w:val="004C504D"/>
    <w:rsid w:val="004C56A7"/>
    <w:rsid w:val="004C5862"/>
    <w:rsid w:val="004D3450"/>
    <w:rsid w:val="004D3BE8"/>
    <w:rsid w:val="004D45A2"/>
    <w:rsid w:val="004D52F3"/>
    <w:rsid w:val="004D67EF"/>
    <w:rsid w:val="004D6C84"/>
    <w:rsid w:val="004D7198"/>
    <w:rsid w:val="004E01F7"/>
    <w:rsid w:val="004E18F8"/>
    <w:rsid w:val="004E254D"/>
    <w:rsid w:val="004E2823"/>
    <w:rsid w:val="004E659B"/>
    <w:rsid w:val="004E7DFE"/>
    <w:rsid w:val="004F1169"/>
    <w:rsid w:val="004F2506"/>
    <w:rsid w:val="004F2556"/>
    <w:rsid w:val="004F45DC"/>
    <w:rsid w:val="004F486A"/>
    <w:rsid w:val="004F7746"/>
    <w:rsid w:val="00502BFD"/>
    <w:rsid w:val="005038B6"/>
    <w:rsid w:val="00503BC6"/>
    <w:rsid w:val="005046B6"/>
    <w:rsid w:val="0050747C"/>
    <w:rsid w:val="005102FE"/>
    <w:rsid w:val="00510D6D"/>
    <w:rsid w:val="0051246F"/>
    <w:rsid w:val="0051356E"/>
    <w:rsid w:val="00514F70"/>
    <w:rsid w:val="00515B9F"/>
    <w:rsid w:val="00521C98"/>
    <w:rsid w:val="005227D8"/>
    <w:rsid w:val="00523BD0"/>
    <w:rsid w:val="0052462B"/>
    <w:rsid w:val="00525B23"/>
    <w:rsid w:val="0052638E"/>
    <w:rsid w:val="00530F85"/>
    <w:rsid w:val="00531971"/>
    <w:rsid w:val="0053388B"/>
    <w:rsid w:val="00533C64"/>
    <w:rsid w:val="00533D7A"/>
    <w:rsid w:val="005342A6"/>
    <w:rsid w:val="00535F91"/>
    <w:rsid w:val="005367B9"/>
    <w:rsid w:val="00536FAF"/>
    <w:rsid w:val="00536FD3"/>
    <w:rsid w:val="00537068"/>
    <w:rsid w:val="00537333"/>
    <w:rsid w:val="00537CAF"/>
    <w:rsid w:val="00537CF1"/>
    <w:rsid w:val="00537F9F"/>
    <w:rsid w:val="005402F3"/>
    <w:rsid w:val="00540305"/>
    <w:rsid w:val="00540EEE"/>
    <w:rsid w:val="00541C43"/>
    <w:rsid w:val="00544273"/>
    <w:rsid w:val="00544569"/>
    <w:rsid w:val="00544BA4"/>
    <w:rsid w:val="00544E25"/>
    <w:rsid w:val="00545D00"/>
    <w:rsid w:val="005469D8"/>
    <w:rsid w:val="0054710E"/>
    <w:rsid w:val="00550974"/>
    <w:rsid w:val="00552523"/>
    <w:rsid w:val="00552E43"/>
    <w:rsid w:val="00553828"/>
    <w:rsid w:val="0055476F"/>
    <w:rsid w:val="0055504F"/>
    <w:rsid w:val="00555106"/>
    <w:rsid w:val="005608F4"/>
    <w:rsid w:val="005615F4"/>
    <w:rsid w:val="00561E21"/>
    <w:rsid w:val="00561FCC"/>
    <w:rsid w:val="00562A7F"/>
    <w:rsid w:val="005664B4"/>
    <w:rsid w:val="00570649"/>
    <w:rsid w:val="00570FA6"/>
    <w:rsid w:val="0057111B"/>
    <w:rsid w:val="005745AA"/>
    <w:rsid w:val="00575868"/>
    <w:rsid w:val="00576CB3"/>
    <w:rsid w:val="005815C9"/>
    <w:rsid w:val="005827E6"/>
    <w:rsid w:val="00582969"/>
    <w:rsid w:val="00582F87"/>
    <w:rsid w:val="00583EEB"/>
    <w:rsid w:val="0058565C"/>
    <w:rsid w:val="0058611A"/>
    <w:rsid w:val="005861E1"/>
    <w:rsid w:val="00587251"/>
    <w:rsid w:val="00590FCF"/>
    <w:rsid w:val="00592439"/>
    <w:rsid w:val="00592A5B"/>
    <w:rsid w:val="00592A78"/>
    <w:rsid w:val="00593A55"/>
    <w:rsid w:val="00594A76"/>
    <w:rsid w:val="00595BF1"/>
    <w:rsid w:val="00597CBA"/>
    <w:rsid w:val="005A25A6"/>
    <w:rsid w:val="005A2A65"/>
    <w:rsid w:val="005A38AB"/>
    <w:rsid w:val="005A6205"/>
    <w:rsid w:val="005A6DB6"/>
    <w:rsid w:val="005A77CD"/>
    <w:rsid w:val="005A7804"/>
    <w:rsid w:val="005A78B2"/>
    <w:rsid w:val="005B09BF"/>
    <w:rsid w:val="005B1263"/>
    <w:rsid w:val="005B226C"/>
    <w:rsid w:val="005B3C5C"/>
    <w:rsid w:val="005B4178"/>
    <w:rsid w:val="005B4299"/>
    <w:rsid w:val="005B509F"/>
    <w:rsid w:val="005B5DEE"/>
    <w:rsid w:val="005B607C"/>
    <w:rsid w:val="005B6346"/>
    <w:rsid w:val="005B659E"/>
    <w:rsid w:val="005B68B1"/>
    <w:rsid w:val="005B7DC2"/>
    <w:rsid w:val="005C0412"/>
    <w:rsid w:val="005C06D6"/>
    <w:rsid w:val="005C0CFA"/>
    <w:rsid w:val="005C1CDF"/>
    <w:rsid w:val="005C28C1"/>
    <w:rsid w:val="005C2A98"/>
    <w:rsid w:val="005C6563"/>
    <w:rsid w:val="005C6A19"/>
    <w:rsid w:val="005D1331"/>
    <w:rsid w:val="005D2949"/>
    <w:rsid w:val="005D2A79"/>
    <w:rsid w:val="005D3457"/>
    <w:rsid w:val="005D3C0A"/>
    <w:rsid w:val="005D3F6C"/>
    <w:rsid w:val="005D5260"/>
    <w:rsid w:val="005D5A84"/>
    <w:rsid w:val="005D64A4"/>
    <w:rsid w:val="005D7536"/>
    <w:rsid w:val="005E0038"/>
    <w:rsid w:val="005E00D0"/>
    <w:rsid w:val="005E0DB7"/>
    <w:rsid w:val="005E14AF"/>
    <w:rsid w:val="005E3E52"/>
    <w:rsid w:val="005E4BF6"/>
    <w:rsid w:val="005E4D28"/>
    <w:rsid w:val="005E4D51"/>
    <w:rsid w:val="005E50BA"/>
    <w:rsid w:val="005E614C"/>
    <w:rsid w:val="005E69BA"/>
    <w:rsid w:val="005E6A69"/>
    <w:rsid w:val="005E6EE9"/>
    <w:rsid w:val="005E70B1"/>
    <w:rsid w:val="005F0D65"/>
    <w:rsid w:val="005F2086"/>
    <w:rsid w:val="005F2D2C"/>
    <w:rsid w:val="005F3BB3"/>
    <w:rsid w:val="005F57C1"/>
    <w:rsid w:val="005F6906"/>
    <w:rsid w:val="0060108A"/>
    <w:rsid w:val="00602EFD"/>
    <w:rsid w:val="00605331"/>
    <w:rsid w:val="006059D1"/>
    <w:rsid w:val="00605B51"/>
    <w:rsid w:val="00610211"/>
    <w:rsid w:val="006111EF"/>
    <w:rsid w:val="00616089"/>
    <w:rsid w:val="006178F4"/>
    <w:rsid w:val="00620D3B"/>
    <w:rsid w:val="0062259A"/>
    <w:rsid w:val="00623AF2"/>
    <w:rsid w:val="0062610B"/>
    <w:rsid w:val="006261D3"/>
    <w:rsid w:val="0063053B"/>
    <w:rsid w:val="0063055C"/>
    <w:rsid w:val="00630B5B"/>
    <w:rsid w:val="00632AA7"/>
    <w:rsid w:val="00632E45"/>
    <w:rsid w:val="0063340C"/>
    <w:rsid w:val="00637BBA"/>
    <w:rsid w:val="00640395"/>
    <w:rsid w:val="006411EA"/>
    <w:rsid w:val="006417EA"/>
    <w:rsid w:val="00644BE6"/>
    <w:rsid w:val="0064503B"/>
    <w:rsid w:val="00645F5D"/>
    <w:rsid w:val="00647AD7"/>
    <w:rsid w:val="00652699"/>
    <w:rsid w:val="006537A7"/>
    <w:rsid w:val="0065399F"/>
    <w:rsid w:val="006546A5"/>
    <w:rsid w:val="00654DBA"/>
    <w:rsid w:val="006605D2"/>
    <w:rsid w:val="0066088F"/>
    <w:rsid w:val="00661346"/>
    <w:rsid w:val="00662DCA"/>
    <w:rsid w:val="00663E04"/>
    <w:rsid w:val="0066492C"/>
    <w:rsid w:val="006659F9"/>
    <w:rsid w:val="00665B0A"/>
    <w:rsid w:val="00665DD0"/>
    <w:rsid w:val="00666A72"/>
    <w:rsid w:val="00667799"/>
    <w:rsid w:val="00671533"/>
    <w:rsid w:val="00672170"/>
    <w:rsid w:val="006749B4"/>
    <w:rsid w:val="00680B95"/>
    <w:rsid w:val="00682333"/>
    <w:rsid w:val="00682AF8"/>
    <w:rsid w:val="006836D1"/>
    <w:rsid w:val="00685146"/>
    <w:rsid w:val="00690982"/>
    <w:rsid w:val="00690CD9"/>
    <w:rsid w:val="00691CE1"/>
    <w:rsid w:val="00691E07"/>
    <w:rsid w:val="006940D6"/>
    <w:rsid w:val="00694A99"/>
    <w:rsid w:val="00695E8D"/>
    <w:rsid w:val="006961A9"/>
    <w:rsid w:val="00696829"/>
    <w:rsid w:val="00696ACA"/>
    <w:rsid w:val="00697D19"/>
    <w:rsid w:val="00697F2A"/>
    <w:rsid w:val="006A1B11"/>
    <w:rsid w:val="006A220E"/>
    <w:rsid w:val="006A23F6"/>
    <w:rsid w:val="006A27A0"/>
    <w:rsid w:val="006A29EA"/>
    <w:rsid w:val="006A2EEA"/>
    <w:rsid w:val="006A31A2"/>
    <w:rsid w:val="006A4900"/>
    <w:rsid w:val="006B0052"/>
    <w:rsid w:val="006B0BCD"/>
    <w:rsid w:val="006B1BD8"/>
    <w:rsid w:val="006B1F34"/>
    <w:rsid w:val="006B2226"/>
    <w:rsid w:val="006B2EC8"/>
    <w:rsid w:val="006B3D04"/>
    <w:rsid w:val="006B554E"/>
    <w:rsid w:val="006B62E2"/>
    <w:rsid w:val="006B7E6F"/>
    <w:rsid w:val="006C035C"/>
    <w:rsid w:val="006C0875"/>
    <w:rsid w:val="006C186D"/>
    <w:rsid w:val="006C3FBD"/>
    <w:rsid w:val="006C4F5F"/>
    <w:rsid w:val="006C598B"/>
    <w:rsid w:val="006C665E"/>
    <w:rsid w:val="006C75B9"/>
    <w:rsid w:val="006C79EF"/>
    <w:rsid w:val="006D035D"/>
    <w:rsid w:val="006D25DC"/>
    <w:rsid w:val="006D2817"/>
    <w:rsid w:val="006D2DA2"/>
    <w:rsid w:val="006D41A2"/>
    <w:rsid w:val="006D430A"/>
    <w:rsid w:val="006D55D1"/>
    <w:rsid w:val="006D5947"/>
    <w:rsid w:val="006D7028"/>
    <w:rsid w:val="006D7544"/>
    <w:rsid w:val="006D7FA4"/>
    <w:rsid w:val="006E10B0"/>
    <w:rsid w:val="006E157F"/>
    <w:rsid w:val="006E1E1D"/>
    <w:rsid w:val="006E2150"/>
    <w:rsid w:val="006E5465"/>
    <w:rsid w:val="006E5AD5"/>
    <w:rsid w:val="006F0DBB"/>
    <w:rsid w:val="006F164C"/>
    <w:rsid w:val="006F2B72"/>
    <w:rsid w:val="006F46A0"/>
    <w:rsid w:val="006F7BF3"/>
    <w:rsid w:val="007001C6"/>
    <w:rsid w:val="0070092B"/>
    <w:rsid w:val="00700A6A"/>
    <w:rsid w:val="00701E77"/>
    <w:rsid w:val="00702900"/>
    <w:rsid w:val="0070291C"/>
    <w:rsid w:val="007048C5"/>
    <w:rsid w:val="007051F3"/>
    <w:rsid w:val="00705F8E"/>
    <w:rsid w:val="00706ADB"/>
    <w:rsid w:val="00706EBB"/>
    <w:rsid w:val="00710D59"/>
    <w:rsid w:val="00710F04"/>
    <w:rsid w:val="007146DA"/>
    <w:rsid w:val="007167DD"/>
    <w:rsid w:val="007227D8"/>
    <w:rsid w:val="0072312B"/>
    <w:rsid w:val="007244EC"/>
    <w:rsid w:val="0072531B"/>
    <w:rsid w:val="00727A3B"/>
    <w:rsid w:val="00727E01"/>
    <w:rsid w:val="0073052D"/>
    <w:rsid w:val="007305D6"/>
    <w:rsid w:val="00730A5D"/>
    <w:rsid w:val="007326F7"/>
    <w:rsid w:val="00734175"/>
    <w:rsid w:val="0073476C"/>
    <w:rsid w:val="00734F42"/>
    <w:rsid w:val="00735B63"/>
    <w:rsid w:val="0073684A"/>
    <w:rsid w:val="00737A05"/>
    <w:rsid w:val="00741835"/>
    <w:rsid w:val="007420C0"/>
    <w:rsid w:val="007428B9"/>
    <w:rsid w:val="0074338D"/>
    <w:rsid w:val="0074406B"/>
    <w:rsid w:val="00744428"/>
    <w:rsid w:val="00744D38"/>
    <w:rsid w:val="0074530C"/>
    <w:rsid w:val="00751487"/>
    <w:rsid w:val="00751F5D"/>
    <w:rsid w:val="007529EE"/>
    <w:rsid w:val="00753327"/>
    <w:rsid w:val="0075456D"/>
    <w:rsid w:val="00756385"/>
    <w:rsid w:val="00761F73"/>
    <w:rsid w:val="00762FA3"/>
    <w:rsid w:val="00763B54"/>
    <w:rsid w:val="007642D9"/>
    <w:rsid w:val="007653DF"/>
    <w:rsid w:val="00765B5E"/>
    <w:rsid w:val="00765E3D"/>
    <w:rsid w:val="00765FA4"/>
    <w:rsid w:val="0076696A"/>
    <w:rsid w:val="00766EF0"/>
    <w:rsid w:val="0076734C"/>
    <w:rsid w:val="00767843"/>
    <w:rsid w:val="007679AA"/>
    <w:rsid w:val="007703A7"/>
    <w:rsid w:val="00771F80"/>
    <w:rsid w:val="00773570"/>
    <w:rsid w:val="00773DB9"/>
    <w:rsid w:val="00774706"/>
    <w:rsid w:val="007755FA"/>
    <w:rsid w:val="007766F9"/>
    <w:rsid w:val="00777CD0"/>
    <w:rsid w:val="00777F8B"/>
    <w:rsid w:val="00780185"/>
    <w:rsid w:val="0078058F"/>
    <w:rsid w:val="00780822"/>
    <w:rsid w:val="007820D2"/>
    <w:rsid w:val="00785465"/>
    <w:rsid w:val="00785833"/>
    <w:rsid w:val="00786B69"/>
    <w:rsid w:val="00787451"/>
    <w:rsid w:val="00787951"/>
    <w:rsid w:val="00790179"/>
    <w:rsid w:val="007907C0"/>
    <w:rsid w:val="0079109C"/>
    <w:rsid w:val="00792658"/>
    <w:rsid w:val="00793178"/>
    <w:rsid w:val="00796191"/>
    <w:rsid w:val="007A2114"/>
    <w:rsid w:val="007A25FF"/>
    <w:rsid w:val="007A32BD"/>
    <w:rsid w:val="007A34E7"/>
    <w:rsid w:val="007A3C0E"/>
    <w:rsid w:val="007A4D0D"/>
    <w:rsid w:val="007B051D"/>
    <w:rsid w:val="007B074D"/>
    <w:rsid w:val="007B24C3"/>
    <w:rsid w:val="007B2AB7"/>
    <w:rsid w:val="007B351F"/>
    <w:rsid w:val="007B49F2"/>
    <w:rsid w:val="007B4D45"/>
    <w:rsid w:val="007B60E8"/>
    <w:rsid w:val="007B6949"/>
    <w:rsid w:val="007B6F57"/>
    <w:rsid w:val="007B7666"/>
    <w:rsid w:val="007C27C1"/>
    <w:rsid w:val="007C2A23"/>
    <w:rsid w:val="007C6232"/>
    <w:rsid w:val="007D02E1"/>
    <w:rsid w:val="007D1251"/>
    <w:rsid w:val="007D129E"/>
    <w:rsid w:val="007D31EA"/>
    <w:rsid w:val="007D32BF"/>
    <w:rsid w:val="007D37F6"/>
    <w:rsid w:val="007D4F68"/>
    <w:rsid w:val="007D59DE"/>
    <w:rsid w:val="007D7978"/>
    <w:rsid w:val="007D7CBC"/>
    <w:rsid w:val="007D7D2F"/>
    <w:rsid w:val="007E079C"/>
    <w:rsid w:val="007E0C8D"/>
    <w:rsid w:val="007E0F85"/>
    <w:rsid w:val="007E11DF"/>
    <w:rsid w:val="007E1D26"/>
    <w:rsid w:val="007E26C1"/>
    <w:rsid w:val="007E26DB"/>
    <w:rsid w:val="007E338C"/>
    <w:rsid w:val="007E54DF"/>
    <w:rsid w:val="007E64C5"/>
    <w:rsid w:val="007E666F"/>
    <w:rsid w:val="007E6DEE"/>
    <w:rsid w:val="007E7DCD"/>
    <w:rsid w:val="007F056A"/>
    <w:rsid w:val="007F093D"/>
    <w:rsid w:val="007F2CA0"/>
    <w:rsid w:val="007F32AC"/>
    <w:rsid w:val="007F33E1"/>
    <w:rsid w:val="007F35D7"/>
    <w:rsid w:val="007F36F2"/>
    <w:rsid w:val="007F4173"/>
    <w:rsid w:val="007F5E49"/>
    <w:rsid w:val="007F5F9D"/>
    <w:rsid w:val="007F703E"/>
    <w:rsid w:val="00801170"/>
    <w:rsid w:val="00801917"/>
    <w:rsid w:val="00801FF1"/>
    <w:rsid w:val="0080237C"/>
    <w:rsid w:val="0080292C"/>
    <w:rsid w:val="00802A62"/>
    <w:rsid w:val="008036B6"/>
    <w:rsid w:val="00803E19"/>
    <w:rsid w:val="00804776"/>
    <w:rsid w:val="0080557A"/>
    <w:rsid w:val="0080588E"/>
    <w:rsid w:val="00806719"/>
    <w:rsid w:val="00807912"/>
    <w:rsid w:val="008103A0"/>
    <w:rsid w:val="008109CE"/>
    <w:rsid w:val="00811141"/>
    <w:rsid w:val="0081230A"/>
    <w:rsid w:val="00812950"/>
    <w:rsid w:val="00813F0F"/>
    <w:rsid w:val="00814FCF"/>
    <w:rsid w:val="0081752E"/>
    <w:rsid w:val="00817BC8"/>
    <w:rsid w:val="00820A99"/>
    <w:rsid w:val="008218EB"/>
    <w:rsid w:val="00822710"/>
    <w:rsid w:val="00822A92"/>
    <w:rsid w:val="00822AEA"/>
    <w:rsid w:val="008248C4"/>
    <w:rsid w:val="00824C8D"/>
    <w:rsid w:val="0082500C"/>
    <w:rsid w:val="008256F7"/>
    <w:rsid w:val="00825916"/>
    <w:rsid w:val="008259BD"/>
    <w:rsid w:val="00826058"/>
    <w:rsid w:val="008260D9"/>
    <w:rsid w:val="008264F5"/>
    <w:rsid w:val="008264FC"/>
    <w:rsid w:val="00826810"/>
    <w:rsid w:val="00826D2A"/>
    <w:rsid w:val="00827F67"/>
    <w:rsid w:val="00831304"/>
    <w:rsid w:val="00831809"/>
    <w:rsid w:val="00831924"/>
    <w:rsid w:val="008333B6"/>
    <w:rsid w:val="00833885"/>
    <w:rsid w:val="00834B75"/>
    <w:rsid w:val="00835AC0"/>
    <w:rsid w:val="0083662E"/>
    <w:rsid w:val="00836D29"/>
    <w:rsid w:val="00837B73"/>
    <w:rsid w:val="008406EB"/>
    <w:rsid w:val="008408AB"/>
    <w:rsid w:val="0084143E"/>
    <w:rsid w:val="0084324D"/>
    <w:rsid w:val="00843F4E"/>
    <w:rsid w:val="008456EE"/>
    <w:rsid w:val="00845C05"/>
    <w:rsid w:val="00846ADA"/>
    <w:rsid w:val="00853367"/>
    <w:rsid w:val="0085369D"/>
    <w:rsid w:val="00853B9C"/>
    <w:rsid w:val="0085489E"/>
    <w:rsid w:val="00855046"/>
    <w:rsid w:val="00855153"/>
    <w:rsid w:val="008552FF"/>
    <w:rsid w:val="00855579"/>
    <w:rsid w:val="00855D60"/>
    <w:rsid w:val="00861F16"/>
    <w:rsid w:val="0086256B"/>
    <w:rsid w:val="00864E97"/>
    <w:rsid w:val="0086563A"/>
    <w:rsid w:val="008701CF"/>
    <w:rsid w:val="0087092E"/>
    <w:rsid w:val="008715F0"/>
    <w:rsid w:val="008717B3"/>
    <w:rsid w:val="00871E6A"/>
    <w:rsid w:val="008732E3"/>
    <w:rsid w:val="00874985"/>
    <w:rsid w:val="00876951"/>
    <w:rsid w:val="00877C6E"/>
    <w:rsid w:val="00880764"/>
    <w:rsid w:val="00880E65"/>
    <w:rsid w:val="008811BE"/>
    <w:rsid w:val="00881406"/>
    <w:rsid w:val="008865CD"/>
    <w:rsid w:val="008866A0"/>
    <w:rsid w:val="008867C6"/>
    <w:rsid w:val="00886BB2"/>
    <w:rsid w:val="008876FD"/>
    <w:rsid w:val="008879CF"/>
    <w:rsid w:val="00890293"/>
    <w:rsid w:val="00890E08"/>
    <w:rsid w:val="008952C5"/>
    <w:rsid w:val="00895D77"/>
    <w:rsid w:val="008965A7"/>
    <w:rsid w:val="008A0ECE"/>
    <w:rsid w:val="008A25E3"/>
    <w:rsid w:val="008A2D20"/>
    <w:rsid w:val="008A41F0"/>
    <w:rsid w:val="008A4CF3"/>
    <w:rsid w:val="008A4D62"/>
    <w:rsid w:val="008A5007"/>
    <w:rsid w:val="008A5767"/>
    <w:rsid w:val="008A612F"/>
    <w:rsid w:val="008B0321"/>
    <w:rsid w:val="008B1E89"/>
    <w:rsid w:val="008B3E5D"/>
    <w:rsid w:val="008B4004"/>
    <w:rsid w:val="008B5546"/>
    <w:rsid w:val="008B5C82"/>
    <w:rsid w:val="008B5D2A"/>
    <w:rsid w:val="008B61C5"/>
    <w:rsid w:val="008B679A"/>
    <w:rsid w:val="008B684C"/>
    <w:rsid w:val="008C1323"/>
    <w:rsid w:val="008C276D"/>
    <w:rsid w:val="008C51F8"/>
    <w:rsid w:val="008D0553"/>
    <w:rsid w:val="008D18A3"/>
    <w:rsid w:val="008D4689"/>
    <w:rsid w:val="008D5F01"/>
    <w:rsid w:val="008D5F6D"/>
    <w:rsid w:val="008D72A9"/>
    <w:rsid w:val="008E080E"/>
    <w:rsid w:val="008E0FE5"/>
    <w:rsid w:val="008E1453"/>
    <w:rsid w:val="008E161E"/>
    <w:rsid w:val="008E3EC9"/>
    <w:rsid w:val="008E44AF"/>
    <w:rsid w:val="008E47C9"/>
    <w:rsid w:val="008E48B3"/>
    <w:rsid w:val="008E554B"/>
    <w:rsid w:val="008E5ACC"/>
    <w:rsid w:val="008E6B65"/>
    <w:rsid w:val="008F18CC"/>
    <w:rsid w:val="008F3FF8"/>
    <w:rsid w:val="008F4458"/>
    <w:rsid w:val="008F5E6E"/>
    <w:rsid w:val="009018C8"/>
    <w:rsid w:val="0090321B"/>
    <w:rsid w:val="00904389"/>
    <w:rsid w:val="00911008"/>
    <w:rsid w:val="00911AA3"/>
    <w:rsid w:val="00912545"/>
    <w:rsid w:val="00912B5D"/>
    <w:rsid w:val="00912DD9"/>
    <w:rsid w:val="00912DEB"/>
    <w:rsid w:val="00914ABD"/>
    <w:rsid w:val="0091596E"/>
    <w:rsid w:val="00915EB0"/>
    <w:rsid w:val="00916867"/>
    <w:rsid w:val="00916C8F"/>
    <w:rsid w:val="0091710D"/>
    <w:rsid w:val="009203A4"/>
    <w:rsid w:val="00921D71"/>
    <w:rsid w:val="0092435E"/>
    <w:rsid w:val="0092502A"/>
    <w:rsid w:val="00927BAF"/>
    <w:rsid w:val="0093110F"/>
    <w:rsid w:val="009323F2"/>
    <w:rsid w:val="009325C8"/>
    <w:rsid w:val="009337C6"/>
    <w:rsid w:val="00935B67"/>
    <w:rsid w:val="00940B24"/>
    <w:rsid w:val="00942983"/>
    <w:rsid w:val="009433E7"/>
    <w:rsid w:val="009436AF"/>
    <w:rsid w:val="009445F3"/>
    <w:rsid w:val="0095338A"/>
    <w:rsid w:val="00953D9D"/>
    <w:rsid w:val="00955597"/>
    <w:rsid w:val="00955BCC"/>
    <w:rsid w:val="009568E9"/>
    <w:rsid w:val="00960B32"/>
    <w:rsid w:val="00961199"/>
    <w:rsid w:val="00961D21"/>
    <w:rsid w:val="009628A5"/>
    <w:rsid w:val="0096358C"/>
    <w:rsid w:val="00963B7B"/>
    <w:rsid w:val="00964FC1"/>
    <w:rsid w:val="00966415"/>
    <w:rsid w:val="0096772D"/>
    <w:rsid w:val="00970040"/>
    <w:rsid w:val="0097006F"/>
    <w:rsid w:val="00971B38"/>
    <w:rsid w:val="009729B9"/>
    <w:rsid w:val="00972D28"/>
    <w:rsid w:val="009747B6"/>
    <w:rsid w:val="009763D1"/>
    <w:rsid w:val="00976E9A"/>
    <w:rsid w:val="009774A9"/>
    <w:rsid w:val="00982E71"/>
    <w:rsid w:val="00983013"/>
    <w:rsid w:val="0098370A"/>
    <w:rsid w:val="0098377F"/>
    <w:rsid w:val="00983C9A"/>
    <w:rsid w:val="00984F64"/>
    <w:rsid w:val="00985E04"/>
    <w:rsid w:val="00986036"/>
    <w:rsid w:val="00990103"/>
    <w:rsid w:val="00991B39"/>
    <w:rsid w:val="00991E4C"/>
    <w:rsid w:val="00992AAC"/>
    <w:rsid w:val="00993487"/>
    <w:rsid w:val="00993AF7"/>
    <w:rsid w:val="00993FDC"/>
    <w:rsid w:val="00994201"/>
    <w:rsid w:val="00994AC0"/>
    <w:rsid w:val="00996930"/>
    <w:rsid w:val="00996F41"/>
    <w:rsid w:val="009979F2"/>
    <w:rsid w:val="009A14E6"/>
    <w:rsid w:val="009A4D46"/>
    <w:rsid w:val="009A4FE7"/>
    <w:rsid w:val="009A54B2"/>
    <w:rsid w:val="009B07AA"/>
    <w:rsid w:val="009B12D1"/>
    <w:rsid w:val="009B1E71"/>
    <w:rsid w:val="009B28DC"/>
    <w:rsid w:val="009B3906"/>
    <w:rsid w:val="009B4EB5"/>
    <w:rsid w:val="009B56FC"/>
    <w:rsid w:val="009B5F92"/>
    <w:rsid w:val="009B7C43"/>
    <w:rsid w:val="009C1551"/>
    <w:rsid w:val="009C3FB6"/>
    <w:rsid w:val="009C4678"/>
    <w:rsid w:val="009C4E29"/>
    <w:rsid w:val="009C559F"/>
    <w:rsid w:val="009C692B"/>
    <w:rsid w:val="009D19D4"/>
    <w:rsid w:val="009D5871"/>
    <w:rsid w:val="009E02CB"/>
    <w:rsid w:val="009E2681"/>
    <w:rsid w:val="009E35A3"/>
    <w:rsid w:val="009E3FEE"/>
    <w:rsid w:val="009E4DCB"/>
    <w:rsid w:val="009F0512"/>
    <w:rsid w:val="009F114D"/>
    <w:rsid w:val="009F160B"/>
    <w:rsid w:val="009F20F2"/>
    <w:rsid w:val="009F223D"/>
    <w:rsid w:val="009F24A7"/>
    <w:rsid w:val="009F30E0"/>
    <w:rsid w:val="009F3C34"/>
    <w:rsid w:val="009F4A02"/>
    <w:rsid w:val="009F66B3"/>
    <w:rsid w:val="009F77D5"/>
    <w:rsid w:val="009F7D0A"/>
    <w:rsid w:val="00A00CC4"/>
    <w:rsid w:val="00A01568"/>
    <w:rsid w:val="00A018BA"/>
    <w:rsid w:val="00A02B48"/>
    <w:rsid w:val="00A04031"/>
    <w:rsid w:val="00A06227"/>
    <w:rsid w:val="00A1032D"/>
    <w:rsid w:val="00A108CF"/>
    <w:rsid w:val="00A10F41"/>
    <w:rsid w:val="00A11146"/>
    <w:rsid w:val="00A11FCE"/>
    <w:rsid w:val="00A12CCA"/>
    <w:rsid w:val="00A13629"/>
    <w:rsid w:val="00A13AC5"/>
    <w:rsid w:val="00A159EA"/>
    <w:rsid w:val="00A209DD"/>
    <w:rsid w:val="00A224B4"/>
    <w:rsid w:val="00A228C6"/>
    <w:rsid w:val="00A233B2"/>
    <w:rsid w:val="00A23DE6"/>
    <w:rsid w:val="00A327E5"/>
    <w:rsid w:val="00A338AD"/>
    <w:rsid w:val="00A34014"/>
    <w:rsid w:val="00A3433F"/>
    <w:rsid w:val="00A36888"/>
    <w:rsid w:val="00A37862"/>
    <w:rsid w:val="00A37DAE"/>
    <w:rsid w:val="00A4063A"/>
    <w:rsid w:val="00A40B74"/>
    <w:rsid w:val="00A42661"/>
    <w:rsid w:val="00A42CBF"/>
    <w:rsid w:val="00A42F6E"/>
    <w:rsid w:val="00A44059"/>
    <w:rsid w:val="00A4431A"/>
    <w:rsid w:val="00A4590E"/>
    <w:rsid w:val="00A46942"/>
    <w:rsid w:val="00A469BB"/>
    <w:rsid w:val="00A47150"/>
    <w:rsid w:val="00A511E7"/>
    <w:rsid w:val="00A530B5"/>
    <w:rsid w:val="00A5411D"/>
    <w:rsid w:val="00A55F10"/>
    <w:rsid w:val="00A5793C"/>
    <w:rsid w:val="00A57AEB"/>
    <w:rsid w:val="00A60468"/>
    <w:rsid w:val="00A61539"/>
    <w:rsid w:val="00A61B16"/>
    <w:rsid w:val="00A62720"/>
    <w:rsid w:val="00A62DF6"/>
    <w:rsid w:val="00A632A4"/>
    <w:rsid w:val="00A64359"/>
    <w:rsid w:val="00A658AA"/>
    <w:rsid w:val="00A65DBC"/>
    <w:rsid w:val="00A66B8C"/>
    <w:rsid w:val="00A679F1"/>
    <w:rsid w:val="00A7027E"/>
    <w:rsid w:val="00A7054F"/>
    <w:rsid w:val="00A718F2"/>
    <w:rsid w:val="00A77CE3"/>
    <w:rsid w:val="00A80818"/>
    <w:rsid w:val="00A810C6"/>
    <w:rsid w:val="00A814ED"/>
    <w:rsid w:val="00A8304E"/>
    <w:rsid w:val="00A83955"/>
    <w:rsid w:val="00A85FD5"/>
    <w:rsid w:val="00A8605F"/>
    <w:rsid w:val="00A8799C"/>
    <w:rsid w:val="00A91E0D"/>
    <w:rsid w:val="00A9335D"/>
    <w:rsid w:val="00A9340C"/>
    <w:rsid w:val="00A944D9"/>
    <w:rsid w:val="00A95797"/>
    <w:rsid w:val="00A96F83"/>
    <w:rsid w:val="00AA222F"/>
    <w:rsid w:val="00AA3939"/>
    <w:rsid w:val="00AA43D9"/>
    <w:rsid w:val="00AA657D"/>
    <w:rsid w:val="00AA7337"/>
    <w:rsid w:val="00AA7644"/>
    <w:rsid w:val="00AB02EB"/>
    <w:rsid w:val="00AB0FFE"/>
    <w:rsid w:val="00AB1CAF"/>
    <w:rsid w:val="00AB4389"/>
    <w:rsid w:val="00AB5C73"/>
    <w:rsid w:val="00AC189C"/>
    <w:rsid w:val="00AC4888"/>
    <w:rsid w:val="00AC5D3B"/>
    <w:rsid w:val="00AC626E"/>
    <w:rsid w:val="00AD18F0"/>
    <w:rsid w:val="00AD1A5A"/>
    <w:rsid w:val="00AD284E"/>
    <w:rsid w:val="00AD2BDE"/>
    <w:rsid w:val="00AD364B"/>
    <w:rsid w:val="00AD3802"/>
    <w:rsid w:val="00AD44EC"/>
    <w:rsid w:val="00AD4A68"/>
    <w:rsid w:val="00AD4CA9"/>
    <w:rsid w:val="00AD5098"/>
    <w:rsid w:val="00AD651C"/>
    <w:rsid w:val="00AD7A92"/>
    <w:rsid w:val="00AE03A1"/>
    <w:rsid w:val="00AE0628"/>
    <w:rsid w:val="00AE282C"/>
    <w:rsid w:val="00AE3B74"/>
    <w:rsid w:val="00AE43ED"/>
    <w:rsid w:val="00AE4F0F"/>
    <w:rsid w:val="00AE56AF"/>
    <w:rsid w:val="00AE5B3E"/>
    <w:rsid w:val="00AE7D38"/>
    <w:rsid w:val="00AF1783"/>
    <w:rsid w:val="00AF26FF"/>
    <w:rsid w:val="00AF3324"/>
    <w:rsid w:val="00AF4E03"/>
    <w:rsid w:val="00AF66A0"/>
    <w:rsid w:val="00B0034D"/>
    <w:rsid w:val="00B01B93"/>
    <w:rsid w:val="00B01BFF"/>
    <w:rsid w:val="00B02F3F"/>
    <w:rsid w:val="00B0512F"/>
    <w:rsid w:val="00B1079E"/>
    <w:rsid w:val="00B113C6"/>
    <w:rsid w:val="00B1267E"/>
    <w:rsid w:val="00B15339"/>
    <w:rsid w:val="00B15B9C"/>
    <w:rsid w:val="00B17DFE"/>
    <w:rsid w:val="00B21B9D"/>
    <w:rsid w:val="00B21C19"/>
    <w:rsid w:val="00B223C3"/>
    <w:rsid w:val="00B23606"/>
    <w:rsid w:val="00B24AE8"/>
    <w:rsid w:val="00B25D1E"/>
    <w:rsid w:val="00B3006E"/>
    <w:rsid w:val="00B33EBD"/>
    <w:rsid w:val="00B3547C"/>
    <w:rsid w:val="00B357C9"/>
    <w:rsid w:val="00B36BD3"/>
    <w:rsid w:val="00B40BD9"/>
    <w:rsid w:val="00B42847"/>
    <w:rsid w:val="00B42A35"/>
    <w:rsid w:val="00B43DDC"/>
    <w:rsid w:val="00B45C28"/>
    <w:rsid w:val="00B50AF9"/>
    <w:rsid w:val="00B514B9"/>
    <w:rsid w:val="00B53EE4"/>
    <w:rsid w:val="00B55287"/>
    <w:rsid w:val="00B55AD8"/>
    <w:rsid w:val="00B55B08"/>
    <w:rsid w:val="00B56CD3"/>
    <w:rsid w:val="00B57293"/>
    <w:rsid w:val="00B57905"/>
    <w:rsid w:val="00B57C91"/>
    <w:rsid w:val="00B60A69"/>
    <w:rsid w:val="00B60C63"/>
    <w:rsid w:val="00B6188D"/>
    <w:rsid w:val="00B641BF"/>
    <w:rsid w:val="00B702A8"/>
    <w:rsid w:val="00B704DE"/>
    <w:rsid w:val="00B7066A"/>
    <w:rsid w:val="00B71E6E"/>
    <w:rsid w:val="00B724B5"/>
    <w:rsid w:val="00B72F47"/>
    <w:rsid w:val="00B75075"/>
    <w:rsid w:val="00B77344"/>
    <w:rsid w:val="00B817D5"/>
    <w:rsid w:val="00B81909"/>
    <w:rsid w:val="00B81DA0"/>
    <w:rsid w:val="00B82A5B"/>
    <w:rsid w:val="00B83262"/>
    <w:rsid w:val="00B83D5A"/>
    <w:rsid w:val="00B83D6D"/>
    <w:rsid w:val="00B84365"/>
    <w:rsid w:val="00B847E7"/>
    <w:rsid w:val="00B87282"/>
    <w:rsid w:val="00B872E4"/>
    <w:rsid w:val="00B87410"/>
    <w:rsid w:val="00B8782A"/>
    <w:rsid w:val="00B909E2"/>
    <w:rsid w:val="00B91B67"/>
    <w:rsid w:val="00B93515"/>
    <w:rsid w:val="00B94CBB"/>
    <w:rsid w:val="00B975AA"/>
    <w:rsid w:val="00BA0F36"/>
    <w:rsid w:val="00BA1C75"/>
    <w:rsid w:val="00BA2E34"/>
    <w:rsid w:val="00BA6C6D"/>
    <w:rsid w:val="00BA6CCE"/>
    <w:rsid w:val="00BB02CA"/>
    <w:rsid w:val="00BB093C"/>
    <w:rsid w:val="00BB221C"/>
    <w:rsid w:val="00BB3937"/>
    <w:rsid w:val="00BB66BF"/>
    <w:rsid w:val="00BB699A"/>
    <w:rsid w:val="00BB7A97"/>
    <w:rsid w:val="00BB7BCA"/>
    <w:rsid w:val="00BC04AC"/>
    <w:rsid w:val="00BC1DD4"/>
    <w:rsid w:val="00BC2C7F"/>
    <w:rsid w:val="00BC4425"/>
    <w:rsid w:val="00BC4ED7"/>
    <w:rsid w:val="00BC6014"/>
    <w:rsid w:val="00BC646B"/>
    <w:rsid w:val="00BC6C80"/>
    <w:rsid w:val="00BC7095"/>
    <w:rsid w:val="00BC770E"/>
    <w:rsid w:val="00BC77E1"/>
    <w:rsid w:val="00BD0A23"/>
    <w:rsid w:val="00BD12B4"/>
    <w:rsid w:val="00BD2F17"/>
    <w:rsid w:val="00BD322D"/>
    <w:rsid w:val="00BD3BAC"/>
    <w:rsid w:val="00BD798F"/>
    <w:rsid w:val="00BD7ACE"/>
    <w:rsid w:val="00BD7CBE"/>
    <w:rsid w:val="00BE07DC"/>
    <w:rsid w:val="00BE1B1E"/>
    <w:rsid w:val="00BE3C4A"/>
    <w:rsid w:val="00BE4524"/>
    <w:rsid w:val="00BF0C1B"/>
    <w:rsid w:val="00BF0F73"/>
    <w:rsid w:val="00BF309B"/>
    <w:rsid w:val="00BF36EC"/>
    <w:rsid w:val="00BF3A5E"/>
    <w:rsid w:val="00BF40CE"/>
    <w:rsid w:val="00BF4E61"/>
    <w:rsid w:val="00BF53E8"/>
    <w:rsid w:val="00BF6A99"/>
    <w:rsid w:val="00BF6BC9"/>
    <w:rsid w:val="00BF759B"/>
    <w:rsid w:val="00C01050"/>
    <w:rsid w:val="00C011A9"/>
    <w:rsid w:val="00C01AA0"/>
    <w:rsid w:val="00C0225E"/>
    <w:rsid w:val="00C02352"/>
    <w:rsid w:val="00C0276E"/>
    <w:rsid w:val="00C03E77"/>
    <w:rsid w:val="00C05582"/>
    <w:rsid w:val="00C056B8"/>
    <w:rsid w:val="00C05C71"/>
    <w:rsid w:val="00C0653A"/>
    <w:rsid w:val="00C06AC1"/>
    <w:rsid w:val="00C073E9"/>
    <w:rsid w:val="00C074AD"/>
    <w:rsid w:val="00C110EC"/>
    <w:rsid w:val="00C12497"/>
    <w:rsid w:val="00C12B47"/>
    <w:rsid w:val="00C16926"/>
    <w:rsid w:val="00C17224"/>
    <w:rsid w:val="00C17C2A"/>
    <w:rsid w:val="00C20224"/>
    <w:rsid w:val="00C2035E"/>
    <w:rsid w:val="00C20964"/>
    <w:rsid w:val="00C20C52"/>
    <w:rsid w:val="00C22601"/>
    <w:rsid w:val="00C23C15"/>
    <w:rsid w:val="00C25DC5"/>
    <w:rsid w:val="00C2693D"/>
    <w:rsid w:val="00C30EFF"/>
    <w:rsid w:val="00C3150F"/>
    <w:rsid w:val="00C31D45"/>
    <w:rsid w:val="00C32AC8"/>
    <w:rsid w:val="00C34009"/>
    <w:rsid w:val="00C342F4"/>
    <w:rsid w:val="00C34381"/>
    <w:rsid w:val="00C35688"/>
    <w:rsid w:val="00C35AA2"/>
    <w:rsid w:val="00C35CE0"/>
    <w:rsid w:val="00C35D69"/>
    <w:rsid w:val="00C374DF"/>
    <w:rsid w:val="00C4245A"/>
    <w:rsid w:val="00C449BA"/>
    <w:rsid w:val="00C47D82"/>
    <w:rsid w:val="00C47FAD"/>
    <w:rsid w:val="00C50BBD"/>
    <w:rsid w:val="00C510EB"/>
    <w:rsid w:val="00C517BC"/>
    <w:rsid w:val="00C51A67"/>
    <w:rsid w:val="00C5390F"/>
    <w:rsid w:val="00C541DD"/>
    <w:rsid w:val="00C5758E"/>
    <w:rsid w:val="00C6067F"/>
    <w:rsid w:val="00C60DE5"/>
    <w:rsid w:val="00C6185F"/>
    <w:rsid w:val="00C61BA4"/>
    <w:rsid w:val="00C647C4"/>
    <w:rsid w:val="00C64869"/>
    <w:rsid w:val="00C65BF0"/>
    <w:rsid w:val="00C6714D"/>
    <w:rsid w:val="00C67698"/>
    <w:rsid w:val="00C70141"/>
    <w:rsid w:val="00C7382A"/>
    <w:rsid w:val="00C73919"/>
    <w:rsid w:val="00C73B39"/>
    <w:rsid w:val="00C744AE"/>
    <w:rsid w:val="00C75F93"/>
    <w:rsid w:val="00C763C8"/>
    <w:rsid w:val="00C76951"/>
    <w:rsid w:val="00C77AFC"/>
    <w:rsid w:val="00C77CD5"/>
    <w:rsid w:val="00C81F2E"/>
    <w:rsid w:val="00C82174"/>
    <w:rsid w:val="00C823F3"/>
    <w:rsid w:val="00C82AF2"/>
    <w:rsid w:val="00C82C29"/>
    <w:rsid w:val="00C85167"/>
    <w:rsid w:val="00C85B03"/>
    <w:rsid w:val="00C86486"/>
    <w:rsid w:val="00C877A5"/>
    <w:rsid w:val="00C91ED0"/>
    <w:rsid w:val="00C91F4D"/>
    <w:rsid w:val="00C93706"/>
    <w:rsid w:val="00C9397C"/>
    <w:rsid w:val="00C9409D"/>
    <w:rsid w:val="00C95E92"/>
    <w:rsid w:val="00C9648B"/>
    <w:rsid w:val="00C971E5"/>
    <w:rsid w:val="00CA231C"/>
    <w:rsid w:val="00CA532E"/>
    <w:rsid w:val="00CA6AFA"/>
    <w:rsid w:val="00CA773B"/>
    <w:rsid w:val="00CB0C2E"/>
    <w:rsid w:val="00CB0D57"/>
    <w:rsid w:val="00CB25E2"/>
    <w:rsid w:val="00CB2A56"/>
    <w:rsid w:val="00CB3793"/>
    <w:rsid w:val="00CB3873"/>
    <w:rsid w:val="00CB462B"/>
    <w:rsid w:val="00CB5B7D"/>
    <w:rsid w:val="00CB6307"/>
    <w:rsid w:val="00CB76E2"/>
    <w:rsid w:val="00CC0902"/>
    <w:rsid w:val="00CC1AD7"/>
    <w:rsid w:val="00CC25D6"/>
    <w:rsid w:val="00CC2AF9"/>
    <w:rsid w:val="00CC4FFA"/>
    <w:rsid w:val="00CC6453"/>
    <w:rsid w:val="00CC71C7"/>
    <w:rsid w:val="00CC7545"/>
    <w:rsid w:val="00CC7751"/>
    <w:rsid w:val="00CD13D7"/>
    <w:rsid w:val="00CD1D89"/>
    <w:rsid w:val="00CD2177"/>
    <w:rsid w:val="00CD3AF5"/>
    <w:rsid w:val="00CD3D63"/>
    <w:rsid w:val="00CD4111"/>
    <w:rsid w:val="00CD42B0"/>
    <w:rsid w:val="00CD5AB7"/>
    <w:rsid w:val="00CD6B35"/>
    <w:rsid w:val="00CD7038"/>
    <w:rsid w:val="00CD7D58"/>
    <w:rsid w:val="00CE0AA2"/>
    <w:rsid w:val="00CE0BD2"/>
    <w:rsid w:val="00CE2243"/>
    <w:rsid w:val="00CE453F"/>
    <w:rsid w:val="00CE4C05"/>
    <w:rsid w:val="00CE4CF5"/>
    <w:rsid w:val="00CE5016"/>
    <w:rsid w:val="00CE6808"/>
    <w:rsid w:val="00CE6A17"/>
    <w:rsid w:val="00CE712D"/>
    <w:rsid w:val="00CE74EF"/>
    <w:rsid w:val="00CF3E2A"/>
    <w:rsid w:val="00CF4B5C"/>
    <w:rsid w:val="00D0027C"/>
    <w:rsid w:val="00D0374B"/>
    <w:rsid w:val="00D05DD2"/>
    <w:rsid w:val="00D05EBA"/>
    <w:rsid w:val="00D10164"/>
    <w:rsid w:val="00D108F9"/>
    <w:rsid w:val="00D10A49"/>
    <w:rsid w:val="00D10A8F"/>
    <w:rsid w:val="00D10B77"/>
    <w:rsid w:val="00D1428C"/>
    <w:rsid w:val="00D145E0"/>
    <w:rsid w:val="00D1492F"/>
    <w:rsid w:val="00D2116E"/>
    <w:rsid w:val="00D21551"/>
    <w:rsid w:val="00D22582"/>
    <w:rsid w:val="00D22EEF"/>
    <w:rsid w:val="00D2615C"/>
    <w:rsid w:val="00D306C1"/>
    <w:rsid w:val="00D315E7"/>
    <w:rsid w:val="00D32850"/>
    <w:rsid w:val="00D32FF9"/>
    <w:rsid w:val="00D3354D"/>
    <w:rsid w:val="00D3446E"/>
    <w:rsid w:val="00D3462C"/>
    <w:rsid w:val="00D34BD6"/>
    <w:rsid w:val="00D35865"/>
    <w:rsid w:val="00D35B82"/>
    <w:rsid w:val="00D35EC2"/>
    <w:rsid w:val="00D375FB"/>
    <w:rsid w:val="00D37966"/>
    <w:rsid w:val="00D44112"/>
    <w:rsid w:val="00D46200"/>
    <w:rsid w:val="00D471EF"/>
    <w:rsid w:val="00D47383"/>
    <w:rsid w:val="00D5203E"/>
    <w:rsid w:val="00D52079"/>
    <w:rsid w:val="00D526EA"/>
    <w:rsid w:val="00D531E5"/>
    <w:rsid w:val="00D542F1"/>
    <w:rsid w:val="00D5476C"/>
    <w:rsid w:val="00D555C8"/>
    <w:rsid w:val="00D5647A"/>
    <w:rsid w:val="00D56731"/>
    <w:rsid w:val="00D57912"/>
    <w:rsid w:val="00D57CA3"/>
    <w:rsid w:val="00D602C5"/>
    <w:rsid w:val="00D6406D"/>
    <w:rsid w:val="00D6429C"/>
    <w:rsid w:val="00D672E0"/>
    <w:rsid w:val="00D672E3"/>
    <w:rsid w:val="00D673FF"/>
    <w:rsid w:val="00D67C54"/>
    <w:rsid w:val="00D716AE"/>
    <w:rsid w:val="00D71BCF"/>
    <w:rsid w:val="00D72111"/>
    <w:rsid w:val="00D72BE0"/>
    <w:rsid w:val="00D72EF9"/>
    <w:rsid w:val="00D732F9"/>
    <w:rsid w:val="00D7387E"/>
    <w:rsid w:val="00D73DB3"/>
    <w:rsid w:val="00D757B5"/>
    <w:rsid w:val="00D769AD"/>
    <w:rsid w:val="00D76C55"/>
    <w:rsid w:val="00D7768F"/>
    <w:rsid w:val="00D80DB8"/>
    <w:rsid w:val="00D823C9"/>
    <w:rsid w:val="00D85EC8"/>
    <w:rsid w:val="00D878D4"/>
    <w:rsid w:val="00D87ACC"/>
    <w:rsid w:val="00D87B44"/>
    <w:rsid w:val="00D900F9"/>
    <w:rsid w:val="00D90E15"/>
    <w:rsid w:val="00D90ECF"/>
    <w:rsid w:val="00D9276F"/>
    <w:rsid w:val="00D947CE"/>
    <w:rsid w:val="00D948FC"/>
    <w:rsid w:val="00D94C97"/>
    <w:rsid w:val="00D97236"/>
    <w:rsid w:val="00D976EC"/>
    <w:rsid w:val="00D978A3"/>
    <w:rsid w:val="00DA02C8"/>
    <w:rsid w:val="00DA0F8F"/>
    <w:rsid w:val="00DA1221"/>
    <w:rsid w:val="00DA17F0"/>
    <w:rsid w:val="00DA1F35"/>
    <w:rsid w:val="00DA2656"/>
    <w:rsid w:val="00DA46B8"/>
    <w:rsid w:val="00DA57AD"/>
    <w:rsid w:val="00DA709D"/>
    <w:rsid w:val="00DB1DCC"/>
    <w:rsid w:val="00DB1EF6"/>
    <w:rsid w:val="00DB290B"/>
    <w:rsid w:val="00DB2E0C"/>
    <w:rsid w:val="00DB35E8"/>
    <w:rsid w:val="00DB3E5C"/>
    <w:rsid w:val="00DB48B0"/>
    <w:rsid w:val="00DB7518"/>
    <w:rsid w:val="00DB7D60"/>
    <w:rsid w:val="00DC09D4"/>
    <w:rsid w:val="00DC378B"/>
    <w:rsid w:val="00DC52FA"/>
    <w:rsid w:val="00DC6469"/>
    <w:rsid w:val="00DC6769"/>
    <w:rsid w:val="00DD0143"/>
    <w:rsid w:val="00DD0C3B"/>
    <w:rsid w:val="00DD0FB8"/>
    <w:rsid w:val="00DD162B"/>
    <w:rsid w:val="00DD20C1"/>
    <w:rsid w:val="00DD30D3"/>
    <w:rsid w:val="00DD3150"/>
    <w:rsid w:val="00DD35A4"/>
    <w:rsid w:val="00DD3E0D"/>
    <w:rsid w:val="00DD6561"/>
    <w:rsid w:val="00DE02A8"/>
    <w:rsid w:val="00DE02FE"/>
    <w:rsid w:val="00DE105A"/>
    <w:rsid w:val="00DE3183"/>
    <w:rsid w:val="00DE396E"/>
    <w:rsid w:val="00DE3B21"/>
    <w:rsid w:val="00DE5964"/>
    <w:rsid w:val="00DE5A65"/>
    <w:rsid w:val="00DE74B5"/>
    <w:rsid w:val="00DE7607"/>
    <w:rsid w:val="00DE7861"/>
    <w:rsid w:val="00DF00B6"/>
    <w:rsid w:val="00DF0B54"/>
    <w:rsid w:val="00DF13C5"/>
    <w:rsid w:val="00DF14E3"/>
    <w:rsid w:val="00DF24FF"/>
    <w:rsid w:val="00DF2E3E"/>
    <w:rsid w:val="00DF31B0"/>
    <w:rsid w:val="00DF346E"/>
    <w:rsid w:val="00DF3A9A"/>
    <w:rsid w:val="00DF49FE"/>
    <w:rsid w:val="00DF54C9"/>
    <w:rsid w:val="00DF5E1F"/>
    <w:rsid w:val="00DF649A"/>
    <w:rsid w:val="00E00FDB"/>
    <w:rsid w:val="00E0141E"/>
    <w:rsid w:val="00E014D9"/>
    <w:rsid w:val="00E02789"/>
    <w:rsid w:val="00E04740"/>
    <w:rsid w:val="00E0475E"/>
    <w:rsid w:val="00E04BE3"/>
    <w:rsid w:val="00E053C5"/>
    <w:rsid w:val="00E06C14"/>
    <w:rsid w:val="00E0715E"/>
    <w:rsid w:val="00E074BB"/>
    <w:rsid w:val="00E07CB3"/>
    <w:rsid w:val="00E143EA"/>
    <w:rsid w:val="00E171CA"/>
    <w:rsid w:val="00E265F4"/>
    <w:rsid w:val="00E2759A"/>
    <w:rsid w:val="00E347D9"/>
    <w:rsid w:val="00E34AD1"/>
    <w:rsid w:val="00E351C1"/>
    <w:rsid w:val="00E35BB3"/>
    <w:rsid w:val="00E37D7E"/>
    <w:rsid w:val="00E43B7B"/>
    <w:rsid w:val="00E51829"/>
    <w:rsid w:val="00E51C06"/>
    <w:rsid w:val="00E525F4"/>
    <w:rsid w:val="00E53049"/>
    <w:rsid w:val="00E5343F"/>
    <w:rsid w:val="00E551B9"/>
    <w:rsid w:val="00E55F72"/>
    <w:rsid w:val="00E6008F"/>
    <w:rsid w:val="00E607B3"/>
    <w:rsid w:val="00E60B20"/>
    <w:rsid w:val="00E61862"/>
    <w:rsid w:val="00E619D5"/>
    <w:rsid w:val="00E61FE3"/>
    <w:rsid w:val="00E641C0"/>
    <w:rsid w:val="00E64699"/>
    <w:rsid w:val="00E70113"/>
    <w:rsid w:val="00E7086F"/>
    <w:rsid w:val="00E70B71"/>
    <w:rsid w:val="00E74AC6"/>
    <w:rsid w:val="00E75357"/>
    <w:rsid w:val="00E756FF"/>
    <w:rsid w:val="00E771E9"/>
    <w:rsid w:val="00E801BE"/>
    <w:rsid w:val="00E807FE"/>
    <w:rsid w:val="00E811BA"/>
    <w:rsid w:val="00E8123C"/>
    <w:rsid w:val="00E8163E"/>
    <w:rsid w:val="00E81B88"/>
    <w:rsid w:val="00E83606"/>
    <w:rsid w:val="00E83FDE"/>
    <w:rsid w:val="00E84EDE"/>
    <w:rsid w:val="00E91245"/>
    <w:rsid w:val="00E9195F"/>
    <w:rsid w:val="00E92120"/>
    <w:rsid w:val="00E940E3"/>
    <w:rsid w:val="00E9426D"/>
    <w:rsid w:val="00E94558"/>
    <w:rsid w:val="00E94B25"/>
    <w:rsid w:val="00E96C8E"/>
    <w:rsid w:val="00E96D04"/>
    <w:rsid w:val="00E97044"/>
    <w:rsid w:val="00E97E57"/>
    <w:rsid w:val="00EA052F"/>
    <w:rsid w:val="00EA076A"/>
    <w:rsid w:val="00EA0C00"/>
    <w:rsid w:val="00EA2202"/>
    <w:rsid w:val="00EA22CA"/>
    <w:rsid w:val="00EA2D43"/>
    <w:rsid w:val="00EA5327"/>
    <w:rsid w:val="00EA721F"/>
    <w:rsid w:val="00EB129D"/>
    <w:rsid w:val="00EB1C3D"/>
    <w:rsid w:val="00EB68C0"/>
    <w:rsid w:val="00EC0C4C"/>
    <w:rsid w:val="00EC1348"/>
    <w:rsid w:val="00EC1E4E"/>
    <w:rsid w:val="00EC41A2"/>
    <w:rsid w:val="00EC4514"/>
    <w:rsid w:val="00EC4526"/>
    <w:rsid w:val="00EC4944"/>
    <w:rsid w:val="00EC4CA2"/>
    <w:rsid w:val="00EC54F9"/>
    <w:rsid w:val="00EC57FB"/>
    <w:rsid w:val="00EC6B1F"/>
    <w:rsid w:val="00ED06B1"/>
    <w:rsid w:val="00ED365E"/>
    <w:rsid w:val="00ED43F8"/>
    <w:rsid w:val="00ED4A11"/>
    <w:rsid w:val="00ED4E26"/>
    <w:rsid w:val="00ED5044"/>
    <w:rsid w:val="00ED5F53"/>
    <w:rsid w:val="00ED7021"/>
    <w:rsid w:val="00EE008D"/>
    <w:rsid w:val="00EE09C8"/>
    <w:rsid w:val="00EE0E02"/>
    <w:rsid w:val="00EE2411"/>
    <w:rsid w:val="00EE3AA5"/>
    <w:rsid w:val="00EE3B13"/>
    <w:rsid w:val="00EE4746"/>
    <w:rsid w:val="00EE64CC"/>
    <w:rsid w:val="00EF14B8"/>
    <w:rsid w:val="00EF2368"/>
    <w:rsid w:val="00EF35D0"/>
    <w:rsid w:val="00EF48AB"/>
    <w:rsid w:val="00EF5635"/>
    <w:rsid w:val="00EF56F0"/>
    <w:rsid w:val="00EF6167"/>
    <w:rsid w:val="00EF76DA"/>
    <w:rsid w:val="00EF78BC"/>
    <w:rsid w:val="00F00115"/>
    <w:rsid w:val="00F0084D"/>
    <w:rsid w:val="00F0156A"/>
    <w:rsid w:val="00F028E2"/>
    <w:rsid w:val="00F02973"/>
    <w:rsid w:val="00F02EA1"/>
    <w:rsid w:val="00F03015"/>
    <w:rsid w:val="00F033FA"/>
    <w:rsid w:val="00F03699"/>
    <w:rsid w:val="00F05FDB"/>
    <w:rsid w:val="00F06813"/>
    <w:rsid w:val="00F07D44"/>
    <w:rsid w:val="00F1102F"/>
    <w:rsid w:val="00F13146"/>
    <w:rsid w:val="00F147DE"/>
    <w:rsid w:val="00F16B36"/>
    <w:rsid w:val="00F17916"/>
    <w:rsid w:val="00F20131"/>
    <w:rsid w:val="00F22379"/>
    <w:rsid w:val="00F22D0C"/>
    <w:rsid w:val="00F231BD"/>
    <w:rsid w:val="00F23CF7"/>
    <w:rsid w:val="00F2625D"/>
    <w:rsid w:val="00F274E5"/>
    <w:rsid w:val="00F31476"/>
    <w:rsid w:val="00F319AC"/>
    <w:rsid w:val="00F34A44"/>
    <w:rsid w:val="00F352D0"/>
    <w:rsid w:val="00F353A9"/>
    <w:rsid w:val="00F407D3"/>
    <w:rsid w:val="00F407FB"/>
    <w:rsid w:val="00F421C4"/>
    <w:rsid w:val="00F438A2"/>
    <w:rsid w:val="00F43BE0"/>
    <w:rsid w:val="00F43F18"/>
    <w:rsid w:val="00F43F69"/>
    <w:rsid w:val="00F464D2"/>
    <w:rsid w:val="00F464DA"/>
    <w:rsid w:val="00F5023D"/>
    <w:rsid w:val="00F50B6D"/>
    <w:rsid w:val="00F51021"/>
    <w:rsid w:val="00F542E4"/>
    <w:rsid w:val="00F5491B"/>
    <w:rsid w:val="00F54AAA"/>
    <w:rsid w:val="00F5584F"/>
    <w:rsid w:val="00F558D4"/>
    <w:rsid w:val="00F55DD9"/>
    <w:rsid w:val="00F55F85"/>
    <w:rsid w:val="00F56D4C"/>
    <w:rsid w:val="00F578C5"/>
    <w:rsid w:val="00F600B9"/>
    <w:rsid w:val="00F6189F"/>
    <w:rsid w:val="00F61A39"/>
    <w:rsid w:val="00F6251A"/>
    <w:rsid w:val="00F6270E"/>
    <w:rsid w:val="00F63658"/>
    <w:rsid w:val="00F63C6C"/>
    <w:rsid w:val="00F65A4B"/>
    <w:rsid w:val="00F65F25"/>
    <w:rsid w:val="00F666AF"/>
    <w:rsid w:val="00F66FFD"/>
    <w:rsid w:val="00F7040C"/>
    <w:rsid w:val="00F70A4E"/>
    <w:rsid w:val="00F72AE2"/>
    <w:rsid w:val="00F73941"/>
    <w:rsid w:val="00F73988"/>
    <w:rsid w:val="00F73A66"/>
    <w:rsid w:val="00F751CA"/>
    <w:rsid w:val="00F75200"/>
    <w:rsid w:val="00F75732"/>
    <w:rsid w:val="00F80918"/>
    <w:rsid w:val="00F82303"/>
    <w:rsid w:val="00F86795"/>
    <w:rsid w:val="00F91394"/>
    <w:rsid w:val="00F93403"/>
    <w:rsid w:val="00F9407C"/>
    <w:rsid w:val="00F94379"/>
    <w:rsid w:val="00F946FB"/>
    <w:rsid w:val="00F94859"/>
    <w:rsid w:val="00F95711"/>
    <w:rsid w:val="00FA0107"/>
    <w:rsid w:val="00FA1348"/>
    <w:rsid w:val="00FA205E"/>
    <w:rsid w:val="00FA265D"/>
    <w:rsid w:val="00FA3365"/>
    <w:rsid w:val="00FA4CF6"/>
    <w:rsid w:val="00FA643F"/>
    <w:rsid w:val="00FA7741"/>
    <w:rsid w:val="00FB023C"/>
    <w:rsid w:val="00FB0D29"/>
    <w:rsid w:val="00FB195E"/>
    <w:rsid w:val="00FB209B"/>
    <w:rsid w:val="00FB2502"/>
    <w:rsid w:val="00FB27B4"/>
    <w:rsid w:val="00FB2CCF"/>
    <w:rsid w:val="00FB35BB"/>
    <w:rsid w:val="00FB466F"/>
    <w:rsid w:val="00FB56D7"/>
    <w:rsid w:val="00FB5749"/>
    <w:rsid w:val="00FB6FB9"/>
    <w:rsid w:val="00FC007C"/>
    <w:rsid w:val="00FC0881"/>
    <w:rsid w:val="00FC1BB3"/>
    <w:rsid w:val="00FC3F1E"/>
    <w:rsid w:val="00FC4227"/>
    <w:rsid w:val="00FC4FDB"/>
    <w:rsid w:val="00FC5CDB"/>
    <w:rsid w:val="00FC7F3B"/>
    <w:rsid w:val="00FD0BE2"/>
    <w:rsid w:val="00FD0C94"/>
    <w:rsid w:val="00FD12ED"/>
    <w:rsid w:val="00FD1303"/>
    <w:rsid w:val="00FD1E23"/>
    <w:rsid w:val="00FD33BC"/>
    <w:rsid w:val="00FD36F9"/>
    <w:rsid w:val="00FD484B"/>
    <w:rsid w:val="00FD757E"/>
    <w:rsid w:val="00FD7B6E"/>
    <w:rsid w:val="00FE01E6"/>
    <w:rsid w:val="00FE3B51"/>
    <w:rsid w:val="00FE46AD"/>
    <w:rsid w:val="00FE47BE"/>
    <w:rsid w:val="00FE77E3"/>
    <w:rsid w:val="00FF012E"/>
    <w:rsid w:val="00FF0930"/>
    <w:rsid w:val="00FF099B"/>
    <w:rsid w:val="00FF0E19"/>
    <w:rsid w:val="00FF3FFA"/>
    <w:rsid w:val="00FF4FCE"/>
    <w:rsid w:val="00FF514F"/>
    <w:rsid w:val="00FF5F8D"/>
    <w:rsid w:val="00FF648B"/>
    <w:rsid w:val="00FF659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F8"/>
    <w:rPr>
      <w:rFonts w:ascii="Times New Roman" w:eastAsia="MS ??" w:hAnsi="Times New Roman"/>
      <w:sz w:val="24"/>
      <w:szCs w:val="24"/>
      <w:lang w:val="es-ES" w:eastAsia="es-ES"/>
    </w:rPr>
  </w:style>
  <w:style w:type="paragraph" w:styleId="Ttulo1">
    <w:name w:val="heading 1"/>
    <w:basedOn w:val="Normal"/>
    <w:link w:val="Ttulo1Car"/>
    <w:uiPriority w:val="99"/>
    <w:qFormat/>
    <w:rsid w:val="004E18F8"/>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E18F8"/>
    <w:rPr>
      <w:rFonts w:ascii="Times New Roman" w:eastAsia="MS ??" w:hAnsi="Times New Roman" w:cs="Times New Roman"/>
      <w:b/>
      <w:bCs/>
      <w:kern w:val="36"/>
      <w:sz w:val="48"/>
      <w:szCs w:val="48"/>
      <w:lang w:val="es-ES" w:eastAsia="es-ES"/>
    </w:rPr>
  </w:style>
  <w:style w:type="character" w:styleId="Hipervnculo">
    <w:name w:val="Hyperlink"/>
    <w:uiPriority w:val="99"/>
    <w:rsid w:val="004E18F8"/>
    <w:rPr>
      <w:rFonts w:cs="Times New Roman"/>
      <w:color w:val="0000FF"/>
      <w:u w:val="single"/>
    </w:rPr>
  </w:style>
  <w:style w:type="paragraph" w:styleId="Encabezado">
    <w:name w:val="header"/>
    <w:basedOn w:val="Normal"/>
    <w:link w:val="EncabezadoCar"/>
    <w:uiPriority w:val="99"/>
    <w:rsid w:val="004E18F8"/>
    <w:pPr>
      <w:tabs>
        <w:tab w:val="center" w:pos="4252"/>
        <w:tab w:val="right" w:pos="8504"/>
      </w:tabs>
    </w:pPr>
  </w:style>
  <w:style w:type="character" w:customStyle="1" w:styleId="EncabezadoCar">
    <w:name w:val="Encabezado Car"/>
    <w:link w:val="Encabezado"/>
    <w:uiPriority w:val="99"/>
    <w:rsid w:val="004E18F8"/>
    <w:rPr>
      <w:rFonts w:ascii="Times New Roman" w:eastAsia="MS ??" w:hAnsi="Times New Roman" w:cs="Times New Roman"/>
      <w:sz w:val="24"/>
      <w:szCs w:val="24"/>
      <w:lang w:val="es-ES" w:eastAsia="es-ES"/>
    </w:rPr>
  </w:style>
  <w:style w:type="character" w:styleId="Nmerodepgina">
    <w:name w:val="page number"/>
    <w:uiPriority w:val="99"/>
    <w:rsid w:val="004E18F8"/>
    <w:rPr>
      <w:rFonts w:cs="Times New Roman"/>
    </w:rPr>
  </w:style>
  <w:style w:type="character" w:customStyle="1" w:styleId="hps">
    <w:name w:val="hps"/>
    <w:uiPriority w:val="99"/>
    <w:rsid w:val="004E18F8"/>
    <w:rPr>
      <w:rFonts w:cs="Times New Roman"/>
    </w:rPr>
  </w:style>
  <w:style w:type="paragraph" w:styleId="NormalWeb">
    <w:name w:val="Normal (Web)"/>
    <w:basedOn w:val="Normal"/>
    <w:uiPriority w:val="99"/>
    <w:rsid w:val="004E18F8"/>
    <w:pPr>
      <w:spacing w:before="100" w:beforeAutospacing="1" w:after="100" w:afterAutospacing="1"/>
    </w:pPr>
    <w:rPr>
      <w:rFonts w:ascii="Arial Unicode MS" w:hAnsi="Arial Unicode MS" w:cs="Arial Unicode MS"/>
    </w:rPr>
  </w:style>
  <w:style w:type="paragraph" w:customStyle="1" w:styleId="CharCar">
    <w:name w:val="Char Car"/>
    <w:basedOn w:val="Normal"/>
    <w:uiPriority w:val="99"/>
    <w:rsid w:val="004E18F8"/>
    <w:pPr>
      <w:spacing w:after="160" w:line="240" w:lineRule="exact"/>
    </w:pPr>
    <w:rPr>
      <w:rFonts w:ascii="Verdana" w:hAnsi="Verdana"/>
      <w:sz w:val="20"/>
      <w:szCs w:val="20"/>
      <w:lang w:val="en-US" w:eastAsia="en-US"/>
    </w:rPr>
  </w:style>
  <w:style w:type="paragraph" w:styleId="Textoindependiente2">
    <w:name w:val="Body Text 2"/>
    <w:basedOn w:val="Normal"/>
    <w:link w:val="Textoindependiente2Car"/>
    <w:uiPriority w:val="99"/>
    <w:rsid w:val="004E18F8"/>
    <w:pPr>
      <w:spacing w:after="120" w:line="480" w:lineRule="auto"/>
    </w:pPr>
  </w:style>
  <w:style w:type="character" w:customStyle="1" w:styleId="Textoindependiente2Car">
    <w:name w:val="Texto independiente 2 Car"/>
    <w:link w:val="Textoindependiente2"/>
    <w:uiPriority w:val="99"/>
    <w:rsid w:val="004E18F8"/>
    <w:rPr>
      <w:rFonts w:ascii="Times New Roman" w:eastAsia="MS ??" w:hAnsi="Times New Roman" w:cs="Times New Roman"/>
      <w:sz w:val="24"/>
      <w:szCs w:val="24"/>
      <w:lang w:val="es-ES" w:eastAsia="es-ES"/>
    </w:rPr>
  </w:style>
  <w:style w:type="paragraph" w:styleId="Textoindependiente">
    <w:name w:val="Body Text"/>
    <w:basedOn w:val="Normal"/>
    <w:link w:val="TextoindependienteCar"/>
    <w:uiPriority w:val="99"/>
    <w:rsid w:val="004E18F8"/>
    <w:pPr>
      <w:spacing w:after="120"/>
    </w:pPr>
  </w:style>
  <w:style w:type="character" w:customStyle="1" w:styleId="TextoindependienteCar">
    <w:name w:val="Texto independiente Car"/>
    <w:link w:val="Textoindependiente"/>
    <w:uiPriority w:val="99"/>
    <w:rsid w:val="004E18F8"/>
    <w:rPr>
      <w:rFonts w:ascii="Times New Roman" w:eastAsia="MS ??" w:hAnsi="Times New Roman" w:cs="Times New Roman"/>
      <w:sz w:val="24"/>
      <w:szCs w:val="24"/>
      <w:lang w:val="es-ES" w:eastAsia="es-ES"/>
    </w:rPr>
  </w:style>
  <w:style w:type="paragraph" w:styleId="Piedepgina">
    <w:name w:val="footer"/>
    <w:basedOn w:val="Normal"/>
    <w:link w:val="PiedepginaCar"/>
    <w:uiPriority w:val="99"/>
    <w:rsid w:val="004E18F8"/>
    <w:pPr>
      <w:tabs>
        <w:tab w:val="center" w:pos="4252"/>
        <w:tab w:val="right" w:pos="8504"/>
      </w:tabs>
    </w:pPr>
  </w:style>
  <w:style w:type="character" w:customStyle="1" w:styleId="PiedepginaCar">
    <w:name w:val="Pie de página Car"/>
    <w:link w:val="Piedepgina"/>
    <w:uiPriority w:val="99"/>
    <w:rsid w:val="004E18F8"/>
    <w:rPr>
      <w:rFonts w:ascii="Times New Roman" w:eastAsia="MS ??" w:hAnsi="Times New Roman" w:cs="Times New Roman"/>
      <w:sz w:val="24"/>
      <w:szCs w:val="24"/>
      <w:lang w:val="es-ES" w:eastAsia="es-ES"/>
    </w:rPr>
  </w:style>
  <w:style w:type="character" w:styleId="Refdecomentario">
    <w:name w:val="annotation reference"/>
    <w:uiPriority w:val="99"/>
    <w:semiHidden/>
    <w:rsid w:val="004E18F8"/>
    <w:rPr>
      <w:rFonts w:cs="Times New Roman"/>
      <w:sz w:val="16"/>
    </w:rPr>
  </w:style>
  <w:style w:type="paragraph" w:styleId="Textocomentario">
    <w:name w:val="annotation text"/>
    <w:basedOn w:val="Normal"/>
    <w:link w:val="TextocomentarioCar"/>
    <w:uiPriority w:val="99"/>
    <w:semiHidden/>
    <w:rsid w:val="004E18F8"/>
    <w:rPr>
      <w:sz w:val="20"/>
      <w:szCs w:val="20"/>
    </w:rPr>
  </w:style>
  <w:style w:type="character" w:customStyle="1" w:styleId="TextocomentarioCar">
    <w:name w:val="Texto comentario Car"/>
    <w:link w:val="Textocomentario"/>
    <w:uiPriority w:val="99"/>
    <w:semiHidden/>
    <w:rsid w:val="004E18F8"/>
    <w:rPr>
      <w:rFonts w:ascii="Times New Roman" w:eastAsia="MS ??" w:hAnsi="Times New Roman" w:cs="Times New Roman"/>
      <w:sz w:val="20"/>
      <w:szCs w:val="20"/>
      <w:lang w:val="es-ES" w:eastAsia="es-ES"/>
    </w:rPr>
  </w:style>
  <w:style w:type="character" w:customStyle="1" w:styleId="AsuntodelcomentarioCar">
    <w:name w:val="Asunto del comentario Car"/>
    <w:link w:val="Asuntodelcomentario"/>
    <w:uiPriority w:val="99"/>
    <w:semiHidden/>
    <w:locked/>
    <w:rsid w:val="004E18F8"/>
    <w:rPr>
      <w:rFonts w:ascii="Times New Roman" w:eastAsia="MS ??"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4E18F8"/>
    <w:rPr>
      <w:b/>
      <w:bCs/>
    </w:rPr>
  </w:style>
  <w:style w:type="character" w:customStyle="1" w:styleId="AsuntodelcomentarioCar1">
    <w:name w:val="Asunto del comentario Car1"/>
    <w:uiPriority w:val="99"/>
    <w:semiHidden/>
    <w:rsid w:val="004E18F8"/>
    <w:rPr>
      <w:rFonts w:ascii="Times New Roman" w:eastAsia="MS ??" w:hAnsi="Times New Roman" w:cs="Times New Roman"/>
      <w:b/>
      <w:bCs/>
      <w:sz w:val="20"/>
      <w:szCs w:val="20"/>
      <w:lang w:val="es-ES" w:eastAsia="es-ES"/>
    </w:rPr>
  </w:style>
  <w:style w:type="character" w:customStyle="1" w:styleId="CommentSubjectChar1">
    <w:name w:val="Comment Subject Char1"/>
    <w:uiPriority w:val="99"/>
    <w:semiHidden/>
    <w:rsid w:val="004E18F8"/>
    <w:rPr>
      <w:rFonts w:ascii="Times New Roman" w:eastAsia="MS ??" w:hAnsi="Times New Roman" w:cs="Times New Roman"/>
      <w:b/>
      <w:bCs/>
      <w:sz w:val="20"/>
      <w:szCs w:val="20"/>
      <w:lang w:val="es-ES" w:eastAsia="es-ES"/>
    </w:rPr>
  </w:style>
  <w:style w:type="character" w:customStyle="1" w:styleId="TextodegloboCar">
    <w:name w:val="Texto de globo Car"/>
    <w:link w:val="Textodeglobo"/>
    <w:uiPriority w:val="99"/>
    <w:semiHidden/>
    <w:locked/>
    <w:rsid w:val="004E18F8"/>
    <w:rPr>
      <w:rFonts w:ascii="Tahoma" w:hAnsi="Tahoma" w:cs="Tahoma"/>
      <w:sz w:val="16"/>
      <w:szCs w:val="16"/>
      <w:lang w:val="es-ES" w:eastAsia="es-ES"/>
    </w:rPr>
  </w:style>
  <w:style w:type="paragraph" w:styleId="Textodeglobo">
    <w:name w:val="Balloon Text"/>
    <w:basedOn w:val="Normal"/>
    <w:link w:val="TextodegloboCar"/>
    <w:uiPriority w:val="99"/>
    <w:semiHidden/>
    <w:rsid w:val="004E18F8"/>
    <w:rPr>
      <w:rFonts w:ascii="Tahoma" w:eastAsia="Calibri" w:hAnsi="Tahoma" w:cs="Tahoma"/>
      <w:sz w:val="16"/>
      <w:szCs w:val="16"/>
    </w:rPr>
  </w:style>
  <w:style w:type="character" w:customStyle="1" w:styleId="TextodegloboCar1">
    <w:name w:val="Texto de globo Car1"/>
    <w:uiPriority w:val="99"/>
    <w:semiHidden/>
    <w:rsid w:val="004E18F8"/>
    <w:rPr>
      <w:rFonts w:ascii="Tahoma" w:eastAsia="MS ??" w:hAnsi="Tahoma" w:cs="Tahoma"/>
      <w:sz w:val="16"/>
      <w:szCs w:val="16"/>
      <w:lang w:val="es-ES" w:eastAsia="es-ES"/>
    </w:rPr>
  </w:style>
  <w:style w:type="character" w:customStyle="1" w:styleId="BalloonTextChar1">
    <w:name w:val="Balloon Text Char1"/>
    <w:uiPriority w:val="99"/>
    <w:semiHidden/>
    <w:rsid w:val="004E18F8"/>
    <w:rPr>
      <w:rFonts w:ascii="Times New Roman" w:hAnsi="Times New Roman"/>
      <w:sz w:val="0"/>
      <w:szCs w:val="0"/>
    </w:rPr>
  </w:style>
  <w:style w:type="character" w:customStyle="1" w:styleId="hit">
    <w:name w:val="hit"/>
    <w:uiPriority w:val="99"/>
    <w:rsid w:val="004E18F8"/>
    <w:rPr>
      <w:shd w:val="clear" w:color="auto" w:fill="FFFF99"/>
    </w:rPr>
  </w:style>
  <w:style w:type="character" w:styleId="nfasis">
    <w:name w:val="Emphasis"/>
    <w:uiPriority w:val="99"/>
    <w:qFormat/>
    <w:rsid w:val="004E18F8"/>
    <w:rPr>
      <w:rFonts w:cs="Times New Roman"/>
      <w:i/>
      <w:sz w:val="24"/>
      <w:bdr w:val="none" w:sz="0" w:space="0" w:color="auto" w:frame="1"/>
      <w:vertAlign w:val="baseline"/>
    </w:rPr>
  </w:style>
  <w:style w:type="character" w:customStyle="1" w:styleId="txtlargebold">
    <w:name w:val="txtlarge bold"/>
    <w:uiPriority w:val="99"/>
    <w:rsid w:val="004E18F8"/>
    <w:rPr>
      <w:rFonts w:cs="Times New Roman"/>
    </w:rPr>
  </w:style>
  <w:style w:type="paragraph" w:styleId="Sangradetextonormal">
    <w:name w:val="Body Text Indent"/>
    <w:basedOn w:val="Normal"/>
    <w:link w:val="SangradetextonormalCar"/>
    <w:uiPriority w:val="99"/>
    <w:rsid w:val="004E18F8"/>
    <w:pPr>
      <w:spacing w:after="120"/>
      <w:ind w:left="283"/>
    </w:pPr>
  </w:style>
  <w:style w:type="character" w:customStyle="1" w:styleId="SangradetextonormalCar">
    <w:name w:val="Sangría de texto normal Car"/>
    <w:link w:val="Sangradetextonormal"/>
    <w:uiPriority w:val="99"/>
    <w:rsid w:val="004E18F8"/>
    <w:rPr>
      <w:rFonts w:ascii="Times New Roman" w:eastAsia="MS ??" w:hAnsi="Times New Roman" w:cs="Times New Roman"/>
      <w:sz w:val="24"/>
      <w:szCs w:val="24"/>
      <w:lang w:val="es-ES" w:eastAsia="es-ES"/>
    </w:rPr>
  </w:style>
  <w:style w:type="paragraph" w:customStyle="1" w:styleId="itemid1">
    <w:name w:val="itemid1"/>
    <w:basedOn w:val="Normal"/>
    <w:uiPriority w:val="99"/>
    <w:rsid w:val="004E18F8"/>
    <w:pPr>
      <w:spacing w:before="48" w:after="48"/>
    </w:pPr>
    <w:rPr>
      <w:color w:val="444444"/>
      <w:sz w:val="26"/>
      <w:szCs w:val="26"/>
      <w:lang w:val="es-CO" w:eastAsia="es-CO"/>
    </w:rPr>
  </w:style>
  <w:style w:type="character" w:styleId="Nmerodelnea">
    <w:name w:val="line number"/>
    <w:uiPriority w:val="99"/>
    <w:rsid w:val="004E18F8"/>
    <w:rPr>
      <w:rFonts w:cs="Times New Roman"/>
    </w:rPr>
  </w:style>
  <w:style w:type="character" w:styleId="Hipervnculovisitado">
    <w:name w:val="FollowedHyperlink"/>
    <w:uiPriority w:val="99"/>
    <w:rsid w:val="004E18F8"/>
    <w:rPr>
      <w:rFonts w:cs="Times New Roman"/>
      <w:color w:val="800080"/>
      <w:u w:val="single"/>
    </w:rPr>
  </w:style>
  <w:style w:type="table" w:styleId="Sombreadoclaro">
    <w:name w:val="Light Shading"/>
    <w:basedOn w:val="Tablanormal"/>
    <w:uiPriority w:val="60"/>
    <w:rsid w:val="00B42A3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uentedeprrafopredeter"/>
    <w:rsid w:val="00195434"/>
  </w:style>
</w:styles>
</file>

<file path=word/webSettings.xml><?xml version="1.0" encoding="utf-8"?>
<w:webSettings xmlns:r="http://schemas.openxmlformats.org/officeDocument/2006/relationships" xmlns:w="http://schemas.openxmlformats.org/wordprocessingml/2006/main">
  <w:divs>
    <w:div w:id="704258589">
      <w:bodyDiv w:val="1"/>
      <w:marLeft w:val="0"/>
      <w:marRight w:val="0"/>
      <w:marTop w:val="0"/>
      <w:marBottom w:val="0"/>
      <w:divBdr>
        <w:top w:val="none" w:sz="0" w:space="0" w:color="auto"/>
        <w:left w:val="none" w:sz="0" w:space="0" w:color="auto"/>
        <w:bottom w:val="none" w:sz="0" w:space="0" w:color="auto"/>
        <w:right w:val="none" w:sz="0" w:space="0" w:color="auto"/>
      </w:divBdr>
      <w:divsChild>
        <w:div w:id="599919244">
          <w:marLeft w:val="0"/>
          <w:marRight w:val="0"/>
          <w:marTop w:val="0"/>
          <w:marBottom w:val="0"/>
          <w:divBdr>
            <w:top w:val="none" w:sz="0" w:space="0" w:color="auto"/>
            <w:left w:val="none" w:sz="0" w:space="0" w:color="auto"/>
            <w:bottom w:val="none" w:sz="0" w:space="0" w:color="auto"/>
            <w:right w:val="none" w:sz="0" w:space="0" w:color="auto"/>
          </w:divBdr>
        </w:div>
      </w:divsChild>
    </w:div>
    <w:div w:id="767579414">
      <w:bodyDiv w:val="1"/>
      <w:marLeft w:val="0"/>
      <w:marRight w:val="0"/>
      <w:marTop w:val="0"/>
      <w:marBottom w:val="0"/>
      <w:divBdr>
        <w:top w:val="none" w:sz="0" w:space="0" w:color="auto"/>
        <w:left w:val="none" w:sz="0" w:space="0" w:color="auto"/>
        <w:bottom w:val="none" w:sz="0" w:space="0" w:color="auto"/>
        <w:right w:val="none" w:sz="0" w:space="0" w:color="auto"/>
      </w:divBdr>
    </w:div>
    <w:div w:id="1140076525">
      <w:bodyDiv w:val="1"/>
      <w:marLeft w:val="0"/>
      <w:marRight w:val="0"/>
      <w:marTop w:val="0"/>
      <w:marBottom w:val="0"/>
      <w:divBdr>
        <w:top w:val="none" w:sz="0" w:space="0" w:color="auto"/>
        <w:left w:val="none" w:sz="0" w:space="0" w:color="auto"/>
        <w:bottom w:val="none" w:sz="0" w:space="0" w:color="auto"/>
        <w:right w:val="none" w:sz="0" w:space="0" w:color="auto"/>
      </w:divBdr>
    </w:div>
    <w:div w:id="1481725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4" Type="http://schemas.openxmlformats.org/officeDocument/2006/relationships/settings" Target="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C282-7445-485B-AC5C-4E08B7F1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5497</Words>
  <Characters>30236</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35662</CharactersWithSpaces>
  <SharedDoc>false</SharedDoc>
  <HLinks>
    <vt:vector size="6" baseType="variant">
      <vt:variant>
        <vt:i4>7208965</vt:i4>
      </vt:variant>
      <vt:variant>
        <vt:i4>0</vt:i4>
      </vt:variant>
      <vt:variant>
        <vt:i4>0</vt:i4>
      </vt:variant>
      <vt:variant>
        <vt:i4>5</vt:i4>
      </vt:variant>
      <vt:variant>
        <vt:lpwstr>mailto:lvillamizar@corpoica.org.co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17</cp:revision>
  <dcterms:created xsi:type="dcterms:W3CDTF">2016-10-11T18:45:00Z</dcterms:created>
  <dcterms:modified xsi:type="dcterms:W3CDTF">2016-11-17T17:18:00Z</dcterms:modified>
</cp:coreProperties>
</file>