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873" w:rsidRDefault="00BC73D1" w:rsidP="00E9026F">
      <w:pPr>
        <w:pStyle w:val="Ttulo1"/>
      </w:pPr>
      <w:r w:rsidRPr="003A12E9">
        <w:t>Aislamiento y caracterización par</w:t>
      </w:r>
      <w:r w:rsidR="00856A4F">
        <w:t>cial de actinomicetos de suelo</w:t>
      </w:r>
      <w:r w:rsidR="00B53A89">
        <w:t>s</w:t>
      </w:r>
      <w:r w:rsidRPr="003A12E9">
        <w:t xml:space="preserve"> con actividad antimicrobiana contra bacterias </w:t>
      </w:r>
      <w:proofErr w:type="spellStart"/>
      <w:r w:rsidRPr="003A12E9">
        <w:t>multidrogo</w:t>
      </w:r>
      <w:proofErr w:type="spellEnd"/>
      <w:r w:rsidRPr="003A12E9">
        <w:t>-resistentes</w:t>
      </w:r>
    </w:p>
    <w:p w:rsidR="00645D5D" w:rsidRPr="00645D5D" w:rsidRDefault="002C2B0E" w:rsidP="00141AE0">
      <w:pPr>
        <w:pStyle w:val="Ttulo1"/>
        <w:rPr>
          <w:lang w:val="en-US"/>
        </w:rPr>
      </w:pPr>
      <w:r w:rsidRPr="002C2B0E">
        <w:rPr>
          <w:lang w:val="en-US"/>
        </w:rPr>
        <w:t xml:space="preserve">Isolation and partial characterization </w:t>
      </w:r>
      <w:r w:rsidRPr="00120C9D">
        <w:rPr>
          <w:lang w:val="en-US"/>
        </w:rPr>
        <w:t xml:space="preserve">of </w:t>
      </w:r>
      <w:r w:rsidR="00856A4F" w:rsidRPr="00120C9D">
        <w:rPr>
          <w:lang w:val="en-US"/>
        </w:rPr>
        <w:t>soil</w:t>
      </w:r>
      <w:r w:rsidR="00B53A89">
        <w:rPr>
          <w:lang w:val="en-US"/>
        </w:rPr>
        <w:t>s</w:t>
      </w:r>
      <w:r w:rsidR="00856A4F" w:rsidRPr="00120C9D">
        <w:rPr>
          <w:lang w:val="en-US"/>
        </w:rPr>
        <w:t xml:space="preserve"> </w:t>
      </w:r>
      <w:proofErr w:type="spellStart"/>
      <w:r w:rsidRPr="00120C9D">
        <w:rPr>
          <w:lang w:val="en-US"/>
        </w:rPr>
        <w:t>actinomycetes</w:t>
      </w:r>
      <w:proofErr w:type="spellEnd"/>
      <w:r w:rsidRPr="002C2B0E">
        <w:rPr>
          <w:lang w:val="en-US"/>
        </w:rPr>
        <w:t xml:space="preserve"> with antimicrobial activity against multidrug-resistant bacteria</w:t>
      </w:r>
    </w:p>
    <w:p w:rsidR="00645D5D" w:rsidRPr="00C61330" w:rsidRDefault="00645D5D" w:rsidP="00141AE0">
      <w:pPr>
        <w:pStyle w:val="Ttulo1"/>
        <w:rPr>
          <w:lang w:val="es-ES"/>
        </w:rPr>
      </w:pPr>
      <w:r w:rsidRPr="00C61330">
        <w:rPr>
          <w:lang w:val="es-ES"/>
        </w:rPr>
        <w:t>Aislamiento y caracterización de actinomicetos</w:t>
      </w:r>
      <w:r w:rsidR="00120C9D">
        <w:rPr>
          <w:lang w:val="es-ES"/>
        </w:rPr>
        <w:t xml:space="preserve"> de suelos</w:t>
      </w:r>
    </w:p>
    <w:p w:rsidR="00E9026F" w:rsidRPr="00856A4F" w:rsidRDefault="00E9026F" w:rsidP="00E9026F"/>
    <w:p w:rsidR="00444873" w:rsidRDefault="00444873">
      <w:pPr>
        <w:rPr>
          <w:rFonts w:cs="Arial"/>
        </w:rPr>
      </w:pPr>
      <w:r w:rsidRPr="00444873">
        <w:rPr>
          <w:rFonts w:cs="Arial"/>
        </w:rPr>
        <w:t>Parada</w:t>
      </w:r>
      <w:r>
        <w:rPr>
          <w:rFonts w:cs="Arial"/>
        </w:rPr>
        <w:t xml:space="preserve"> Romina B.*, Marguet Emilio R.</w:t>
      </w:r>
      <w:r w:rsidR="00937985">
        <w:rPr>
          <w:rFonts w:cs="Arial"/>
        </w:rPr>
        <w:t xml:space="preserve"> </w:t>
      </w:r>
      <w:r>
        <w:rPr>
          <w:rFonts w:cs="Arial"/>
        </w:rPr>
        <w:t>**, Vallejo Marisol***</w:t>
      </w:r>
    </w:p>
    <w:p w:rsidR="00444873" w:rsidRDefault="00444873">
      <w:pPr>
        <w:rPr>
          <w:rFonts w:cs="Arial"/>
        </w:rPr>
      </w:pPr>
    </w:p>
    <w:p w:rsidR="00444873" w:rsidRDefault="00444873" w:rsidP="00444873">
      <w:pPr>
        <w:rPr>
          <w:u w:val="single"/>
        </w:rPr>
      </w:pPr>
      <w:r>
        <w:rPr>
          <w:rFonts w:cs="Arial"/>
        </w:rPr>
        <w:t xml:space="preserve">* Licenciada en Ciencias Biológicas. </w:t>
      </w:r>
      <w:r>
        <w:t>Laboratorio de Biotecnología Microbiana.</w:t>
      </w:r>
      <w:r w:rsidRPr="00710B17">
        <w:t xml:space="preserve"> Facultad de Ciencias Naturales (Sede </w:t>
      </w:r>
      <w:proofErr w:type="spellStart"/>
      <w:r w:rsidRPr="00710B17">
        <w:t>Trelew</w:t>
      </w:r>
      <w:proofErr w:type="spellEnd"/>
      <w:r w:rsidRPr="00710B17">
        <w:t xml:space="preserve">). Universidad Nacional de </w:t>
      </w:r>
      <w:smartTag w:uri="urn:schemas-microsoft-com:office:smarttags" w:element="PersonName">
        <w:smartTagPr>
          <w:attr w:name="ProductID" w:val="la Patagonia."/>
        </w:smartTagPr>
        <w:r w:rsidRPr="00710B17">
          <w:t>la Patagonia.</w:t>
        </w:r>
      </w:smartTag>
      <w:r w:rsidRPr="00710B17">
        <w:t xml:space="preserve"> Argentina.</w:t>
      </w:r>
      <w:r>
        <w:t xml:space="preserve"> </w:t>
      </w:r>
      <w:hyperlink r:id="rId8" w:history="1">
        <w:r w:rsidR="002C2B0E" w:rsidRPr="002C2B0E">
          <w:t>parada.ro91@gmail.com</w:t>
        </w:r>
      </w:hyperlink>
    </w:p>
    <w:p w:rsidR="002C2B0E" w:rsidRPr="00444873" w:rsidRDefault="002C2B0E" w:rsidP="00444873">
      <w:pPr>
        <w:rPr>
          <w:u w:val="single"/>
        </w:rPr>
      </w:pPr>
    </w:p>
    <w:p w:rsidR="00444873" w:rsidRPr="00E012BF" w:rsidRDefault="00444873" w:rsidP="00444873">
      <w:r>
        <w:t xml:space="preserve">** </w:t>
      </w:r>
      <w:r w:rsidRPr="00710B17">
        <w:t xml:space="preserve">Doctor en Bioquímica. </w:t>
      </w:r>
      <w:r>
        <w:t>Laboratorio de Biotecnología Microbiana.</w:t>
      </w:r>
      <w:r w:rsidRPr="00710B17">
        <w:t xml:space="preserve"> Facultad de Ciencias Naturales (Sede </w:t>
      </w:r>
      <w:proofErr w:type="spellStart"/>
      <w:r w:rsidRPr="00710B17">
        <w:t>Trelew</w:t>
      </w:r>
      <w:proofErr w:type="spellEnd"/>
      <w:r w:rsidRPr="00710B17">
        <w:t xml:space="preserve">). Universidad Nacional de </w:t>
      </w:r>
      <w:smartTag w:uri="urn:schemas-microsoft-com:office:smarttags" w:element="PersonName">
        <w:smartTagPr>
          <w:attr w:name="ProductID" w:val="la Patagonia. Argentina."/>
        </w:smartTagPr>
        <w:smartTag w:uri="urn:schemas-microsoft-com:office:smarttags" w:element="PersonName">
          <w:smartTagPr>
            <w:attr w:name="ProductID" w:val="la Patagonia."/>
          </w:smartTagPr>
          <w:r w:rsidRPr="00710B17">
            <w:t>la Patagonia.</w:t>
          </w:r>
        </w:smartTag>
        <w:r w:rsidRPr="00710B17">
          <w:t xml:space="preserve"> Argentina.</w:t>
        </w:r>
      </w:smartTag>
      <w:r w:rsidRPr="00710B17">
        <w:t xml:space="preserve"> </w:t>
      </w:r>
      <w:hyperlink r:id="rId9" w:history="1">
        <w:r w:rsidRPr="00E012BF">
          <w:t>emarguet@yahoo.com.ar</w:t>
        </w:r>
      </w:hyperlink>
    </w:p>
    <w:p w:rsidR="00444873" w:rsidRPr="00444873" w:rsidRDefault="00444873">
      <w:pPr>
        <w:rPr>
          <w:rFonts w:cs="Arial"/>
        </w:rPr>
      </w:pPr>
    </w:p>
    <w:p w:rsidR="00444873" w:rsidRDefault="00444873" w:rsidP="00444873">
      <w:r w:rsidRPr="00710B17">
        <w:t>*</w:t>
      </w:r>
      <w:r>
        <w:t xml:space="preserve">** </w:t>
      </w:r>
      <w:r w:rsidRPr="00710B17">
        <w:t>Doctora en Biología.</w:t>
      </w:r>
      <w:r w:rsidRPr="00444873">
        <w:t xml:space="preserve"> </w:t>
      </w:r>
      <w:r>
        <w:t>Laboratorio de Biotecnología Microbiana.</w:t>
      </w:r>
      <w:r w:rsidRPr="00710B17">
        <w:t xml:space="preserve"> Facultad de Ciencias Naturales (Sede </w:t>
      </w:r>
      <w:proofErr w:type="spellStart"/>
      <w:r w:rsidRPr="00710B17">
        <w:t>Trelew</w:t>
      </w:r>
      <w:proofErr w:type="spellEnd"/>
      <w:r w:rsidRPr="00710B17">
        <w:t xml:space="preserve">). Universidad Nacional de </w:t>
      </w:r>
      <w:smartTag w:uri="urn:schemas-microsoft-com:office:smarttags" w:element="PersonName">
        <w:smartTagPr>
          <w:attr w:name="ProductID" w:val="la Patagonia. Argentina."/>
        </w:smartTagPr>
        <w:smartTag w:uri="urn:schemas-microsoft-com:office:smarttags" w:element="PersonName">
          <w:smartTagPr>
            <w:attr w:name="ProductID" w:val="la Patagonia."/>
          </w:smartTagPr>
          <w:r w:rsidRPr="00710B17">
            <w:t>la Patagonia.</w:t>
          </w:r>
        </w:smartTag>
        <w:r w:rsidRPr="00710B17">
          <w:t xml:space="preserve"> Argentina.</w:t>
        </w:r>
      </w:smartTag>
      <w:r w:rsidRPr="00710B17">
        <w:t xml:space="preserve"> </w:t>
      </w:r>
      <w:hyperlink r:id="rId10" w:history="1">
        <w:r w:rsidRPr="00E012BF">
          <w:t>soltrelew@gmail.com</w:t>
        </w:r>
      </w:hyperlink>
    </w:p>
    <w:p w:rsidR="00921AC6" w:rsidRDefault="00921AC6" w:rsidP="00E9026F">
      <w:pPr>
        <w:pStyle w:val="Ttulo1"/>
      </w:pPr>
      <w:r w:rsidRPr="00E9026F">
        <w:t>Resumen</w:t>
      </w:r>
    </w:p>
    <w:p w:rsidR="004718C5" w:rsidRPr="00A75D6D" w:rsidRDefault="004718C5" w:rsidP="004718C5">
      <w:r w:rsidRPr="00A75D6D">
        <w:t>Con el objetivo de evaluar la actividad antimicrobiana frente a</w:t>
      </w:r>
      <w:r>
        <w:t xml:space="preserve"> bacterias </w:t>
      </w:r>
      <w:proofErr w:type="spellStart"/>
      <w:r>
        <w:t>multi</w:t>
      </w:r>
      <w:proofErr w:type="spellEnd"/>
      <w:r>
        <w:t>-drogo resistentes</w:t>
      </w:r>
      <w:r w:rsidRPr="00A75D6D">
        <w:t xml:space="preserve">, se estudiaron </w:t>
      </w:r>
      <w:r w:rsidRPr="0022076E">
        <w:t xml:space="preserve">234 cepas de </w:t>
      </w:r>
      <w:proofErr w:type="spellStart"/>
      <w:r w:rsidRPr="0022076E">
        <w:t>actinobacterias</w:t>
      </w:r>
      <w:proofErr w:type="spellEnd"/>
      <w:r w:rsidRPr="0022076E">
        <w:t xml:space="preserve"> aisladas</w:t>
      </w:r>
      <w:r>
        <w:t xml:space="preserve"> de suelo de Argentina y Perú. S</w:t>
      </w:r>
      <w:r w:rsidRPr="00347C73">
        <w:t xml:space="preserve">e seleccionaron 13 cepas </w:t>
      </w:r>
      <w:r>
        <w:t xml:space="preserve">sobre la </w:t>
      </w:r>
      <w:r w:rsidRPr="00A75D6D">
        <w:t>base de su actividad antagon</w:t>
      </w:r>
      <w:r>
        <w:t>ista contra</w:t>
      </w:r>
      <w:r w:rsidRPr="00DD0C85">
        <w:t xml:space="preserve"> </w:t>
      </w:r>
      <w:proofErr w:type="spellStart"/>
      <w:r w:rsidRPr="00982765">
        <w:rPr>
          <w:i/>
        </w:rPr>
        <w:t>Staphylococcus</w:t>
      </w:r>
      <w:proofErr w:type="spellEnd"/>
      <w:r w:rsidRPr="00982765">
        <w:rPr>
          <w:i/>
        </w:rPr>
        <w:t xml:space="preserve"> </w:t>
      </w:r>
      <w:proofErr w:type="spellStart"/>
      <w:r w:rsidRPr="00982765">
        <w:rPr>
          <w:i/>
        </w:rPr>
        <w:t>aureus</w:t>
      </w:r>
      <w:proofErr w:type="spellEnd"/>
      <w:r w:rsidRPr="00A75D6D">
        <w:t xml:space="preserve"> </w:t>
      </w:r>
      <w:proofErr w:type="spellStart"/>
      <w:r>
        <w:t>meticilina</w:t>
      </w:r>
      <w:proofErr w:type="spellEnd"/>
      <w:r>
        <w:t>-resistente (</w:t>
      </w:r>
      <w:r w:rsidRPr="00A75D6D">
        <w:t>SA</w:t>
      </w:r>
      <w:r w:rsidR="00E91D97">
        <w:t xml:space="preserve">MR) </w:t>
      </w:r>
      <w:r w:rsidR="00E91D97" w:rsidRPr="006668EB">
        <w:t>y</w:t>
      </w:r>
      <w:r w:rsidRPr="006668EB">
        <w:t xml:space="preserve"> </w:t>
      </w:r>
      <w:proofErr w:type="spellStart"/>
      <w:r w:rsidRPr="00982765">
        <w:rPr>
          <w:i/>
        </w:rPr>
        <w:t>Enterococcus</w:t>
      </w:r>
      <w:proofErr w:type="spellEnd"/>
      <w:r>
        <w:t xml:space="preserve"> </w:t>
      </w:r>
      <w:r w:rsidRPr="00A75D6D">
        <w:t xml:space="preserve">resistente </w:t>
      </w:r>
      <w:r>
        <w:t xml:space="preserve">a </w:t>
      </w:r>
      <w:proofErr w:type="spellStart"/>
      <w:r>
        <w:t>vancomicina</w:t>
      </w:r>
      <w:proofErr w:type="spellEnd"/>
      <w:r>
        <w:t xml:space="preserve"> </w:t>
      </w:r>
      <w:r w:rsidRPr="00A75D6D">
        <w:t>(EVR-van A</w:t>
      </w:r>
      <w:r>
        <w:t xml:space="preserve"> y van B</w:t>
      </w:r>
      <w:r w:rsidRPr="00A75D6D">
        <w:t>). La presencia de</w:t>
      </w:r>
      <w:r>
        <w:t xml:space="preserve"> los genes </w:t>
      </w:r>
      <w:r w:rsidRPr="00F34D91">
        <w:t>NRPS, PKS-I y PKS-II</w:t>
      </w:r>
      <w:r w:rsidRPr="00A75D6D">
        <w:t xml:space="preserve"> fueron investigados por técnicas de</w:t>
      </w:r>
      <w:r>
        <w:t xml:space="preserve"> PCR</w:t>
      </w:r>
      <w:r w:rsidRPr="00A75D6D">
        <w:t>.</w:t>
      </w:r>
      <w:r>
        <w:t xml:space="preserve"> Entre las 13 </w:t>
      </w:r>
      <w:proofErr w:type="spellStart"/>
      <w:r>
        <w:t>a</w:t>
      </w:r>
      <w:r w:rsidRPr="00A75D6D">
        <w:t>ctinobacteria</w:t>
      </w:r>
      <w:r>
        <w:t>s</w:t>
      </w:r>
      <w:proofErr w:type="spellEnd"/>
      <w:r>
        <w:t xml:space="preserve"> seleccionada</w:t>
      </w:r>
      <w:r w:rsidRPr="00A75D6D">
        <w:t xml:space="preserve">s, la cepa AC69C mostró la mayor actividad en las </w:t>
      </w:r>
      <w:r w:rsidRPr="00A75D6D">
        <w:lastRenderedPageBreak/>
        <w:t>pruebas</w:t>
      </w:r>
      <w:r w:rsidRPr="0022076E">
        <w:t xml:space="preserve"> de difusión en medio sólido </w:t>
      </w:r>
      <w:r w:rsidRPr="00A75D6D">
        <w:t xml:space="preserve">y se evaluó </w:t>
      </w:r>
      <w:r>
        <w:t xml:space="preserve">posteriormente </w:t>
      </w:r>
      <w:r w:rsidRPr="00A75D6D">
        <w:t>la producción de metabolitos antagonistas en medios líquidos. Los mejores resultados se</w:t>
      </w:r>
      <w:r>
        <w:t xml:space="preserve"> </w:t>
      </w:r>
      <w:r w:rsidRPr="0022076E">
        <w:t xml:space="preserve">lograron en caldo de fermentación con </w:t>
      </w:r>
      <w:r w:rsidR="00F343C1">
        <w:t>carbohidratos</w:t>
      </w:r>
      <w:r w:rsidRPr="0022076E">
        <w:t>, al usarse en combinación almidón y glucosa.</w:t>
      </w:r>
      <w:r w:rsidRPr="00A75D6D">
        <w:t xml:space="preserve"> Se obtuvieron actividades antimicrobianas de 640 u</w:t>
      </w:r>
      <w:r>
        <w:t>nidades arbitrarias (UA), 320 UA, 320 UA y 80 UA</w:t>
      </w:r>
      <w:r w:rsidRPr="00A75D6D">
        <w:t xml:space="preserve"> contra EVR-van A, EVR-van B, </w:t>
      </w:r>
      <w:r w:rsidRPr="00EC765D">
        <w:rPr>
          <w:i/>
        </w:rPr>
        <w:t xml:space="preserve">Listeria </w:t>
      </w:r>
      <w:proofErr w:type="spellStart"/>
      <w:r w:rsidRPr="00EC765D">
        <w:rPr>
          <w:i/>
        </w:rPr>
        <w:t>monocytogenes</w:t>
      </w:r>
      <w:proofErr w:type="spellEnd"/>
      <w:r>
        <w:t xml:space="preserve"> ATCC7644 y </w:t>
      </w:r>
      <w:r w:rsidRPr="00A75D6D">
        <w:t>SA</w:t>
      </w:r>
      <w:r>
        <w:t>MR</w:t>
      </w:r>
      <w:r w:rsidRPr="00A75D6D">
        <w:t xml:space="preserve">, respectivamente. La amplificación </w:t>
      </w:r>
      <w:r>
        <w:t xml:space="preserve">por PCR del gen </w:t>
      </w:r>
      <w:proofErr w:type="spellStart"/>
      <w:r>
        <w:t>ARNr</w:t>
      </w:r>
      <w:proofErr w:type="spellEnd"/>
      <w:r w:rsidRPr="00A75D6D">
        <w:t xml:space="preserve"> 16S y el análisis filoge</w:t>
      </w:r>
      <w:r>
        <w:t>nético subsecuente de la cepa</w:t>
      </w:r>
      <w:r w:rsidRPr="00A75D6D">
        <w:t xml:space="preserve"> AC69C exhibiero</w:t>
      </w:r>
      <w:r>
        <w:t xml:space="preserve">n una homología del 100 % con </w:t>
      </w:r>
      <w:proofErr w:type="spellStart"/>
      <w:r w:rsidRPr="00EC765D">
        <w:rPr>
          <w:i/>
        </w:rPr>
        <w:t>Streptomyces</w:t>
      </w:r>
      <w:proofErr w:type="spellEnd"/>
      <w:r w:rsidRPr="00EC765D">
        <w:rPr>
          <w:i/>
        </w:rPr>
        <w:t xml:space="preserve"> </w:t>
      </w:r>
      <w:proofErr w:type="spellStart"/>
      <w:r w:rsidRPr="00EC765D">
        <w:rPr>
          <w:i/>
        </w:rPr>
        <w:t>antibioticus</w:t>
      </w:r>
      <w:proofErr w:type="spellEnd"/>
      <w:r>
        <w:t xml:space="preserve"> NRRL B-1701</w:t>
      </w:r>
      <w:r w:rsidRPr="00A75D6D">
        <w:t>. No fue posible establecer una correlación entre los genes amplificados y la actividad antimicrobiana de las 13 cepas seleccionadas. Los resultados de este trabajo d</w:t>
      </w:r>
      <w:r>
        <w:t xml:space="preserve">emuestran la amplia distribución de las </w:t>
      </w:r>
      <w:proofErr w:type="spellStart"/>
      <w:r>
        <w:t>a</w:t>
      </w:r>
      <w:r w:rsidRPr="00A75D6D">
        <w:t>ctinobacteria</w:t>
      </w:r>
      <w:r>
        <w:t>s</w:t>
      </w:r>
      <w:proofErr w:type="spellEnd"/>
      <w:r w:rsidRPr="00A75D6D">
        <w:t xml:space="preserve"> en suelo y la importanci</w:t>
      </w:r>
      <w:r>
        <w:t xml:space="preserve">a del </w:t>
      </w:r>
      <w:r w:rsidRPr="00A75D6D">
        <w:t xml:space="preserve">aislamiento </w:t>
      </w:r>
      <w:r>
        <w:t xml:space="preserve">de cepas </w:t>
      </w:r>
      <w:r w:rsidRPr="00A75D6D">
        <w:t>para la b</w:t>
      </w:r>
      <w:r>
        <w:t xml:space="preserve">úsqueda </w:t>
      </w:r>
      <w:r w:rsidRPr="00A75D6D">
        <w:t>de</w:t>
      </w:r>
      <w:r>
        <w:t xml:space="preserve"> nuevos</w:t>
      </w:r>
      <w:r w:rsidRPr="00A75D6D">
        <w:t xml:space="preserve"> metabolitos</w:t>
      </w:r>
      <w:r>
        <w:t xml:space="preserve"> activos contra bacterias </w:t>
      </w:r>
      <w:proofErr w:type="spellStart"/>
      <w:r w:rsidRPr="00A75D6D">
        <w:t>multi</w:t>
      </w:r>
      <w:proofErr w:type="spellEnd"/>
      <w:r>
        <w:t>-drogo resistentes de</w:t>
      </w:r>
      <w:r w:rsidRPr="00A75D6D">
        <w:t xml:space="preserve"> origen clínico.</w:t>
      </w:r>
    </w:p>
    <w:p w:rsidR="004718C5" w:rsidRPr="004718C5" w:rsidRDefault="004718C5" w:rsidP="004718C5"/>
    <w:p w:rsidR="003E6611" w:rsidRPr="006D2E73" w:rsidRDefault="003E6611" w:rsidP="00354242">
      <w:pPr>
        <w:rPr>
          <w:lang w:val="es-ES"/>
        </w:rPr>
      </w:pPr>
      <w:r w:rsidRPr="00CB5F62">
        <w:rPr>
          <w:b/>
          <w:lang w:val="es-ES"/>
        </w:rPr>
        <w:t>Palabras clave</w:t>
      </w:r>
      <w:r w:rsidRPr="00354242">
        <w:t xml:space="preserve">: </w:t>
      </w:r>
      <w:proofErr w:type="spellStart"/>
      <w:r w:rsidRPr="00354242">
        <w:t>Actinobacterias</w:t>
      </w:r>
      <w:proofErr w:type="spellEnd"/>
      <w:r w:rsidRPr="00354242">
        <w:t xml:space="preserve">, </w:t>
      </w:r>
      <w:proofErr w:type="spellStart"/>
      <w:r w:rsidRPr="00E424B6">
        <w:rPr>
          <w:i/>
        </w:rPr>
        <w:t>Streptomyces</w:t>
      </w:r>
      <w:proofErr w:type="spellEnd"/>
      <w:r w:rsidRPr="00354242">
        <w:t>, metabolitos antimicrobianos.</w:t>
      </w:r>
    </w:p>
    <w:p w:rsidR="003E6611" w:rsidRPr="004B6181" w:rsidRDefault="003E6611" w:rsidP="00354242">
      <w:pPr>
        <w:pStyle w:val="Ttulo1"/>
        <w:rPr>
          <w:lang w:val="en-US"/>
        </w:rPr>
      </w:pPr>
      <w:r w:rsidRPr="004B6181">
        <w:rPr>
          <w:lang w:val="en-US"/>
        </w:rPr>
        <w:t>Abstract</w:t>
      </w:r>
    </w:p>
    <w:p w:rsidR="00805267" w:rsidRDefault="00805267" w:rsidP="00805267">
      <w:pPr>
        <w:rPr>
          <w:lang w:val="en-US"/>
        </w:rPr>
      </w:pPr>
      <w:r>
        <w:rPr>
          <w:lang w:val="en-US"/>
        </w:rPr>
        <w:t xml:space="preserve">Two hundred and thirty four </w:t>
      </w:r>
      <w:proofErr w:type="spellStart"/>
      <w:r>
        <w:rPr>
          <w:lang w:val="en-US"/>
        </w:rPr>
        <w:t>actinobacteria</w:t>
      </w:r>
      <w:proofErr w:type="spellEnd"/>
      <w:r>
        <w:rPr>
          <w:lang w:val="en-US"/>
        </w:rPr>
        <w:t xml:space="preserve"> strains were isolated from </w:t>
      </w:r>
      <w:proofErr w:type="spellStart"/>
      <w:r>
        <w:rPr>
          <w:lang w:val="en-US"/>
        </w:rPr>
        <w:t>Argentinian</w:t>
      </w:r>
      <w:proofErr w:type="spellEnd"/>
      <w:r>
        <w:rPr>
          <w:lang w:val="en-US"/>
        </w:rPr>
        <w:t xml:space="preserve"> and Peruvian soil in order to evaluate the antimicrobial activity against multidrug resistant bacteria On the basis of their antagonist activity against </w:t>
      </w:r>
      <w:proofErr w:type="spellStart"/>
      <w:r>
        <w:rPr>
          <w:lang w:val="en-US"/>
        </w:rPr>
        <w:t>methicillin</w:t>
      </w:r>
      <w:proofErr w:type="spellEnd"/>
      <w:r>
        <w:rPr>
          <w:lang w:val="en-US"/>
        </w:rPr>
        <w:t xml:space="preserve">-resistant </w:t>
      </w:r>
      <w:r>
        <w:rPr>
          <w:i/>
          <w:lang w:val="en-US"/>
        </w:rPr>
        <w:t xml:space="preserve">Staphylococcus </w:t>
      </w:r>
      <w:proofErr w:type="spellStart"/>
      <w:r>
        <w:rPr>
          <w:i/>
          <w:lang w:val="en-US"/>
        </w:rPr>
        <w:t>aureus</w:t>
      </w:r>
      <w:proofErr w:type="spellEnd"/>
      <w:r>
        <w:rPr>
          <w:lang w:val="en-US"/>
        </w:rPr>
        <w:t xml:space="preserve"> (MRSA) and two </w:t>
      </w:r>
      <w:proofErr w:type="spellStart"/>
      <w:r>
        <w:rPr>
          <w:lang w:val="en-US"/>
        </w:rPr>
        <w:t>vancomycin</w:t>
      </w:r>
      <w:proofErr w:type="spellEnd"/>
      <w:r>
        <w:rPr>
          <w:lang w:val="en-US"/>
        </w:rPr>
        <w:t xml:space="preserve">-resistant </w:t>
      </w:r>
      <w:proofErr w:type="spellStart"/>
      <w:r>
        <w:rPr>
          <w:i/>
          <w:lang w:val="en-US"/>
        </w:rPr>
        <w:t>Enterococcus</w:t>
      </w:r>
      <w:proofErr w:type="spellEnd"/>
      <w:r>
        <w:rPr>
          <w:lang w:val="en-US"/>
        </w:rPr>
        <w:t xml:space="preserve"> (EVR-Van A and  EVR Van B),13 strains were selected. The presence of NRPS, PKS-I and PKS-II genes were also investigated by PCR techniques. Among the 13 selected </w:t>
      </w:r>
      <w:proofErr w:type="spellStart"/>
      <w:r>
        <w:rPr>
          <w:lang w:val="en-US"/>
        </w:rPr>
        <w:t>actinobacteria</w:t>
      </w:r>
      <w:proofErr w:type="spellEnd"/>
      <w:r>
        <w:rPr>
          <w:lang w:val="en-US"/>
        </w:rPr>
        <w:t xml:space="preserve">, strain AC69C displayed the higher activity in diffusion tests in solid medium and was further evaluated for the production of antagonist metabolites in liquid media. The best results were obtained using fermentation broth with carbohydrates, when starch and glucose were used in combination. Antimicrobial activities of 640 arbitrary units (AU), 320 AU, 320 AU and 80 AU were obtained against EVR-Van A, EVR-Van B, </w:t>
      </w:r>
      <w:proofErr w:type="spellStart"/>
      <w:r>
        <w:rPr>
          <w:i/>
          <w:lang w:val="en-US"/>
        </w:rPr>
        <w:t>Listeria</w:t>
      </w:r>
      <w:proofErr w:type="spellEnd"/>
      <w:r>
        <w:rPr>
          <w:i/>
          <w:lang w:val="en-US"/>
        </w:rPr>
        <w:t xml:space="preserve"> </w:t>
      </w:r>
      <w:proofErr w:type="spellStart"/>
      <w:r>
        <w:rPr>
          <w:i/>
          <w:lang w:val="en-US"/>
        </w:rPr>
        <w:t>monocytogenes</w:t>
      </w:r>
      <w:proofErr w:type="spellEnd"/>
      <w:r>
        <w:rPr>
          <w:lang w:val="en-US"/>
        </w:rPr>
        <w:t xml:space="preserve"> ATCC7644 and MRSA, respectively. PCR amplification of 16S </w:t>
      </w:r>
      <w:proofErr w:type="spellStart"/>
      <w:r>
        <w:rPr>
          <w:lang w:val="en-US"/>
        </w:rPr>
        <w:lastRenderedPageBreak/>
        <w:t>rRNA</w:t>
      </w:r>
      <w:proofErr w:type="spellEnd"/>
      <w:r>
        <w:rPr>
          <w:lang w:val="en-US"/>
        </w:rPr>
        <w:t xml:space="preserve"> gene and subsequent </w:t>
      </w:r>
      <w:proofErr w:type="spellStart"/>
      <w:r>
        <w:rPr>
          <w:lang w:val="en-US"/>
        </w:rPr>
        <w:t>phylogenetic</w:t>
      </w:r>
      <w:proofErr w:type="spellEnd"/>
      <w:r>
        <w:rPr>
          <w:lang w:val="en-US"/>
        </w:rPr>
        <w:t xml:space="preserve"> analysis of AC69C strain displayed a 100 % homology with </w:t>
      </w:r>
      <w:proofErr w:type="spellStart"/>
      <w:r>
        <w:rPr>
          <w:i/>
          <w:lang w:val="en-US"/>
        </w:rPr>
        <w:t>Streptomyces</w:t>
      </w:r>
      <w:proofErr w:type="spellEnd"/>
      <w:r>
        <w:rPr>
          <w:i/>
          <w:lang w:val="en-US"/>
        </w:rPr>
        <w:t xml:space="preserve"> </w:t>
      </w:r>
      <w:proofErr w:type="spellStart"/>
      <w:r>
        <w:rPr>
          <w:i/>
          <w:lang w:val="en-US"/>
        </w:rPr>
        <w:t>antibioticus</w:t>
      </w:r>
      <w:proofErr w:type="spellEnd"/>
      <w:r>
        <w:rPr>
          <w:lang w:val="en-US"/>
        </w:rPr>
        <w:t xml:space="preserve"> NRRL B-1701. It was not possible to establish a correlation between the amplified genes and antimicrobial activity of the 13 selected strains. The results of this work show the wide distribution of </w:t>
      </w:r>
      <w:proofErr w:type="spellStart"/>
      <w:r>
        <w:rPr>
          <w:lang w:val="en-US"/>
        </w:rPr>
        <w:t>actinobacteria</w:t>
      </w:r>
      <w:proofErr w:type="spellEnd"/>
      <w:r>
        <w:rPr>
          <w:lang w:val="en-US"/>
        </w:rPr>
        <w:t xml:space="preserve"> in soil and the importance of the isolation of strain to screen novel active metabolites against multidrug resistant bacteria of clinical origin. </w:t>
      </w:r>
    </w:p>
    <w:p w:rsidR="00805267" w:rsidRDefault="00805267" w:rsidP="003E6611">
      <w:pPr>
        <w:spacing w:after="160" w:line="259" w:lineRule="auto"/>
        <w:rPr>
          <w:b/>
          <w:lang w:val="en-US"/>
        </w:rPr>
      </w:pPr>
    </w:p>
    <w:p w:rsidR="003E6611" w:rsidRDefault="003E6611" w:rsidP="003E6611">
      <w:pPr>
        <w:spacing w:after="160" w:line="259" w:lineRule="auto"/>
        <w:rPr>
          <w:b/>
          <w:lang w:val="en-US"/>
        </w:rPr>
      </w:pPr>
      <w:r w:rsidRPr="00C61330">
        <w:rPr>
          <w:b/>
          <w:lang w:val="en-US"/>
        </w:rPr>
        <w:t xml:space="preserve">Key words: </w:t>
      </w:r>
      <w:proofErr w:type="spellStart"/>
      <w:r w:rsidRPr="00C61330">
        <w:rPr>
          <w:lang w:val="en-US"/>
        </w:rPr>
        <w:t>Actinobacteria</w:t>
      </w:r>
      <w:proofErr w:type="spellEnd"/>
      <w:r w:rsidRPr="00C61330">
        <w:rPr>
          <w:lang w:val="en-US"/>
        </w:rPr>
        <w:t xml:space="preserve">, </w:t>
      </w:r>
      <w:proofErr w:type="spellStart"/>
      <w:r w:rsidRPr="00C61330">
        <w:rPr>
          <w:i/>
          <w:lang w:val="en-US"/>
        </w:rPr>
        <w:t>Streptomyces</w:t>
      </w:r>
      <w:proofErr w:type="spellEnd"/>
      <w:r w:rsidRPr="00C61330">
        <w:rPr>
          <w:lang w:val="en-US"/>
        </w:rPr>
        <w:t>, antimicrobial metabolites</w:t>
      </w:r>
      <w:r>
        <w:rPr>
          <w:lang w:val="en-US"/>
        </w:rPr>
        <w:t>.</w:t>
      </w:r>
    </w:p>
    <w:p w:rsidR="003E6611" w:rsidRPr="00BC79DE" w:rsidRDefault="00BC79DE" w:rsidP="003E6611">
      <w:pPr>
        <w:spacing w:after="160" w:line="259" w:lineRule="auto"/>
        <w:rPr>
          <w:lang w:val="es-CO"/>
        </w:rPr>
      </w:pPr>
      <w:r w:rsidRPr="00BC79DE">
        <w:rPr>
          <w:b/>
          <w:lang w:val="es-CO"/>
        </w:rPr>
        <w:t xml:space="preserve">Recibido: </w:t>
      </w:r>
      <w:r w:rsidRPr="00BC79DE">
        <w:rPr>
          <w:lang w:val="es-CO"/>
        </w:rPr>
        <w:t>abril 18 de 2017</w:t>
      </w:r>
      <w:r w:rsidRPr="00BC79DE">
        <w:rPr>
          <w:b/>
          <w:lang w:val="es-CO"/>
        </w:rPr>
        <w:tab/>
        <w:t xml:space="preserve">Aprobado: </w:t>
      </w:r>
      <w:r>
        <w:rPr>
          <w:lang w:val="es-CO"/>
        </w:rPr>
        <w:t xml:space="preserve">diciembre 4 </w:t>
      </w:r>
      <w:r w:rsidRPr="00BC79DE">
        <w:rPr>
          <w:lang w:val="es-CO"/>
        </w:rPr>
        <w:t>de 2017</w:t>
      </w:r>
    </w:p>
    <w:p w:rsidR="00BC79DE" w:rsidRDefault="00BC79DE" w:rsidP="00E9026F">
      <w:pPr>
        <w:pStyle w:val="Ttulo1"/>
      </w:pPr>
    </w:p>
    <w:p w:rsidR="007E5DA2" w:rsidRPr="002C2B0E" w:rsidRDefault="007E5DA2" w:rsidP="00E9026F">
      <w:pPr>
        <w:pStyle w:val="Ttulo1"/>
      </w:pPr>
      <w:r w:rsidRPr="002C2B0E">
        <w:t>Introducción</w:t>
      </w:r>
    </w:p>
    <w:p w:rsidR="00BD5A99" w:rsidRDefault="0030555A" w:rsidP="009100EB">
      <w:pPr>
        <w:rPr>
          <w:rFonts w:cs="Arial"/>
          <w:szCs w:val="24"/>
        </w:rPr>
      </w:pPr>
      <w:r>
        <w:rPr>
          <w:rFonts w:cs="Arial"/>
          <w:szCs w:val="24"/>
        </w:rPr>
        <w:t>Los a</w:t>
      </w:r>
      <w:r w:rsidR="009100EB" w:rsidRPr="00A921BC">
        <w:rPr>
          <w:rFonts w:cs="Arial"/>
          <w:szCs w:val="24"/>
        </w:rPr>
        <w:t>ctinomicetos conforman un grupo ubicuo</w:t>
      </w:r>
      <w:r w:rsidR="009100EB">
        <w:rPr>
          <w:rFonts w:cs="Arial"/>
          <w:szCs w:val="24"/>
        </w:rPr>
        <w:t xml:space="preserve"> y heterogéneo de microorganismos </w:t>
      </w:r>
      <w:proofErr w:type="spellStart"/>
      <w:r w:rsidR="009100EB">
        <w:rPr>
          <w:rFonts w:cs="Arial"/>
          <w:szCs w:val="24"/>
        </w:rPr>
        <w:t>Gra</w:t>
      </w:r>
      <w:r>
        <w:rPr>
          <w:rFonts w:cs="Arial"/>
          <w:szCs w:val="24"/>
        </w:rPr>
        <w:t>m</w:t>
      </w:r>
      <w:proofErr w:type="spellEnd"/>
      <w:r>
        <w:rPr>
          <w:rFonts w:cs="Arial"/>
          <w:szCs w:val="24"/>
        </w:rPr>
        <w:t xml:space="preserve"> positivos, representan entre el 20 y</w:t>
      </w:r>
      <w:r w:rsidR="009100EB" w:rsidRPr="00A921BC">
        <w:rPr>
          <w:rFonts w:cs="Arial"/>
          <w:szCs w:val="24"/>
        </w:rPr>
        <w:t xml:space="preserve"> 60</w:t>
      </w:r>
      <w:r w:rsidR="00AB4C85">
        <w:rPr>
          <w:rFonts w:cs="Arial"/>
          <w:szCs w:val="24"/>
        </w:rPr>
        <w:t xml:space="preserve"> </w:t>
      </w:r>
      <w:r w:rsidR="009100EB" w:rsidRPr="00A921BC">
        <w:rPr>
          <w:rFonts w:cs="Arial"/>
          <w:szCs w:val="24"/>
        </w:rPr>
        <w:t>% de la p</w:t>
      </w:r>
      <w:r>
        <w:rPr>
          <w:rFonts w:cs="Arial"/>
          <w:szCs w:val="24"/>
        </w:rPr>
        <w:t>oblación microbiana total del</w:t>
      </w:r>
      <w:r w:rsidR="009100EB" w:rsidRPr="00A921BC">
        <w:rPr>
          <w:rFonts w:cs="Arial"/>
          <w:szCs w:val="24"/>
        </w:rPr>
        <w:t xml:space="preserve"> suelo, también pueden encontrarse en ambientes acuáticos tanto dulces como marinos</w:t>
      </w:r>
      <w:r w:rsidR="00147D78">
        <w:rPr>
          <w:rFonts w:cs="Arial"/>
          <w:szCs w:val="24"/>
        </w:rPr>
        <w:t xml:space="preserve"> </w:t>
      </w:r>
      <w:r w:rsidR="00147D78" w:rsidRPr="00147D78">
        <w:rPr>
          <w:rFonts w:cs="Arial"/>
          <w:szCs w:val="24"/>
        </w:rPr>
        <w:t xml:space="preserve">(Kennedy </w:t>
      </w:r>
      <w:r w:rsidR="00147D78" w:rsidRPr="00C243B6">
        <w:rPr>
          <w:rFonts w:cs="Arial"/>
          <w:i/>
          <w:szCs w:val="24"/>
        </w:rPr>
        <w:t>et al</w:t>
      </w:r>
      <w:r w:rsidR="00147D78" w:rsidRPr="00147D78">
        <w:rPr>
          <w:rFonts w:cs="Arial"/>
          <w:szCs w:val="24"/>
        </w:rPr>
        <w:t xml:space="preserve">., 2009; </w:t>
      </w:r>
      <w:proofErr w:type="spellStart"/>
      <w:r w:rsidR="00147D78" w:rsidRPr="00147D78">
        <w:rPr>
          <w:rFonts w:cs="Arial"/>
          <w:szCs w:val="24"/>
        </w:rPr>
        <w:t>Hakvåg</w:t>
      </w:r>
      <w:proofErr w:type="spellEnd"/>
      <w:r w:rsidR="00147D78" w:rsidRPr="00147D78">
        <w:rPr>
          <w:rFonts w:cs="Arial"/>
          <w:szCs w:val="24"/>
        </w:rPr>
        <w:t xml:space="preserve"> </w:t>
      </w:r>
      <w:r w:rsidR="00147D78" w:rsidRPr="00C243B6">
        <w:rPr>
          <w:rFonts w:cs="Arial"/>
          <w:i/>
          <w:szCs w:val="24"/>
        </w:rPr>
        <w:t>et al</w:t>
      </w:r>
      <w:r w:rsidR="00147D78" w:rsidRPr="00147D78">
        <w:rPr>
          <w:rFonts w:cs="Arial"/>
          <w:szCs w:val="24"/>
        </w:rPr>
        <w:t xml:space="preserve">., 2008; Leiva </w:t>
      </w:r>
      <w:r w:rsidR="00147D78" w:rsidRPr="00C243B6">
        <w:rPr>
          <w:rFonts w:cs="Arial"/>
          <w:i/>
          <w:szCs w:val="24"/>
        </w:rPr>
        <w:t>et al</w:t>
      </w:r>
      <w:r w:rsidR="00147D78" w:rsidRPr="00147D78">
        <w:rPr>
          <w:rFonts w:cs="Arial"/>
          <w:szCs w:val="24"/>
        </w:rPr>
        <w:t>., 2004)</w:t>
      </w:r>
      <w:r w:rsidR="0063706B">
        <w:rPr>
          <w:rFonts w:cs="Arial"/>
          <w:szCs w:val="24"/>
        </w:rPr>
        <w:t xml:space="preserve">. </w:t>
      </w:r>
      <w:r w:rsidR="00856A4F">
        <w:rPr>
          <w:rFonts w:cs="Arial"/>
          <w:szCs w:val="24"/>
        </w:rPr>
        <w:t>S</w:t>
      </w:r>
      <w:r w:rsidR="00856A4F" w:rsidRPr="00856A4F">
        <w:rPr>
          <w:rFonts w:cs="Arial"/>
          <w:szCs w:val="24"/>
        </w:rPr>
        <w:t>on considerados microorg</w:t>
      </w:r>
      <w:r w:rsidR="00856A4F">
        <w:rPr>
          <w:rFonts w:cs="Arial"/>
          <w:szCs w:val="24"/>
        </w:rPr>
        <w:t xml:space="preserve">anismos saprófitos, </w:t>
      </w:r>
      <w:r w:rsidR="00856A4F" w:rsidRPr="00856A4F">
        <w:rPr>
          <w:rFonts w:cs="Arial"/>
          <w:szCs w:val="24"/>
        </w:rPr>
        <w:t xml:space="preserve">cumplen un importante rol en la descomposición de </w:t>
      </w:r>
      <w:r w:rsidR="00856A4F" w:rsidRPr="00247DD1">
        <w:rPr>
          <w:rFonts w:cs="Arial"/>
          <w:szCs w:val="24"/>
        </w:rPr>
        <w:t xml:space="preserve">la materia orgánica y el ciclo del carbono mediante la producción de diversas enzimas </w:t>
      </w:r>
      <w:proofErr w:type="spellStart"/>
      <w:r w:rsidR="00856A4F" w:rsidRPr="00247DD1">
        <w:rPr>
          <w:rFonts w:cs="Arial"/>
          <w:szCs w:val="24"/>
        </w:rPr>
        <w:t>hidrolíticas</w:t>
      </w:r>
      <w:proofErr w:type="spellEnd"/>
      <w:r w:rsidR="00856A4F" w:rsidRPr="00247DD1">
        <w:rPr>
          <w:rFonts w:cs="Arial"/>
          <w:szCs w:val="24"/>
        </w:rPr>
        <w:t xml:space="preserve"> y </w:t>
      </w:r>
      <w:proofErr w:type="spellStart"/>
      <w:r w:rsidR="00856A4F" w:rsidRPr="00247DD1">
        <w:rPr>
          <w:rFonts w:cs="Arial"/>
          <w:szCs w:val="24"/>
        </w:rPr>
        <w:t>ligninolíticas</w:t>
      </w:r>
      <w:proofErr w:type="spellEnd"/>
      <w:r w:rsidR="00147D78">
        <w:rPr>
          <w:rFonts w:cs="Arial"/>
          <w:szCs w:val="24"/>
        </w:rPr>
        <w:t xml:space="preserve"> </w:t>
      </w:r>
      <w:r w:rsidR="00147D78" w:rsidRPr="00147D78">
        <w:rPr>
          <w:rFonts w:cs="Arial"/>
          <w:szCs w:val="24"/>
        </w:rPr>
        <w:t>(</w:t>
      </w:r>
      <w:proofErr w:type="spellStart"/>
      <w:r w:rsidR="00147D78" w:rsidRPr="00147D78">
        <w:rPr>
          <w:rFonts w:cs="Arial"/>
          <w:szCs w:val="24"/>
        </w:rPr>
        <w:t>Usha</w:t>
      </w:r>
      <w:proofErr w:type="spellEnd"/>
      <w:r w:rsidR="00147D78" w:rsidRPr="00147D78">
        <w:rPr>
          <w:rFonts w:cs="Arial"/>
          <w:szCs w:val="24"/>
        </w:rPr>
        <w:t xml:space="preserve"> </w:t>
      </w:r>
      <w:r w:rsidR="00147D78" w:rsidRPr="00C243B6">
        <w:rPr>
          <w:rFonts w:cs="Arial"/>
          <w:i/>
          <w:szCs w:val="24"/>
        </w:rPr>
        <w:t>et al</w:t>
      </w:r>
      <w:r w:rsidR="00147D78" w:rsidRPr="00147D78">
        <w:rPr>
          <w:rFonts w:cs="Arial"/>
          <w:szCs w:val="24"/>
        </w:rPr>
        <w:t xml:space="preserve">., 2011; </w:t>
      </w:r>
      <w:proofErr w:type="spellStart"/>
      <w:r w:rsidR="00147D78" w:rsidRPr="00147D78">
        <w:rPr>
          <w:rFonts w:cs="Arial"/>
          <w:szCs w:val="24"/>
        </w:rPr>
        <w:t>Hogan</w:t>
      </w:r>
      <w:proofErr w:type="spellEnd"/>
      <w:r w:rsidR="00147D78" w:rsidRPr="00147D78">
        <w:rPr>
          <w:rFonts w:cs="Arial"/>
          <w:szCs w:val="24"/>
        </w:rPr>
        <w:t>, 2010)</w:t>
      </w:r>
      <w:r w:rsidR="0063706B" w:rsidRPr="00247DD1">
        <w:rPr>
          <w:rFonts w:cs="Arial"/>
          <w:szCs w:val="24"/>
        </w:rPr>
        <w:t>.</w:t>
      </w:r>
    </w:p>
    <w:p w:rsidR="009100EB" w:rsidRPr="00856A4F" w:rsidRDefault="0030555A" w:rsidP="009100EB">
      <w:pPr>
        <w:rPr>
          <w:rFonts w:cs="Arial"/>
          <w:szCs w:val="24"/>
        </w:rPr>
      </w:pPr>
      <w:r>
        <w:rPr>
          <w:rFonts w:cs="Arial"/>
          <w:szCs w:val="24"/>
        </w:rPr>
        <w:t xml:space="preserve">La </w:t>
      </w:r>
      <w:r w:rsidR="009100EB">
        <w:rPr>
          <w:rFonts w:cs="Arial"/>
          <w:szCs w:val="24"/>
        </w:rPr>
        <w:t>actividad metabólica</w:t>
      </w:r>
      <w:r>
        <w:rPr>
          <w:rFonts w:cs="Arial"/>
          <w:szCs w:val="24"/>
        </w:rPr>
        <w:t xml:space="preserve"> de los actinomicetos</w:t>
      </w:r>
      <w:r w:rsidR="009100EB">
        <w:rPr>
          <w:rFonts w:cs="Arial"/>
          <w:szCs w:val="24"/>
        </w:rPr>
        <w:t>, frecuentemente está acompañada por la producción de metabolitos secundarios (MS) de gran diversidad química, que desempeñan un papel primordial en el mantenimiento,</w:t>
      </w:r>
      <w:r>
        <w:rPr>
          <w:rFonts w:cs="Arial"/>
          <w:szCs w:val="24"/>
        </w:rPr>
        <w:t xml:space="preserve"> señalización y </w:t>
      </w:r>
      <w:r w:rsidRPr="00856A4F">
        <w:rPr>
          <w:rFonts w:cs="Arial"/>
          <w:szCs w:val="24"/>
        </w:rPr>
        <w:t>colonización de su hábitat</w:t>
      </w:r>
      <w:r w:rsidR="00147D78">
        <w:rPr>
          <w:rFonts w:cs="Arial"/>
          <w:szCs w:val="24"/>
        </w:rPr>
        <w:t xml:space="preserve"> </w:t>
      </w:r>
      <w:r w:rsidR="00147D78" w:rsidRPr="00147D78">
        <w:rPr>
          <w:rFonts w:cs="Arial"/>
          <w:szCs w:val="24"/>
        </w:rPr>
        <w:t xml:space="preserve">(González </w:t>
      </w:r>
      <w:r w:rsidR="00147D78" w:rsidRPr="00C243B6">
        <w:rPr>
          <w:rFonts w:cs="Arial"/>
          <w:i/>
          <w:szCs w:val="24"/>
        </w:rPr>
        <w:t>et al</w:t>
      </w:r>
      <w:r w:rsidR="00147D78" w:rsidRPr="00147D78">
        <w:rPr>
          <w:rFonts w:cs="Arial"/>
          <w:szCs w:val="24"/>
        </w:rPr>
        <w:t>., 2005)</w:t>
      </w:r>
      <w:r w:rsidR="009100EB" w:rsidRPr="00856A4F">
        <w:rPr>
          <w:rFonts w:cs="Arial"/>
          <w:szCs w:val="24"/>
        </w:rPr>
        <w:t>.</w:t>
      </w:r>
    </w:p>
    <w:p w:rsidR="009100EB" w:rsidRDefault="00DD38A1" w:rsidP="009100EB">
      <w:pPr>
        <w:rPr>
          <w:rFonts w:cs="Arial"/>
          <w:szCs w:val="24"/>
        </w:rPr>
      </w:pPr>
      <w:r>
        <w:rPr>
          <w:rFonts w:cs="Arial"/>
          <w:szCs w:val="24"/>
        </w:rPr>
        <w:t>L</w:t>
      </w:r>
      <w:r w:rsidR="00A27F39" w:rsidRPr="00856A4F">
        <w:rPr>
          <w:rFonts w:cs="Arial"/>
          <w:szCs w:val="24"/>
        </w:rPr>
        <w:t xml:space="preserve">as cepas del género </w:t>
      </w:r>
      <w:proofErr w:type="spellStart"/>
      <w:r w:rsidR="00A27F39" w:rsidRPr="00856A4F">
        <w:rPr>
          <w:rFonts w:cs="Arial"/>
          <w:i/>
          <w:szCs w:val="24"/>
        </w:rPr>
        <w:t>Streptomyces</w:t>
      </w:r>
      <w:proofErr w:type="spellEnd"/>
      <w:r w:rsidR="0030555A" w:rsidRPr="00856A4F">
        <w:rPr>
          <w:rFonts w:cs="Arial"/>
          <w:szCs w:val="24"/>
        </w:rPr>
        <w:t>, son</w:t>
      </w:r>
      <w:r w:rsidR="009100EB" w:rsidRPr="00856A4F">
        <w:rPr>
          <w:rFonts w:cs="Arial"/>
          <w:szCs w:val="24"/>
        </w:rPr>
        <w:t xml:space="preserve"> produc</w:t>
      </w:r>
      <w:r>
        <w:rPr>
          <w:rFonts w:cs="Arial"/>
          <w:szCs w:val="24"/>
        </w:rPr>
        <w:t>tora</w:t>
      </w:r>
      <w:r w:rsidR="009100EB" w:rsidRPr="00856A4F">
        <w:rPr>
          <w:rFonts w:cs="Arial"/>
          <w:szCs w:val="24"/>
        </w:rPr>
        <w:t>s de la</w:t>
      </w:r>
      <w:r w:rsidR="009100EB">
        <w:rPr>
          <w:rFonts w:cs="Arial"/>
          <w:szCs w:val="24"/>
        </w:rPr>
        <w:t xml:space="preserve"> mayoría</w:t>
      </w:r>
      <w:r>
        <w:rPr>
          <w:rFonts w:cs="Arial"/>
          <w:szCs w:val="24"/>
        </w:rPr>
        <w:t xml:space="preserve"> de los antibióticos </w:t>
      </w:r>
      <w:r w:rsidR="007524A6">
        <w:rPr>
          <w:rFonts w:cs="Arial"/>
          <w:szCs w:val="24"/>
        </w:rPr>
        <w:t xml:space="preserve">de uso frecuente en </w:t>
      </w:r>
      <w:r w:rsidR="009100EB">
        <w:rPr>
          <w:rFonts w:cs="Arial"/>
          <w:szCs w:val="24"/>
        </w:rPr>
        <w:t>clínica</w:t>
      </w:r>
      <w:r w:rsidR="007524A6">
        <w:rPr>
          <w:rFonts w:cs="Arial"/>
          <w:szCs w:val="24"/>
        </w:rPr>
        <w:t xml:space="preserve"> humana y/o animal</w:t>
      </w:r>
      <w:r w:rsidR="009100EB">
        <w:rPr>
          <w:rFonts w:cs="Arial"/>
          <w:szCs w:val="24"/>
        </w:rPr>
        <w:t xml:space="preserve">. </w:t>
      </w:r>
      <w:r w:rsidR="009100EB" w:rsidRPr="006651AE">
        <w:rPr>
          <w:rFonts w:cs="Arial"/>
          <w:szCs w:val="24"/>
        </w:rPr>
        <w:t xml:space="preserve">Se ha estimado que las especies de </w:t>
      </w:r>
      <w:proofErr w:type="spellStart"/>
      <w:r w:rsidR="009100EB" w:rsidRPr="00860A6D">
        <w:rPr>
          <w:rFonts w:cs="Arial"/>
          <w:i/>
          <w:szCs w:val="24"/>
        </w:rPr>
        <w:t>Streptomyces</w:t>
      </w:r>
      <w:proofErr w:type="spellEnd"/>
      <w:r w:rsidR="009100EB" w:rsidRPr="006651AE">
        <w:rPr>
          <w:rFonts w:cs="Arial"/>
          <w:szCs w:val="24"/>
        </w:rPr>
        <w:t xml:space="preserve"> producen</w:t>
      </w:r>
      <w:r w:rsidR="009100EB">
        <w:rPr>
          <w:rFonts w:cs="Arial"/>
          <w:szCs w:val="24"/>
        </w:rPr>
        <w:t xml:space="preserve"> más del 50</w:t>
      </w:r>
      <w:r w:rsidR="00AB4C85">
        <w:rPr>
          <w:rFonts w:cs="Arial"/>
          <w:szCs w:val="24"/>
        </w:rPr>
        <w:t xml:space="preserve"> </w:t>
      </w:r>
      <w:r w:rsidR="0030555A">
        <w:rPr>
          <w:rFonts w:cs="Arial"/>
          <w:szCs w:val="24"/>
        </w:rPr>
        <w:t xml:space="preserve">% de los </w:t>
      </w:r>
      <w:r w:rsidR="009100EB">
        <w:rPr>
          <w:rFonts w:cs="Arial"/>
          <w:szCs w:val="24"/>
        </w:rPr>
        <w:t xml:space="preserve">compuestos </w:t>
      </w:r>
      <w:proofErr w:type="spellStart"/>
      <w:r w:rsidR="009100EB">
        <w:rPr>
          <w:rFonts w:cs="Arial"/>
          <w:szCs w:val="24"/>
        </w:rPr>
        <w:t>bioactivos</w:t>
      </w:r>
      <w:proofErr w:type="spellEnd"/>
      <w:r w:rsidR="009100EB">
        <w:rPr>
          <w:rFonts w:cs="Arial"/>
          <w:szCs w:val="24"/>
        </w:rPr>
        <w:t xml:space="preserve"> </w:t>
      </w:r>
      <w:r w:rsidR="009100EB" w:rsidRPr="006651AE">
        <w:rPr>
          <w:rFonts w:cs="Arial"/>
          <w:szCs w:val="24"/>
        </w:rPr>
        <w:t>microbianos que se han descubierto en los últimos 50 años</w:t>
      </w:r>
      <w:r w:rsidR="00147D78">
        <w:rPr>
          <w:rFonts w:cs="Arial"/>
          <w:szCs w:val="24"/>
        </w:rPr>
        <w:t xml:space="preserve"> </w:t>
      </w:r>
      <w:r w:rsidR="00147D78" w:rsidRPr="00147D78">
        <w:rPr>
          <w:rFonts w:cs="Arial"/>
          <w:szCs w:val="24"/>
        </w:rPr>
        <w:t>(</w:t>
      </w:r>
      <w:proofErr w:type="spellStart"/>
      <w:r w:rsidR="00147D78" w:rsidRPr="00147D78">
        <w:rPr>
          <w:rFonts w:cs="Arial"/>
          <w:szCs w:val="24"/>
        </w:rPr>
        <w:t>Berdy</w:t>
      </w:r>
      <w:proofErr w:type="spellEnd"/>
      <w:r w:rsidR="00147D78" w:rsidRPr="00147D78">
        <w:rPr>
          <w:rFonts w:cs="Arial"/>
          <w:szCs w:val="24"/>
        </w:rPr>
        <w:t>, 2012)</w:t>
      </w:r>
      <w:r w:rsidR="00C243B6">
        <w:rPr>
          <w:rFonts w:cs="Arial"/>
          <w:szCs w:val="24"/>
        </w:rPr>
        <w:t>.</w:t>
      </w:r>
    </w:p>
    <w:p w:rsidR="009100EB" w:rsidRPr="00280CAE" w:rsidRDefault="009100EB" w:rsidP="009100EB">
      <w:pPr>
        <w:rPr>
          <w:rFonts w:cs="Arial"/>
          <w:szCs w:val="24"/>
        </w:rPr>
      </w:pPr>
      <w:r w:rsidRPr="006651AE">
        <w:rPr>
          <w:rFonts w:cs="Arial"/>
          <w:szCs w:val="24"/>
        </w:rPr>
        <w:lastRenderedPageBreak/>
        <w:t xml:space="preserve">La mayoría de los antibióticos son </w:t>
      </w:r>
      <w:r>
        <w:rPr>
          <w:rFonts w:cs="Arial"/>
          <w:szCs w:val="24"/>
        </w:rPr>
        <w:t>MS</w:t>
      </w:r>
      <w:r w:rsidRPr="006651AE">
        <w:rPr>
          <w:rFonts w:cs="Arial"/>
          <w:szCs w:val="24"/>
        </w:rPr>
        <w:t xml:space="preserve"> extracelulares q</w:t>
      </w:r>
      <w:r>
        <w:rPr>
          <w:rFonts w:cs="Arial"/>
          <w:szCs w:val="24"/>
        </w:rPr>
        <w:t>ue normalmente son secretados al medio</w:t>
      </w:r>
      <w:r w:rsidRPr="006651AE">
        <w:rPr>
          <w:rFonts w:cs="Arial"/>
          <w:szCs w:val="24"/>
        </w:rPr>
        <w:t xml:space="preserve"> de cultivo y sirven como </w:t>
      </w:r>
      <w:r>
        <w:rPr>
          <w:rFonts w:cs="Arial"/>
          <w:szCs w:val="24"/>
        </w:rPr>
        <w:t xml:space="preserve">precursores para la biosíntesis de </w:t>
      </w:r>
      <w:r w:rsidRPr="006651AE">
        <w:rPr>
          <w:rFonts w:cs="Arial"/>
          <w:szCs w:val="24"/>
        </w:rPr>
        <w:t xml:space="preserve">agentes </w:t>
      </w:r>
      <w:proofErr w:type="spellStart"/>
      <w:r w:rsidRPr="006651AE">
        <w:rPr>
          <w:rFonts w:cs="Arial"/>
          <w:szCs w:val="24"/>
        </w:rPr>
        <w:t>anticancerígenos</w:t>
      </w:r>
      <w:proofErr w:type="spellEnd"/>
      <w:r w:rsidRPr="006651AE">
        <w:rPr>
          <w:rFonts w:cs="Arial"/>
          <w:szCs w:val="24"/>
        </w:rPr>
        <w:t xml:space="preserve">, fármacos, </w:t>
      </w:r>
      <w:proofErr w:type="spellStart"/>
      <w:r w:rsidRPr="006651AE">
        <w:rPr>
          <w:rFonts w:cs="Arial"/>
          <w:szCs w:val="24"/>
        </w:rPr>
        <w:t>inmunorreguladores</w:t>
      </w:r>
      <w:proofErr w:type="spellEnd"/>
      <w:r>
        <w:rPr>
          <w:rFonts w:cs="Arial"/>
          <w:szCs w:val="24"/>
        </w:rPr>
        <w:t xml:space="preserve">, antivirales y agentes </w:t>
      </w:r>
      <w:r w:rsidRPr="006651AE">
        <w:rPr>
          <w:rFonts w:cs="Arial"/>
          <w:szCs w:val="24"/>
        </w:rPr>
        <w:t>antiparasitario</w:t>
      </w:r>
      <w:r>
        <w:rPr>
          <w:rFonts w:cs="Arial"/>
          <w:szCs w:val="24"/>
        </w:rPr>
        <w:t>s</w:t>
      </w:r>
      <w:r w:rsidR="001E18F2">
        <w:rPr>
          <w:rFonts w:cs="Arial"/>
          <w:szCs w:val="24"/>
        </w:rPr>
        <w:t xml:space="preserve"> </w:t>
      </w:r>
      <w:r w:rsidR="001E18F2" w:rsidRPr="001E18F2">
        <w:rPr>
          <w:rFonts w:cs="Arial"/>
          <w:szCs w:val="24"/>
        </w:rPr>
        <w:t>(</w:t>
      </w:r>
      <w:proofErr w:type="spellStart"/>
      <w:r w:rsidR="001E18F2" w:rsidRPr="001E18F2">
        <w:rPr>
          <w:rFonts w:cs="Arial"/>
          <w:szCs w:val="24"/>
        </w:rPr>
        <w:t>Prashith</w:t>
      </w:r>
      <w:proofErr w:type="spellEnd"/>
      <w:r w:rsidR="001E18F2" w:rsidRPr="001E18F2">
        <w:rPr>
          <w:rFonts w:cs="Arial"/>
          <w:szCs w:val="24"/>
        </w:rPr>
        <w:t xml:space="preserve"> </w:t>
      </w:r>
      <w:r w:rsidR="001E18F2" w:rsidRPr="00C243B6">
        <w:rPr>
          <w:rFonts w:cs="Arial"/>
          <w:i/>
          <w:szCs w:val="24"/>
        </w:rPr>
        <w:t>et al</w:t>
      </w:r>
      <w:r w:rsidR="001E18F2" w:rsidRPr="001E18F2">
        <w:rPr>
          <w:rFonts w:cs="Arial"/>
          <w:szCs w:val="24"/>
        </w:rPr>
        <w:t>., 2010)</w:t>
      </w:r>
      <w:r w:rsidR="001E18F2">
        <w:rPr>
          <w:rFonts w:cs="Arial"/>
          <w:szCs w:val="24"/>
        </w:rPr>
        <w:t>.</w:t>
      </w:r>
    </w:p>
    <w:p w:rsidR="00E609EE" w:rsidRDefault="009100EB" w:rsidP="00C30B62">
      <w:pPr>
        <w:rPr>
          <w:rFonts w:cs="Arial"/>
          <w:szCs w:val="24"/>
        </w:rPr>
      </w:pPr>
      <w:r w:rsidRPr="00401E03">
        <w:rPr>
          <w:rFonts w:cs="Arial"/>
          <w:szCs w:val="24"/>
        </w:rPr>
        <w:t>La mayor</w:t>
      </w:r>
      <w:r w:rsidR="0030555A">
        <w:rPr>
          <w:rFonts w:cs="Arial"/>
          <w:szCs w:val="24"/>
        </w:rPr>
        <w:t xml:space="preserve">ía </w:t>
      </w:r>
      <w:r w:rsidRPr="00401E03">
        <w:rPr>
          <w:rFonts w:cs="Arial"/>
          <w:szCs w:val="24"/>
        </w:rPr>
        <w:t xml:space="preserve">de los compuestos </w:t>
      </w:r>
      <w:proofErr w:type="spellStart"/>
      <w:r w:rsidRPr="00401E03">
        <w:rPr>
          <w:rFonts w:cs="Arial"/>
          <w:szCs w:val="24"/>
        </w:rPr>
        <w:t>bioactivos</w:t>
      </w:r>
      <w:proofErr w:type="spellEnd"/>
      <w:r w:rsidRPr="00401E03">
        <w:rPr>
          <w:rFonts w:cs="Arial"/>
          <w:szCs w:val="24"/>
        </w:rPr>
        <w:t xml:space="preserve"> </w:t>
      </w:r>
      <w:r>
        <w:rPr>
          <w:rFonts w:cs="Arial"/>
          <w:szCs w:val="24"/>
        </w:rPr>
        <w:t xml:space="preserve">sintetizados por </w:t>
      </w:r>
      <w:r w:rsidRPr="00401E03">
        <w:rPr>
          <w:rFonts w:cs="Arial"/>
          <w:szCs w:val="24"/>
        </w:rPr>
        <w:t xml:space="preserve">actinomicetos </w:t>
      </w:r>
      <w:r>
        <w:rPr>
          <w:rFonts w:cs="Arial"/>
          <w:szCs w:val="24"/>
        </w:rPr>
        <w:t xml:space="preserve">corresponden a diversas estructuras químicas, como </w:t>
      </w:r>
      <w:proofErr w:type="spellStart"/>
      <w:r>
        <w:rPr>
          <w:rFonts w:cs="Arial"/>
          <w:szCs w:val="24"/>
        </w:rPr>
        <w:t>aminoglucósidos</w:t>
      </w:r>
      <w:proofErr w:type="spellEnd"/>
      <w:r>
        <w:rPr>
          <w:rFonts w:cs="Arial"/>
          <w:szCs w:val="24"/>
        </w:rPr>
        <w:t xml:space="preserve"> (estreptomicina y </w:t>
      </w:r>
      <w:proofErr w:type="spellStart"/>
      <w:r>
        <w:rPr>
          <w:rFonts w:cs="Arial"/>
          <w:szCs w:val="24"/>
        </w:rPr>
        <w:t>kanamicina</w:t>
      </w:r>
      <w:proofErr w:type="spellEnd"/>
      <w:r>
        <w:rPr>
          <w:rFonts w:cs="Arial"/>
          <w:szCs w:val="24"/>
        </w:rPr>
        <w:t xml:space="preserve">), </w:t>
      </w:r>
      <w:proofErr w:type="spellStart"/>
      <w:r>
        <w:rPr>
          <w:rFonts w:cs="Arial"/>
          <w:szCs w:val="24"/>
        </w:rPr>
        <w:t>glicopéptidos</w:t>
      </w:r>
      <w:proofErr w:type="spellEnd"/>
      <w:r>
        <w:rPr>
          <w:rFonts w:cs="Arial"/>
          <w:szCs w:val="24"/>
        </w:rPr>
        <w:t xml:space="preserve"> (</w:t>
      </w:r>
      <w:proofErr w:type="spellStart"/>
      <w:r>
        <w:rPr>
          <w:rFonts w:cs="Arial"/>
          <w:szCs w:val="24"/>
        </w:rPr>
        <w:t>vancomicina</w:t>
      </w:r>
      <w:proofErr w:type="spellEnd"/>
      <w:r>
        <w:rPr>
          <w:rFonts w:cs="Arial"/>
          <w:szCs w:val="24"/>
        </w:rPr>
        <w:t xml:space="preserve">), </w:t>
      </w:r>
      <w:proofErr w:type="spellStart"/>
      <w:r>
        <w:rPr>
          <w:rFonts w:cs="Arial"/>
          <w:szCs w:val="24"/>
        </w:rPr>
        <w:t>macrólidos</w:t>
      </w:r>
      <w:proofErr w:type="spellEnd"/>
      <w:r>
        <w:rPr>
          <w:rFonts w:cs="Arial"/>
          <w:szCs w:val="24"/>
        </w:rPr>
        <w:t xml:space="preserve"> (</w:t>
      </w:r>
      <w:proofErr w:type="spellStart"/>
      <w:r>
        <w:rPr>
          <w:rFonts w:cs="Arial"/>
          <w:szCs w:val="24"/>
        </w:rPr>
        <w:t>eritromicina</w:t>
      </w:r>
      <w:proofErr w:type="spellEnd"/>
      <w:r>
        <w:rPr>
          <w:rFonts w:cs="Arial"/>
          <w:szCs w:val="24"/>
        </w:rPr>
        <w:t xml:space="preserve">), </w:t>
      </w:r>
      <w:r w:rsidRPr="00401E03">
        <w:rPr>
          <w:rFonts w:ascii="Symbol" w:hAnsi="Symbol" w:cs="Arial"/>
          <w:szCs w:val="24"/>
        </w:rPr>
        <w:t></w:t>
      </w:r>
      <w:r>
        <w:rPr>
          <w:rFonts w:cs="Arial"/>
          <w:szCs w:val="24"/>
        </w:rPr>
        <w:t>-</w:t>
      </w:r>
      <w:proofErr w:type="spellStart"/>
      <w:r>
        <w:rPr>
          <w:rFonts w:cs="Arial"/>
          <w:szCs w:val="24"/>
        </w:rPr>
        <w:t>lactámicos</w:t>
      </w:r>
      <w:proofErr w:type="spellEnd"/>
      <w:r>
        <w:rPr>
          <w:rFonts w:cs="Arial"/>
          <w:szCs w:val="24"/>
        </w:rPr>
        <w:t xml:space="preserve"> (penicilinas, </w:t>
      </w:r>
      <w:proofErr w:type="spellStart"/>
      <w:r>
        <w:rPr>
          <w:rFonts w:cs="Arial"/>
          <w:szCs w:val="24"/>
        </w:rPr>
        <w:t>cefalosporinas</w:t>
      </w:r>
      <w:proofErr w:type="spellEnd"/>
      <w:r>
        <w:rPr>
          <w:rFonts w:cs="Arial"/>
          <w:szCs w:val="24"/>
        </w:rPr>
        <w:t xml:space="preserve">), </w:t>
      </w:r>
      <w:proofErr w:type="spellStart"/>
      <w:r>
        <w:rPr>
          <w:rFonts w:cs="Arial"/>
          <w:szCs w:val="24"/>
        </w:rPr>
        <w:t>nucleósidos</w:t>
      </w:r>
      <w:proofErr w:type="spellEnd"/>
      <w:r>
        <w:rPr>
          <w:rFonts w:cs="Arial"/>
          <w:szCs w:val="24"/>
        </w:rPr>
        <w:t xml:space="preserve"> (</w:t>
      </w:r>
      <w:proofErr w:type="spellStart"/>
      <w:r>
        <w:rPr>
          <w:rFonts w:cs="Arial"/>
          <w:szCs w:val="24"/>
        </w:rPr>
        <w:t>puromicina</w:t>
      </w:r>
      <w:proofErr w:type="spellEnd"/>
      <w:r>
        <w:rPr>
          <w:rFonts w:cs="Arial"/>
          <w:szCs w:val="24"/>
        </w:rPr>
        <w:t xml:space="preserve">), péptidos de síntesis no </w:t>
      </w:r>
      <w:proofErr w:type="spellStart"/>
      <w:r>
        <w:rPr>
          <w:rFonts w:cs="Arial"/>
          <w:szCs w:val="24"/>
        </w:rPr>
        <w:t>ribosomal</w:t>
      </w:r>
      <w:proofErr w:type="spellEnd"/>
      <w:r>
        <w:rPr>
          <w:rFonts w:cs="Arial"/>
          <w:szCs w:val="24"/>
        </w:rPr>
        <w:t xml:space="preserve"> (</w:t>
      </w:r>
      <w:proofErr w:type="spellStart"/>
      <w:r>
        <w:rPr>
          <w:rFonts w:cs="Arial"/>
          <w:szCs w:val="24"/>
        </w:rPr>
        <w:t>gramicidina</w:t>
      </w:r>
      <w:proofErr w:type="spellEnd"/>
      <w:r>
        <w:rPr>
          <w:rFonts w:cs="Arial"/>
          <w:szCs w:val="24"/>
        </w:rPr>
        <w:t xml:space="preserve">, </w:t>
      </w:r>
      <w:proofErr w:type="spellStart"/>
      <w:r>
        <w:rPr>
          <w:rFonts w:cs="Arial"/>
          <w:szCs w:val="24"/>
        </w:rPr>
        <w:t>bacitracina</w:t>
      </w:r>
      <w:proofErr w:type="spellEnd"/>
      <w:r>
        <w:rPr>
          <w:rFonts w:cs="Arial"/>
          <w:szCs w:val="24"/>
        </w:rPr>
        <w:t xml:space="preserve">), </w:t>
      </w:r>
      <w:proofErr w:type="spellStart"/>
      <w:r>
        <w:rPr>
          <w:rFonts w:cs="Arial"/>
          <w:szCs w:val="24"/>
        </w:rPr>
        <w:t>policétidos</w:t>
      </w:r>
      <w:proofErr w:type="spellEnd"/>
      <w:r>
        <w:rPr>
          <w:rFonts w:cs="Arial"/>
          <w:szCs w:val="24"/>
        </w:rPr>
        <w:t xml:space="preserve"> (</w:t>
      </w:r>
      <w:proofErr w:type="spellStart"/>
      <w:r w:rsidRPr="00AE3FB1">
        <w:rPr>
          <w:rFonts w:cs="Arial"/>
          <w:szCs w:val="24"/>
        </w:rPr>
        <w:t>actinorrud</w:t>
      </w:r>
      <w:r w:rsidR="00ED6696">
        <w:rPr>
          <w:rFonts w:cs="Arial"/>
          <w:szCs w:val="24"/>
        </w:rPr>
        <w:t>ina</w:t>
      </w:r>
      <w:proofErr w:type="spellEnd"/>
      <w:r w:rsidR="00ED6696">
        <w:rPr>
          <w:rFonts w:cs="Arial"/>
          <w:szCs w:val="24"/>
        </w:rPr>
        <w:t xml:space="preserve">, </w:t>
      </w:r>
      <w:proofErr w:type="spellStart"/>
      <w:r w:rsidR="00ED6696">
        <w:rPr>
          <w:rFonts w:cs="Arial"/>
          <w:szCs w:val="24"/>
        </w:rPr>
        <w:t>anfotericina</w:t>
      </w:r>
      <w:proofErr w:type="spellEnd"/>
      <w:r w:rsidR="00ED6696">
        <w:rPr>
          <w:rFonts w:cs="Arial"/>
          <w:szCs w:val="24"/>
        </w:rPr>
        <w:t>), entre otros</w:t>
      </w:r>
      <w:r w:rsidR="00AD1F52">
        <w:rPr>
          <w:rFonts w:cs="Arial"/>
          <w:szCs w:val="24"/>
        </w:rPr>
        <w:t xml:space="preserve"> </w:t>
      </w:r>
      <w:r w:rsidR="00AD1F52" w:rsidRPr="00AD1F52">
        <w:rPr>
          <w:rFonts w:cs="Arial"/>
          <w:szCs w:val="24"/>
        </w:rPr>
        <w:t>(</w:t>
      </w:r>
      <w:proofErr w:type="spellStart"/>
      <w:r w:rsidR="00AD1F52" w:rsidRPr="00AD1F52">
        <w:rPr>
          <w:rFonts w:cs="Arial"/>
          <w:szCs w:val="24"/>
        </w:rPr>
        <w:t>Nanjwade</w:t>
      </w:r>
      <w:proofErr w:type="spellEnd"/>
      <w:r w:rsidR="00AD1F52" w:rsidRPr="00AD1F52">
        <w:rPr>
          <w:rFonts w:cs="Arial"/>
          <w:szCs w:val="24"/>
        </w:rPr>
        <w:t xml:space="preserve"> </w:t>
      </w:r>
      <w:r w:rsidR="00AD1F52" w:rsidRPr="00C243B6">
        <w:rPr>
          <w:rFonts w:cs="Arial"/>
          <w:i/>
          <w:szCs w:val="24"/>
        </w:rPr>
        <w:t>et al</w:t>
      </w:r>
      <w:r w:rsidR="00AD1F52" w:rsidRPr="00AD1F52">
        <w:rPr>
          <w:rFonts w:cs="Arial"/>
          <w:szCs w:val="24"/>
        </w:rPr>
        <w:t>., 2010)</w:t>
      </w:r>
      <w:r w:rsidR="00ED6696">
        <w:rPr>
          <w:rFonts w:cs="Arial"/>
          <w:szCs w:val="24"/>
        </w:rPr>
        <w:t>.</w:t>
      </w:r>
    </w:p>
    <w:p w:rsidR="00C30B62" w:rsidRDefault="00C30B62" w:rsidP="00C30B62">
      <w:pPr>
        <w:rPr>
          <w:rFonts w:cs="Arial"/>
          <w:szCs w:val="24"/>
        </w:rPr>
      </w:pPr>
      <w:r>
        <w:rPr>
          <w:rFonts w:cs="Arial"/>
          <w:szCs w:val="24"/>
        </w:rPr>
        <w:t>L</w:t>
      </w:r>
      <w:r w:rsidRPr="00BD298E">
        <w:rPr>
          <w:rFonts w:cs="Arial"/>
          <w:szCs w:val="24"/>
        </w:rPr>
        <w:t xml:space="preserve">os </w:t>
      </w:r>
      <w:r>
        <w:rPr>
          <w:rFonts w:cs="Arial"/>
          <w:szCs w:val="24"/>
        </w:rPr>
        <w:t xml:space="preserve">antibióticos </w:t>
      </w:r>
      <w:proofErr w:type="spellStart"/>
      <w:r>
        <w:rPr>
          <w:rFonts w:cs="Arial"/>
          <w:szCs w:val="24"/>
        </w:rPr>
        <w:t>peptídicos</w:t>
      </w:r>
      <w:proofErr w:type="spellEnd"/>
      <w:r>
        <w:rPr>
          <w:rFonts w:cs="Arial"/>
          <w:szCs w:val="24"/>
        </w:rPr>
        <w:t xml:space="preserve"> de síntesis no </w:t>
      </w:r>
      <w:proofErr w:type="spellStart"/>
      <w:r>
        <w:rPr>
          <w:rFonts w:cs="Arial"/>
          <w:szCs w:val="24"/>
        </w:rPr>
        <w:t>ribosomal</w:t>
      </w:r>
      <w:proofErr w:type="spellEnd"/>
      <w:r>
        <w:rPr>
          <w:rFonts w:cs="Arial"/>
          <w:szCs w:val="24"/>
        </w:rPr>
        <w:t xml:space="preserve"> son</w:t>
      </w:r>
      <w:r w:rsidRPr="00BD298E">
        <w:rPr>
          <w:rFonts w:cs="Arial"/>
          <w:szCs w:val="24"/>
        </w:rPr>
        <w:t xml:space="preserve"> producidos como MS por diversos microorganismos, siendo sintetizados por una o más péptido </w:t>
      </w:r>
      <w:proofErr w:type="spellStart"/>
      <w:r w:rsidRPr="00BD298E">
        <w:rPr>
          <w:rFonts w:cs="Arial"/>
          <w:szCs w:val="24"/>
        </w:rPr>
        <w:t>sintasas</w:t>
      </w:r>
      <w:proofErr w:type="spellEnd"/>
      <w:r w:rsidRPr="00BD298E">
        <w:rPr>
          <w:rFonts w:cs="Arial"/>
          <w:szCs w:val="24"/>
        </w:rPr>
        <w:t xml:space="preserve"> no </w:t>
      </w:r>
      <w:proofErr w:type="spellStart"/>
      <w:r w:rsidRPr="00BD298E">
        <w:rPr>
          <w:rFonts w:cs="Arial"/>
          <w:szCs w:val="24"/>
        </w:rPr>
        <w:t>ribosomal</w:t>
      </w:r>
      <w:proofErr w:type="spellEnd"/>
      <w:r w:rsidRPr="00BD298E">
        <w:rPr>
          <w:rFonts w:cs="Arial"/>
          <w:szCs w:val="24"/>
        </w:rPr>
        <w:t xml:space="preserve"> (NRPS)</w:t>
      </w:r>
      <w:r w:rsidR="00DB6E51">
        <w:rPr>
          <w:rFonts w:cs="Arial"/>
          <w:szCs w:val="24"/>
        </w:rPr>
        <w:t xml:space="preserve"> </w:t>
      </w:r>
      <w:r w:rsidR="00DB6E51" w:rsidRPr="00DB6E51">
        <w:rPr>
          <w:rFonts w:cs="Arial"/>
          <w:szCs w:val="24"/>
        </w:rPr>
        <w:t>(Ayuso-</w:t>
      </w:r>
      <w:proofErr w:type="spellStart"/>
      <w:r w:rsidR="00DB6E51" w:rsidRPr="00DB6E51">
        <w:rPr>
          <w:rFonts w:cs="Arial"/>
          <w:szCs w:val="24"/>
        </w:rPr>
        <w:t>Sacido</w:t>
      </w:r>
      <w:proofErr w:type="spellEnd"/>
      <w:r w:rsidR="00DB6E51" w:rsidRPr="00DB6E51">
        <w:rPr>
          <w:rFonts w:cs="Arial"/>
          <w:szCs w:val="24"/>
        </w:rPr>
        <w:t xml:space="preserve"> &amp; </w:t>
      </w:r>
      <w:proofErr w:type="spellStart"/>
      <w:r w:rsidR="00DB6E51" w:rsidRPr="00DB6E51">
        <w:rPr>
          <w:rFonts w:cs="Arial"/>
          <w:szCs w:val="24"/>
        </w:rPr>
        <w:t>Genilloud</w:t>
      </w:r>
      <w:proofErr w:type="spellEnd"/>
      <w:r w:rsidR="00DB6E51" w:rsidRPr="00DB6E51">
        <w:rPr>
          <w:rFonts w:cs="Arial"/>
          <w:szCs w:val="24"/>
        </w:rPr>
        <w:t>, 2004)</w:t>
      </w:r>
      <w:r w:rsidRPr="00BD298E">
        <w:rPr>
          <w:rFonts w:cs="Arial"/>
          <w:szCs w:val="24"/>
        </w:rPr>
        <w:t xml:space="preserve">. </w:t>
      </w:r>
    </w:p>
    <w:p w:rsidR="00303963" w:rsidRDefault="009100EB" w:rsidP="009100EB">
      <w:pPr>
        <w:rPr>
          <w:rFonts w:cs="Arial"/>
          <w:szCs w:val="24"/>
        </w:rPr>
      </w:pPr>
      <w:r>
        <w:rPr>
          <w:rFonts w:cs="Arial"/>
          <w:szCs w:val="24"/>
        </w:rPr>
        <w:t xml:space="preserve">Dentro de los MS con actividad antibiótica </w:t>
      </w:r>
      <w:r w:rsidR="0030555A">
        <w:rPr>
          <w:rFonts w:cs="Arial"/>
          <w:szCs w:val="24"/>
        </w:rPr>
        <w:t>sintet</w:t>
      </w:r>
      <w:r w:rsidRPr="00B11BB2">
        <w:rPr>
          <w:rFonts w:cs="Arial"/>
          <w:szCs w:val="24"/>
        </w:rPr>
        <w:t>izados</w:t>
      </w:r>
      <w:r w:rsidRPr="000364BF">
        <w:rPr>
          <w:rFonts w:cs="Arial"/>
          <w:color w:val="FF0000"/>
          <w:szCs w:val="24"/>
        </w:rPr>
        <w:t xml:space="preserve"> </w:t>
      </w:r>
      <w:r>
        <w:rPr>
          <w:rFonts w:cs="Arial"/>
          <w:szCs w:val="24"/>
        </w:rPr>
        <w:t xml:space="preserve">por </w:t>
      </w:r>
      <w:proofErr w:type="spellStart"/>
      <w:r w:rsidRPr="00BD298E">
        <w:rPr>
          <w:rFonts w:cs="Arial"/>
          <w:i/>
          <w:szCs w:val="24"/>
        </w:rPr>
        <w:t>Streptomyces</w:t>
      </w:r>
      <w:proofErr w:type="spellEnd"/>
      <w:r w:rsidR="0030555A">
        <w:rPr>
          <w:rFonts w:cs="Arial"/>
          <w:szCs w:val="24"/>
        </w:rPr>
        <w:t xml:space="preserve"> </w:t>
      </w:r>
      <w:proofErr w:type="spellStart"/>
      <w:r w:rsidR="0030555A">
        <w:rPr>
          <w:rFonts w:cs="Arial"/>
          <w:szCs w:val="24"/>
        </w:rPr>
        <w:t>spp</w:t>
      </w:r>
      <w:proofErr w:type="spellEnd"/>
      <w:r w:rsidR="0030555A">
        <w:rPr>
          <w:rFonts w:cs="Arial"/>
          <w:szCs w:val="24"/>
        </w:rPr>
        <w:t>., se destaca</w:t>
      </w:r>
      <w:r>
        <w:rPr>
          <w:rFonts w:cs="Arial"/>
          <w:szCs w:val="24"/>
        </w:rPr>
        <w:t xml:space="preserve"> un grupo de compuestos denominados </w:t>
      </w:r>
      <w:proofErr w:type="spellStart"/>
      <w:r>
        <w:rPr>
          <w:rFonts w:cs="Arial"/>
          <w:szCs w:val="24"/>
        </w:rPr>
        <w:t>policétidos</w:t>
      </w:r>
      <w:proofErr w:type="spellEnd"/>
      <w:r>
        <w:rPr>
          <w:rFonts w:cs="Arial"/>
          <w:szCs w:val="24"/>
        </w:rPr>
        <w:t xml:space="preserve"> y péptidos de síntesis no </w:t>
      </w:r>
      <w:proofErr w:type="spellStart"/>
      <w:r>
        <w:rPr>
          <w:rFonts w:cs="Arial"/>
          <w:szCs w:val="24"/>
        </w:rPr>
        <w:t>ribosomal</w:t>
      </w:r>
      <w:proofErr w:type="spellEnd"/>
      <w:r>
        <w:rPr>
          <w:rFonts w:cs="Arial"/>
          <w:szCs w:val="24"/>
        </w:rPr>
        <w:t xml:space="preserve">, entre los cuales </w:t>
      </w:r>
      <w:r w:rsidR="00303963">
        <w:rPr>
          <w:rFonts w:cs="Arial"/>
          <w:szCs w:val="24"/>
        </w:rPr>
        <w:t>se encuentran sustancias de</w:t>
      </w:r>
      <w:r>
        <w:rPr>
          <w:rFonts w:cs="Arial"/>
          <w:szCs w:val="24"/>
        </w:rPr>
        <w:t xml:space="preserve"> aplicaci</w:t>
      </w:r>
      <w:r w:rsidR="0082480E">
        <w:rPr>
          <w:rFonts w:cs="Arial"/>
          <w:szCs w:val="24"/>
        </w:rPr>
        <w:t>ón en medicina y biotecnología</w:t>
      </w:r>
      <w:r w:rsidR="00861B62">
        <w:rPr>
          <w:rFonts w:cs="Arial"/>
          <w:szCs w:val="24"/>
        </w:rPr>
        <w:t xml:space="preserve"> </w:t>
      </w:r>
      <w:r w:rsidR="00861B62" w:rsidRPr="00861B62">
        <w:rPr>
          <w:rFonts w:cs="Arial"/>
          <w:szCs w:val="24"/>
        </w:rPr>
        <w:t>(</w:t>
      </w:r>
      <w:proofErr w:type="spellStart"/>
      <w:r w:rsidR="00861B62" w:rsidRPr="00861B62">
        <w:rPr>
          <w:rFonts w:cs="Arial"/>
          <w:szCs w:val="24"/>
        </w:rPr>
        <w:t>Nikolouli</w:t>
      </w:r>
      <w:proofErr w:type="spellEnd"/>
      <w:r w:rsidR="00861B62" w:rsidRPr="00861B62">
        <w:rPr>
          <w:rFonts w:cs="Arial"/>
          <w:szCs w:val="24"/>
        </w:rPr>
        <w:t xml:space="preserve"> &amp; </w:t>
      </w:r>
      <w:proofErr w:type="spellStart"/>
      <w:r w:rsidR="00861B62" w:rsidRPr="00861B62">
        <w:rPr>
          <w:rFonts w:cs="Arial"/>
          <w:szCs w:val="24"/>
        </w:rPr>
        <w:t>Mossialos</w:t>
      </w:r>
      <w:proofErr w:type="spellEnd"/>
      <w:r w:rsidR="00861B62" w:rsidRPr="00861B62">
        <w:rPr>
          <w:rFonts w:cs="Arial"/>
          <w:szCs w:val="24"/>
        </w:rPr>
        <w:t>, 2012)</w:t>
      </w:r>
      <w:r w:rsidR="0082480E">
        <w:rPr>
          <w:rFonts w:cs="Arial"/>
          <w:szCs w:val="24"/>
        </w:rPr>
        <w:t xml:space="preserve">. </w:t>
      </w:r>
    </w:p>
    <w:p w:rsidR="009100EB" w:rsidRPr="00E47A02" w:rsidRDefault="009100EB" w:rsidP="009100EB">
      <w:pPr>
        <w:rPr>
          <w:rFonts w:cs="Arial"/>
          <w:szCs w:val="24"/>
        </w:rPr>
      </w:pPr>
      <w:r w:rsidRPr="00E47A02">
        <w:rPr>
          <w:rFonts w:cs="Arial"/>
          <w:szCs w:val="24"/>
        </w:rPr>
        <w:t>La resistencia antimicrobiana ha emergido como uno de los principales retos en la salud</w:t>
      </w:r>
      <w:r w:rsidR="00303963">
        <w:rPr>
          <w:rFonts w:cs="Arial"/>
          <w:szCs w:val="24"/>
        </w:rPr>
        <w:t xml:space="preserve"> pública</w:t>
      </w:r>
      <w:r w:rsidRPr="00E47A02">
        <w:rPr>
          <w:rFonts w:cs="Arial"/>
          <w:szCs w:val="24"/>
        </w:rPr>
        <w:t xml:space="preserve">, </w:t>
      </w:r>
      <w:r w:rsidR="00303963">
        <w:rPr>
          <w:rFonts w:cs="Arial"/>
          <w:szCs w:val="24"/>
        </w:rPr>
        <w:t xml:space="preserve">debido a la aparición de </w:t>
      </w:r>
      <w:r w:rsidRPr="00E47A02">
        <w:rPr>
          <w:rFonts w:cs="Arial"/>
          <w:szCs w:val="24"/>
        </w:rPr>
        <w:t xml:space="preserve">patógenos </w:t>
      </w:r>
      <w:proofErr w:type="spellStart"/>
      <w:r w:rsidRPr="00E47A02">
        <w:rPr>
          <w:rFonts w:cs="Arial"/>
          <w:szCs w:val="24"/>
        </w:rPr>
        <w:t>multidrogo</w:t>
      </w:r>
      <w:proofErr w:type="spellEnd"/>
      <w:r w:rsidRPr="00E47A02">
        <w:rPr>
          <w:rFonts w:cs="Arial"/>
          <w:szCs w:val="24"/>
        </w:rPr>
        <w:t>-resistentes (MDR)</w:t>
      </w:r>
      <w:r w:rsidR="00DD38A1">
        <w:rPr>
          <w:rFonts w:cs="Arial"/>
          <w:szCs w:val="24"/>
        </w:rPr>
        <w:t>, auna</w:t>
      </w:r>
      <w:r w:rsidR="00303963">
        <w:rPr>
          <w:rFonts w:cs="Arial"/>
          <w:szCs w:val="24"/>
        </w:rPr>
        <w:t>do a la presencia de nuevos antibióticos</w:t>
      </w:r>
      <w:r w:rsidR="003B3FD1">
        <w:rPr>
          <w:rFonts w:cs="Arial"/>
          <w:szCs w:val="24"/>
        </w:rPr>
        <w:t xml:space="preserve"> </w:t>
      </w:r>
      <w:r w:rsidR="003B3FD1" w:rsidRPr="003B3FD1">
        <w:rPr>
          <w:rFonts w:cs="Arial"/>
          <w:szCs w:val="24"/>
        </w:rPr>
        <w:t xml:space="preserve">(León </w:t>
      </w:r>
      <w:r w:rsidR="003B3FD1" w:rsidRPr="00E609EE">
        <w:rPr>
          <w:rFonts w:cs="Arial"/>
          <w:i/>
          <w:szCs w:val="24"/>
        </w:rPr>
        <w:t>et al</w:t>
      </w:r>
      <w:r w:rsidR="003B3FD1" w:rsidRPr="003B3FD1">
        <w:rPr>
          <w:rFonts w:cs="Arial"/>
          <w:szCs w:val="24"/>
        </w:rPr>
        <w:t>., 2011)</w:t>
      </w:r>
      <w:r w:rsidR="00303963">
        <w:rPr>
          <w:rFonts w:cs="Arial"/>
          <w:szCs w:val="24"/>
        </w:rPr>
        <w:t>. Esta resistencia se da por la aplicación</w:t>
      </w:r>
      <w:r w:rsidR="00111170">
        <w:rPr>
          <w:rFonts w:cs="Arial"/>
          <w:szCs w:val="24"/>
        </w:rPr>
        <w:t xml:space="preserve"> de</w:t>
      </w:r>
      <w:r w:rsidRPr="00E47A02">
        <w:rPr>
          <w:rFonts w:cs="Arial"/>
          <w:szCs w:val="24"/>
        </w:rPr>
        <w:t xml:space="preserve"> antibióticos de amplio e</w:t>
      </w:r>
      <w:r w:rsidR="00111170">
        <w:rPr>
          <w:rFonts w:cs="Arial"/>
          <w:szCs w:val="24"/>
        </w:rPr>
        <w:t>spectro contra</w:t>
      </w:r>
      <w:r w:rsidRPr="00E47A02">
        <w:rPr>
          <w:rFonts w:cs="Arial"/>
          <w:szCs w:val="24"/>
        </w:rPr>
        <w:t xml:space="preserve"> infecciones bacterianas, </w:t>
      </w:r>
      <w:r w:rsidR="00111170">
        <w:rPr>
          <w:rFonts w:cs="Arial"/>
          <w:szCs w:val="24"/>
        </w:rPr>
        <w:t>lo que ejerce una presión de selección</w:t>
      </w:r>
      <w:r w:rsidR="003B3FD1">
        <w:rPr>
          <w:rFonts w:cs="Arial"/>
          <w:szCs w:val="24"/>
        </w:rPr>
        <w:t xml:space="preserve"> </w:t>
      </w:r>
      <w:r w:rsidR="003B3FD1" w:rsidRPr="003B3FD1">
        <w:rPr>
          <w:rFonts w:cs="Arial"/>
          <w:szCs w:val="24"/>
        </w:rPr>
        <w:t>(Cornejo Avendaño &amp; Ramírez Rosales, 2012)</w:t>
      </w:r>
      <w:r w:rsidR="0082480E">
        <w:rPr>
          <w:rFonts w:cs="Arial"/>
          <w:szCs w:val="24"/>
        </w:rPr>
        <w:t xml:space="preserve">. </w:t>
      </w:r>
      <w:r w:rsidRPr="00E47A02">
        <w:rPr>
          <w:rFonts w:cs="Arial"/>
          <w:szCs w:val="24"/>
        </w:rPr>
        <w:t>Los microorganismos MDR presentan una resistencia adquirida a múltiples clases de antibióticos no relacionados entre sí, debido a su exposición secuencial o adquisición de elementos genéticos mediadores de resistencia</w:t>
      </w:r>
      <w:r w:rsidR="003B3FD1">
        <w:rPr>
          <w:rFonts w:cs="Arial"/>
          <w:szCs w:val="24"/>
        </w:rPr>
        <w:t xml:space="preserve"> </w:t>
      </w:r>
      <w:r w:rsidR="003B3FD1" w:rsidRPr="003B3FD1">
        <w:rPr>
          <w:rFonts w:cs="Arial"/>
          <w:szCs w:val="24"/>
        </w:rPr>
        <w:t>(Cornejo Avendaño &amp; Ramírez Rosales, 2012)</w:t>
      </w:r>
      <w:r w:rsidRPr="00E47A02">
        <w:rPr>
          <w:rFonts w:cs="Arial"/>
          <w:szCs w:val="24"/>
        </w:rPr>
        <w:t>.</w:t>
      </w:r>
    </w:p>
    <w:p w:rsidR="009100EB" w:rsidRPr="00A921BC" w:rsidRDefault="009100EB" w:rsidP="009100EB">
      <w:pPr>
        <w:rPr>
          <w:rFonts w:cs="Arial"/>
          <w:szCs w:val="24"/>
        </w:rPr>
      </w:pPr>
      <w:r w:rsidRPr="00164FA0">
        <w:rPr>
          <w:rFonts w:cs="Arial"/>
          <w:szCs w:val="24"/>
        </w:rPr>
        <w:t>La aparición de resistencia obliga a desarrollar nuevos antibióticos con mayor eficacia y seguridad tanto para la salud humana como para el medio ambiente</w:t>
      </w:r>
      <w:r w:rsidR="00A72467">
        <w:rPr>
          <w:rFonts w:cs="Arial"/>
          <w:szCs w:val="24"/>
        </w:rPr>
        <w:t xml:space="preserve"> </w:t>
      </w:r>
      <w:r w:rsidR="00A72467" w:rsidRPr="00A72467">
        <w:rPr>
          <w:rFonts w:cs="Arial"/>
          <w:szCs w:val="24"/>
        </w:rPr>
        <w:t xml:space="preserve">(León </w:t>
      </w:r>
      <w:r w:rsidR="00A72467" w:rsidRPr="00A93D42">
        <w:rPr>
          <w:rFonts w:cs="Arial"/>
          <w:i/>
          <w:szCs w:val="24"/>
        </w:rPr>
        <w:t>et al</w:t>
      </w:r>
      <w:r w:rsidR="00A72467" w:rsidRPr="00A72467">
        <w:rPr>
          <w:rFonts w:cs="Arial"/>
          <w:szCs w:val="24"/>
        </w:rPr>
        <w:t>., 2011)</w:t>
      </w:r>
      <w:r w:rsidRPr="00164FA0">
        <w:rPr>
          <w:rFonts w:cs="Arial"/>
          <w:szCs w:val="24"/>
        </w:rPr>
        <w:t xml:space="preserve">, ya que algunos de los existentes aunque son efectivos, </w:t>
      </w:r>
      <w:r w:rsidRPr="00164FA0">
        <w:rPr>
          <w:rFonts w:cs="Arial"/>
          <w:szCs w:val="24"/>
        </w:rPr>
        <w:lastRenderedPageBreak/>
        <w:t>presentan</w:t>
      </w:r>
      <w:r w:rsidR="00111170">
        <w:rPr>
          <w:rFonts w:cs="Arial"/>
          <w:szCs w:val="24"/>
        </w:rPr>
        <w:t xml:space="preserve"> efectos colaterales</w:t>
      </w:r>
      <w:r w:rsidRPr="00164FA0">
        <w:rPr>
          <w:rFonts w:cs="Arial"/>
          <w:szCs w:val="24"/>
        </w:rPr>
        <w:t>.</w:t>
      </w:r>
      <w:r>
        <w:t xml:space="preserve"> </w:t>
      </w:r>
      <w:r w:rsidRPr="00FF52EE">
        <w:rPr>
          <w:rFonts w:cs="Arial"/>
          <w:szCs w:val="24"/>
        </w:rPr>
        <w:t xml:space="preserve">En este sentido, la búsqueda de compuestos activos contra hongos, virus o cepas bacterianas </w:t>
      </w:r>
      <w:r>
        <w:rPr>
          <w:rFonts w:cs="Arial"/>
          <w:szCs w:val="24"/>
        </w:rPr>
        <w:t>resistentes a antibióticos</w:t>
      </w:r>
      <w:r w:rsidR="00111170">
        <w:rPr>
          <w:rFonts w:cs="Arial"/>
          <w:szCs w:val="24"/>
        </w:rPr>
        <w:t>, es de suma importancia</w:t>
      </w:r>
      <w:r w:rsidR="00A8017F">
        <w:rPr>
          <w:rFonts w:cs="Arial"/>
          <w:szCs w:val="24"/>
        </w:rPr>
        <w:t>.</w:t>
      </w:r>
    </w:p>
    <w:p w:rsidR="009100EB" w:rsidRDefault="00111170" w:rsidP="009100EB">
      <w:pPr>
        <w:rPr>
          <w:rFonts w:cs="Arial"/>
          <w:szCs w:val="24"/>
        </w:rPr>
      </w:pPr>
      <w:r>
        <w:rPr>
          <w:rFonts w:cs="Arial"/>
          <w:szCs w:val="24"/>
        </w:rPr>
        <w:t xml:space="preserve">En este </w:t>
      </w:r>
      <w:r w:rsidR="009100EB" w:rsidRPr="005F08F5">
        <w:rPr>
          <w:rFonts w:cs="Arial"/>
          <w:szCs w:val="24"/>
        </w:rPr>
        <w:t>e</w:t>
      </w:r>
      <w:r>
        <w:rPr>
          <w:rFonts w:cs="Arial"/>
          <w:szCs w:val="24"/>
        </w:rPr>
        <w:t xml:space="preserve">studio se evaluó </w:t>
      </w:r>
      <w:r w:rsidR="009100EB" w:rsidRPr="005F08F5">
        <w:rPr>
          <w:rFonts w:cs="Arial"/>
          <w:szCs w:val="24"/>
        </w:rPr>
        <w:t xml:space="preserve">el efecto antimicrobiano de actinomicetos aislados de </w:t>
      </w:r>
      <w:r w:rsidR="009100EB">
        <w:rPr>
          <w:rFonts w:cs="Arial"/>
          <w:szCs w:val="24"/>
        </w:rPr>
        <w:t xml:space="preserve">suelos de Argentina y Perú </w:t>
      </w:r>
      <w:r w:rsidR="009100EB" w:rsidRPr="005F08F5">
        <w:rPr>
          <w:rFonts w:cs="Arial"/>
          <w:szCs w:val="24"/>
        </w:rPr>
        <w:t xml:space="preserve">sobre cepas de </w:t>
      </w:r>
      <w:r w:rsidR="009100EB">
        <w:rPr>
          <w:rFonts w:cs="Arial"/>
          <w:szCs w:val="24"/>
        </w:rPr>
        <w:t xml:space="preserve">bacterias </w:t>
      </w:r>
      <w:proofErr w:type="spellStart"/>
      <w:r w:rsidR="009100EB">
        <w:rPr>
          <w:rFonts w:cs="Arial"/>
          <w:szCs w:val="24"/>
        </w:rPr>
        <w:t>multidrogo</w:t>
      </w:r>
      <w:proofErr w:type="spellEnd"/>
      <w:r w:rsidR="009100EB">
        <w:rPr>
          <w:rFonts w:cs="Arial"/>
          <w:szCs w:val="24"/>
        </w:rPr>
        <w:t>-resistente</w:t>
      </w:r>
      <w:r>
        <w:rPr>
          <w:rFonts w:cs="Arial"/>
          <w:szCs w:val="24"/>
        </w:rPr>
        <w:t>s</w:t>
      </w:r>
      <w:r w:rsidR="009100EB">
        <w:rPr>
          <w:rFonts w:cs="Arial"/>
          <w:szCs w:val="24"/>
        </w:rPr>
        <w:t>.</w:t>
      </w:r>
    </w:p>
    <w:p w:rsidR="00BC73D1" w:rsidRPr="003A12E9" w:rsidRDefault="00BC73D1" w:rsidP="00E9026F">
      <w:pPr>
        <w:pStyle w:val="Ttulo1"/>
      </w:pPr>
      <w:r w:rsidRPr="003A12E9">
        <w:t>Materiales y Métodos</w:t>
      </w:r>
    </w:p>
    <w:p w:rsidR="00BC73D1" w:rsidRPr="000863FA" w:rsidRDefault="00BC73D1" w:rsidP="00E9026F">
      <w:pPr>
        <w:pStyle w:val="Ttulo2"/>
      </w:pPr>
      <w:r w:rsidRPr="000863FA">
        <w:t>Origen de las muestras</w:t>
      </w:r>
    </w:p>
    <w:p w:rsidR="00BC73D1" w:rsidRDefault="00111170" w:rsidP="00BC73D1">
      <w:pPr>
        <w:rPr>
          <w:rFonts w:cs="Arial"/>
        </w:rPr>
      </w:pPr>
      <w:r>
        <w:rPr>
          <w:rFonts w:cs="Arial"/>
        </w:rPr>
        <w:t>Se recolectaron de 5</w:t>
      </w:r>
      <w:r w:rsidR="00E54AA3">
        <w:rPr>
          <w:rFonts w:cs="Arial"/>
        </w:rPr>
        <w:t>-</w:t>
      </w:r>
      <w:r>
        <w:rPr>
          <w:rFonts w:cs="Arial"/>
        </w:rPr>
        <w:t>10 g de</w:t>
      </w:r>
      <w:r w:rsidR="00BC73D1" w:rsidRPr="003A12E9">
        <w:rPr>
          <w:rFonts w:cs="Arial"/>
        </w:rPr>
        <w:t xml:space="preserve"> muestras de suelo </w:t>
      </w:r>
      <w:r>
        <w:rPr>
          <w:rFonts w:cs="Arial"/>
        </w:rPr>
        <w:t xml:space="preserve">a una profundidad entre 2-8 cm, </w:t>
      </w:r>
      <w:r w:rsidR="00BC73D1" w:rsidRPr="003A12E9">
        <w:rPr>
          <w:rFonts w:cs="Arial"/>
        </w:rPr>
        <w:t>se colocaron en bolsas de polietileno estéril y se cons</w:t>
      </w:r>
      <w:r w:rsidR="00F85BA0">
        <w:rPr>
          <w:rFonts w:cs="Arial"/>
        </w:rPr>
        <w:t>ervaron</w:t>
      </w:r>
      <w:r w:rsidR="00E54AA3">
        <w:rPr>
          <w:rFonts w:cs="Arial"/>
        </w:rPr>
        <w:t xml:space="preserve"> a temperatura ambiente</w:t>
      </w:r>
      <w:r w:rsidR="00F85BA0">
        <w:rPr>
          <w:rFonts w:cs="Arial"/>
        </w:rPr>
        <w:t xml:space="preserve"> hasta su procesamiento.</w:t>
      </w:r>
    </w:p>
    <w:p w:rsidR="00111170" w:rsidRDefault="00DD38A1" w:rsidP="00BC73D1">
      <w:pPr>
        <w:rPr>
          <w:rFonts w:cs="Arial"/>
        </w:rPr>
      </w:pPr>
      <w:r w:rsidRPr="00DD38A1">
        <w:rPr>
          <w:rFonts w:cs="Arial"/>
        </w:rPr>
        <w:t>L</w:t>
      </w:r>
      <w:r w:rsidR="00E54AA3" w:rsidRPr="00DD38A1">
        <w:rPr>
          <w:rFonts w:cs="Arial"/>
        </w:rPr>
        <w:t>as muestras de suelo se recolectaron en Argentina, principalmente</w:t>
      </w:r>
      <w:r w:rsidR="00111170" w:rsidRPr="00DD38A1">
        <w:rPr>
          <w:rFonts w:cs="Arial"/>
        </w:rPr>
        <w:t xml:space="preserve"> en las provincias de Misiones, La Rioja, Mendoza, Rio</w:t>
      </w:r>
      <w:r w:rsidR="00E54AA3" w:rsidRPr="00DD38A1">
        <w:rPr>
          <w:rFonts w:cs="Arial"/>
        </w:rPr>
        <w:t xml:space="preserve"> Negro y Chub</w:t>
      </w:r>
      <w:r w:rsidR="00014BBB" w:rsidRPr="00DD38A1">
        <w:rPr>
          <w:rFonts w:cs="Arial"/>
        </w:rPr>
        <w:t>ut, mientras que el resto</w:t>
      </w:r>
      <w:r w:rsidR="00E54AA3" w:rsidRPr="00DD38A1">
        <w:rPr>
          <w:rFonts w:cs="Arial"/>
        </w:rPr>
        <w:t xml:space="preserve"> de las muest</w:t>
      </w:r>
      <w:r w:rsidRPr="00DD38A1">
        <w:rPr>
          <w:rFonts w:cs="Arial"/>
        </w:rPr>
        <w:t>ras se obtuvieron de Perú</w:t>
      </w:r>
      <w:r w:rsidR="00E54AA3" w:rsidRPr="00DD38A1">
        <w:rPr>
          <w:rFonts w:cs="Arial"/>
        </w:rPr>
        <w:t>, de</w:t>
      </w:r>
      <w:r w:rsidR="00111170" w:rsidRPr="00DD38A1">
        <w:rPr>
          <w:rFonts w:cs="Arial"/>
        </w:rPr>
        <w:t xml:space="preserve"> los departamentos Amazonas, Lima, Loreto, Madre de Dios y San Martín.</w:t>
      </w:r>
    </w:p>
    <w:p w:rsidR="00E54AA3" w:rsidRPr="003A12E9" w:rsidRDefault="00E54AA3" w:rsidP="00BC73D1">
      <w:pPr>
        <w:rPr>
          <w:rFonts w:cs="Arial"/>
        </w:rPr>
      </w:pPr>
    </w:p>
    <w:p w:rsidR="00490ED8" w:rsidRPr="000863FA" w:rsidRDefault="00490ED8" w:rsidP="00E9026F">
      <w:pPr>
        <w:pStyle w:val="Ttulo2"/>
      </w:pPr>
      <w:r w:rsidRPr="000863FA">
        <w:t>Aislamiento</w:t>
      </w:r>
      <w:r w:rsidR="00E54AA3">
        <w:t xml:space="preserve"> de los actinomicetos </w:t>
      </w:r>
    </w:p>
    <w:p w:rsidR="005457D3" w:rsidRPr="003A12E9" w:rsidRDefault="00E54AA3" w:rsidP="005457D3">
      <w:pPr>
        <w:rPr>
          <w:rFonts w:cs="Arial"/>
        </w:rPr>
      </w:pPr>
      <w:r>
        <w:t xml:space="preserve">El aislamiento </w:t>
      </w:r>
      <w:r w:rsidR="001F4280" w:rsidRPr="00600F5B">
        <w:t xml:space="preserve">de </w:t>
      </w:r>
      <w:r>
        <w:t xml:space="preserve">los </w:t>
      </w:r>
      <w:r w:rsidR="001F4280" w:rsidRPr="00600F5B">
        <w:t xml:space="preserve">actinomicetos se realizó </w:t>
      </w:r>
      <w:r>
        <w:t xml:space="preserve">a partir de un gramo de suelo, </w:t>
      </w:r>
      <w:r w:rsidR="001F4280" w:rsidRPr="00600F5B">
        <w:t>se colocó en 9 ml de agua estéril (dilución 10</w:t>
      </w:r>
      <w:r w:rsidR="001F4280" w:rsidRPr="00600F5B">
        <w:rPr>
          <w:vertAlign w:val="superscript"/>
        </w:rPr>
        <w:t>-1</w:t>
      </w:r>
      <w:r w:rsidR="001F4280" w:rsidRPr="00600F5B">
        <w:t>)</w:t>
      </w:r>
      <w:r w:rsidR="00416603" w:rsidRPr="003A12E9">
        <w:rPr>
          <w:rFonts w:cs="Arial"/>
        </w:rPr>
        <w:t>. Posteriormente</w:t>
      </w:r>
      <w:r>
        <w:rPr>
          <w:rFonts w:cs="Arial"/>
        </w:rPr>
        <w:t>,</w:t>
      </w:r>
      <w:r w:rsidR="00416603" w:rsidRPr="003A12E9">
        <w:rPr>
          <w:rFonts w:cs="Arial"/>
        </w:rPr>
        <w:t xml:space="preserve"> </w:t>
      </w:r>
      <w:r>
        <w:rPr>
          <w:rFonts w:cs="Arial"/>
        </w:rPr>
        <w:t xml:space="preserve">se </w:t>
      </w:r>
      <w:r w:rsidRPr="00BA0A10">
        <w:rPr>
          <w:rFonts w:cs="Arial"/>
        </w:rPr>
        <w:t xml:space="preserve">las sometió a dos </w:t>
      </w:r>
      <w:r w:rsidR="00490ED8" w:rsidRPr="00BA0A10">
        <w:rPr>
          <w:rFonts w:cs="Arial"/>
        </w:rPr>
        <w:t>pre-tratamiento</w:t>
      </w:r>
      <w:r w:rsidRPr="00BA0A10">
        <w:rPr>
          <w:rFonts w:cs="Arial"/>
        </w:rPr>
        <w:t>s</w:t>
      </w:r>
      <w:r w:rsidR="00490ED8" w:rsidRPr="00BA0A10">
        <w:rPr>
          <w:rFonts w:cs="Arial"/>
        </w:rPr>
        <w:t xml:space="preserve">: uno físico </w:t>
      </w:r>
      <w:r w:rsidR="00771EBC">
        <w:rPr>
          <w:rFonts w:cs="Arial"/>
        </w:rPr>
        <w:t>que consistió en un calentamiento</w:t>
      </w:r>
      <w:r w:rsidR="00490ED8" w:rsidRPr="00BA0A10">
        <w:rPr>
          <w:rFonts w:cs="Arial"/>
        </w:rPr>
        <w:t xml:space="preserve"> a 70 ºC durante</w:t>
      </w:r>
      <w:r w:rsidR="00490ED8" w:rsidRPr="003A12E9">
        <w:rPr>
          <w:rFonts w:cs="Arial"/>
        </w:rPr>
        <w:t xml:space="preserve"> 15 min</w:t>
      </w:r>
      <w:r w:rsidR="00A72467">
        <w:rPr>
          <w:rFonts w:cs="Arial"/>
        </w:rPr>
        <w:t xml:space="preserve"> </w:t>
      </w:r>
      <w:r w:rsidR="00A72467" w:rsidRPr="00A72467">
        <w:rPr>
          <w:rFonts w:cs="Arial"/>
        </w:rPr>
        <w:t>(Jiménez, 2011)</w:t>
      </w:r>
      <w:r>
        <w:rPr>
          <w:rFonts w:cs="Arial"/>
        </w:rPr>
        <w:t xml:space="preserve"> y otro</w:t>
      </w:r>
      <w:r w:rsidR="00490ED8" w:rsidRPr="003A12E9">
        <w:rPr>
          <w:rFonts w:cs="Arial"/>
        </w:rPr>
        <w:t xml:space="preserve"> químico en el cual </w:t>
      </w:r>
      <w:r>
        <w:rPr>
          <w:rFonts w:cs="Arial"/>
        </w:rPr>
        <w:t xml:space="preserve">se </w:t>
      </w:r>
      <w:r w:rsidRPr="00856A4F">
        <w:rPr>
          <w:rFonts w:cs="Arial"/>
        </w:rPr>
        <w:t>empleó fenol al 1,5 % por</w:t>
      </w:r>
      <w:r w:rsidR="00490ED8" w:rsidRPr="003A12E9">
        <w:rPr>
          <w:rFonts w:cs="Arial"/>
        </w:rPr>
        <w:t xml:space="preserve"> 2 h</w:t>
      </w:r>
      <w:r w:rsidR="00A72467">
        <w:rPr>
          <w:rFonts w:cs="Arial"/>
        </w:rPr>
        <w:t xml:space="preserve"> </w:t>
      </w:r>
      <w:r w:rsidR="00A72467" w:rsidRPr="00A72467">
        <w:rPr>
          <w:rFonts w:cs="Arial"/>
        </w:rPr>
        <w:t>(</w:t>
      </w:r>
      <w:proofErr w:type="spellStart"/>
      <w:r w:rsidR="00A72467" w:rsidRPr="00A72467">
        <w:rPr>
          <w:rFonts w:cs="Arial"/>
        </w:rPr>
        <w:t>Bredholt</w:t>
      </w:r>
      <w:proofErr w:type="spellEnd"/>
      <w:r w:rsidR="00A72467" w:rsidRPr="00A72467">
        <w:rPr>
          <w:rFonts w:cs="Arial"/>
        </w:rPr>
        <w:t xml:space="preserve"> </w:t>
      </w:r>
      <w:r w:rsidR="00A72467" w:rsidRPr="00A93D42">
        <w:rPr>
          <w:rFonts w:cs="Arial"/>
          <w:i/>
        </w:rPr>
        <w:t>et al</w:t>
      </w:r>
      <w:r w:rsidR="00A72467" w:rsidRPr="00A72467">
        <w:rPr>
          <w:rFonts w:cs="Arial"/>
        </w:rPr>
        <w:t>., 2008)</w:t>
      </w:r>
      <w:r w:rsidR="00490ED8" w:rsidRPr="003A12E9">
        <w:rPr>
          <w:rFonts w:cs="Arial"/>
        </w:rPr>
        <w:t>. Luego, se realizaron diluciones seriadas has</w:t>
      </w:r>
      <w:r w:rsidR="00C97744" w:rsidRPr="003A12E9">
        <w:rPr>
          <w:rFonts w:cs="Arial"/>
        </w:rPr>
        <w:t>t</w:t>
      </w:r>
      <w:r w:rsidR="00E13526">
        <w:rPr>
          <w:rFonts w:cs="Arial"/>
        </w:rPr>
        <w:t xml:space="preserve">a obtener una dilución </w:t>
      </w:r>
      <w:r w:rsidR="00E13526" w:rsidRPr="00856A4F">
        <w:rPr>
          <w:rFonts w:cs="Arial"/>
        </w:rPr>
        <w:t xml:space="preserve">final 1 </w:t>
      </w:r>
      <w:r w:rsidR="00E13526" w:rsidRPr="00856A4F">
        <w:rPr>
          <w:rFonts w:cs="Arial"/>
          <w:vertAlign w:val="superscript"/>
        </w:rPr>
        <w:t>x</w:t>
      </w:r>
      <w:r w:rsidR="00C97744" w:rsidRPr="00856A4F">
        <w:rPr>
          <w:rFonts w:cs="Arial"/>
        </w:rPr>
        <w:t xml:space="preserve"> </w:t>
      </w:r>
      <w:r w:rsidR="00490ED8" w:rsidRPr="00856A4F">
        <w:rPr>
          <w:rFonts w:cs="Arial"/>
        </w:rPr>
        <w:t>10</w:t>
      </w:r>
      <w:r w:rsidR="00490ED8" w:rsidRPr="00856A4F">
        <w:rPr>
          <w:rFonts w:cs="Arial"/>
          <w:vertAlign w:val="superscript"/>
        </w:rPr>
        <w:t>-3</w:t>
      </w:r>
      <w:r w:rsidR="00490ED8" w:rsidRPr="00856A4F">
        <w:rPr>
          <w:rFonts w:cs="Arial"/>
        </w:rPr>
        <w:t xml:space="preserve"> g/ml</w:t>
      </w:r>
      <w:r w:rsidR="00490ED8" w:rsidRPr="003A12E9">
        <w:rPr>
          <w:rFonts w:cs="Arial"/>
        </w:rPr>
        <w:t xml:space="preserve"> de muestra.</w:t>
      </w:r>
      <w:r w:rsidR="006F478B" w:rsidRPr="003A12E9">
        <w:rPr>
          <w:rFonts w:cs="Arial"/>
        </w:rPr>
        <w:t xml:space="preserve"> </w:t>
      </w:r>
      <w:r w:rsidR="006654D5" w:rsidRPr="003A12E9">
        <w:rPr>
          <w:rFonts w:cs="Arial"/>
        </w:rPr>
        <w:t>De c</w:t>
      </w:r>
      <w:r w:rsidR="005447B0">
        <w:rPr>
          <w:rFonts w:cs="Arial"/>
        </w:rPr>
        <w:t>ada dilución se s</w:t>
      </w:r>
      <w:r w:rsidR="005447B0" w:rsidRPr="001B2F2C">
        <w:rPr>
          <w:rFonts w:cs="Arial"/>
        </w:rPr>
        <w:t>embraron</w:t>
      </w:r>
      <w:r w:rsidR="004D00BF" w:rsidRPr="001B2F2C">
        <w:rPr>
          <w:rFonts w:cs="Arial"/>
        </w:rPr>
        <w:t xml:space="preserve"> </w:t>
      </w:r>
      <w:r w:rsidR="004D00BF" w:rsidRPr="003A12E9">
        <w:rPr>
          <w:rFonts w:cs="Arial"/>
        </w:rPr>
        <w:t xml:space="preserve">100 µl en </w:t>
      </w:r>
      <w:r w:rsidR="00E13526">
        <w:rPr>
          <w:rFonts w:cs="Arial"/>
        </w:rPr>
        <w:t xml:space="preserve">cajas de </w:t>
      </w:r>
      <w:proofErr w:type="spellStart"/>
      <w:r w:rsidR="00E13526">
        <w:rPr>
          <w:rFonts w:cs="Arial"/>
        </w:rPr>
        <w:t>Petri</w:t>
      </w:r>
      <w:proofErr w:type="spellEnd"/>
      <w:r w:rsidR="00E13526">
        <w:rPr>
          <w:rFonts w:cs="Arial"/>
        </w:rPr>
        <w:t xml:space="preserve"> con</w:t>
      </w:r>
      <w:r w:rsidR="005457D3" w:rsidRPr="003A12E9">
        <w:rPr>
          <w:rFonts w:cs="Arial"/>
        </w:rPr>
        <w:t xml:space="preserve"> </w:t>
      </w:r>
      <w:proofErr w:type="spellStart"/>
      <w:r w:rsidR="005457D3" w:rsidRPr="003A12E9">
        <w:rPr>
          <w:rFonts w:cs="Arial"/>
        </w:rPr>
        <w:t>Agar</w:t>
      </w:r>
      <w:proofErr w:type="spellEnd"/>
      <w:r w:rsidR="005457D3" w:rsidRPr="003A12E9">
        <w:rPr>
          <w:rFonts w:cs="Arial"/>
        </w:rPr>
        <w:t xml:space="preserve"> Ca</w:t>
      </w:r>
      <w:r w:rsidR="004D00BF" w:rsidRPr="003A12E9">
        <w:rPr>
          <w:rFonts w:cs="Arial"/>
        </w:rPr>
        <w:t>seína Almidón (ACA)</w:t>
      </w:r>
      <w:r w:rsidR="00581E4C">
        <w:rPr>
          <w:rFonts w:cs="Arial"/>
        </w:rPr>
        <w:t>, empleado como medio no selectivo para</w:t>
      </w:r>
      <w:r w:rsidR="00581E4C" w:rsidRPr="003A12E9">
        <w:rPr>
          <w:rFonts w:cs="Arial"/>
        </w:rPr>
        <w:t xml:space="preserve"> </w:t>
      </w:r>
      <w:proofErr w:type="spellStart"/>
      <w:r w:rsidR="00581E4C" w:rsidRPr="003A12E9">
        <w:rPr>
          <w:rFonts w:cs="Arial"/>
        </w:rPr>
        <w:t>actinobacterias</w:t>
      </w:r>
      <w:proofErr w:type="spellEnd"/>
      <w:r w:rsidR="00A72467">
        <w:rPr>
          <w:rFonts w:cs="Arial"/>
        </w:rPr>
        <w:t xml:space="preserve"> </w:t>
      </w:r>
      <w:r w:rsidR="00A72467" w:rsidRPr="00A72467">
        <w:rPr>
          <w:rFonts w:cs="Arial"/>
        </w:rPr>
        <w:t>(</w:t>
      </w:r>
      <w:proofErr w:type="spellStart"/>
      <w:r w:rsidR="00A72467" w:rsidRPr="00A72467">
        <w:rPr>
          <w:rFonts w:cs="Arial"/>
        </w:rPr>
        <w:t>Zucchi</w:t>
      </w:r>
      <w:proofErr w:type="spellEnd"/>
      <w:r w:rsidR="00A72467" w:rsidRPr="00A72467">
        <w:rPr>
          <w:rFonts w:cs="Arial"/>
        </w:rPr>
        <w:t xml:space="preserve"> </w:t>
      </w:r>
      <w:r w:rsidR="00A72467" w:rsidRPr="00A93D42">
        <w:rPr>
          <w:rFonts w:cs="Arial"/>
          <w:i/>
        </w:rPr>
        <w:t>et al</w:t>
      </w:r>
      <w:r w:rsidR="00A72467" w:rsidRPr="00A72467">
        <w:rPr>
          <w:rFonts w:cs="Arial"/>
        </w:rPr>
        <w:t xml:space="preserve">., 2011; Pinto </w:t>
      </w:r>
      <w:r w:rsidR="00A72467" w:rsidRPr="00A93D42">
        <w:rPr>
          <w:rFonts w:cs="Arial"/>
          <w:i/>
        </w:rPr>
        <w:t>et al</w:t>
      </w:r>
      <w:r w:rsidR="00A72467" w:rsidRPr="00A72467">
        <w:rPr>
          <w:rFonts w:cs="Arial"/>
        </w:rPr>
        <w:t>., 2010)</w:t>
      </w:r>
      <w:r w:rsidR="005457D3" w:rsidRPr="003A12E9">
        <w:rPr>
          <w:rFonts w:cs="Arial"/>
        </w:rPr>
        <w:t xml:space="preserve">, </w:t>
      </w:r>
      <w:proofErr w:type="spellStart"/>
      <w:r w:rsidR="005457D3" w:rsidRPr="003A12E9">
        <w:rPr>
          <w:rFonts w:cs="Arial"/>
        </w:rPr>
        <w:t>Agar</w:t>
      </w:r>
      <w:proofErr w:type="spellEnd"/>
      <w:r w:rsidR="005457D3" w:rsidRPr="003A12E9">
        <w:rPr>
          <w:rFonts w:cs="Arial"/>
        </w:rPr>
        <w:t xml:space="preserve"> Extracto de</w:t>
      </w:r>
      <w:r w:rsidR="004D00BF" w:rsidRPr="003A12E9">
        <w:rPr>
          <w:rFonts w:cs="Arial"/>
        </w:rPr>
        <w:t xml:space="preserve"> Levadura (EL)</w:t>
      </w:r>
      <w:r w:rsidR="00581E4C">
        <w:rPr>
          <w:rFonts w:cs="Arial"/>
        </w:rPr>
        <w:t xml:space="preserve">, </w:t>
      </w:r>
      <w:r w:rsidR="00581E4C" w:rsidRPr="003A12E9">
        <w:rPr>
          <w:rFonts w:cs="Arial"/>
        </w:rPr>
        <w:t xml:space="preserve">un medio estándar para el aislamiento y caracterización de </w:t>
      </w:r>
      <w:proofErr w:type="spellStart"/>
      <w:r w:rsidR="00581E4C" w:rsidRPr="003A12E9">
        <w:rPr>
          <w:rFonts w:cs="Arial"/>
          <w:i/>
        </w:rPr>
        <w:t>Streptomyces</w:t>
      </w:r>
      <w:proofErr w:type="spellEnd"/>
      <w:r w:rsidR="00A72467">
        <w:rPr>
          <w:rFonts w:cs="Arial"/>
          <w:i/>
        </w:rPr>
        <w:t xml:space="preserve"> </w:t>
      </w:r>
      <w:r w:rsidR="00A72467" w:rsidRPr="00A93D42">
        <w:rPr>
          <w:rFonts w:cs="Arial"/>
        </w:rPr>
        <w:t>(Espinosa, 2011)</w:t>
      </w:r>
      <w:r w:rsidR="00A72467">
        <w:rPr>
          <w:rFonts w:cs="Arial"/>
        </w:rPr>
        <w:t xml:space="preserve">, </w:t>
      </w:r>
      <w:r w:rsidR="005457D3" w:rsidRPr="003A12E9">
        <w:rPr>
          <w:rFonts w:cs="Arial"/>
        </w:rPr>
        <w:t xml:space="preserve">y </w:t>
      </w:r>
      <w:proofErr w:type="spellStart"/>
      <w:r w:rsidR="005457D3" w:rsidRPr="003A12E9">
        <w:rPr>
          <w:rFonts w:cs="Arial"/>
        </w:rPr>
        <w:t>Agar</w:t>
      </w:r>
      <w:proofErr w:type="spellEnd"/>
      <w:r w:rsidR="005457D3" w:rsidRPr="003A12E9">
        <w:rPr>
          <w:rFonts w:cs="Arial"/>
        </w:rPr>
        <w:t xml:space="preserve"> Sintético de </w:t>
      </w:r>
      <w:proofErr w:type="spellStart"/>
      <w:r w:rsidR="005457D3" w:rsidRPr="003A12E9">
        <w:rPr>
          <w:rFonts w:cs="Arial"/>
        </w:rPr>
        <w:t>Gause`</w:t>
      </w:r>
      <w:r w:rsidR="004D00BF" w:rsidRPr="003A12E9">
        <w:rPr>
          <w:rFonts w:cs="Arial"/>
        </w:rPr>
        <w:t>s</w:t>
      </w:r>
      <w:proofErr w:type="spellEnd"/>
      <w:r w:rsidR="004D00BF" w:rsidRPr="003A12E9">
        <w:rPr>
          <w:rFonts w:cs="Arial"/>
        </w:rPr>
        <w:t xml:space="preserve"> (SG)</w:t>
      </w:r>
      <w:r w:rsidR="00581E4C">
        <w:rPr>
          <w:rFonts w:cs="Arial"/>
        </w:rPr>
        <w:t xml:space="preserve"> </w:t>
      </w:r>
      <w:r w:rsidR="00581E4C" w:rsidRPr="003A12E9">
        <w:rPr>
          <w:rFonts w:cs="Arial"/>
        </w:rPr>
        <w:t>recomendado como medio oligotrófico</w:t>
      </w:r>
      <w:r w:rsidR="00581E4C">
        <w:rPr>
          <w:rFonts w:cs="Arial"/>
        </w:rPr>
        <w:t xml:space="preserve"> </w:t>
      </w:r>
      <w:r w:rsidR="00581E4C" w:rsidRPr="003A12E9">
        <w:rPr>
          <w:rFonts w:cs="Arial"/>
        </w:rPr>
        <w:t>para el aislamie</w:t>
      </w:r>
      <w:r w:rsidR="00581E4C">
        <w:rPr>
          <w:rFonts w:cs="Arial"/>
        </w:rPr>
        <w:t xml:space="preserve">nto de actinomicetos </w:t>
      </w:r>
      <w:proofErr w:type="spellStart"/>
      <w:r w:rsidR="00581E4C">
        <w:rPr>
          <w:rFonts w:cs="Arial"/>
        </w:rPr>
        <w:t>bioactivos</w:t>
      </w:r>
      <w:proofErr w:type="spellEnd"/>
      <w:r w:rsidR="00A72467">
        <w:rPr>
          <w:rFonts w:cs="Arial"/>
        </w:rPr>
        <w:t xml:space="preserve"> </w:t>
      </w:r>
      <w:r w:rsidR="00A72467" w:rsidRPr="00A72467">
        <w:rPr>
          <w:rFonts w:cs="Arial"/>
        </w:rPr>
        <w:t>(</w:t>
      </w:r>
      <w:proofErr w:type="spellStart"/>
      <w:r w:rsidR="00A72467" w:rsidRPr="00A72467">
        <w:rPr>
          <w:rFonts w:cs="Arial"/>
        </w:rPr>
        <w:t>Dong-sheng</w:t>
      </w:r>
      <w:proofErr w:type="spellEnd"/>
      <w:r w:rsidR="00A72467" w:rsidRPr="00A72467">
        <w:rPr>
          <w:rFonts w:cs="Arial"/>
        </w:rPr>
        <w:t xml:space="preserve"> </w:t>
      </w:r>
      <w:r w:rsidR="00A72467" w:rsidRPr="00A93D42">
        <w:rPr>
          <w:rFonts w:cs="Arial"/>
          <w:i/>
        </w:rPr>
        <w:t>et al</w:t>
      </w:r>
      <w:r w:rsidR="00A72467" w:rsidRPr="00A72467">
        <w:rPr>
          <w:rFonts w:cs="Arial"/>
        </w:rPr>
        <w:t>., 2014)</w:t>
      </w:r>
      <w:r w:rsidR="00E13526">
        <w:rPr>
          <w:rFonts w:cs="Arial"/>
        </w:rPr>
        <w:t>. A t</w:t>
      </w:r>
      <w:r w:rsidR="005457D3" w:rsidRPr="003A12E9">
        <w:rPr>
          <w:rFonts w:cs="Arial"/>
        </w:rPr>
        <w:t>odo</w:t>
      </w:r>
      <w:r w:rsidR="00E13526">
        <w:rPr>
          <w:rFonts w:cs="Arial"/>
        </w:rPr>
        <w:t xml:space="preserve">s los medios se les adicionó </w:t>
      </w:r>
      <w:proofErr w:type="spellStart"/>
      <w:r w:rsidR="005457D3" w:rsidRPr="003A12E9">
        <w:rPr>
          <w:rFonts w:cs="Arial"/>
        </w:rPr>
        <w:t>cicloheximid</w:t>
      </w:r>
      <w:r w:rsidR="007D1DFB" w:rsidRPr="00B11BB2">
        <w:rPr>
          <w:rFonts w:cs="Arial"/>
        </w:rPr>
        <w:t>a</w:t>
      </w:r>
      <w:proofErr w:type="spellEnd"/>
      <w:r w:rsidR="005457D3" w:rsidRPr="003A12E9">
        <w:rPr>
          <w:rFonts w:cs="Arial"/>
        </w:rPr>
        <w:t xml:space="preserve"> (10 µg/ml), nistatina </w:t>
      </w:r>
      <w:r w:rsidR="003B1760">
        <w:rPr>
          <w:rFonts w:cs="Arial"/>
        </w:rPr>
        <w:t xml:space="preserve">(20 µg/ml) y ácido </w:t>
      </w:r>
      <w:proofErr w:type="spellStart"/>
      <w:r w:rsidR="003B1760">
        <w:rPr>
          <w:rFonts w:cs="Arial"/>
        </w:rPr>
        <w:t>nalidíxico</w:t>
      </w:r>
      <w:proofErr w:type="spellEnd"/>
      <w:r w:rsidR="003B1760">
        <w:rPr>
          <w:rFonts w:cs="Arial"/>
        </w:rPr>
        <w:t xml:space="preserve"> (2</w:t>
      </w:r>
      <w:r w:rsidR="001F4280">
        <w:rPr>
          <w:rFonts w:cs="Arial"/>
        </w:rPr>
        <w:t>0 µg/ml)</w:t>
      </w:r>
      <w:r w:rsidR="00E13526">
        <w:rPr>
          <w:rFonts w:cs="Arial"/>
        </w:rPr>
        <w:t xml:space="preserve">. Las </w:t>
      </w:r>
      <w:r w:rsidR="00E13526">
        <w:rPr>
          <w:rFonts w:cs="Arial"/>
        </w:rPr>
        <w:lastRenderedPageBreak/>
        <w:t xml:space="preserve">cajas de </w:t>
      </w:r>
      <w:proofErr w:type="spellStart"/>
      <w:r w:rsidR="00E13526">
        <w:rPr>
          <w:rFonts w:cs="Arial"/>
        </w:rPr>
        <w:t>Petri</w:t>
      </w:r>
      <w:proofErr w:type="spellEnd"/>
      <w:r w:rsidR="005457D3" w:rsidRPr="003A12E9">
        <w:rPr>
          <w:rFonts w:cs="Arial"/>
        </w:rPr>
        <w:t xml:space="preserve"> se incubaron en posic</w:t>
      </w:r>
      <w:r w:rsidR="00AB4C85">
        <w:rPr>
          <w:rFonts w:cs="Arial"/>
        </w:rPr>
        <w:t xml:space="preserve">ión invertida a 28 ºC durante </w:t>
      </w:r>
      <w:r w:rsidR="00AB4C85" w:rsidRPr="00856A4F">
        <w:rPr>
          <w:rFonts w:cs="Arial"/>
        </w:rPr>
        <w:t>7</w:t>
      </w:r>
      <w:r w:rsidR="005457D3" w:rsidRPr="00856A4F">
        <w:rPr>
          <w:rFonts w:cs="Arial"/>
        </w:rPr>
        <w:t>-</w:t>
      </w:r>
      <w:r w:rsidR="006778B7">
        <w:rPr>
          <w:rFonts w:cs="Arial"/>
        </w:rPr>
        <w:t>30 d</w:t>
      </w:r>
      <w:r w:rsidR="00C30B62">
        <w:rPr>
          <w:rFonts w:cs="Arial"/>
        </w:rPr>
        <w:t>ías</w:t>
      </w:r>
      <w:r w:rsidR="005457D3" w:rsidRPr="00856A4F">
        <w:rPr>
          <w:rFonts w:cs="Arial"/>
        </w:rPr>
        <w:t xml:space="preserve">. </w:t>
      </w:r>
      <w:r w:rsidR="00E13526" w:rsidRPr="00856A4F">
        <w:rPr>
          <w:rFonts w:cs="Arial"/>
        </w:rPr>
        <w:t>S</w:t>
      </w:r>
      <w:r w:rsidR="004D00BF" w:rsidRPr="00856A4F">
        <w:rPr>
          <w:rFonts w:cs="Arial"/>
        </w:rPr>
        <w:t>e</w:t>
      </w:r>
      <w:r w:rsidR="004D00BF" w:rsidRPr="003A12E9">
        <w:rPr>
          <w:rFonts w:cs="Arial"/>
        </w:rPr>
        <w:t xml:space="preserve"> seleccionaron </w:t>
      </w:r>
      <w:r w:rsidR="00E13526">
        <w:rPr>
          <w:rFonts w:cs="Arial"/>
        </w:rPr>
        <w:t>colonias con características</w:t>
      </w:r>
      <w:r w:rsidR="004D00BF" w:rsidRPr="003A12E9">
        <w:rPr>
          <w:rFonts w:cs="Arial"/>
        </w:rPr>
        <w:t xml:space="preserve"> de</w:t>
      </w:r>
      <w:r w:rsidR="00E13526">
        <w:rPr>
          <w:rFonts w:cs="Arial"/>
        </w:rPr>
        <w:t xml:space="preserve"> actinomicetos</w:t>
      </w:r>
      <w:r w:rsidR="00416603" w:rsidRPr="003A12E9">
        <w:rPr>
          <w:rFonts w:cs="Arial"/>
        </w:rPr>
        <w:t xml:space="preserve"> y se conservaron a 4 ºC</w:t>
      </w:r>
      <w:r w:rsidR="00E13526">
        <w:rPr>
          <w:rFonts w:cs="Arial"/>
        </w:rPr>
        <w:t xml:space="preserve"> en medios sólidos</w:t>
      </w:r>
      <w:r w:rsidR="004D00BF" w:rsidRPr="003A12E9">
        <w:rPr>
          <w:rFonts w:cs="Arial"/>
        </w:rPr>
        <w:t xml:space="preserve"> de ACA y EL, suplementados con glicerol al 10 %</w:t>
      </w:r>
      <w:r w:rsidR="00DA71A1">
        <w:rPr>
          <w:rFonts w:cs="Arial"/>
        </w:rPr>
        <w:t xml:space="preserve"> </w:t>
      </w:r>
      <w:r w:rsidR="00DA71A1" w:rsidRPr="00DA71A1">
        <w:rPr>
          <w:rFonts w:cs="Arial"/>
        </w:rPr>
        <w:t>(Jiménez, 2011)</w:t>
      </w:r>
      <w:r w:rsidR="004D00BF" w:rsidRPr="003A12E9">
        <w:rPr>
          <w:rFonts w:cs="Arial"/>
        </w:rPr>
        <w:t>.</w:t>
      </w:r>
    </w:p>
    <w:p w:rsidR="005457D3" w:rsidRPr="000863FA" w:rsidRDefault="005457D3" w:rsidP="00E9026F">
      <w:pPr>
        <w:pStyle w:val="Ttulo2"/>
      </w:pPr>
      <w:r w:rsidRPr="000863FA">
        <w:t>Caracterización morfológic</w:t>
      </w:r>
      <w:r w:rsidR="00190C93">
        <w:t>a de los actinomicetos</w:t>
      </w:r>
    </w:p>
    <w:p w:rsidR="0092108C" w:rsidRDefault="00B77D7A" w:rsidP="005457D3">
      <w:pPr>
        <w:rPr>
          <w:rFonts w:cs="Arial"/>
        </w:rPr>
      </w:pPr>
      <w:r>
        <w:rPr>
          <w:rFonts w:cs="Arial"/>
        </w:rPr>
        <w:t>Las cepas de actinomicetos se identificaron de acuerdo a sus características de crecimiento macrosc</w:t>
      </w:r>
      <w:r w:rsidR="00190C93">
        <w:rPr>
          <w:rFonts w:cs="Arial"/>
        </w:rPr>
        <w:t xml:space="preserve">ópicas tales como textura, forma, color del micelio aéreo y del sustrato, </w:t>
      </w:r>
      <w:r w:rsidR="005457D3" w:rsidRPr="003A12E9">
        <w:rPr>
          <w:rFonts w:cs="Arial"/>
        </w:rPr>
        <w:t xml:space="preserve">y la producción de pigmentos </w:t>
      </w:r>
      <w:r w:rsidR="00190C93">
        <w:rPr>
          <w:rFonts w:cs="Arial"/>
        </w:rPr>
        <w:t>difusibles en el</w:t>
      </w:r>
      <w:r w:rsidR="006654D5" w:rsidRPr="003A12E9">
        <w:rPr>
          <w:rFonts w:cs="Arial"/>
        </w:rPr>
        <w:t xml:space="preserve"> medio de cultivo. </w:t>
      </w:r>
      <w:r w:rsidR="00190C93">
        <w:rPr>
          <w:rFonts w:cs="Arial"/>
        </w:rPr>
        <w:t xml:space="preserve">Además, de </w:t>
      </w:r>
      <w:r w:rsidR="0092108C">
        <w:rPr>
          <w:rFonts w:cs="Arial"/>
        </w:rPr>
        <w:t xml:space="preserve">observaciones microscópicas mediante la tinción de </w:t>
      </w:r>
      <w:proofErr w:type="spellStart"/>
      <w:r w:rsidR="0092108C">
        <w:rPr>
          <w:rFonts w:cs="Arial"/>
        </w:rPr>
        <w:t>Gram</w:t>
      </w:r>
      <w:proofErr w:type="spellEnd"/>
      <w:r w:rsidR="0092108C">
        <w:rPr>
          <w:rFonts w:cs="Arial"/>
        </w:rPr>
        <w:t>.</w:t>
      </w:r>
    </w:p>
    <w:p w:rsidR="005457D3" w:rsidRPr="000863FA" w:rsidRDefault="00190C93" w:rsidP="00E9026F">
      <w:pPr>
        <w:pStyle w:val="Ttulo2"/>
      </w:pPr>
      <w:r>
        <w:t>Microorganismos patógenos indicadore</w:t>
      </w:r>
      <w:r w:rsidR="005457D3" w:rsidRPr="000863FA">
        <w:t>s</w:t>
      </w:r>
    </w:p>
    <w:p w:rsidR="005457D3" w:rsidRPr="003A12E9" w:rsidRDefault="005457D3" w:rsidP="005457D3">
      <w:pPr>
        <w:rPr>
          <w:rFonts w:cs="Arial"/>
        </w:rPr>
      </w:pPr>
      <w:r w:rsidRPr="003A12E9">
        <w:rPr>
          <w:rFonts w:cs="Arial"/>
        </w:rPr>
        <w:t xml:space="preserve">Se utilizaron </w:t>
      </w:r>
      <w:r w:rsidR="00190C93">
        <w:rPr>
          <w:rFonts w:cs="Arial"/>
        </w:rPr>
        <w:t xml:space="preserve">cepas de </w:t>
      </w:r>
      <w:r w:rsidR="003C68EF" w:rsidRPr="003A12E9">
        <w:rPr>
          <w:rFonts w:cs="Arial"/>
        </w:rPr>
        <w:t xml:space="preserve">patógenos </w:t>
      </w:r>
      <w:r w:rsidR="00531BE0">
        <w:rPr>
          <w:rFonts w:cs="Arial"/>
        </w:rPr>
        <w:t>MDR</w:t>
      </w:r>
      <w:r w:rsidR="00E37F91">
        <w:rPr>
          <w:rFonts w:cs="Arial"/>
        </w:rPr>
        <w:t xml:space="preserve"> </w:t>
      </w:r>
      <w:r w:rsidR="00190C93">
        <w:rPr>
          <w:rFonts w:cs="Arial"/>
        </w:rPr>
        <w:t>como</w:t>
      </w:r>
      <w:r w:rsidRPr="003A12E9">
        <w:rPr>
          <w:rFonts w:cs="Arial"/>
        </w:rPr>
        <w:t xml:space="preserve"> indicadoras de la actividad antimicrobia</w:t>
      </w:r>
      <w:r w:rsidR="00190C93">
        <w:rPr>
          <w:rFonts w:cs="Arial"/>
        </w:rPr>
        <w:t>na de los actinomicetos</w:t>
      </w:r>
      <w:r w:rsidRPr="003A12E9">
        <w:rPr>
          <w:rFonts w:cs="Arial"/>
        </w:rPr>
        <w:t xml:space="preserve">, </w:t>
      </w:r>
      <w:proofErr w:type="spellStart"/>
      <w:r w:rsidRPr="003A12E9">
        <w:rPr>
          <w:rFonts w:cs="Arial"/>
          <w:i/>
        </w:rPr>
        <w:t>Enterococcus</w:t>
      </w:r>
      <w:proofErr w:type="spellEnd"/>
      <w:r w:rsidRPr="003A12E9">
        <w:rPr>
          <w:rFonts w:cs="Arial"/>
        </w:rPr>
        <w:t xml:space="preserve"> resistentes </w:t>
      </w:r>
      <w:r w:rsidR="007D6754">
        <w:rPr>
          <w:rFonts w:cs="Arial"/>
        </w:rPr>
        <w:t xml:space="preserve">a </w:t>
      </w:r>
      <w:proofErr w:type="spellStart"/>
      <w:r w:rsidR="007D6754">
        <w:rPr>
          <w:rFonts w:cs="Arial"/>
        </w:rPr>
        <w:t>vancomicina</w:t>
      </w:r>
      <w:proofErr w:type="spellEnd"/>
      <w:r w:rsidR="007D6754">
        <w:rPr>
          <w:rFonts w:cs="Arial"/>
        </w:rPr>
        <w:t xml:space="preserve"> (ERV) (fenotipos Van A y V</w:t>
      </w:r>
      <w:r w:rsidRPr="003A12E9">
        <w:rPr>
          <w:rFonts w:cs="Arial"/>
        </w:rPr>
        <w:t xml:space="preserve">an B), </w:t>
      </w:r>
      <w:proofErr w:type="spellStart"/>
      <w:r w:rsidRPr="003A12E9">
        <w:rPr>
          <w:rFonts w:cs="Arial"/>
          <w:i/>
        </w:rPr>
        <w:t>Staphylococcus</w:t>
      </w:r>
      <w:proofErr w:type="spellEnd"/>
      <w:r w:rsidRPr="003A12E9">
        <w:rPr>
          <w:rFonts w:cs="Arial"/>
          <w:i/>
        </w:rPr>
        <w:t xml:space="preserve"> </w:t>
      </w:r>
      <w:proofErr w:type="spellStart"/>
      <w:r w:rsidRPr="003A12E9">
        <w:rPr>
          <w:rFonts w:cs="Arial"/>
          <w:i/>
        </w:rPr>
        <w:t>aureus</w:t>
      </w:r>
      <w:proofErr w:type="spellEnd"/>
      <w:r w:rsidRPr="003A12E9">
        <w:rPr>
          <w:rFonts w:cs="Arial"/>
        </w:rPr>
        <w:t xml:space="preserve"> </w:t>
      </w:r>
      <w:proofErr w:type="spellStart"/>
      <w:r w:rsidRPr="003A12E9">
        <w:rPr>
          <w:rFonts w:cs="Arial"/>
        </w:rPr>
        <w:t>meticilino</w:t>
      </w:r>
      <w:proofErr w:type="spellEnd"/>
      <w:r w:rsidRPr="003A12E9">
        <w:rPr>
          <w:rFonts w:cs="Arial"/>
        </w:rPr>
        <w:t xml:space="preserve"> resistente (SAMR), </w:t>
      </w:r>
      <w:r w:rsidRPr="003A12E9">
        <w:rPr>
          <w:rFonts w:cs="Arial"/>
          <w:i/>
        </w:rPr>
        <w:t>Lister</w:t>
      </w:r>
      <w:r w:rsidR="00C0087E" w:rsidRPr="003A12E9">
        <w:rPr>
          <w:rFonts w:cs="Arial"/>
          <w:i/>
        </w:rPr>
        <w:t xml:space="preserve">ia </w:t>
      </w:r>
      <w:proofErr w:type="spellStart"/>
      <w:r w:rsidR="00C0087E" w:rsidRPr="003A12E9">
        <w:rPr>
          <w:rFonts w:cs="Arial"/>
          <w:i/>
        </w:rPr>
        <w:t>monocytogenes</w:t>
      </w:r>
      <w:proofErr w:type="spellEnd"/>
      <w:r w:rsidR="00C0087E" w:rsidRPr="003A12E9">
        <w:rPr>
          <w:rFonts w:cs="Arial"/>
        </w:rPr>
        <w:t xml:space="preserve"> ATCC7644 (LM)</w:t>
      </w:r>
      <w:r w:rsidR="006778B7">
        <w:rPr>
          <w:rFonts w:cs="Arial"/>
        </w:rPr>
        <w:t xml:space="preserve">, </w:t>
      </w:r>
      <w:proofErr w:type="spellStart"/>
      <w:r w:rsidRPr="003A12E9">
        <w:rPr>
          <w:rFonts w:cs="Arial"/>
          <w:i/>
        </w:rPr>
        <w:t>Klebsiella</w:t>
      </w:r>
      <w:proofErr w:type="spellEnd"/>
      <w:r w:rsidRPr="003A12E9">
        <w:rPr>
          <w:rFonts w:cs="Arial"/>
          <w:i/>
        </w:rPr>
        <w:t xml:space="preserve"> pneumoniae</w:t>
      </w:r>
      <w:r w:rsidRPr="003A12E9">
        <w:rPr>
          <w:rFonts w:cs="Arial"/>
        </w:rPr>
        <w:t xml:space="preserve"> </w:t>
      </w:r>
      <w:proofErr w:type="spellStart"/>
      <w:r w:rsidRPr="003A12E9">
        <w:rPr>
          <w:rFonts w:cs="Arial"/>
        </w:rPr>
        <w:t>carbapenemasa</w:t>
      </w:r>
      <w:proofErr w:type="spellEnd"/>
      <w:r w:rsidRPr="003A12E9">
        <w:rPr>
          <w:rFonts w:cs="Arial"/>
        </w:rPr>
        <w:t xml:space="preserve"> tipo A (KPC),</w:t>
      </w:r>
      <w:r w:rsidRPr="00376CC2">
        <w:rPr>
          <w:rFonts w:cs="Arial"/>
        </w:rPr>
        <w:t xml:space="preserve"> </w:t>
      </w:r>
      <w:r w:rsidRPr="00376CC2">
        <w:rPr>
          <w:rFonts w:cs="Arial"/>
          <w:i/>
        </w:rPr>
        <w:t>K. pneumoniae</w:t>
      </w:r>
      <w:r w:rsidRPr="00376CC2">
        <w:rPr>
          <w:rFonts w:cs="Arial"/>
        </w:rPr>
        <w:t xml:space="preserve"> </w:t>
      </w:r>
      <w:proofErr w:type="spellStart"/>
      <w:r w:rsidR="005F52BA" w:rsidRPr="00376CC2">
        <w:rPr>
          <w:rFonts w:cs="Arial"/>
        </w:rPr>
        <w:t>betalactamasa</w:t>
      </w:r>
      <w:proofErr w:type="spellEnd"/>
      <w:r w:rsidR="005F52BA" w:rsidRPr="00376CC2">
        <w:rPr>
          <w:rFonts w:cs="Arial"/>
        </w:rPr>
        <w:t xml:space="preserve"> de espectro extendido </w:t>
      </w:r>
      <w:r w:rsidRPr="00376CC2">
        <w:rPr>
          <w:rFonts w:cs="Arial"/>
        </w:rPr>
        <w:t xml:space="preserve">(BLEE) </w:t>
      </w:r>
      <w:r w:rsidRPr="003A12E9">
        <w:rPr>
          <w:rFonts w:cs="Arial"/>
        </w:rPr>
        <w:t xml:space="preserve">y </w:t>
      </w:r>
      <w:proofErr w:type="spellStart"/>
      <w:r w:rsidRPr="003A12E9">
        <w:rPr>
          <w:rFonts w:cs="Arial"/>
          <w:i/>
        </w:rPr>
        <w:t>Pseudomona</w:t>
      </w:r>
      <w:r w:rsidR="00190C93">
        <w:rPr>
          <w:rFonts w:cs="Arial"/>
          <w:i/>
        </w:rPr>
        <w:t>s</w:t>
      </w:r>
      <w:proofErr w:type="spellEnd"/>
      <w:r w:rsidRPr="003A12E9">
        <w:rPr>
          <w:rFonts w:cs="Arial"/>
          <w:i/>
        </w:rPr>
        <w:t xml:space="preserve"> </w:t>
      </w:r>
      <w:proofErr w:type="spellStart"/>
      <w:r w:rsidRPr="003A12E9">
        <w:rPr>
          <w:rFonts w:cs="Arial"/>
          <w:i/>
        </w:rPr>
        <w:t>aeruginosa</w:t>
      </w:r>
      <w:proofErr w:type="spellEnd"/>
      <w:r w:rsidRPr="003A12E9">
        <w:rPr>
          <w:rFonts w:cs="Arial"/>
        </w:rPr>
        <w:t xml:space="preserve"> </w:t>
      </w:r>
      <w:proofErr w:type="spellStart"/>
      <w:r w:rsidRPr="003A12E9">
        <w:rPr>
          <w:rFonts w:cs="Arial"/>
        </w:rPr>
        <w:t>carbapenemasa</w:t>
      </w:r>
      <w:proofErr w:type="spellEnd"/>
      <w:r w:rsidRPr="003A12E9">
        <w:rPr>
          <w:rFonts w:cs="Arial"/>
        </w:rPr>
        <w:t xml:space="preserve"> tipo B (</w:t>
      </w:r>
      <w:proofErr w:type="spellStart"/>
      <w:r w:rsidRPr="003A12E9">
        <w:rPr>
          <w:rFonts w:cs="Arial"/>
        </w:rPr>
        <w:t>metalo</w:t>
      </w:r>
      <w:proofErr w:type="spellEnd"/>
      <w:r w:rsidRPr="003A12E9">
        <w:rPr>
          <w:rFonts w:cs="Arial"/>
        </w:rPr>
        <w:t xml:space="preserve"> </w:t>
      </w:r>
      <w:proofErr w:type="spellStart"/>
      <w:r w:rsidRPr="003A12E9">
        <w:rPr>
          <w:rFonts w:cs="Arial"/>
        </w:rPr>
        <w:t>carb</w:t>
      </w:r>
      <w:r w:rsidR="000A1CA7">
        <w:rPr>
          <w:rFonts w:cs="Arial"/>
        </w:rPr>
        <w:t>apenemasa</w:t>
      </w:r>
      <w:proofErr w:type="spellEnd"/>
      <w:r w:rsidR="000A1CA7">
        <w:rPr>
          <w:rFonts w:cs="Arial"/>
        </w:rPr>
        <w:t>) (PAC)</w:t>
      </w:r>
      <w:r w:rsidR="00190C93">
        <w:rPr>
          <w:rFonts w:cs="Arial"/>
        </w:rPr>
        <w:t xml:space="preserve">, </w:t>
      </w:r>
      <w:r w:rsidR="006778B7">
        <w:rPr>
          <w:rFonts w:cs="Arial"/>
        </w:rPr>
        <w:t>provenientes</w:t>
      </w:r>
      <w:r w:rsidR="00190C93" w:rsidRPr="006778B7">
        <w:rPr>
          <w:rFonts w:cs="Arial"/>
        </w:rPr>
        <w:t xml:space="preserve"> de muestras clínicas</w:t>
      </w:r>
      <w:r w:rsidR="006778B7">
        <w:rPr>
          <w:rFonts w:cs="Arial"/>
        </w:rPr>
        <w:t xml:space="preserve"> del Hospital Zonal de la ciudad de </w:t>
      </w:r>
      <w:proofErr w:type="spellStart"/>
      <w:r w:rsidR="006778B7">
        <w:rPr>
          <w:rFonts w:cs="Arial"/>
        </w:rPr>
        <w:t>Trelew</w:t>
      </w:r>
      <w:proofErr w:type="spellEnd"/>
      <w:r w:rsidR="003C68EF" w:rsidRPr="006778B7">
        <w:rPr>
          <w:rFonts w:cs="Arial"/>
        </w:rPr>
        <w:t>.</w:t>
      </w:r>
    </w:p>
    <w:p w:rsidR="005457D3" w:rsidRPr="000863FA" w:rsidRDefault="005457D3" w:rsidP="00E9026F">
      <w:pPr>
        <w:pStyle w:val="Ttulo2"/>
      </w:pPr>
      <w:r w:rsidRPr="000863FA">
        <w:t>Determinación de la actividad antibacteriana</w:t>
      </w:r>
    </w:p>
    <w:p w:rsidR="005457D3" w:rsidRPr="00B1125B" w:rsidRDefault="00B1125B" w:rsidP="005457D3">
      <w:pPr>
        <w:rPr>
          <w:rFonts w:cs="Arial"/>
          <w:lang w:val="es-ES"/>
        </w:rPr>
      </w:pPr>
      <w:r>
        <w:rPr>
          <w:rFonts w:cs="Arial"/>
        </w:rPr>
        <w:t xml:space="preserve">La </w:t>
      </w:r>
      <w:r w:rsidR="005457D3" w:rsidRPr="003A12E9">
        <w:rPr>
          <w:rFonts w:cs="Arial"/>
        </w:rPr>
        <w:t>act</w:t>
      </w:r>
      <w:r>
        <w:rPr>
          <w:rFonts w:cs="Arial"/>
        </w:rPr>
        <w:t xml:space="preserve">ividad antimicrobiana se determinó con </w:t>
      </w:r>
      <w:r w:rsidR="005457D3" w:rsidRPr="003A12E9">
        <w:rPr>
          <w:rFonts w:cs="Arial"/>
        </w:rPr>
        <w:t>el método de “doble capa”</w:t>
      </w:r>
      <w:r w:rsidR="00DA71A1">
        <w:rPr>
          <w:rFonts w:cs="Arial"/>
        </w:rPr>
        <w:t xml:space="preserve"> </w:t>
      </w:r>
      <w:r w:rsidR="00DA71A1" w:rsidRPr="00DA71A1">
        <w:rPr>
          <w:rFonts w:cs="Arial"/>
        </w:rPr>
        <w:t>(</w:t>
      </w:r>
      <w:proofErr w:type="spellStart"/>
      <w:r w:rsidR="00DA71A1" w:rsidRPr="00DA71A1">
        <w:rPr>
          <w:rFonts w:cs="Arial"/>
        </w:rPr>
        <w:t>Westerdahl</w:t>
      </w:r>
      <w:proofErr w:type="spellEnd"/>
      <w:r w:rsidR="00DA71A1" w:rsidRPr="00DA71A1">
        <w:rPr>
          <w:rFonts w:cs="Arial"/>
        </w:rPr>
        <w:t xml:space="preserve"> </w:t>
      </w:r>
      <w:r w:rsidR="00DA71A1" w:rsidRPr="00A93D42">
        <w:rPr>
          <w:rFonts w:cs="Arial"/>
          <w:i/>
        </w:rPr>
        <w:t>et al</w:t>
      </w:r>
      <w:r w:rsidR="00DA71A1" w:rsidRPr="00DA71A1">
        <w:rPr>
          <w:rFonts w:cs="Arial"/>
        </w:rPr>
        <w:t>., 1991)</w:t>
      </w:r>
      <w:r w:rsidR="005457D3" w:rsidRPr="003A12E9">
        <w:rPr>
          <w:rFonts w:cs="Arial"/>
        </w:rPr>
        <w:t>, modificad</w:t>
      </w:r>
      <w:r w:rsidR="00C0087E" w:rsidRPr="003A12E9">
        <w:rPr>
          <w:rFonts w:cs="Arial"/>
        </w:rPr>
        <w:t>o por León &amp; García-Tello</w:t>
      </w:r>
      <w:r w:rsidR="00DA71A1">
        <w:rPr>
          <w:rFonts w:cs="Arial"/>
        </w:rPr>
        <w:t xml:space="preserve"> </w:t>
      </w:r>
      <w:r w:rsidR="00DA71A1" w:rsidRPr="00DA71A1">
        <w:rPr>
          <w:rFonts w:cs="Arial"/>
        </w:rPr>
        <w:t>(1998)</w:t>
      </w:r>
      <w:r w:rsidR="00DA71A1">
        <w:rPr>
          <w:rFonts w:cs="Arial"/>
        </w:rPr>
        <w:t xml:space="preserve">. </w:t>
      </w:r>
      <w:r>
        <w:rPr>
          <w:rFonts w:cs="Arial"/>
          <w:lang w:val="es-ES"/>
        </w:rPr>
        <w:t>Previamente s</w:t>
      </w:r>
      <w:r w:rsidR="005457D3" w:rsidRPr="003A12E9">
        <w:rPr>
          <w:rFonts w:cs="Arial"/>
        </w:rPr>
        <w:t xml:space="preserve">e realizó una selección de los </w:t>
      </w:r>
      <w:r w:rsidR="005457D3" w:rsidRPr="002B1421">
        <w:rPr>
          <w:rFonts w:cs="Arial"/>
        </w:rPr>
        <w:t>act</w:t>
      </w:r>
      <w:r w:rsidRPr="002B1421">
        <w:rPr>
          <w:rFonts w:cs="Arial"/>
        </w:rPr>
        <w:t xml:space="preserve">inomicetos </w:t>
      </w:r>
      <w:r w:rsidR="002B1421" w:rsidRPr="002B1421">
        <w:rPr>
          <w:rFonts w:cs="Arial"/>
        </w:rPr>
        <w:t>sobre la base de</w:t>
      </w:r>
      <w:r w:rsidRPr="002B1421">
        <w:rPr>
          <w:rFonts w:cs="Arial"/>
        </w:rPr>
        <w:t xml:space="preserve"> </w:t>
      </w:r>
      <w:r w:rsidR="000D3E27" w:rsidRPr="002B1421">
        <w:rPr>
          <w:rFonts w:cs="Arial"/>
        </w:rPr>
        <w:t xml:space="preserve">su </w:t>
      </w:r>
      <w:r w:rsidR="005457D3" w:rsidRPr="002B1421">
        <w:rPr>
          <w:rFonts w:cs="Arial"/>
        </w:rPr>
        <w:t>actividad</w:t>
      </w:r>
      <w:r>
        <w:rPr>
          <w:rFonts w:cs="Arial"/>
        </w:rPr>
        <w:t xml:space="preserve"> antimicrobiana contra</w:t>
      </w:r>
      <w:r w:rsidR="005457D3" w:rsidRPr="003A12E9">
        <w:rPr>
          <w:rFonts w:cs="Arial"/>
        </w:rPr>
        <w:t xml:space="preserve"> ERV y SAMR; posteriormente</w:t>
      </w:r>
      <w:r w:rsidR="000D3E27">
        <w:rPr>
          <w:rFonts w:cs="Arial"/>
        </w:rPr>
        <w:t xml:space="preserve"> </w:t>
      </w:r>
      <w:r>
        <w:rPr>
          <w:rFonts w:cs="Arial"/>
        </w:rPr>
        <w:t xml:space="preserve">de las cepas seleccionadas </w:t>
      </w:r>
      <w:r w:rsidR="000D3E27">
        <w:rPr>
          <w:rFonts w:cs="Arial"/>
        </w:rPr>
        <w:t>se</w:t>
      </w:r>
      <w:r w:rsidR="005457D3" w:rsidRPr="003A12E9">
        <w:rPr>
          <w:rFonts w:cs="Arial"/>
        </w:rPr>
        <w:t xml:space="preserve"> determinó </w:t>
      </w:r>
      <w:r>
        <w:rPr>
          <w:rFonts w:cs="Arial"/>
        </w:rPr>
        <w:t xml:space="preserve">su </w:t>
      </w:r>
      <w:r w:rsidR="005457D3" w:rsidRPr="003A12E9">
        <w:rPr>
          <w:rFonts w:cs="Arial"/>
        </w:rPr>
        <w:t xml:space="preserve">actividad </w:t>
      </w:r>
      <w:r w:rsidR="005457D3" w:rsidRPr="002B1421">
        <w:rPr>
          <w:rFonts w:cs="Arial"/>
        </w:rPr>
        <w:t>antagonista frente al</w:t>
      </w:r>
      <w:r>
        <w:rPr>
          <w:rFonts w:cs="Arial"/>
        </w:rPr>
        <w:t xml:space="preserve"> resto de los patógeno</w:t>
      </w:r>
      <w:r w:rsidR="005457D3" w:rsidRPr="003A12E9">
        <w:rPr>
          <w:rFonts w:cs="Arial"/>
        </w:rPr>
        <w:t>s me</w:t>
      </w:r>
      <w:r>
        <w:rPr>
          <w:rFonts w:cs="Arial"/>
        </w:rPr>
        <w:t>ncionado</w:t>
      </w:r>
      <w:r w:rsidR="00F60ADB" w:rsidRPr="003A12E9">
        <w:rPr>
          <w:rFonts w:cs="Arial"/>
        </w:rPr>
        <w:t>s anteriormente.</w:t>
      </w:r>
    </w:p>
    <w:p w:rsidR="005457D3" w:rsidRPr="000863FA" w:rsidRDefault="005457D3" w:rsidP="00E9026F">
      <w:pPr>
        <w:pStyle w:val="Ttulo2"/>
      </w:pPr>
      <w:r w:rsidRPr="000863FA">
        <w:t>Caldo de fermentación y prueba de su actividad inhibitoria</w:t>
      </w:r>
    </w:p>
    <w:p w:rsidR="00A65A2D" w:rsidRPr="003A12E9" w:rsidRDefault="002B1421" w:rsidP="005457D3">
      <w:pPr>
        <w:rPr>
          <w:rFonts w:cs="Arial"/>
        </w:rPr>
      </w:pPr>
      <w:r>
        <w:rPr>
          <w:rFonts w:cs="Arial"/>
        </w:rPr>
        <w:t>L</w:t>
      </w:r>
      <w:r w:rsidR="00B1125B">
        <w:rPr>
          <w:rFonts w:cs="Arial"/>
        </w:rPr>
        <w:t xml:space="preserve">a producción de metabolitos </w:t>
      </w:r>
      <w:proofErr w:type="spellStart"/>
      <w:r w:rsidR="00B1125B">
        <w:rPr>
          <w:rFonts w:cs="Arial"/>
        </w:rPr>
        <w:t>bioactivos</w:t>
      </w:r>
      <w:proofErr w:type="spellEnd"/>
      <w:r w:rsidR="00B1125B">
        <w:rPr>
          <w:rFonts w:cs="Arial"/>
        </w:rPr>
        <w:t>, de los actinomicetos seleccionados,</w:t>
      </w:r>
      <w:r>
        <w:rPr>
          <w:rFonts w:cs="Arial"/>
        </w:rPr>
        <w:t xml:space="preserve"> se evaluó</w:t>
      </w:r>
      <w:r w:rsidR="00B1125B">
        <w:rPr>
          <w:rFonts w:cs="Arial"/>
        </w:rPr>
        <w:t xml:space="preserve"> </w:t>
      </w:r>
      <w:r w:rsidR="005457D3" w:rsidRPr="003A12E9">
        <w:rPr>
          <w:rFonts w:cs="Arial"/>
        </w:rPr>
        <w:t xml:space="preserve">en </w:t>
      </w:r>
      <w:r w:rsidR="00B1125B">
        <w:rPr>
          <w:rFonts w:cs="Arial"/>
        </w:rPr>
        <w:t xml:space="preserve">tres </w:t>
      </w:r>
      <w:r w:rsidR="005457D3" w:rsidRPr="003A12E9">
        <w:rPr>
          <w:rFonts w:cs="Arial"/>
        </w:rPr>
        <w:t>medio</w:t>
      </w:r>
      <w:r w:rsidR="00B1125B">
        <w:rPr>
          <w:rFonts w:cs="Arial"/>
        </w:rPr>
        <w:t>s</w:t>
      </w:r>
      <w:r w:rsidR="005457D3" w:rsidRPr="003A12E9">
        <w:rPr>
          <w:rFonts w:cs="Arial"/>
        </w:rPr>
        <w:t xml:space="preserve"> líquido</w:t>
      </w:r>
      <w:r w:rsidR="00B1125B">
        <w:rPr>
          <w:rFonts w:cs="Arial"/>
        </w:rPr>
        <w:t>s</w:t>
      </w:r>
      <w:r w:rsidR="00FF3F5E">
        <w:rPr>
          <w:rFonts w:cs="Arial"/>
        </w:rPr>
        <w:t xml:space="preserve">: </w:t>
      </w:r>
      <w:r w:rsidR="005457D3" w:rsidRPr="003A12E9">
        <w:rPr>
          <w:rFonts w:cs="Arial"/>
        </w:rPr>
        <w:t>con hidratos de carbono (CFHC)</w:t>
      </w:r>
      <w:r w:rsidR="000664D7">
        <w:rPr>
          <w:rFonts w:cs="Arial"/>
        </w:rPr>
        <w:t xml:space="preserve"> </w:t>
      </w:r>
      <w:r w:rsidR="000664D7" w:rsidRPr="000664D7">
        <w:rPr>
          <w:rFonts w:cs="Arial"/>
        </w:rPr>
        <w:t xml:space="preserve">(León </w:t>
      </w:r>
      <w:r w:rsidR="000664D7" w:rsidRPr="00A93D42">
        <w:rPr>
          <w:rFonts w:cs="Arial"/>
          <w:i/>
        </w:rPr>
        <w:t>et al</w:t>
      </w:r>
      <w:r w:rsidR="000664D7" w:rsidRPr="000664D7">
        <w:rPr>
          <w:rFonts w:cs="Arial"/>
        </w:rPr>
        <w:t xml:space="preserve">., </w:t>
      </w:r>
      <w:r w:rsidR="000664D7" w:rsidRPr="000664D7">
        <w:rPr>
          <w:rFonts w:cs="Arial"/>
        </w:rPr>
        <w:lastRenderedPageBreak/>
        <w:t>2011)</w:t>
      </w:r>
      <w:r w:rsidR="00B1125B">
        <w:rPr>
          <w:rFonts w:cs="Arial"/>
        </w:rPr>
        <w:t xml:space="preserve">, </w:t>
      </w:r>
      <w:r w:rsidR="005457D3" w:rsidRPr="003A12E9">
        <w:rPr>
          <w:rFonts w:cs="Arial"/>
        </w:rPr>
        <w:t>sin hidratos de carbono (CF)</w:t>
      </w:r>
      <w:r w:rsidR="000664D7">
        <w:rPr>
          <w:rFonts w:cs="Arial"/>
        </w:rPr>
        <w:t xml:space="preserve"> </w:t>
      </w:r>
      <w:r w:rsidR="000664D7" w:rsidRPr="000664D7">
        <w:rPr>
          <w:rFonts w:cs="Arial"/>
        </w:rPr>
        <w:t xml:space="preserve">(León </w:t>
      </w:r>
      <w:r w:rsidR="000664D7" w:rsidRPr="00A93D42">
        <w:rPr>
          <w:rFonts w:cs="Arial"/>
          <w:i/>
        </w:rPr>
        <w:t>et al</w:t>
      </w:r>
      <w:r w:rsidR="000664D7" w:rsidRPr="000664D7">
        <w:rPr>
          <w:rFonts w:cs="Arial"/>
        </w:rPr>
        <w:t>., 2007)</w:t>
      </w:r>
      <w:r w:rsidR="000B075F" w:rsidRPr="003A12E9">
        <w:rPr>
          <w:rFonts w:cs="Arial"/>
        </w:rPr>
        <w:t xml:space="preserve"> </w:t>
      </w:r>
      <w:r w:rsidR="00B1125B">
        <w:rPr>
          <w:rFonts w:cs="Arial"/>
        </w:rPr>
        <w:t>y</w:t>
      </w:r>
      <w:r w:rsidR="00C64E0B">
        <w:rPr>
          <w:rFonts w:cs="Arial"/>
        </w:rPr>
        <w:t xml:space="preserve"> </w:t>
      </w:r>
      <w:r w:rsidR="005457D3" w:rsidRPr="003A12E9">
        <w:rPr>
          <w:rFonts w:cs="Arial"/>
        </w:rPr>
        <w:t xml:space="preserve">ISP 1 (International </w:t>
      </w:r>
      <w:proofErr w:type="spellStart"/>
      <w:r w:rsidR="005457D3" w:rsidRPr="002C623B">
        <w:rPr>
          <w:rFonts w:cs="Arial"/>
          <w:i/>
        </w:rPr>
        <w:t>St</w:t>
      </w:r>
      <w:r w:rsidR="004C1EB0" w:rsidRPr="002C623B">
        <w:rPr>
          <w:rFonts w:cs="Arial"/>
          <w:i/>
        </w:rPr>
        <w:t>reptomyces</w:t>
      </w:r>
      <w:proofErr w:type="spellEnd"/>
      <w:r w:rsidR="004C1EB0" w:rsidRPr="003A12E9">
        <w:rPr>
          <w:rFonts w:cs="Arial"/>
        </w:rPr>
        <w:t xml:space="preserve"> </w:t>
      </w:r>
      <w:proofErr w:type="spellStart"/>
      <w:r w:rsidR="004C1EB0" w:rsidRPr="003A12E9">
        <w:rPr>
          <w:rFonts w:cs="Arial"/>
        </w:rPr>
        <w:t>Proyect</w:t>
      </w:r>
      <w:proofErr w:type="spellEnd"/>
      <w:r w:rsidR="004C1EB0" w:rsidRPr="003A12E9">
        <w:rPr>
          <w:rFonts w:cs="Arial"/>
        </w:rPr>
        <w:t>).</w:t>
      </w:r>
      <w:r w:rsidR="00A65A2D" w:rsidRPr="003A12E9">
        <w:rPr>
          <w:rFonts w:cs="Arial"/>
        </w:rPr>
        <w:t xml:space="preserve"> </w:t>
      </w:r>
    </w:p>
    <w:p w:rsidR="005457D3" w:rsidRPr="003A12E9" w:rsidRDefault="00BD5A99" w:rsidP="005457D3">
      <w:pPr>
        <w:rPr>
          <w:rFonts w:cs="Arial"/>
        </w:rPr>
      </w:pPr>
      <w:r>
        <w:rPr>
          <w:rFonts w:cs="Arial"/>
        </w:rPr>
        <w:t>La reactivación</w:t>
      </w:r>
      <w:r w:rsidR="00912C4C">
        <w:rPr>
          <w:rFonts w:cs="Arial"/>
        </w:rPr>
        <w:t xml:space="preserve"> de los actinomicetos</w:t>
      </w:r>
      <w:r>
        <w:rPr>
          <w:rFonts w:cs="Arial"/>
        </w:rPr>
        <w:t xml:space="preserve"> se realizó a</w:t>
      </w:r>
      <w:r w:rsidR="00FE2583" w:rsidRPr="005A15C4">
        <w:rPr>
          <w:rFonts w:cs="Arial"/>
        </w:rPr>
        <w:t xml:space="preserve"> </w:t>
      </w:r>
      <w:smartTag w:uri="urn:schemas-microsoft-com:office:smarttags" w:element="metricconverter">
        <w:smartTagPr>
          <w:attr w:name="ProductID" w:val="28 ºC"/>
        </w:smartTagPr>
        <w:r w:rsidR="00FE2583" w:rsidRPr="005A15C4">
          <w:rPr>
            <w:rFonts w:cs="Arial"/>
          </w:rPr>
          <w:t>28 ºC</w:t>
        </w:r>
      </w:smartTag>
      <w:r w:rsidR="002B1421">
        <w:rPr>
          <w:rFonts w:cs="Arial"/>
        </w:rPr>
        <w:t xml:space="preserve"> durante 3 d</w:t>
      </w:r>
      <w:r w:rsidR="00C30B62">
        <w:rPr>
          <w:rFonts w:cs="Arial"/>
        </w:rPr>
        <w:t>ías</w:t>
      </w:r>
      <w:r w:rsidR="00FE2583" w:rsidRPr="005A15C4">
        <w:rPr>
          <w:rFonts w:cs="Arial"/>
        </w:rPr>
        <w:t xml:space="preserve"> </w:t>
      </w:r>
      <w:r w:rsidR="00FE2583">
        <w:rPr>
          <w:rFonts w:cs="Arial"/>
        </w:rPr>
        <w:t>en</w:t>
      </w:r>
      <w:r w:rsidR="00912C4C">
        <w:rPr>
          <w:rFonts w:cs="Arial"/>
        </w:rPr>
        <w:t xml:space="preserve"> 3 ml de caldo </w:t>
      </w:r>
      <w:proofErr w:type="spellStart"/>
      <w:r w:rsidR="00391A4E" w:rsidRPr="006B6103">
        <w:rPr>
          <w:rFonts w:cs="Arial"/>
        </w:rPr>
        <w:t>tripticasa</w:t>
      </w:r>
      <w:proofErr w:type="spellEnd"/>
      <w:r w:rsidR="00391A4E" w:rsidRPr="006B6103">
        <w:rPr>
          <w:rFonts w:cs="Arial"/>
        </w:rPr>
        <w:t xml:space="preserve"> soja</w:t>
      </w:r>
      <w:r w:rsidR="00391A4E">
        <w:rPr>
          <w:rFonts w:cs="Arial"/>
        </w:rPr>
        <w:t xml:space="preserve"> (</w:t>
      </w:r>
      <w:r w:rsidR="00127F18" w:rsidRPr="006B6103">
        <w:rPr>
          <w:rFonts w:cs="Arial"/>
        </w:rPr>
        <w:t>TS</w:t>
      </w:r>
      <w:r w:rsidR="00391A4E" w:rsidRPr="006B6103">
        <w:rPr>
          <w:rFonts w:cs="Arial"/>
        </w:rPr>
        <w:t>)</w:t>
      </w:r>
      <w:r w:rsidR="006B6103" w:rsidRPr="006B6103">
        <w:rPr>
          <w:rFonts w:cs="Arial"/>
        </w:rPr>
        <w:t xml:space="preserve"> (Britania, Argentina)</w:t>
      </w:r>
      <w:r w:rsidR="000969E8">
        <w:rPr>
          <w:rFonts w:cs="Arial"/>
        </w:rPr>
        <w:t>,</w:t>
      </w:r>
      <w:r w:rsidR="00536A48">
        <w:rPr>
          <w:rFonts w:cs="Arial"/>
        </w:rPr>
        <w:t xml:space="preserve"> posteriormente </w:t>
      </w:r>
      <w:r w:rsidR="005A15C4">
        <w:rPr>
          <w:rFonts w:cs="Arial"/>
        </w:rPr>
        <w:t>el contenido se utilizó</w:t>
      </w:r>
      <w:r w:rsidR="00536A48">
        <w:rPr>
          <w:rFonts w:cs="Arial"/>
        </w:rPr>
        <w:t xml:space="preserve"> para inocular los caldos </w:t>
      </w:r>
      <w:r w:rsidR="005A15C4">
        <w:rPr>
          <w:rFonts w:cs="Arial"/>
        </w:rPr>
        <w:t>líquidos</w:t>
      </w:r>
      <w:r w:rsidR="002B1421">
        <w:rPr>
          <w:rFonts w:cs="Arial"/>
        </w:rPr>
        <w:t xml:space="preserve"> descritos anteriormente</w:t>
      </w:r>
      <w:r w:rsidR="000969E8">
        <w:rPr>
          <w:rFonts w:cs="Arial"/>
        </w:rPr>
        <w:t>. Una vez sembrado el inóculo se incubó</w:t>
      </w:r>
      <w:r w:rsidR="000C2C79" w:rsidRPr="003A12E9">
        <w:rPr>
          <w:rFonts w:cs="Arial"/>
        </w:rPr>
        <w:t xml:space="preserve"> en cons</w:t>
      </w:r>
      <w:r w:rsidR="002B1421">
        <w:rPr>
          <w:rFonts w:cs="Arial"/>
        </w:rPr>
        <w:t>tante agitación (150 rpm) durante 7 d</w:t>
      </w:r>
      <w:r w:rsidR="00C30B62">
        <w:rPr>
          <w:rFonts w:cs="Arial"/>
        </w:rPr>
        <w:t>ías</w:t>
      </w:r>
      <w:r w:rsidR="000C2C79" w:rsidRPr="003A12E9">
        <w:rPr>
          <w:rFonts w:cs="Arial"/>
        </w:rPr>
        <w:t xml:space="preserve">. </w:t>
      </w:r>
      <w:r w:rsidR="000969E8">
        <w:rPr>
          <w:rFonts w:cs="Arial"/>
        </w:rPr>
        <w:t>Posteriormente el cultivo se centrifugó</w:t>
      </w:r>
      <w:r w:rsidR="002B1421">
        <w:rPr>
          <w:rFonts w:cs="Arial"/>
        </w:rPr>
        <w:t xml:space="preserve"> a 4</w:t>
      </w:r>
      <w:r w:rsidR="005447B0">
        <w:rPr>
          <w:rFonts w:cs="Arial"/>
        </w:rPr>
        <w:t>.</w:t>
      </w:r>
      <w:r w:rsidR="002B1421">
        <w:rPr>
          <w:rFonts w:cs="Arial"/>
        </w:rPr>
        <w:t>000 rpm durante 20 min</w:t>
      </w:r>
      <w:r w:rsidR="005457D3" w:rsidRPr="003A12E9">
        <w:rPr>
          <w:rFonts w:cs="Arial"/>
        </w:rPr>
        <w:t xml:space="preserve">, </w:t>
      </w:r>
      <w:r w:rsidR="002B1421">
        <w:rPr>
          <w:rFonts w:cs="Arial"/>
        </w:rPr>
        <w:t xml:space="preserve">para </w:t>
      </w:r>
      <w:r w:rsidR="000969E8">
        <w:rPr>
          <w:rFonts w:cs="Arial"/>
        </w:rPr>
        <w:t xml:space="preserve">obtener </w:t>
      </w:r>
      <w:r w:rsidR="00CF2007">
        <w:rPr>
          <w:rFonts w:cs="Arial"/>
        </w:rPr>
        <w:t xml:space="preserve">el </w:t>
      </w:r>
      <w:r w:rsidR="000969E8">
        <w:rPr>
          <w:rFonts w:cs="Arial"/>
        </w:rPr>
        <w:t>sobrenadante</w:t>
      </w:r>
      <w:r w:rsidR="005457D3" w:rsidRPr="003A12E9">
        <w:rPr>
          <w:rFonts w:cs="Arial"/>
        </w:rPr>
        <w:t xml:space="preserve"> libre de </w:t>
      </w:r>
      <w:r w:rsidR="00CF2007">
        <w:rPr>
          <w:rFonts w:cs="Arial"/>
        </w:rPr>
        <w:t>célula</w:t>
      </w:r>
      <w:r w:rsidR="0086667B" w:rsidRPr="00B11BB2">
        <w:rPr>
          <w:rFonts w:cs="Arial"/>
        </w:rPr>
        <w:t>s</w:t>
      </w:r>
      <w:r w:rsidR="00CF2007">
        <w:rPr>
          <w:rFonts w:cs="Arial"/>
        </w:rPr>
        <w:t xml:space="preserve"> que se conservó</w:t>
      </w:r>
      <w:r w:rsidR="005457D3" w:rsidRPr="003A12E9">
        <w:rPr>
          <w:rFonts w:cs="Arial"/>
        </w:rPr>
        <w:t xml:space="preserve"> a </w:t>
      </w:r>
      <w:smartTag w:uri="urn:schemas-microsoft-com:office:smarttags" w:element="metricconverter">
        <w:smartTagPr>
          <w:attr w:name="ProductID" w:val="-20 ºC"/>
        </w:smartTagPr>
        <w:r w:rsidR="005457D3" w:rsidRPr="003A12E9">
          <w:rPr>
            <w:rFonts w:cs="Arial"/>
          </w:rPr>
          <w:t>-20 ºC</w:t>
        </w:r>
      </w:smartTag>
      <w:r w:rsidR="002B1421">
        <w:rPr>
          <w:rFonts w:cs="Arial"/>
        </w:rPr>
        <w:t xml:space="preserve"> hasta su uso</w:t>
      </w:r>
      <w:r w:rsidR="005457D3" w:rsidRPr="003A12E9">
        <w:rPr>
          <w:rFonts w:cs="Arial"/>
        </w:rPr>
        <w:t xml:space="preserve">. </w:t>
      </w:r>
    </w:p>
    <w:p w:rsidR="005457D3" w:rsidRPr="000863FA" w:rsidRDefault="005457D3" w:rsidP="00E9026F">
      <w:pPr>
        <w:pStyle w:val="Ttulo2"/>
      </w:pPr>
      <w:r w:rsidRPr="000863FA">
        <w:t>Título de la actividad antimicrobiana</w:t>
      </w:r>
    </w:p>
    <w:p w:rsidR="009B44EA" w:rsidRPr="00A8017F" w:rsidRDefault="0094036C" w:rsidP="005457D3">
      <w:r w:rsidRPr="00CF46B0">
        <w:rPr>
          <w:rFonts w:cs="Arial"/>
        </w:rPr>
        <w:t>La determinación cuantitativa de la actividad de los sobrenadantes se realizó por el método</w:t>
      </w:r>
      <w:r w:rsidR="00912C4C">
        <w:rPr>
          <w:rFonts w:cs="Arial"/>
        </w:rPr>
        <w:t xml:space="preserve"> de difusión en placa</w:t>
      </w:r>
      <w:r w:rsidR="000664D7">
        <w:rPr>
          <w:rFonts w:cs="Arial"/>
        </w:rPr>
        <w:t xml:space="preserve"> </w:t>
      </w:r>
      <w:r w:rsidR="000664D7" w:rsidRPr="000664D7">
        <w:rPr>
          <w:rFonts w:cs="Arial"/>
        </w:rPr>
        <w:t xml:space="preserve">(Vallejo </w:t>
      </w:r>
      <w:r w:rsidR="000664D7" w:rsidRPr="00A93D42">
        <w:rPr>
          <w:rFonts w:cs="Arial"/>
          <w:i/>
        </w:rPr>
        <w:t>et al</w:t>
      </w:r>
      <w:r w:rsidR="000664D7" w:rsidRPr="000664D7">
        <w:rPr>
          <w:rFonts w:cs="Arial"/>
        </w:rPr>
        <w:t>., 2014)</w:t>
      </w:r>
      <w:r w:rsidR="000301E1">
        <w:rPr>
          <w:rFonts w:cs="Arial"/>
        </w:rPr>
        <w:t>.</w:t>
      </w:r>
      <w:r w:rsidRPr="003A12E9">
        <w:rPr>
          <w:rFonts w:cs="Arial"/>
        </w:rPr>
        <w:t xml:space="preserve"> </w:t>
      </w:r>
      <w:r w:rsidR="005457D3" w:rsidRPr="003A12E9">
        <w:rPr>
          <w:rFonts w:cs="Arial"/>
        </w:rPr>
        <w:t>Lo</w:t>
      </w:r>
      <w:r w:rsidR="003F5E86">
        <w:rPr>
          <w:rFonts w:cs="Arial"/>
        </w:rPr>
        <w:t xml:space="preserve">s resultados se expresaron como </w:t>
      </w:r>
      <w:r w:rsidR="005457D3" w:rsidRPr="003A12E9">
        <w:rPr>
          <w:rFonts w:cs="Arial"/>
        </w:rPr>
        <w:t>unidades arbitrarias/ml</w:t>
      </w:r>
      <w:r w:rsidR="001F4280">
        <w:rPr>
          <w:rFonts w:cs="Arial"/>
        </w:rPr>
        <w:t>.</w:t>
      </w:r>
      <w:r w:rsidR="000A1CA7">
        <w:rPr>
          <w:rFonts w:cs="Arial"/>
        </w:rPr>
        <w:t xml:space="preserve"> </w:t>
      </w:r>
      <w:r w:rsidR="009B44EA" w:rsidRPr="00600F5B">
        <w:t>Las unidades arbitrarias (UA) equivalen a la inversa de la mayor dilución con actividad antimicrobiana (halo de inhibición), dividido por los mililitros de sobrenadante sembrados (UA=1/dilución/ml sembrados).</w:t>
      </w:r>
    </w:p>
    <w:p w:rsidR="005457D3" w:rsidRPr="000863FA" w:rsidRDefault="005457D3" w:rsidP="00E9026F">
      <w:pPr>
        <w:pStyle w:val="Ttulo2"/>
      </w:pPr>
      <w:r w:rsidRPr="000863FA">
        <w:t>Extracción de ADN</w:t>
      </w:r>
    </w:p>
    <w:p w:rsidR="00C13607" w:rsidRPr="003A12E9" w:rsidRDefault="00C13607" w:rsidP="005457D3">
      <w:pPr>
        <w:rPr>
          <w:rFonts w:cs="Arial"/>
        </w:rPr>
      </w:pPr>
      <w:r w:rsidRPr="003A12E9">
        <w:rPr>
          <w:rFonts w:cs="Arial"/>
        </w:rPr>
        <w:t>Las cepas de actinomicetos seleccionadas se in</w:t>
      </w:r>
      <w:r w:rsidR="00A65A2D" w:rsidRPr="003A12E9">
        <w:rPr>
          <w:rFonts w:cs="Arial"/>
        </w:rPr>
        <w:t>cubaron</w:t>
      </w:r>
      <w:r w:rsidR="00247DD1">
        <w:rPr>
          <w:rFonts w:cs="Arial"/>
        </w:rPr>
        <w:t xml:space="preserve"> de </w:t>
      </w:r>
      <w:r w:rsidR="00247DD1" w:rsidRPr="006668EB">
        <w:rPr>
          <w:rFonts w:cs="Arial"/>
        </w:rPr>
        <w:t>manera estática</w:t>
      </w:r>
      <w:r w:rsidR="00A65A2D" w:rsidRPr="003A12E9">
        <w:rPr>
          <w:rFonts w:cs="Arial"/>
        </w:rPr>
        <w:t xml:space="preserve"> en caldo TS</w:t>
      </w:r>
      <w:r w:rsidRPr="003A12E9">
        <w:rPr>
          <w:rFonts w:cs="Arial"/>
        </w:rPr>
        <w:t xml:space="preserve"> </w:t>
      </w:r>
      <w:r w:rsidR="003F5E86">
        <w:rPr>
          <w:rFonts w:cs="Arial"/>
        </w:rPr>
        <w:t>a 28 ºC durante 3 d</w:t>
      </w:r>
      <w:r w:rsidR="00C30B62">
        <w:rPr>
          <w:rFonts w:cs="Arial"/>
        </w:rPr>
        <w:t>ías</w:t>
      </w:r>
      <w:r w:rsidRPr="003A12E9">
        <w:rPr>
          <w:rFonts w:cs="Arial"/>
        </w:rPr>
        <w:t>. Poste</w:t>
      </w:r>
      <w:r w:rsidR="00834956">
        <w:rPr>
          <w:rFonts w:cs="Arial"/>
        </w:rPr>
        <w:t xml:space="preserve">riormente se </w:t>
      </w:r>
      <w:r w:rsidR="00834956" w:rsidRPr="00856A4F">
        <w:rPr>
          <w:rFonts w:cs="Arial"/>
        </w:rPr>
        <w:t>centrifugaron a 12.</w:t>
      </w:r>
      <w:r w:rsidRPr="00856A4F">
        <w:rPr>
          <w:rFonts w:cs="Arial"/>
        </w:rPr>
        <w:t xml:space="preserve">000 </w:t>
      </w:r>
      <w:r w:rsidRPr="00856A4F">
        <w:rPr>
          <w:rFonts w:cs="Arial"/>
          <w:i/>
        </w:rPr>
        <w:t>g</w:t>
      </w:r>
      <w:r w:rsidR="00834956" w:rsidRPr="00856A4F">
        <w:rPr>
          <w:rFonts w:cs="Arial"/>
        </w:rPr>
        <w:t xml:space="preserve"> durante</w:t>
      </w:r>
      <w:r w:rsidR="00834956">
        <w:rPr>
          <w:rFonts w:cs="Arial"/>
        </w:rPr>
        <w:t xml:space="preserve"> 5 min y el ADN se purificó</w:t>
      </w:r>
      <w:r w:rsidR="006F528D">
        <w:rPr>
          <w:rFonts w:cs="Arial"/>
        </w:rPr>
        <w:t xml:space="preserve"> utilizando el kit</w:t>
      </w:r>
      <w:r w:rsidR="003143F7">
        <w:rPr>
          <w:rFonts w:cs="Arial"/>
        </w:rPr>
        <w:t xml:space="preserve"> comercial</w:t>
      </w:r>
      <w:r w:rsidRPr="003A12E9">
        <w:rPr>
          <w:rFonts w:cs="Arial"/>
        </w:rPr>
        <w:t xml:space="preserve"> </w:t>
      </w:r>
      <w:proofErr w:type="spellStart"/>
      <w:r w:rsidRPr="003A12E9">
        <w:rPr>
          <w:rFonts w:cs="Arial"/>
        </w:rPr>
        <w:t>Wizard</w:t>
      </w:r>
      <w:proofErr w:type="spellEnd"/>
      <w:r w:rsidRPr="003A12E9">
        <w:rPr>
          <w:rFonts w:cs="Arial"/>
        </w:rPr>
        <w:t xml:space="preserve"> </w:t>
      </w:r>
      <w:proofErr w:type="spellStart"/>
      <w:r w:rsidRPr="003A12E9">
        <w:rPr>
          <w:rFonts w:cs="Arial"/>
        </w:rPr>
        <w:t>Genomics</w:t>
      </w:r>
      <w:proofErr w:type="spellEnd"/>
      <w:r w:rsidRPr="003A12E9">
        <w:rPr>
          <w:rFonts w:cs="Arial"/>
        </w:rPr>
        <w:t xml:space="preserve"> </w:t>
      </w:r>
      <w:proofErr w:type="spellStart"/>
      <w:r w:rsidRPr="003A12E9">
        <w:rPr>
          <w:rFonts w:cs="Arial"/>
        </w:rPr>
        <w:t>Promega</w:t>
      </w:r>
      <w:proofErr w:type="spellEnd"/>
      <w:r w:rsidRPr="003A12E9">
        <w:rPr>
          <w:rFonts w:cs="Arial"/>
        </w:rPr>
        <w:t xml:space="preserve"> (Madison</w:t>
      </w:r>
      <w:r w:rsidR="006F528D">
        <w:rPr>
          <w:rFonts w:cs="Arial"/>
        </w:rPr>
        <w:t>, Wisconsin, EE.UU.) siguiendo las instrucciones del fabricante.</w:t>
      </w:r>
    </w:p>
    <w:p w:rsidR="005457D3" w:rsidRPr="000863FA" w:rsidRDefault="00126DFE" w:rsidP="00E9026F">
      <w:pPr>
        <w:pStyle w:val="Ttulo2"/>
      </w:pPr>
      <w:r w:rsidRPr="000863FA">
        <w:t>Identificación genotípica</w:t>
      </w:r>
    </w:p>
    <w:p w:rsidR="003569FD" w:rsidRPr="003A12E9" w:rsidRDefault="006F528D" w:rsidP="005457D3">
      <w:pPr>
        <w:rPr>
          <w:rFonts w:cs="Arial"/>
        </w:rPr>
      </w:pPr>
      <w:r>
        <w:rPr>
          <w:rFonts w:cs="Arial"/>
        </w:rPr>
        <w:t xml:space="preserve">Mediante la reacción de PCR se amplificó el gen que codifica </w:t>
      </w:r>
      <w:proofErr w:type="spellStart"/>
      <w:r>
        <w:rPr>
          <w:rFonts w:cs="Arial"/>
        </w:rPr>
        <w:t>ARNr</w:t>
      </w:r>
      <w:proofErr w:type="spellEnd"/>
      <w:r>
        <w:rPr>
          <w:rFonts w:cs="Arial"/>
        </w:rPr>
        <w:t xml:space="preserve"> 16S con un </w:t>
      </w:r>
      <w:proofErr w:type="spellStart"/>
      <w:r>
        <w:rPr>
          <w:rFonts w:cs="Arial"/>
        </w:rPr>
        <w:t>termociclador</w:t>
      </w:r>
      <w:proofErr w:type="spellEnd"/>
      <w:r>
        <w:rPr>
          <w:rFonts w:cs="Arial"/>
        </w:rPr>
        <w:t xml:space="preserve"> </w:t>
      </w:r>
      <w:proofErr w:type="spellStart"/>
      <w:r w:rsidR="00E40ED9" w:rsidRPr="00E40ED9">
        <w:rPr>
          <w:rFonts w:cs="Arial"/>
        </w:rPr>
        <w:t>Mastercycler</w:t>
      </w:r>
      <w:proofErr w:type="spellEnd"/>
      <w:r w:rsidR="00E40ED9" w:rsidRPr="00E40ED9">
        <w:rPr>
          <w:rFonts w:cs="Arial"/>
        </w:rPr>
        <w:t xml:space="preserve">® </w:t>
      </w:r>
      <w:r w:rsidR="00E40ED9">
        <w:rPr>
          <w:rFonts w:cs="Arial"/>
        </w:rPr>
        <w:t>(Eppendorf, Hamburgo, Alemania)</w:t>
      </w:r>
      <w:r>
        <w:t>, usando los cebadores universales para procariotas</w:t>
      </w:r>
      <w:r w:rsidR="00C13607" w:rsidRPr="003A12E9">
        <w:rPr>
          <w:rFonts w:cs="Arial"/>
        </w:rPr>
        <w:t xml:space="preserve"> 27F</w:t>
      </w:r>
      <w:r w:rsidR="008B760B" w:rsidRPr="003A12E9">
        <w:rPr>
          <w:rFonts w:cs="Arial"/>
        </w:rPr>
        <w:t xml:space="preserve"> (</w:t>
      </w:r>
      <w:r w:rsidR="002208A9">
        <w:rPr>
          <w:rFonts w:cs="Arial"/>
        </w:rPr>
        <w:t>5´-AGAGTTTGATCC</w:t>
      </w:r>
      <w:r w:rsidR="008B760B" w:rsidRPr="003A12E9">
        <w:rPr>
          <w:rFonts w:cs="Arial"/>
        </w:rPr>
        <w:t>TGGCTCAG-3´) y 1492R (5´-</w:t>
      </w:r>
      <w:r w:rsidR="002208A9">
        <w:rPr>
          <w:rFonts w:cs="Arial"/>
        </w:rPr>
        <w:t>TACGGYTACCTTG</w:t>
      </w:r>
      <w:r w:rsidR="008B760B" w:rsidRPr="003A12E9">
        <w:rPr>
          <w:rFonts w:cs="Arial"/>
        </w:rPr>
        <w:t xml:space="preserve"> TTACGACTT-3´)</w:t>
      </w:r>
      <w:r w:rsidR="001C61A7" w:rsidRPr="003A12E9">
        <w:rPr>
          <w:rFonts w:cs="Arial"/>
        </w:rPr>
        <w:t xml:space="preserve">. </w:t>
      </w:r>
      <w:r w:rsidR="0020439B">
        <w:rPr>
          <w:rFonts w:cs="Arial"/>
        </w:rPr>
        <w:t>L</w:t>
      </w:r>
      <w:r w:rsidR="005457D3" w:rsidRPr="003A12E9">
        <w:rPr>
          <w:rFonts w:cs="Arial"/>
        </w:rPr>
        <w:t>os productos de la amplificación de</w:t>
      </w:r>
      <w:r w:rsidR="002C623B">
        <w:rPr>
          <w:rFonts w:cs="Arial"/>
        </w:rPr>
        <w:t>l</w:t>
      </w:r>
      <w:r w:rsidR="0020439B">
        <w:rPr>
          <w:rFonts w:cs="Arial"/>
        </w:rPr>
        <w:t xml:space="preserve"> PCR</w:t>
      </w:r>
      <w:r w:rsidR="005457D3" w:rsidRPr="003A12E9">
        <w:rPr>
          <w:rFonts w:cs="Arial"/>
        </w:rPr>
        <w:t xml:space="preserve"> se </w:t>
      </w:r>
      <w:r w:rsidR="0020439B">
        <w:rPr>
          <w:rFonts w:cs="Arial"/>
        </w:rPr>
        <w:t>enviaron</w:t>
      </w:r>
      <w:r w:rsidR="005457D3" w:rsidRPr="003A12E9">
        <w:rPr>
          <w:rFonts w:cs="Arial"/>
        </w:rPr>
        <w:t xml:space="preserve"> a </w:t>
      </w:r>
      <w:proofErr w:type="spellStart"/>
      <w:r w:rsidR="005457D3" w:rsidRPr="003A12E9">
        <w:rPr>
          <w:rFonts w:cs="Arial"/>
        </w:rPr>
        <w:t>M</w:t>
      </w:r>
      <w:r w:rsidR="00126DFE" w:rsidRPr="003A12E9">
        <w:rPr>
          <w:rFonts w:cs="Arial"/>
        </w:rPr>
        <w:t>acrogen</w:t>
      </w:r>
      <w:proofErr w:type="spellEnd"/>
      <w:r w:rsidR="00126DFE" w:rsidRPr="003A12E9">
        <w:rPr>
          <w:rFonts w:cs="Arial"/>
        </w:rPr>
        <w:t xml:space="preserve"> Inc</w:t>
      </w:r>
      <w:r w:rsidR="00531BE0">
        <w:rPr>
          <w:rFonts w:cs="Arial"/>
        </w:rPr>
        <w:t>. (Seúl,</w:t>
      </w:r>
      <w:r w:rsidR="00126DFE" w:rsidRPr="003A12E9">
        <w:rPr>
          <w:rFonts w:cs="Arial"/>
        </w:rPr>
        <w:t xml:space="preserve"> Corea</w:t>
      </w:r>
      <w:r w:rsidR="00531BE0">
        <w:rPr>
          <w:rFonts w:cs="Arial"/>
        </w:rPr>
        <w:t>)</w:t>
      </w:r>
      <w:r w:rsidR="0020439B">
        <w:rPr>
          <w:rFonts w:cs="Arial"/>
        </w:rPr>
        <w:t xml:space="preserve"> para su secuenciación</w:t>
      </w:r>
      <w:r w:rsidR="00126DFE" w:rsidRPr="003A12E9">
        <w:rPr>
          <w:rFonts w:cs="Arial"/>
        </w:rPr>
        <w:t>.</w:t>
      </w:r>
      <w:r w:rsidR="006C394D" w:rsidRPr="003A12E9">
        <w:rPr>
          <w:rFonts w:cs="Arial"/>
        </w:rPr>
        <w:t xml:space="preserve"> </w:t>
      </w:r>
      <w:r w:rsidR="0020439B">
        <w:rPr>
          <w:rFonts w:cs="Arial"/>
        </w:rPr>
        <w:t>L</w:t>
      </w:r>
      <w:r w:rsidR="00E93BA3" w:rsidRPr="003A12E9">
        <w:rPr>
          <w:rFonts w:cs="Arial"/>
        </w:rPr>
        <w:t xml:space="preserve">os </w:t>
      </w:r>
      <w:proofErr w:type="spellStart"/>
      <w:r w:rsidR="00BD3086">
        <w:rPr>
          <w:rFonts w:cs="Arial"/>
        </w:rPr>
        <w:t>electrofenogramas</w:t>
      </w:r>
      <w:proofErr w:type="spellEnd"/>
      <w:r w:rsidR="00E93BA3" w:rsidRPr="003A12E9">
        <w:rPr>
          <w:rFonts w:cs="Arial"/>
        </w:rPr>
        <w:t xml:space="preserve">, se analizaron y editaron utilizando el programa </w:t>
      </w:r>
      <w:proofErr w:type="spellStart"/>
      <w:r w:rsidR="00E93BA3" w:rsidRPr="003A12E9">
        <w:rPr>
          <w:rFonts w:cs="Arial"/>
        </w:rPr>
        <w:t>BioEdit</w:t>
      </w:r>
      <w:proofErr w:type="spellEnd"/>
      <w:r w:rsidR="00E93BA3" w:rsidRPr="003A12E9">
        <w:rPr>
          <w:rFonts w:cs="Arial"/>
        </w:rPr>
        <w:t xml:space="preserve"> </w:t>
      </w:r>
      <w:proofErr w:type="spellStart"/>
      <w:r w:rsidR="00E93BA3" w:rsidRPr="003A12E9">
        <w:rPr>
          <w:rFonts w:cs="Arial"/>
        </w:rPr>
        <w:t>Sequence</w:t>
      </w:r>
      <w:proofErr w:type="spellEnd"/>
      <w:r w:rsidR="00E93BA3" w:rsidRPr="003A12E9">
        <w:rPr>
          <w:rFonts w:cs="Arial"/>
        </w:rPr>
        <w:t xml:space="preserve"> </w:t>
      </w:r>
      <w:proofErr w:type="spellStart"/>
      <w:r w:rsidR="00E93BA3" w:rsidRPr="003A12E9">
        <w:rPr>
          <w:rFonts w:cs="Arial"/>
        </w:rPr>
        <w:t>Alignment</w:t>
      </w:r>
      <w:proofErr w:type="spellEnd"/>
      <w:r w:rsidR="00E93BA3" w:rsidRPr="003A12E9">
        <w:rPr>
          <w:rFonts w:cs="Arial"/>
        </w:rPr>
        <w:t xml:space="preserve"> Editor</w:t>
      </w:r>
      <w:r w:rsidR="00767684" w:rsidRPr="003A12E9">
        <w:rPr>
          <w:rFonts w:cs="Arial"/>
        </w:rPr>
        <w:t xml:space="preserve">. La identificación de las secuencias se determinó mediante la herramienta </w:t>
      </w:r>
      <w:proofErr w:type="spellStart"/>
      <w:r w:rsidR="00767684" w:rsidRPr="003A12E9">
        <w:rPr>
          <w:rFonts w:cs="Arial"/>
        </w:rPr>
        <w:t>SeqMatch</w:t>
      </w:r>
      <w:proofErr w:type="spellEnd"/>
      <w:r w:rsidR="00767684" w:rsidRPr="003A12E9">
        <w:rPr>
          <w:rFonts w:cs="Arial"/>
        </w:rPr>
        <w:t xml:space="preserve"> de la base de datos </w:t>
      </w:r>
      <w:proofErr w:type="spellStart"/>
      <w:r w:rsidR="00767684" w:rsidRPr="003A12E9">
        <w:rPr>
          <w:rFonts w:cs="Arial"/>
        </w:rPr>
        <w:t>Ribosomal</w:t>
      </w:r>
      <w:proofErr w:type="spellEnd"/>
      <w:r w:rsidR="00767684" w:rsidRPr="003A12E9">
        <w:rPr>
          <w:rFonts w:cs="Arial"/>
        </w:rPr>
        <w:t xml:space="preserve"> </w:t>
      </w:r>
      <w:proofErr w:type="spellStart"/>
      <w:r w:rsidR="00767684" w:rsidRPr="003A12E9">
        <w:rPr>
          <w:rFonts w:cs="Arial"/>
        </w:rPr>
        <w:lastRenderedPageBreak/>
        <w:t>Database</w:t>
      </w:r>
      <w:proofErr w:type="spellEnd"/>
      <w:r w:rsidR="00767684" w:rsidRPr="003A12E9">
        <w:rPr>
          <w:rFonts w:cs="Arial"/>
        </w:rPr>
        <w:t xml:space="preserve"> Project (RDP)</w:t>
      </w:r>
      <w:r w:rsidR="000664D7">
        <w:rPr>
          <w:rFonts w:cs="Arial"/>
        </w:rPr>
        <w:t xml:space="preserve"> </w:t>
      </w:r>
      <w:r w:rsidR="000664D7" w:rsidRPr="000664D7">
        <w:rPr>
          <w:rFonts w:cs="Arial"/>
        </w:rPr>
        <w:t xml:space="preserve">(Cole </w:t>
      </w:r>
      <w:r w:rsidR="000664D7" w:rsidRPr="00A93D42">
        <w:rPr>
          <w:rFonts w:cs="Arial"/>
          <w:i/>
        </w:rPr>
        <w:t>et al</w:t>
      </w:r>
      <w:r w:rsidR="000664D7" w:rsidRPr="000664D7">
        <w:rPr>
          <w:rFonts w:cs="Arial"/>
        </w:rPr>
        <w:t>., 2005)</w:t>
      </w:r>
      <w:r w:rsidR="00767684" w:rsidRPr="003A12E9">
        <w:rPr>
          <w:rFonts w:cs="Arial"/>
        </w:rPr>
        <w:t xml:space="preserve">, </w:t>
      </w:r>
      <w:r w:rsidR="00EA2780" w:rsidRPr="003A12E9">
        <w:rPr>
          <w:rFonts w:cs="Arial"/>
        </w:rPr>
        <w:t>el porcentaje de</w:t>
      </w:r>
      <w:r w:rsidR="0055086E" w:rsidRPr="003A12E9">
        <w:rPr>
          <w:rFonts w:cs="Arial"/>
        </w:rPr>
        <w:t xml:space="preserve"> similitud </w:t>
      </w:r>
      <w:r w:rsidR="00EA2780" w:rsidRPr="003A12E9">
        <w:rPr>
          <w:rFonts w:cs="Arial"/>
        </w:rPr>
        <w:t xml:space="preserve">se </w:t>
      </w:r>
      <w:r w:rsidR="003F5E86">
        <w:rPr>
          <w:rFonts w:cs="Arial"/>
        </w:rPr>
        <w:t>obtuvo</w:t>
      </w:r>
      <w:r w:rsidR="00EA2780" w:rsidRPr="003A12E9">
        <w:rPr>
          <w:rFonts w:cs="Arial"/>
        </w:rPr>
        <w:t xml:space="preserve"> a través del </w:t>
      </w:r>
      <w:r w:rsidR="00767684" w:rsidRPr="003A12E9">
        <w:rPr>
          <w:rFonts w:cs="Arial"/>
        </w:rPr>
        <w:t xml:space="preserve">parámetro </w:t>
      </w:r>
      <w:proofErr w:type="spellStart"/>
      <w:r w:rsidR="00767684" w:rsidRPr="003A12E9">
        <w:rPr>
          <w:rFonts w:cs="Arial"/>
        </w:rPr>
        <w:t>S_ab</w:t>
      </w:r>
      <w:proofErr w:type="spellEnd"/>
      <w:r w:rsidR="00767684" w:rsidRPr="003A12E9">
        <w:rPr>
          <w:rFonts w:cs="Arial"/>
        </w:rPr>
        <w:t xml:space="preserve"> score</w:t>
      </w:r>
      <w:r w:rsidR="000664D7">
        <w:rPr>
          <w:rFonts w:cs="Arial"/>
        </w:rPr>
        <w:t xml:space="preserve"> </w:t>
      </w:r>
      <w:r w:rsidR="000664D7" w:rsidRPr="000664D7">
        <w:rPr>
          <w:rFonts w:cs="Arial"/>
        </w:rPr>
        <w:t xml:space="preserve">(Izquierdo </w:t>
      </w:r>
      <w:proofErr w:type="spellStart"/>
      <w:r w:rsidR="000664D7" w:rsidRPr="000664D7">
        <w:rPr>
          <w:rFonts w:cs="Arial"/>
        </w:rPr>
        <w:t>Altarejos</w:t>
      </w:r>
      <w:proofErr w:type="spellEnd"/>
      <w:r w:rsidR="000664D7" w:rsidRPr="000664D7">
        <w:rPr>
          <w:rFonts w:cs="Arial"/>
        </w:rPr>
        <w:t>, 2015)</w:t>
      </w:r>
      <w:r w:rsidR="000664D7">
        <w:rPr>
          <w:rFonts w:cs="Arial"/>
        </w:rPr>
        <w:t>.</w:t>
      </w:r>
    </w:p>
    <w:p w:rsidR="005457D3" w:rsidRDefault="005457D3" w:rsidP="00E9026F">
      <w:pPr>
        <w:pStyle w:val="Ttulo2"/>
      </w:pPr>
      <w:r w:rsidRPr="000863FA">
        <w:t>Análisis filogenético</w:t>
      </w:r>
    </w:p>
    <w:p w:rsidR="0020439B" w:rsidRPr="002B484C" w:rsidRDefault="003F5E86" w:rsidP="0020439B">
      <w:pPr>
        <w:rPr>
          <w:rFonts w:cs="Arial"/>
        </w:rPr>
      </w:pPr>
      <w:r>
        <w:t>E</w:t>
      </w:r>
      <w:r w:rsidR="0020439B">
        <w:t xml:space="preserve">l árbol filogenético </w:t>
      </w:r>
      <w:r w:rsidR="00751438">
        <w:t xml:space="preserve">se construyó con el programa </w:t>
      </w:r>
      <w:r w:rsidR="00751438" w:rsidRPr="003A12E9">
        <w:rPr>
          <w:rFonts w:cs="Arial"/>
        </w:rPr>
        <w:t>MEGA 6.06</w:t>
      </w:r>
      <w:r w:rsidR="000664D7">
        <w:rPr>
          <w:rFonts w:cs="Arial"/>
        </w:rPr>
        <w:t xml:space="preserve"> </w:t>
      </w:r>
      <w:r w:rsidR="000664D7" w:rsidRPr="000664D7">
        <w:rPr>
          <w:rFonts w:cs="Arial"/>
        </w:rPr>
        <w:t>(</w:t>
      </w:r>
      <w:proofErr w:type="spellStart"/>
      <w:r w:rsidR="000664D7" w:rsidRPr="000664D7">
        <w:rPr>
          <w:rFonts w:cs="Arial"/>
        </w:rPr>
        <w:t>Tamura</w:t>
      </w:r>
      <w:proofErr w:type="spellEnd"/>
      <w:r w:rsidR="000664D7" w:rsidRPr="000664D7">
        <w:rPr>
          <w:rFonts w:cs="Arial"/>
        </w:rPr>
        <w:t xml:space="preserve"> </w:t>
      </w:r>
      <w:r w:rsidR="000664D7" w:rsidRPr="00A93D42">
        <w:rPr>
          <w:rFonts w:cs="Arial"/>
          <w:i/>
        </w:rPr>
        <w:t>et al</w:t>
      </w:r>
      <w:r w:rsidR="000664D7" w:rsidRPr="000664D7">
        <w:rPr>
          <w:rFonts w:cs="Arial"/>
        </w:rPr>
        <w:t>., 2013)</w:t>
      </w:r>
      <w:r w:rsidR="00751438" w:rsidRPr="003A12E9">
        <w:rPr>
          <w:rFonts w:cs="Arial"/>
        </w:rPr>
        <w:t xml:space="preserve"> </w:t>
      </w:r>
      <w:r w:rsidR="00751438">
        <w:rPr>
          <w:rFonts w:cs="Arial"/>
        </w:rPr>
        <w:t xml:space="preserve">de acuerdo al método estadístico </w:t>
      </w:r>
      <w:proofErr w:type="spellStart"/>
      <w:r w:rsidR="00751438">
        <w:rPr>
          <w:rFonts w:cs="Arial"/>
        </w:rPr>
        <w:t>Neighbor-Joining</w:t>
      </w:r>
      <w:proofErr w:type="spellEnd"/>
      <w:r w:rsidR="00751438">
        <w:rPr>
          <w:rFonts w:cs="Arial"/>
        </w:rPr>
        <w:t xml:space="preserve"> </w:t>
      </w:r>
      <w:r w:rsidR="000664D7" w:rsidRPr="000664D7">
        <w:rPr>
          <w:rFonts w:cs="Arial"/>
        </w:rPr>
        <w:t>(</w:t>
      </w:r>
      <w:proofErr w:type="spellStart"/>
      <w:r w:rsidR="000664D7" w:rsidRPr="000664D7">
        <w:rPr>
          <w:rFonts w:cs="Arial"/>
        </w:rPr>
        <w:t>Saitou</w:t>
      </w:r>
      <w:proofErr w:type="spellEnd"/>
      <w:r w:rsidR="000664D7" w:rsidRPr="000664D7">
        <w:rPr>
          <w:rFonts w:cs="Arial"/>
        </w:rPr>
        <w:t xml:space="preserve"> y </w:t>
      </w:r>
      <w:proofErr w:type="spellStart"/>
      <w:r w:rsidR="000664D7" w:rsidRPr="000664D7">
        <w:rPr>
          <w:rFonts w:cs="Arial"/>
        </w:rPr>
        <w:t>Nei</w:t>
      </w:r>
      <w:proofErr w:type="spellEnd"/>
      <w:r w:rsidR="000664D7" w:rsidRPr="000664D7">
        <w:rPr>
          <w:rFonts w:cs="Arial"/>
        </w:rPr>
        <w:t>, 1987)</w:t>
      </w:r>
      <w:r w:rsidR="00751438" w:rsidRPr="002D22B3">
        <w:rPr>
          <w:rFonts w:cs="Arial"/>
        </w:rPr>
        <w:t>,</w:t>
      </w:r>
      <w:r w:rsidR="00751438">
        <w:rPr>
          <w:rFonts w:cs="Arial"/>
        </w:rPr>
        <w:t xml:space="preserve"> utilizando el método de sustitución de </w:t>
      </w:r>
      <w:proofErr w:type="spellStart"/>
      <w:r w:rsidR="00751438">
        <w:rPr>
          <w:rFonts w:cs="Arial"/>
        </w:rPr>
        <w:t>Tamura-Nei</w:t>
      </w:r>
      <w:proofErr w:type="spellEnd"/>
      <w:r w:rsidR="00751438">
        <w:rPr>
          <w:rFonts w:cs="Arial"/>
        </w:rPr>
        <w:t xml:space="preserve"> y con un valor de </w:t>
      </w:r>
      <w:proofErr w:type="spellStart"/>
      <w:r w:rsidR="00751438">
        <w:rPr>
          <w:rFonts w:cs="Arial"/>
        </w:rPr>
        <w:t>bootstrap</w:t>
      </w:r>
      <w:proofErr w:type="spellEnd"/>
      <w:r w:rsidR="00751438">
        <w:rPr>
          <w:rFonts w:cs="Arial"/>
        </w:rPr>
        <w:t xml:space="preserve"> de 1000 réplicas.</w:t>
      </w:r>
      <w:r w:rsidR="002B484C">
        <w:rPr>
          <w:rFonts w:cs="Arial"/>
        </w:rPr>
        <w:t xml:space="preserve"> El</w:t>
      </w:r>
      <w:r w:rsidR="002B484C" w:rsidRPr="003A12E9">
        <w:rPr>
          <w:rFonts w:cs="Arial"/>
        </w:rPr>
        <w:t xml:space="preserve"> alineamiento múltiple </w:t>
      </w:r>
      <w:r w:rsidR="002B484C">
        <w:rPr>
          <w:rFonts w:cs="Arial"/>
        </w:rPr>
        <w:t xml:space="preserve">de las secuencias se realizó mediante la herramienta </w:t>
      </w:r>
      <w:proofErr w:type="spellStart"/>
      <w:r w:rsidR="002B484C" w:rsidRPr="003A12E9">
        <w:rPr>
          <w:rFonts w:cs="Arial"/>
        </w:rPr>
        <w:t>Clustal</w:t>
      </w:r>
      <w:proofErr w:type="spellEnd"/>
      <w:r w:rsidR="002B484C" w:rsidRPr="003A12E9">
        <w:rPr>
          <w:rFonts w:cs="Arial"/>
        </w:rPr>
        <w:t xml:space="preserve"> W </w:t>
      </w:r>
      <w:r w:rsidR="000664D7" w:rsidRPr="000664D7">
        <w:rPr>
          <w:rFonts w:cs="Arial"/>
        </w:rPr>
        <w:t xml:space="preserve">(Thompson </w:t>
      </w:r>
      <w:r w:rsidR="000664D7" w:rsidRPr="00A93D42">
        <w:rPr>
          <w:rFonts w:cs="Arial"/>
          <w:i/>
        </w:rPr>
        <w:t>et al</w:t>
      </w:r>
      <w:r w:rsidR="000664D7" w:rsidRPr="000664D7">
        <w:rPr>
          <w:rFonts w:cs="Arial"/>
        </w:rPr>
        <w:t>., 1994)</w:t>
      </w:r>
      <w:r w:rsidR="002B484C" w:rsidRPr="003A12E9">
        <w:rPr>
          <w:rFonts w:cs="Arial"/>
        </w:rPr>
        <w:t>.</w:t>
      </w:r>
      <w:r w:rsidR="00004F17">
        <w:rPr>
          <w:rFonts w:cs="Arial"/>
        </w:rPr>
        <w:t xml:space="preserve"> </w:t>
      </w:r>
      <w:r w:rsidR="00751438">
        <w:t xml:space="preserve">Las secuencias para la construcción del árbol filogenético pertenecen a cepas de colección y fueron obtenidas de la base de datos del </w:t>
      </w:r>
      <w:r w:rsidR="001B2F2C">
        <w:t xml:space="preserve">RDP. </w:t>
      </w:r>
      <w:r w:rsidR="00751438">
        <w:t xml:space="preserve">Se escogió </w:t>
      </w:r>
      <w:r w:rsidR="002B484C">
        <w:t xml:space="preserve">arbitrariamente </w:t>
      </w:r>
      <w:r w:rsidR="002B484C">
        <w:rPr>
          <w:rFonts w:cs="Arial"/>
        </w:rPr>
        <w:t>a la secuencia de la cepa</w:t>
      </w:r>
      <w:r w:rsidR="00751438" w:rsidRPr="003A12E9">
        <w:rPr>
          <w:rFonts w:cs="Arial"/>
        </w:rPr>
        <w:t xml:space="preserve"> </w:t>
      </w:r>
      <w:proofErr w:type="spellStart"/>
      <w:r w:rsidR="00751438" w:rsidRPr="00C43E91">
        <w:rPr>
          <w:i/>
        </w:rPr>
        <w:t>B</w:t>
      </w:r>
      <w:r w:rsidR="00751438">
        <w:rPr>
          <w:i/>
        </w:rPr>
        <w:t>acillus</w:t>
      </w:r>
      <w:proofErr w:type="spellEnd"/>
      <w:r w:rsidR="00751438">
        <w:rPr>
          <w:i/>
        </w:rPr>
        <w:t xml:space="preserve"> </w:t>
      </w:r>
      <w:proofErr w:type="spellStart"/>
      <w:r w:rsidR="00751438" w:rsidRPr="00C43E91">
        <w:rPr>
          <w:i/>
        </w:rPr>
        <w:t>subtilis</w:t>
      </w:r>
      <w:proofErr w:type="spellEnd"/>
      <w:r w:rsidR="002B484C">
        <w:rPr>
          <w:i/>
        </w:rPr>
        <w:t xml:space="preserve"> </w:t>
      </w:r>
      <w:r w:rsidR="002B484C">
        <w:t xml:space="preserve">como </w:t>
      </w:r>
      <w:r w:rsidR="00BD3086">
        <w:t>grupo externo</w:t>
      </w:r>
      <w:r w:rsidR="002B484C">
        <w:t>.</w:t>
      </w:r>
    </w:p>
    <w:p w:rsidR="005457D3" w:rsidRPr="000863FA" w:rsidRDefault="005457D3" w:rsidP="00E9026F">
      <w:pPr>
        <w:pStyle w:val="Ttulo2"/>
      </w:pPr>
      <w:r w:rsidRPr="000863FA">
        <w:t>Detección de genes de metabolitos secundarios</w:t>
      </w:r>
    </w:p>
    <w:p w:rsidR="009129BE" w:rsidRPr="003A12E9" w:rsidRDefault="009129BE" w:rsidP="009129BE">
      <w:pPr>
        <w:rPr>
          <w:rFonts w:cs="Arial"/>
        </w:rPr>
      </w:pPr>
      <w:r>
        <w:rPr>
          <w:rFonts w:cs="Arial"/>
        </w:rPr>
        <w:t>P</w:t>
      </w:r>
      <w:r w:rsidR="005457D3" w:rsidRPr="003A12E9">
        <w:rPr>
          <w:rFonts w:cs="Arial"/>
        </w:rPr>
        <w:t xml:space="preserve">ara la amplificación de los genes PKS </w:t>
      </w:r>
      <w:r w:rsidR="00656C16" w:rsidRPr="003A12E9">
        <w:rPr>
          <w:rFonts w:cs="Arial"/>
        </w:rPr>
        <w:t xml:space="preserve">I y NRPS </w:t>
      </w:r>
      <w:r>
        <w:rPr>
          <w:rFonts w:cs="Arial"/>
        </w:rPr>
        <w:t xml:space="preserve">se usaron los cebadores y protocolos </w:t>
      </w:r>
      <w:r w:rsidR="00656C16" w:rsidRPr="003A12E9">
        <w:rPr>
          <w:rFonts w:cs="Arial"/>
        </w:rPr>
        <w:t xml:space="preserve">descritos por </w:t>
      </w:r>
      <w:r w:rsidR="00ED6B29" w:rsidRPr="00ED6B29">
        <w:rPr>
          <w:rFonts w:cs="Arial"/>
        </w:rPr>
        <w:t>Ayuso-</w:t>
      </w:r>
      <w:proofErr w:type="spellStart"/>
      <w:r w:rsidR="00ED6B29" w:rsidRPr="00ED6B29">
        <w:rPr>
          <w:rFonts w:cs="Arial"/>
        </w:rPr>
        <w:t>Sacido</w:t>
      </w:r>
      <w:proofErr w:type="spellEnd"/>
      <w:r w:rsidR="00ED6B29" w:rsidRPr="00ED6B29">
        <w:rPr>
          <w:rFonts w:cs="Arial"/>
        </w:rPr>
        <w:t xml:space="preserve"> &amp; </w:t>
      </w:r>
      <w:proofErr w:type="spellStart"/>
      <w:r w:rsidR="00ED6B29" w:rsidRPr="00ED6B29">
        <w:rPr>
          <w:rFonts w:cs="Arial"/>
        </w:rPr>
        <w:t>Genilloud</w:t>
      </w:r>
      <w:proofErr w:type="spellEnd"/>
      <w:r w:rsidR="00ED6B29" w:rsidRPr="00ED6B29">
        <w:rPr>
          <w:rFonts w:cs="Arial"/>
        </w:rPr>
        <w:t xml:space="preserve"> (2004)</w:t>
      </w:r>
      <w:r>
        <w:rPr>
          <w:rFonts w:cs="Arial"/>
        </w:rPr>
        <w:t xml:space="preserve">; mientras que la amplificación </w:t>
      </w:r>
      <w:r w:rsidR="005457D3" w:rsidRPr="003A12E9">
        <w:rPr>
          <w:rFonts w:cs="Arial"/>
        </w:rPr>
        <w:t>de</w:t>
      </w:r>
      <w:r>
        <w:rPr>
          <w:rFonts w:cs="Arial"/>
        </w:rPr>
        <w:t>l</w:t>
      </w:r>
      <w:r w:rsidR="005457D3" w:rsidRPr="003A12E9">
        <w:rPr>
          <w:rFonts w:cs="Arial"/>
        </w:rPr>
        <w:t xml:space="preserve"> PKS II se </w:t>
      </w:r>
      <w:r>
        <w:rPr>
          <w:rFonts w:cs="Arial"/>
        </w:rPr>
        <w:t xml:space="preserve">realizó de acuerdo con </w:t>
      </w:r>
      <w:proofErr w:type="spellStart"/>
      <w:r w:rsidR="00ED6B29" w:rsidRPr="00ED6B29">
        <w:rPr>
          <w:rFonts w:cs="Arial"/>
        </w:rPr>
        <w:t>Ketela</w:t>
      </w:r>
      <w:proofErr w:type="spellEnd"/>
      <w:r w:rsidR="00ED6B29" w:rsidRPr="00ED6B29">
        <w:rPr>
          <w:rFonts w:cs="Arial"/>
        </w:rPr>
        <w:t xml:space="preserve"> </w:t>
      </w:r>
      <w:r w:rsidR="00ED6B29" w:rsidRPr="00581D66">
        <w:rPr>
          <w:rFonts w:cs="Arial"/>
          <w:i/>
        </w:rPr>
        <w:t>et al</w:t>
      </w:r>
      <w:r w:rsidR="00ED6B29" w:rsidRPr="00ED6B29">
        <w:rPr>
          <w:rFonts w:cs="Arial"/>
        </w:rPr>
        <w:t>. (1999)</w:t>
      </w:r>
      <w:r w:rsidR="00656C16" w:rsidRPr="003A12E9">
        <w:rPr>
          <w:rFonts w:cs="Arial"/>
        </w:rPr>
        <w:t>.</w:t>
      </w:r>
      <w:r w:rsidR="003F5E86">
        <w:rPr>
          <w:rFonts w:cs="Arial"/>
        </w:rPr>
        <w:t xml:space="preserve"> S</w:t>
      </w:r>
      <w:r w:rsidRPr="009129BE">
        <w:rPr>
          <w:rFonts w:cs="Arial"/>
        </w:rPr>
        <w:t xml:space="preserve">e realizó electroforesis en gel de agarosa para </w:t>
      </w:r>
      <w:r>
        <w:rPr>
          <w:rFonts w:cs="Arial"/>
        </w:rPr>
        <w:t xml:space="preserve">comparar el tamaño de las bandas </w:t>
      </w:r>
      <w:r w:rsidRPr="00856A4F">
        <w:rPr>
          <w:rFonts w:cs="Arial"/>
        </w:rPr>
        <w:t>amplificadas con el marcador de peso molecular MA12</w:t>
      </w:r>
      <w:r w:rsidR="00E87B23" w:rsidRPr="00856A4F">
        <w:rPr>
          <w:rFonts w:cs="Arial"/>
        </w:rPr>
        <w:t xml:space="preserve"> </w:t>
      </w:r>
      <w:proofErr w:type="spellStart"/>
      <w:r w:rsidRPr="00856A4F">
        <w:rPr>
          <w:rFonts w:cs="Arial"/>
        </w:rPr>
        <w:t>Ladder</w:t>
      </w:r>
      <w:proofErr w:type="spellEnd"/>
      <w:r w:rsidRPr="00856A4F">
        <w:rPr>
          <w:rFonts w:cs="Arial"/>
        </w:rPr>
        <w:t xml:space="preserve"> de masa</w:t>
      </w:r>
      <w:r w:rsidR="00E87B23" w:rsidRPr="00856A4F">
        <w:rPr>
          <w:rFonts w:cs="Arial"/>
        </w:rPr>
        <w:t xml:space="preserve"> (100-2000 </w:t>
      </w:r>
      <w:proofErr w:type="spellStart"/>
      <w:r w:rsidR="00E87B23" w:rsidRPr="00856A4F">
        <w:rPr>
          <w:rFonts w:cs="Arial"/>
        </w:rPr>
        <w:t>pb</w:t>
      </w:r>
      <w:proofErr w:type="spellEnd"/>
      <w:r w:rsidRPr="00856A4F">
        <w:rPr>
          <w:rFonts w:cs="Arial"/>
        </w:rPr>
        <w:t>).</w:t>
      </w:r>
      <w:r w:rsidRPr="009129BE">
        <w:rPr>
          <w:rFonts w:cs="Arial"/>
        </w:rPr>
        <w:t xml:space="preserve"> Para tal fin, se preparó un gel de agarosa al 1% m/v en buffer TAE (Tris, ácido acético, EDTA a pH 8), la electrofore</w:t>
      </w:r>
      <w:r w:rsidR="003F5E86">
        <w:rPr>
          <w:rFonts w:cs="Arial"/>
        </w:rPr>
        <w:t xml:space="preserve">sis se llevó a cabo en una </w:t>
      </w:r>
      <w:r w:rsidR="00581D66">
        <w:rPr>
          <w:rFonts w:cs="Arial"/>
        </w:rPr>
        <w:t>cámara</w:t>
      </w:r>
      <w:r w:rsidRPr="009129BE">
        <w:rPr>
          <w:rFonts w:cs="Arial"/>
        </w:rPr>
        <w:t xml:space="preserve"> horizontal a 70 V</w:t>
      </w:r>
      <w:r w:rsidR="003F5E86">
        <w:rPr>
          <w:rFonts w:cs="Arial"/>
        </w:rPr>
        <w:t xml:space="preserve"> durante 1 h</w:t>
      </w:r>
      <w:r w:rsidRPr="009129BE">
        <w:rPr>
          <w:rFonts w:cs="Arial"/>
        </w:rPr>
        <w:t xml:space="preserve">. Luego de finalizada la corrida, el gel se colocó durante 20 min en una solución de buffer TAE y bromuro de </w:t>
      </w:r>
      <w:proofErr w:type="spellStart"/>
      <w:r w:rsidRPr="009129BE">
        <w:rPr>
          <w:rFonts w:cs="Arial"/>
        </w:rPr>
        <w:t>etidio</w:t>
      </w:r>
      <w:proofErr w:type="spellEnd"/>
      <w:r w:rsidRPr="009129BE">
        <w:rPr>
          <w:rFonts w:cs="Arial"/>
        </w:rPr>
        <w:t xml:space="preserve"> (0,5 </w:t>
      </w:r>
      <w:proofErr w:type="spellStart"/>
      <w:r w:rsidRPr="009129BE">
        <w:rPr>
          <w:rFonts w:cs="Arial"/>
        </w:rPr>
        <w:t>μg</w:t>
      </w:r>
      <w:proofErr w:type="spellEnd"/>
      <w:r w:rsidRPr="009129BE">
        <w:rPr>
          <w:rFonts w:cs="Arial"/>
        </w:rPr>
        <w:t xml:space="preserve">/ml); posteriormente se observó el gel con luz UV en un </w:t>
      </w:r>
      <w:proofErr w:type="spellStart"/>
      <w:r w:rsidRPr="009129BE">
        <w:rPr>
          <w:rFonts w:cs="Arial"/>
        </w:rPr>
        <w:t>transiluminador</w:t>
      </w:r>
      <w:proofErr w:type="spellEnd"/>
      <w:r w:rsidRPr="009129BE">
        <w:rPr>
          <w:rFonts w:cs="Arial"/>
        </w:rPr>
        <w:t>.</w:t>
      </w:r>
    </w:p>
    <w:p w:rsidR="0035547E" w:rsidRDefault="0035547E" w:rsidP="00E9026F">
      <w:pPr>
        <w:pStyle w:val="Ttulo1"/>
      </w:pPr>
      <w:r w:rsidRPr="000863FA">
        <w:t>Resultados y Discusión</w:t>
      </w:r>
    </w:p>
    <w:p w:rsidR="00A9057E" w:rsidRDefault="007D2BB5" w:rsidP="00A9057E">
      <w:pPr>
        <w:rPr>
          <w:rFonts w:cs="Arial"/>
        </w:rPr>
      </w:pPr>
      <w:r>
        <w:rPr>
          <w:rFonts w:cs="Arial"/>
        </w:rPr>
        <w:t xml:space="preserve">Se aislaron </w:t>
      </w:r>
      <w:r w:rsidR="00A9057E">
        <w:rPr>
          <w:rFonts w:cs="Arial"/>
        </w:rPr>
        <w:t xml:space="preserve">234 cepas </w:t>
      </w:r>
      <w:r w:rsidR="00A9057E" w:rsidRPr="007D3430">
        <w:rPr>
          <w:rFonts w:cs="Arial"/>
        </w:rPr>
        <w:t>presumiblemente diferentes</w:t>
      </w:r>
      <w:r w:rsidR="00A9057E">
        <w:rPr>
          <w:rFonts w:cs="Arial"/>
        </w:rPr>
        <w:t xml:space="preserve">, </w:t>
      </w:r>
      <w:r>
        <w:rPr>
          <w:rFonts w:cs="Arial"/>
        </w:rPr>
        <w:t>se comprobó</w:t>
      </w:r>
      <w:r w:rsidR="00A9057E">
        <w:rPr>
          <w:rFonts w:cs="Arial"/>
        </w:rPr>
        <w:t xml:space="preserve"> la conveniencia de usar distintos medios como estrategia para el </w:t>
      </w:r>
      <w:r w:rsidR="00581E4C">
        <w:rPr>
          <w:rFonts w:cs="Arial"/>
        </w:rPr>
        <w:t xml:space="preserve">aislamiento de </w:t>
      </w:r>
      <w:proofErr w:type="spellStart"/>
      <w:r w:rsidR="00581E4C">
        <w:rPr>
          <w:rFonts w:cs="Arial"/>
        </w:rPr>
        <w:t>actinobacterias</w:t>
      </w:r>
      <w:proofErr w:type="spellEnd"/>
      <w:r w:rsidR="00581E4C">
        <w:rPr>
          <w:rFonts w:cs="Arial"/>
        </w:rPr>
        <w:t xml:space="preserve">. Se determinó que la </w:t>
      </w:r>
      <w:r w:rsidR="00A9057E">
        <w:rPr>
          <w:rFonts w:cs="Arial"/>
        </w:rPr>
        <w:t xml:space="preserve">mayoría de las cepas aisladas en el medio EL pertenecían </w:t>
      </w:r>
      <w:r w:rsidR="00A9057E" w:rsidRPr="003A12E9">
        <w:rPr>
          <w:rFonts w:cs="Arial"/>
        </w:rPr>
        <w:t xml:space="preserve">al género </w:t>
      </w:r>
      <w:proofErr w:type="spellStart"/>
      <w:r w:rsidR="00A9057E" w:rsidRPr="003A12E9">
        <w:rPr>
          <w:rFonts w:cs="Arial"/>
          <w:i/>
        </w:rPr>
        <w:t>Streptomyces</w:t>
      </w:r>
      <w:proofErr w:type="spellEnd"/>
      <w:r w:rsidR="00A9057E" w:rsidRPr="003A12E9">
        <w:rPr>
          <w:rFonts w:cs="Arial"/>
        </w:rPr>
        <w:t xml:space="preserve"> </w:t>
      </w:r>
      <w:r w:rsidR="00A9057E">
        <w:rPr>
          <w:rFonts w:cs="Arial"/>
        </w:rPr>
        <w:t xml:space="preserve">sin embargo, el aislamiento de una </w:t>
      </w:r>
      <w:r w:rsidR="00A9057E" w:rsidRPr="003A12E9">
        <w:rPr>
          <w:rFonts w:cs="Arial"/>
        </w:rPr>
        <w:t>cepa del género</w:t>
      </w:r>
      <w:r w:rsidR="00A9057E" w:rsidRPr="003A12E9">
        <w:rPr>
          <w:rFonts w:cs="Arial"/>
          <w:i/>
        </w:rPr>
        <w:t xml:space="preserve"> </w:t>
      </w:r>
      <w:proofErr w:type="spellStart"/>
      <w:r w:rsidR="00A9057E" w:rsidRPr="003A12E9">
        <w:rPr>
          <w:rFonts w:cs="Arial"/>
          <w:i/>
        </w:rPr>
        <w:t>Actinomadura</w:t>
      </w:r>
      <w:proofErr w:type="spellEnd"/>
      <w:r w:rsidR="00A9057E">
        <w:rPr>
          <w:rFonts w:cs="Arial"/>
        </w:rPr>
        <w:t xml:space="preserve"> (L73M)</w:t>
      </w:r>
      <w:r w:rsidR="00A9057E" w:rsidRPr="003A12E9">
        <w:rPr>
          <w:rFonts w:cs="Arial"/>
        </w:rPr>
        <w:t xml:space="preserve">, </w:t>
      </w:r>
      <w:r w:rsidR="00A9057E">
        <w:rPr>
          <w:rFonts w:cs="Arial"/>
        </w:rPr>
        <w:t xml:space="preserve">demostró que el medio no es estrictamente selectivo </w:t>
      </w:r>
      <w:r w:rsidR="00A9057E" w:rsidRPr="003A12E9">
        <w:rPr>
          <w:rFonts w:cs="Arial"/>
        </w:rPr>
        <w:t xml:space="preserve">para el género citado </w:t>
      </w:r>
      <w:r w:rsidR="00CF7938" w:rsidRPr="00CF7938">
        <w:rPr>
          <w:rFonts w:cs="Arial"/>
        </w:rPr>
        <w:t>(Soler Hernández, 2012)</w:t>
      </w:r>
      <w:r w:rsidR="00A9057E">
        <w:rPr>
          <w:rFonts w:cs="Arial"/>
        </w:rPr>
        <w:t>.</w:t>
      </w:r>
    </w:p>
    <w:p w:rsidR="00A9057E" w:rsidRDefault="00A9057E" w:rsidP="00A9057E">
      <w:r>
        <w:rPr>
          <w:rFonts w:cs="Arial"/>
        </w:rPr>
        <w:lastRenderedPageBreak/>
        <w:t xml:space="preserve">El </w:t>
      </w:r>
      <w:r w:rsidRPr="003A12E9">
        <w:rPr>
          <w:rFonts w:cs="Arial"/>
        </w:rPr>
        <w:t>pre-tratamiento con fenol, recome</w:t>
      </w:r>
      <w:r w:rsidR="00B441BA">
        <w:rPr>
          <w:rFonts w:cs="Arial"/>
        </w:rPr>
        <w:t>ndado para inhibir el crecimiento</w:t>
      </w:r>
      <w:r w:rsidRPr="003A12E9">
        <w:rPr>
          <w:rFonts w:cs="Arial"/>
        </w:rPr>
        <w:t xml:space="preserve"> de </w:t>
      </w:r>
      <w:proofErr w:type="spellStart"/>
      <w:r w:rsidRPr="003A12E9">
        <w:rPr>
          <w:rFonts w:cs="Arial"/>
        </w:rPr>
        <w:t>estreptomicetos</w:t>
      </w:r>
      <w:proofErr w:type="spellEnd"/>
      <w:r w:rsidR="00B441BA">
        <w:rPr>
          <w:rFonts w:cs="Arial"/>
        </w:rPr>
        <w:t xml:space="preserve"> y obtener otros géneros</w:t>
      </w:r>
      <w:r>
        <w:rPr>
          <w:rFonts w:cs="Arial"/>
        </w:rPr>
        <w:t xml:space="preserve"> </w:t>
      </w:r>
      <w:r w:rsidR="00B441BA">
        <w:rPr>
          <w:rFonts w:cs="Arial"/>
        </w:rPr>
        <w:t>(</w:t>
      </w:r>
      <w:proofErr w:type="spellStart"/>
      <w:r w:rsidR="00CF7938" w:rsidRPr="00CF7938">
        <w:rPr>
          <w:rFonts w:cs="Arial"/>
        </w:rPr>
        <w:t>Bredholt</w:t>
      </w:r>
      <w:proofErr w:type="spellEnd"/>
      <w:r w:rsidR="00CF7938" w:rsidRPr="00CF7938">
        <w:rPr>
          <w:rFonts w:cs="Arial"/>
        </w:rPr>
        <w:t xml:space="preserve"> </w:t>
      </w:r>
      <w:r w:rsidR="00CF7938" w:rsidRPr="00581D66">
        <w:rPr>
          <w:rFonts w:cs="Arial"/>
          <w:i/>
        </w:rPr>
        <w:t>et al</w:t>
      </w:r>
      <w:r w:rsidR="00CF7938" w:rsidRPr="00CF7938">
        <w:rPr>
          <w:rFonts w:cs="Arial"/>
        </w:rPr>
        <w:t>.</w:t>
      </w:r>
      <w:r w:rsidR="00CF7938">
        <w:rPr>
          <w:rFonts w:cs="Arial"/>
        </w:rPr>
        <w:t>,</w:t>
      </w:r>
      <w:r w:rsidR="00CF7938" w:rsidRPr="00CF7938">
        <w:rPr>
          <w:rFonts w:cs="Arial"/>
        </w:rPr>
        <w:t xml:space="preserve"> 2008)</w:t>
      </w:r>
      <w:r>
        <w:rPr>
          <w:rFonts w:cs="Arial"/>
        </w:rPr>
        <w:t xml:space="preserve"> no resultó adecuado para ese propósito; </w:t>
      </w:r>
      <w:r w:rsidR="00B441BA">
        <w:rPr>
          <w:rFonts w:cs="Arial"/>
        </w:rPr>
        <w:t xml:space="preserve">debido a que </w:t>
      </w:r>
      <w:r>
        <w:rPr>
          <w:rFonts w:cs="Arial"/>
        </w:rPr>
        <w:t xml:space="preserve">las dos cepas (ACF82B y </w:t>
      </w:r>
      <w:r w:rsidRPr="003A12E9">
        <w:rPr>
          <w:rFonts w:cs="Arial"/>
        </w:rPr>
        <w:t xml:space="preserve">ACF82D) seleccionadas a partir de esta técnica </w:t>
      </w:r>
      <w:r w:rsidR="00B441BA">
        <w:rPr>
          <w:rFonts w:cs="Arial"/>
        </w:rPr>
        <w:t>pertenecieron al</w:t>
      </w:r>
      <w:r>
        <w:rPr>
          <w:rFonts w:cs="Arial"/>
        </w:rPr>
        <w:t xml:space="preserve"> </w:t>
      </w:r>
      <w:r w:rsidRPr="003A12E9">
        <w:rPr>
          <w:rFonts w:cs="Arial"/>
        </w:rPr>
        <w:t xml:space="preserve">género </w:t>
      </w:r>
      <w:proofErr w:type="spellStart"/>
      <w:r w:rsidRPr="003A12E9">
        <w:rPr>
          <w:rFonts w:cs="Arial"/>
          <w:i/>
        </w:rPr>
        <w:t>Streptomyces</w:t>
      </w:r>
      <w:proofErr w:type="spellEnd"/>
      <w:r>
        <w:rPr>
          <w:rFonts w:cs="Arial"/>
          <w:i/>
        </w:rPr>
        <w:t>.</w:t>
      </w:r>
    </w:p>
    <w:p w:rsidR="00E33CA9" w:rsidRPr="006F115D" w:rsidRDefault="00B441BA" w:rsidP="0035547E">
      <w:pPr>
        <w:rPr>
          <w:rFonts w:cs="Arial"/>
        </w:rPr>
      </w:pPr>
      <w:r>
        <w:rPr>
          <w:rFonts w:cs="Arial"/>
        </w:rPr>
        <w:t>L</w:t>
      </w:r>
      <w:r w:rsidR="0035547E" w:rsidRPr="003A12E9">
        <w:rPr>
          <w:rFonts w:cs="Arial"/>
        </w:rPr>
        <w:t xml:space="preserve">as colonias de </w:t>
      </w:r>
      <w:r w:rsidR="00A148EA" w:rsidRPr="001F1FCD">
        <w:rPr>
          <w:rFonts w:cs="Arial"/>
        </w:rPr>
        <w:t xml:space="preserve">actinomicetos </w:t>
      </w:r>
      <w:r w:rsidR="0035547E" w:rsidRPr="001F1FCD">
        <w:rPr>
          <w:rFonts w:cs="Arial"/>
        </w:rPr>
        <w:t xml:space="preserve">exhibieron </w:t>
      </w:r>
      <w:r w:rsidR="00A148EA" w:rsidRPr="001F1FCD">
        <w:rPr>
          <w:rFonts w:cs="Arial"/>
        </w:rPr>
        <w:t>características</w:t>
      </w:r>
      <w:r w:rsidR="007B7FF9">
        <w:rPr>
          <w:rFonts w:cs="Arial"/>
        </w:rPr>
        <w:t xml:space="preserve"> </w:t>
      </w:r>
      <w:r w:rsidR="0035547E" w:rsidRPr="001F1FCD">
        <w:rPr>
          <w:rFonts w:cs="Arial"/>
        </w:rPr>
        <w:t xml:space="preserve">diferentes </w:t>
      </w:r>
      <w:r>
        <w:rPr>
          <w:rFonts w:cs="Arial"/>
        </w:rPr>
        <w:t xml:space="preserve">en los </w:t>
      </w:r>
      <w:r w:rsidR="0035547E" w:rsidRPr="001F1FCD">
        <w:rPr>
          <w:rFonts w:cs="Arial"/>
        </w:rPr>
        <w:t>medios empleados, ya que e</w:t>
      </w:r>
      <w:r w:rsidR="0035547E" w:rsidRPr="003A12E9">
        <w:rPr>
          <w:rFonts w:cs="Arial"/>
        </w:rPr>
        <w:t>l desarrollo y morfología de los microorganismos depende de las fuentes de carbono y nitrógeno que componen cada medio de cultivo</w:t>
      </w:r>
      <w:r w:rsidR="00E33CA9" w:rsidRPr="003A12E9">
        <w:rPr>
          <w:rFonts w:cs="Arial"/>
        </w:rPr>
        <w:t xml:space="preserve"> </w:t>
      </w:r>
      <w:r w:rsidR="007F3060" w:rsidRPr="007F3060">
        <w:rPr>
          <w:rFonts w:cs="Arial"/>
        </w:rPr>
        <w:t>(Correa, 2008)</w:t>
      </w:r>
      <w:r w:rsidR="00E33CA9" w:rsidRPr="003A12E9">
        <w:rPr>
          <w:rFonts w:cs="Arial"/>
        </w:rPr>
        <w:t>.</w:t>
      </w:r>
    </w:p>
    <w:p w:rsidR="001F1FCD" w:rsidRPr="00CA0FA9" w:rsidRDefault="001F1FCD" w:rsidP="001F1FCD">
      <w:r>
        <w:rPr>
          <w:rFonts w:cs="Arial"/>
        </w:rPr>
        <w:t>La actividad antimicrobiana</w:t>
      </w:r>
      <w:r w:rsidR="00B441BA">
        <w:rPr>
          <w:rFonts w:cs="Arial"/>
        </w:rPr>
        <w:t xml:space="preserve"> de las cepas aisladas se evaluó contra </w:t>
      </w:r>
      <w:r>
        <w:rPr>
          <w:rFonts w:cs="Arial"/>
        </w:rPr>
        <w:t xml:space="preserve">las cepas patógenas </w:t>
      </w:r>
      <w:r w:rsidRPr="001F1FCD">
        <w:rPr>
          <w:rFonts w:cs="Arial"/>
        </w:rPr>
        <w:t xml:space="preserve">SARM </w:t>
      </w:r>
      <w:r w:rsidR="000301E1">
        <w:rPr>
          <w:rFonts w:cs="Arial"/>
        </w:rPr>
        <w:t>y ERV</w:t>
      </w:r>
      <w:r w:rsidR="00B441BA">
        <w:rPr>
          <w:rFonts w:cs="Arial"/>
        </w:rPr>
        <w:t>,</w:t>
      </w:r>
      <w:r w:rsidR="000301E1">
        <w:rPr>
          <w:rFonts w:cs="Arial"/>
        </w:rPr>
        <w:t xml:space="preserve"> </w:t>
      </w:r>
      <w:r>
        <w:rPr>
          <w:rFonts w:cs="Arial"/>
        </w:rPr>
        <w:t xml:space="preserve">mediante la prueba de la doble capa. </w:t>
      </w:r>
      <w:r w:rsidR="00957093">
        <w:rPr>
          <w:rFonts w:cs="Arial"/>
        </w:rPr>
        <w:t xml:space="preserve">Del total de cepas aisladas, 43 exhibieron </w:t>
      </w:r>
      <w:r w:rsidRPr="003A12E9">
        <w:rPr>
          <w:rFonts w:cs="Arial"/>
        </w:rPr>
        <w:t xml:space="preserve">actividad antagonista frente a </w:t>
      </w:r>
      <w:r>
        <w:rPr>
          <w:rFonts w:cs="Arial"/>
        </w:rPr>
        <w:t xml:space="preserve">SARM </w:t>
      </w:r>
      <w:r w:rsidR="006C1A84">
        <w:rPr>
          <w:rFonts w:cs="Arial"/>
        </w:rPr>
        <w:t>mientras que,</w:t>
      </w:r>
      <w:r>
        <w:rPr>
          <w:rFonts w:cs="Arial"/>
        </w:rPr>
        <w:t xml:space="preserve"> </w:t>
      </w:r>
      <w:r w:rsidR="00957093">
        <w:rPr>
          <w:rFonts w:cs="Arial"/>
        </w:rPr>
        <w:t>23 y 22 cepas mostraron</w:t>
      </w:r>
      <w:r w:rsidR="007D6754">
        <w:rPr>
          <w:rFonts w:cs="Arial"/>
        </w:rPr>
        <w:t xml:space="preserve"> antagonismo frente a ERV Van A y V</w:t>
      </w:r>
      <w:r w:rsidRPr="003A12E9">
        <w:rPr>
          <w:rFonts w:cs="Arial"/>
        </w:rPr>
        <w:t>an B, respectivamente</w:t>
      </w:r>
      <w:r>
        <w:rPr>
          <w:rFonts w:cs="Arial"/>
        </w:rPr>
        <w:t>.</w:t>
      </w:r>
    </w:p>
    <w:p w:rsidR="00621853" w:rsidRPr="003A12E9" w:rsidRDefault="006C1A84" w:rsidP="00621853">
      <w:pPr>
        <w:rPr>
          <w:rFonts w:cs="Arial"/>
        </w:rPr>
      </w:pPr>
      <w:r>
        <w:rPr>
          <w:rFonts w:cs="Arial"/>
        </w:rPr>
        <w:t>S</w:t>
      </w:r>
      <w:r w:rsidR="00E33CA9" w:rsidRPr="003A12E9">
        <w:rPr>
          <w:rFonts w:cs="Arial"/>
        </w:rPr>
        <w:t xml:space="preserve">e seleccionaron 13 </w:t>
      </w:r>
      <w:r w:rsidR="00B441BA">
        <w:rPr>
          <w:rFonts w:cs="Arial"/>
        </w:rPr>
        <w:t>cepas</w:t>
      </w:r>
      <w:r w:rsidR="003875E7">
        <w:rPr>
          <w:rFonts w:cs="Arial"/>
        </w:rPr>
        <w:t xml:space="preserve"> </w:t>
      </w:r>
      <w:r w:rsidR="00F22612">
        <w:rPr>
          <w:rFonts w:cs="Arial"/>
        </w:rPr>
        <w:t>(</w:t>
      </w:r>
      <w:r w:rsidR="003875E7">
        <w:rPr>
          <w:rFonts w:cs="Arial"/>
        </w:rPr>
        <w:t>AC1B, AC12B, AC21B, AC45C, AC47A, L60A, L67A, L67G, AC69C, L73M, ACF82B, ACF82D y AC87B</w:t>
      </w:r>
      <w:r w:rsidR="00F22612">
        <w:rPr>
          <w:rFonts w:cs="Arial"/>
        </w:rPr>
        <w:t>)</w:t>
      </w:r>
      <w:r w:rsidR="003875E7">
        <w:rPr>
          <w:rFonts w:cs="Arial"/>
        </w:rPr>
        <w:t xml:space="preserve"> </w:t>
      </w:r>
      <w:r w:rsidR="00E33CA9" w:rsidRPr="003A12E9">
        <w:rPr>
          <w:rFonts w:cs="Arial"/>
        </w:rPr>
        <w:t>sobre la bas</w:t>
      </w:r>
      <w:r w:rsidR="00B441BA">
        <w:rPr>
          <w:rFonts w:cs="Arial"/>
        </w:rPr>
        <w:t>e de su actividad frente a los tres patógenos evalua</w:t>
      </w:r>
      <w:r w:rsidR="00E33CA9" w:rsidRPr="003A12E9">
        <w:rPr>
          <w:rFonts w:cs="Arial"/>
        </w:rPr>
        <w:t>dos</w:t>
      </w:r>
      <w:r w:rsidR="00F22612">
        <w:rPr>
          <w:rFonts w:cs="Arial"/>
        </w:rPr>
        <w:t>.</w:t>
      </w:r>
    </w:p>
    <w:p w:rsidR="00EC4BBD" w:rsidRPr="003A12E9" w:rsidRDefault="006C1A84" w:rsidP="00A4701F">
      <w:pPr>
        <w:rPr>
          <w:rFonts w:cs="Arial"/>
        </w:rPr>
      </w:pPr>
      <w:r w:rsidRPr="009D35D0">
        <w:rPr>
          <w:rFonts w:cs="Arial"/>
        </w:rPr>
        <w:t>Las 13 cepas</w:t>
      </w:r>
      <w:r w:rsidR="00B441BA" w:rsidRPr="009D35D0">
        <w:rPr>
          <w:rFonts w:cs="Arial"/>
        </w:rPr>
        <w:t xml:space="preserve"> de</w:t>
      </w:r>
      <w:r w:rsidR="009F6186" w:rsidRPr="009D35D0">
        <w:rPr>
          <w:rFonts w:cs="Arial"/>
        </w:rPr>
        <w:t xml:space="preserve"> actinomicetos sel</w:t>
      </w:r>
      <w:r w:rsidR="00B441BA" w:rsidRPr="009D35D0">
        <w:rPr>
          <w:rFonts w:cs="Arial"/>
        </w:rPr>
        <w:t>eccionadas se evaluaron contra</w:t>
      </w:r>
      <w:r w:rsidR="009F6186" w:rsidRPr="009D35D0">
        <w:rPr>
          <w:rFonts w:cs="Arial"/>
        </w:rPr>
        <w:t xml:space="preserve"> los patógenos</w:t>
      </w:r>
      <w:r w:rsidR="00BD54D5" w:rsidRPr="009D35D0">
        <w:rPr>
          <w:rFonts w:cs="Arial"/>
        </w:rPr>
        <w:t xml:space="preserve"> restantes</w:t>
      </w:r>
      <w:r w:rsidR="00B441BA" w:rsidRPr="009D35D0">
        <w:rPr>
          <w:rFonts w:cs="Arial"/>
        </w:rPr>
        <w:t>, siete</w:t>
      </w:r>
      <w:r w:rsidR="00EB0827" w:rsidRPr="009D35D0">
        <w:rPr>
          <w:rFonts w:cs="Arial"/>
        </w:rPr>
        <w:t xml:space="preserve"> </w:t>
      </w:r>
      <w:r w:rsidR="00B441BA" w:rsidRPr="009D35D0">
        <w:rPr>
          <w:rFonts w:cs="Arial"/>
        </w:rPr>
        <w:t>cepas mostraron</w:t>
      </w:r>
      <w:r w:rsidR="0059569B" w:rsidRPr="009D35D0">
        <w:rPr>
          <w:rFonts w:cs="Arial"/>
        </w:rPr>
        <w:t xml:space="preserve"> activid</w:t>
      </w:r>
      <w:r w:rsidR="00014D9A" w:rsidRPr="009D35D0">
        <w:rPr>
          <w:rFonts w:cs="Arial"/>
        </w:rPr>
        <w:t>ad antimicrobiana frente a</w:t>
      </w:r>
      <w:r w:rsidR="00BD54D5" w:rsidRPr="009D35D0">
        <w:rPr>
          <w:rFonts w:cs="Arial"/>
        </w:rPr>
        <w:t xml:space="preserve"> </w:t>
      </w:r>
      <w:r w:rsidR="00BD54D5" w:rsidRPr="009D35D0">
        <w:rPr>
          <w:rFonts w:cs="Arial"/>
          <w:i/>
        </w:rPr>
        <w:t xml:space="preserve">L. </w:t>
      </w:r>
      <w:proofErr w:type="spellStart"/>
      <w:r w:rsidR="00BD54D5" w:rsidRPr="009D35D0">
        <w:rPr>
          <w:rFonts w:cs="Arial"/>
          <w:i/>
        </w:rPr>
        <w:t>monocytogenes</w:t>
      </w:r>
      <w:proofErr w:type="spellEnd"/>
      <w:r w:rsidR="00740217" w:rsidRPr="009D35D0">
        <w:rPr>
          <w:rFonts w:cs="Arial"/>
          <w:i/>
        </w:rPr>
        <w:t xml:space="preserve"> </w:t>
      </w:r>
      <w:r w:rsidRPr="009D35D0">
        <w:rPr>
          <w:rFonts w:cs="Arial"/>
        </w:rPr>
        <w:t>y</w:t>
      </w:r>
      <w:r w:rsidR="00B441BA" w:rsidRPr="009D35D0">
        <w:rPr>
          <w:rFonts w:cs="Arial"/>
        </w:rPr>
        <w:t xml:space="preserve"> tres</w:t>
      </w:r>
      <w:r w:rsidR="00B441BA">
        <w:rPr>
          <w:rFonts w:cs="Arial"/>
        </w:rPr>
        <w:t xml:space="preserve"> cepas</w:t>
      </w:r>
      <w:r w:rsidR="00BD54D5">
        <w:rPr>
          <w:rFonts w:cs="Arial"/>
        </w:rPr>
        <w:t xml:space="preserve"> </w:t>
      </w:r>
      <w:r w:rsidR="00B441BA">
        <w:rPr>
          <w:rFonts w:cs="Arial"/>
        </w:rPr>
        <w:t xml:space="preserve">(AC21B, AC45C y L67A) </w:t>
      </w:r>
      <w:r w:rsidR="009F6186" w:rsidRPr="003A12E9">
        <w:rPr>
          <w:rFonts w:cs="Arial"/>
        </w:rPr>
        <w:t>produjeron s</w:t>
      </w:r>
      <w:r w:rsidR="00B441BA">
        <w:rPr>
          <w:rFonts w:cs="Arial"/>
        </w:rPr>
        <w:t xml:space="preserve">ustancias antimicrobianas </w:t>
      </w:r>
      <w:r w:rsidR="009F6186" w:rsidRPr="003A12E9">
        <w:rPr>
          <w:rFonts w:cs="Arial"/>
        </w:rPr>
        <w:t>par</w:t>
      </w:r>
      <w:r w:rsidR="00B441BA">
        <w:rPr>
          <w:rFonts w:cs="Arial"/>
        </w:rPr>
        <w:t xml:space="preserve">a bacterias </w:t>
      </w:r>
      <w:proofErr w:type="spellStart"/>
      <w:r w:rsidR="00B441BA">
        <w:rPr>
          <w:rFonts w:cs="Arial"/>
        </w:rPr>
        <w:t>Gram</w:t>
      </w:r>
      <w:proofErr w:type="spellEnd"/>
      <w:r w:rsidR="00B441BA">
        <w:rPr>
          <w:rFonts w:cs="Arial"/>
        </w:rPr>
        <w:t xml:space="preserve"> positivas (</w:t>
      </w:r>
      <w:r w:rsidR="00B441BA" w:rsidRPr="00BD54D5">
        <w:rPr>
          <w:rFonts w:cs="Arial"/>
          <w:i/>
        </w:rPr>
        <w:t xml:space="preserve">L. </w:t>
      </w:r>
      <w:proofErr w:type="spellStart"/>
      <w:r w:rsidR="00B441BA" w:rsidRPr="00BD54D5">
        <w:rPr>
          <w:rFonts w:cs="Arial"/>
          <w:i/>
        </w:rPr>
        <w:t>monocytogenes</w:t>
      </w:r>
      <w:proofErr w:type="spellEnd"/>
      <w:r w:rsidR="00B441BA">
        <w:rPr>
          <w:rFonts w:cs="Arial"/>
        </w:rPr>
        <w:t xml:space="preserve">) y </w:t>
      </w:r>
      <w:r w:rsidR="009F6186" w:rsidRPr="003A12E9">
        <w:rPr>
          <w:rFonts w:cs="Arial"/>
        </w:rPr>
        <w:t>negativas</w:t>
      </w:r>
      <w:r w:rsidR="00014D9A">
        <w:rPr>
          <w:rFonts w:cs="Arial"/>
        </w:rPr>
        <w:t xml:space="preserve"> (</w:t>
      </w:r>
      <w:r w:rsidR="004D5D63">
        <w:rPr>
          <w:rFonts w:cs="Arial"/>
          <w:i/>
        </w:rPr>
        <w:t>K.</w:t>
      </w:r>
      <w:r w:rsidR="00BD54D5" w:rsidRPr="003A12E9">
        <w:rPr>
          <w:rFonts w:cs="Arial"/>
          <w:i/>
        </w:rPr>
        <w:t xml:space="preserve"> pneumoniae</w:t>
      </w:r>
      <w:r w:rsidR="004D5D63">
        <w:rPr>
          <w:rFonts w:cs="Arial"/>
          <w:i/>
        </w:rPr>
        <w:t xml:space="preserve"> </w:t>
      </w:r>
      <w:r w:rsidR="004D5D63">
        <w:rPr>
          <w:rFonts w:cs="Arial"/>
        </w:rPr>
        <w:t xml:space="preserve">KPC y </w:t>
      </w:r>
      <w:r w:rsidR="00FC6DAB">
        <w:rPr>
          <w:rFonts w:cs="Arial"/>
          <w:i/>
        </w:rPr>
        <w:t>K.</w:t>
      </w:r>
      <w:r w:rsidR="00FC6DAB" w:rsidRPr="003A12E9">
        <w:rPr>
          <w:rFonts w:cs="Arial"/>
          <w:i/>
        </w:rPr>
        <w:t xml:space="preserve"> pneumoniae</w:t>
      </w:r>
      <w:r w:rsidR="00FC6DAB">
        <w:rPr>
          <w:rFonts w:cs="Arial"/>
          <w:i/>
        </w:rPr>
        <w:t xml:space="preserve"> </w:t>
      </w:r>
      <w:r w:rsidR="004D5D63" w:rsidRPr="006B6103">
        <w:rPr>
          <w:rFonts w:cs="Arial"/>
        </w:rPr>
        <w:t>BLEE</w:t>
      </w:r>
      <w:r w:rsidR="00014D9A">
        <w:rPr>
          <w:rFonts w:cs="Arial"/>
        </w:rPr>
        <w:t>)</w:t>
      </w:r>
      <w:r w:rsidR="009F6186" w:rsidRPr="003A12E9">
        <w:rPr>
          <w:rFonts w:cs="Arial"/>
        </w:rPr>
        <w:t>.</w:t>
      </w:r>
      <w:r w:rsidR="0059569B">
        <w:rPr>
          <w:rFonts w:cs="Arial"/>
        </w:rPr>
        <w:t xml:space="preserve"> Las cepas AC12B, AC47</w:t>
      </w:r>
      <w:r w:rsidR="00014D9A">
        <w:rPr>
          <w:rFonts w:cs="Arial"/>
        </w:rPr>
        <w:t xml:space="preserve">A y L67G solo </w:t>
      </w:r>
      <w:r w:rsidR="00014D9A" w:rsidRPr="001B2F2C">
        <w:rPr>
          <w:rFonts w:cs="Arial"/>
        </w:rPr>
        <w:t xml:space="preserve">inhibieron </w:t>
      </w:r>
      <w:r w:rsidR="001B2F2C">
        <w:rPr>
          <w:rFonts w:cs="Arial"/>
        </w:rPr>
        <w:t>los microo</w:t>
      </w:r>
      <w:r w:rsidR="001B2F2C" w:rsidRPr="001B2F2C">
        <w:rPr>
          <w:rFonts w:cs="Arial"/>
        </w:rPr>
        <w:t>rganismos indicadore</w:t>
      </w:r>
      <w:r w:rsidR="00DA52AE" w:rsidRPr="001B2F2C">
        <w:rPr>
          <w:rFonts w:cs="Arial"/>
        </w:rPr>
        <w:t>s</w:t>
      </w:r>
      <w:r w:rsidR="00F22612">
        <w:rPr>
          <w:rFonts w:cs="Arial"/>
        </w:rPr>
        <w:t xml:space="preserve"> </w:t>
      </w:r>
      <w:r w:rsidR="007D6754">
        <w:rPr>
          <w:rFonts w:cs="Arial"/>
        </w:rPr>
        <w:t>ERV (Van A y V</w:t>
      </w:r>
      <w:r w:rsidR="004D5D63">
        <w:rPr>
          <w:rFonts w:cs="Arial"/>
        </w:rPr>
        <w:t>an B)</w:t>
      </w:r>
      <w:r w:rsidR="00014D9A">
        <w:rPr>
          <w:rFonts w:cs="Arial"/>
        </w:rPr>
        <w:t xml:space="preserve"> y </w:t>
      </w:r>
      <w:r w:rsidR="00014D9A" w:rsidRPr="00014D9A">
        <w:rPr>
          <w:rFonts w:cs="Arial"/>
        </w:rPr>
        <w:t>SARM</w:t>
      </w:r>
      <w:r w:rsidR="0059569B">
        <w:rPr>
          <w:rFonts w:cs="Arial"/>
        </w:rPr>
        <w:t>.</w:t>
      </w:r>
      <w:r w:rsidR="009F6186" w:rsidRPr="003A12E9">
        <w:rPr>
          <w:rFonts w:cs="Arial"/>
        </w:rPr>
        <w:t xml:space="preserve"> Ninguna de las cepas seleccionadas exhibi</w:t>
      </w:r>
      <w:r w:rsidR="00DA52AE">
        <w:rPr>
          <w:rFonts w:cs="Arial"/>
        </w:rPr>
        <w:t>ó actividad antagónica contra</w:t>
      </w:r>
      <w:r w:rsidR="009F6186" w:rsidRPr="003A12E9">
        <w:rPr>
          <w:rFonts w:cs="Arial"/>
        </w:rPr>
        <w:t xml:space="preserve"> </w:t>
      </w:r>
      <w:r w:rsidR="00223DEE">
        <w:rPr>
          <w:rFonts w:cs="Arial"/>
          <w:i/>
        </w:rPr>
        <w:t xml:space="preserve">P. </w:t>
      </w:r>
      <w:proofErr w:type="spellStart"/>
      <w:r w:rsidR="00223DEE" w:rsidRPr="003A12E9">
        <w:rPr>
          <w:rFonts w:cs="Arial"/>
          <w:i/>
        </w:rPr>
        <w:t>aeruginosa</w:t>
      </w:r>
      <w:proofErr w:type="spellEnd"/>
      <w:r w:rsidR="009F6186" w:rsidRPr="003A12E9">
        <w:rPr>
          <w:rFonts w:cs="Arial"/>
        </w:rPr>
        <w:t>.</w:t>
      </w:r>
      <w:r w:rsidR="00F17FDE">
        <w:rPr>
          <w:rFonts w:cs="Arial"/>
        </w:rPr>
        <w:t xml:space="preserve"> </w:t>
      </w:r>
      <w:r w:rsidR="00466D5C" w:rsidRPr="006B6103">
        <w:rPr>
          <w:rFonts w:cs="Arial"/>
        </w:rPr>
        <w:t xml:space="preserve">Los </w:t>
      </w:r>
      <w:r w:rsidR="00FD5560" w:rsidRPr="006B6103">
        <w:rPr>
          <w:rFonts w:cs="Arial"/>
        </w:rPr>
        <w:t>r</w:t>
      </w:r>
      <w:r w:rsidR="009F6186" w:rsidRPr="006B6103">
        <w:rPr>
          <w:rFonts w:cs="Arial"/>
        </w:rPr>
        <w:t>esultados</w:t>
      </w:r>
      <w:r>
        <w:rPr>
          <w:rFonts w:cs="Arial"/>
        </w:rPr>
        <w:t xml:space="preserve"> de la actividad inhibitoria </w:t>
      </w:r>
      <w:r w:rsidR="00466D5C" w:rsidRPr="006B6103">
        <w:rPr>
          <w:rFonts w:cs="Arial"/>
        </w:rPr>
        <w:t xml:space="preserve">obtenidos </w:t>
      </w:r>
      <w:r w:rsidR="00FD5560" w:rsidRPr="006B6103">
        <w:rPr>
          <w:rFonts w:cs="Arial"/>
        </w:rPr>
        <w:t xml:space="preserve">en este estudio </w:t>
      </w:r>
      <w:r w:rsidR="00466D5C" w:rsidRPr="006B6103">
        <w:rPr>
          <w:rFonts w:cs="Arial"/>
        </w:rPr>
        <w:t xml:space="preserve">resultan </w:t>
      </w:r>
      <w:r w:rsidR="00FD5560" w:rsidRPr="006B6103">
        <w:rPr>
          <w:rFonts w:cs="Arial"/>
        </w:rPr>
        <w:t xml:space="preserve">comparables </w:t>
      </w:r>
      <w:r w:rsidR="009F6186" w:rsidRPr="006B6103">
        <w:rPr>
          <w:rFonts w:cs="Arial"/>
        </w:rPr>
        <w:t>a los</w:t>
      </w:r>
      <w:r w:rsidR="00FD5560" w:rsidRPr="006B6103">
        <w:rPr>
          <w:rFonts w:cs="Arial"/>
        </w:rPr>
        <w:t xml:space="preserve"> reportados </w:t>
      </w:r>
      <w:r w:rsidR="009F6186" w:rsidRPr="006B6103">
        <w:rPr>
          <w:rFonts w:cs="Arial"/>
        </w:rPr>
        <w:t>en</w:t>
      </w:r>
      <w:r w:rsidR="00FD5560" w:rsidRPr="006B6103">
        <w:rPr>
          <w:rFonts w:cs="Arial"/>
        </w:rPr>
        <w:t xml:space="preserve"> trabajos previos</w:t>
      </w:r>
      <w:r w:rsidR="009F6186" w:rsidRPr="006B6103">
        <w:rPr>
          <w:rFonts w:cs="Arial"/>
        </w:rPr>
        <w:t xml:space="preserve"> para el género</w:t>
      </w:r>
      <w:r w:rsidR="009F6186" w:rsidRPr="006B6103">
        <w:rPr>
          <w:rFonts w:cs="Arial"/>
          <w:i/>
        </w:rPr>
        <w:t xml:space="preserve"> </w:t>
      </w:r>
      <w:proofErr w:type="spellStart"/>
      <w:r w:rsidR="009F6186" w:rsidRPr="006B6103">
        <w:rPr>
          <w:rFonts w:cs="Arial"/>
          <w:i/>
        </w:rPr>
        <w:t>Streptomyces</w:t>
      </w:r>
      <w:proofErr w:type="spellEnd"/>
      <w:r w:rsidR="009F6186" w:rsidRPr="006B6103">
        <w:rPr>
          <w:rFonts w:cs="Arial"/>
          <w:i/>
        </w:rPr>
        <w:t xml:space="preserve"> </w:t>
      </w:r>
      <w:r w:rsidR="007F3060" w:rsidRPr="007F3060">
        <w:rPr>
          <w:rFonts w:cs="Arial"/>
        </w:rPr>
        <w:t>(</w:t>
      </w:r>
      <w:proofErr w:type="spellStart"/>
      <w:r w:rsidR="007F3060" w:rsidRPr="007F3060">
        <w:rPr>
          <w:rFonts w:cs="Arial"/>
        </w:rPr>
        <w:t>Kouadri</w:t>
      </w:r>
      <w:proofErr w:type="spellEnd"/>
      <w:r w:rsidR="007F3060" w:rsidRPr="007F3060">
        <w:rPr>
          <w:rFonts w:cs="Arial"/>
        </w:rPr>
        <w:t xml:space="preserve"> </w:t>
      </w:r>
      <w:r w:rsidR="007F3060" w:rsidRPr="00C243B6">
        <w:rPr>
          <w:rFonts w:cs="Arial"/>
          <w:i/>
        </w:rPr>
        <w:t>et al</w:t>
      </w:r>
      <w:r w:rsidR="007F3060" w:rsidRPr="007F3060">
        <w:rPr>
          <w:rFonts w:cs="Arial"/>
        </w:rPr>
        <w:t xml:space="preserve">., 2014; </w:t>
      </w:r>
      <w:proofErr w:type="spellStart"/>
      <w:r w:rsidR="007F3060" w:rsidRPr="007F3060">
        <w:rPr>
          <w:rFonts w:cs="Arial"/>
        </w:rPr>
        <w:t>Silambarasan</w:t>
      </w:r>
      <w:proofErr w:type="spellEnd"/>
      <w:r w:rsidR="007F3060" w:rsidRPr="007F3060">
        <w:rPr>
          <w:rFonts w:cs="Arial"/>
        </w:rPr>
        <w:t xml:space="preserve"> </w:t>
      </w:r>
      <w:r w:rsidR="007F3060" w:rsidRPr="00C243B6">
        <w:rPr>
          <w:rFonts w:cs="Arial"/>
          <w:i/>
        </w:rPr>
        <w:t>et al</w:t>
      </w:r>
      <w:r w:rsidR="007F3060" w:rsidRPr="007F3060">
        <w:rPr>
          <w:rFonts w:cs="Arial"/>
        </w:rPr>
        <w:t xml:space="preserve">., 2012; </w:t>
      </w:r>
      <w:proofErr w:type="spellStart"/>
      <w:r w:rsidR="007F3060" w:rsidRPr="007F3060">
        <w:rPr>
          <w:rFonts w:cs="Arial"/>
        </w:rPr>
        <w:t>Valli</w:t>
      </w:r>
      <w:proofErr w:type="spellEnd"/>
      <w:r w:rsidR="007F3060" w:rsidRPr="007F3060">
        <w:rPr>
          <w:rFonts w:cs="Arial"/>
        </w:rPr>
        <w:t xml:space="preserve"> </w:t>
      </w:r>
      <w:r w:rsidR="007F3060" w:rsidRPr="00C243B6">
        <w:rPr>
          <w:rFonts w:cs="Arial"/>
          <w:i/>
        </w:rPr>
        <w:t>et al</w:t>
      </w:r>
      <w:r w:rsidR="007F3060" w:rsidRPr="007F3060">
        <w:rPr>
          <w:rFonts w:cs="Arial"/>
        </w:rPr>
        <w:t>., 2012)</w:t>
      </w:r>
      <w:r w:rsidR="006F115D">
        <w:rPr>
          <w:rFonts w:cs="Arial"/>
        </w:rPr>
        <w:t>.</w:t>
      </w:r>
      <w:r w:rsidR="00921AC6">
        <w:rPr>
          <w:rFonts w:cs="Arial"/>
        </w:rPr>
        <w:t xml:space="preserve"> </w:t>
      </w:r>
      <w:r w:rsidR="009F6186" w:rsidRPr="003A12E9">
        <w:rPr>
          <w:rFonts w:cs="Arial"/>
        </w:rPr>
        <w:t>La diferencia de actividad antagónica</w:t>
      </w:r>
      <w:r w:rsidR="00DA52AE">
        <w:rPr>
          <w:rFonts w:cs="Arial"/>
        </w:rPr>
        <w:t xml:space="preserve"> de los actinomicetos contras las</w:t>
      </w:r>
      <w:r w:rsidR="009F6186" w:rsidRPr="003A12E9">
        <w:rPr>
          <w:rFonts w:cs="Arial"/>
        </w:rPr>
        <w:t xml:space="preserve"> bacterias </w:t>
      </w:r>
      <w:proofErr w:type="spellStart"/>
      <w:r w:rsidR="009F6186" w:rsidRPr="003A12E9">
        <w:rPr>
          <w:rFonts w:cs="Arial"/>
        </w:rPr>
        <w:t>Gram</w:t>
      </w:r>
      <w:proofErr w:type="spellEnd"/>
      <w:r w:rsidR="00DA52AE">
        <w:rPr>
          <w:rFonts w:cs="Arial"/>
        </w:rPr>
        <w:t xml:space="preserve"> positivas y negativas puede deberse a la estructura celular de los </w:t>
      </w:r>
      <w:proofErr w:type="spellStart"/>
      <w:r w:rsidR="00DA52AE">
        <w:rPr>
          <w:rFonts w:cs="Arial"/>
        </w:rPr>
        <w:t>Gram</w:t>
      </w:r>
      <w:proofErr w:type="spellEnd"/>
      <w:r w:rsidR="00DA52AE">
        <w:rPr>
          <w:rFonts w:cs="Arial"/>
        </w:rPr>
        <w:t xml:space="preserve"> negativos,</w:t>
      </w:r>
      <w:r w:rsidR="009F6186" w:rsidRPr="003A12E9">
        <w:rPr>
          <w:rFonts w:cs="Arial"/>
        </w:rPr>
        <w:t xml:space="preserve"> </w:t>
      </w:r>
      <w:r w:rsidR="00DA52AE">
        <w:rPr>
          <w:rFonts w:cs="Arial"/>
        </w:rPr>
        <w:t xml:space="preserve">donde </w:t>
      </w:r>
      <w:r w:rsidR="009F6186" w:rsidRPr="003A12E9">
        <w:rPr>
          <w:rFonts w:cs="Arial"/>
        </w:rPr>
        <w:t>la membrana externa de</w:t>
      </w:r>
      <w:r w:rsidR="00DA52AE">
        <w:rPr>
          <w:rFonts w:cs="Arial"/>
        </w:rPr>
        <w:t xml:space="preserve"> polisacáridos</w:t>
      </w:r>
      <w:r w:rsidR="009F6186" w:rsidRPr="003A12E9">
        <w:rPr>
          <w:rFonts w:cs="Arial"/>
        </w:rPr>
        <w:t xml:space="preserve"> actúa como una barrera y la a</w:t>
      </w:r>
      <w:r w:rsidR="00DA52AE">
        <w:rPr>
          <w:rFonts w:cs="Arial"/>
        </w:rPr>
        <w:t>usencia de la misma en las</w:t>
      </w:r>
      <w:r w:rsidR="009F6186" w:rsidRPr="003A12E9">
        <w:rPr>
          <w:rFonts w:cs="Arial"/>
        </w:rPr>
        <w:t xml:space="preserve"> </w:t>
      </w:r>
      <w:proofErr w:type="spellStart"/>
      <w:r w:rsidR="009F6186" w:rsidRPr="003A12E9">
        <w:rPr>
          <w:rFonts w:cs="Arial"/>
        </w:rPr>
        <w:t>Gram</w:t>
      </w:r>
      <w:proofErr w:type="spellEnd"/>
      <w:r w:rsidR="009F6186" w:rsidRPr="003A12E9">
        <w:rPr>
          <w:rFonts w:cs="Arial"/>
        </w:rPr>
        <w:t xml:space="preserve"> positivas puede aumentar la susceptibilidad </w:t>
      </w:r>
      <w:r w:rsidR="009F6186" w:rsidRPr="003A12E9">
        <w:rPr>
          <w:rFonts w:cs="Arial"/>
        </w:rPr>
        <w:lastRenderedPageBreak/>
        <w:t xml:space="preserve">de dicha célula a los </w:t>
      </w:r>
      <w:r w:rsidR="00DA52AE">
        <w:rPr>
          <w:rFonts w:cs="Arial"/>
        </w:rPr>
        <w:t xml:space="preserve">compuestos </w:t>
      </w:r>
      <w:r w:rsidR="009F6186" w:rsidRPr="003A12E9">
        <w:rPr>
          <w:rFonts w:cs="Arial"/>
        </w:rPr>
        <w:t xml:space="preserve">antimicrobianos </w:t>
      </w:r>
      <w:r w:rsidR="005D04FF" w:rsidRPr="003A12E9">
        <w:rPr>
          <w:rFonts w:cs="Arial"/>
        </w:rPr>
        <w:fldChar w:fldCharType="begin" w:fldLock="1"/>
      </w:r>
      <w:r w:rsidR="00C243B6">
        <w:rPr>
          <w:rFonts w:cs="Arial"/>
        </w:rPr>
        <w:instrText>ADDIN CSL_CITATION { "citationItems" : [ { "id" : "ITEM-1", "itemData" : { "author" : [ { "dropping-particle" : "", "family" : "Silambarasan", "given" : "S", "non-dropping-particle" : "", "parse-names" : false, "suffix" : "" }, { "dropping-particle" : "", "family" : "Praveen Kumar", "given" : "E", "non-dropping-particle" : "", "parse-names" : false, "suffix" : "" }, { "dropping-particle" : "", "family" : "Murugan", "given" : "T", "non-dropping-particle" : "", "parse-names" : false, "suffix" : "" }, { "dropping-particle" : "", "family" : "Saravanan", "given" : "D", "non-dropping-particle" : "", "parse-names" : false, "suffix" : "" }, { "dropping-particle" : "", "family" : "Balagurunathan", "given" : "R", "non-dropping-particle" : "", "parse-names" : false, "suffix" : "" } ], "container-title" : "Journal of Applied Pharmaceutical Science", "id" : "ITEM-1", "issue" : "10", "issued" : { "date-parts" : [ [ "2012" ] ] }, "page" : "99-103", "title" : "Antibacterial and antifungal activites of &lt;i&gt;Actinobacteria&lt;/i&gt; isolated fron Rathnagiri hills.", "type" : "article-journal", "volume" : "2" }, "uris" : [ "http://www.mendeley.com/documents/?uuid=ad2a2a34-394a-484b-acf4-a7a086b56fc4" ] }, { "id" : "ITEM-2", "itemData" : { "author" : [ { "dropping-particle" : "", "family" : "Valli", "given" : "S", "non-dropping-particle" : "", "parse-names" : false, "suffix" : "" }, { "dropping-particle" : "", "family" : "Svathi Sugasini", "given" : "S", "non-dropping-particle" : "", "parse-names" : false, "suffix" : "" }, { "dropping-particle" : "", "family" : "Aysha", "given" : "OS", "non-dropping-particle" : "", "parse-names" : false, "suffix" : "" }, { "dropping-particle" : "", "family" : "Nirmala", "given" : "P", "non-dropping-particle" : "", "parse-names" : false, "suffix" : "" }, { "dropping-particle" : "", "family" : "Vinoth Kumar", "given" : "P", "non-dropping-particle" : "", "parse-names" : false, "suffix" : "" }, { "dropping-particle" : "", "family" : "Reena", "given" : "A", "non-dropping-particle" : "", "parse-names" : false, "suffix" : "" } ], "container-title" : "Asian Pacific Journal of Tropical Biomedicine", "id" : "ITEM-2", "issue" : "6", "issued" : { "date-parts" : [ [ "2012" ] ] }, "page" : "469-473", "title" : "Antimicrobial potential of &lt;i&gt;Actinomycetes&lt;/i&gt; species isolated from marine enviroment", "type" : "article-journal", "volume" : "2" }, "uris" : [ "http://www.mendeley.com/documents/?uuid=c2e9bb0f-7828-4b3c-9e8a-14f15cc3d560" ] } ], "mendeley" : { "formattedCitation" : "(Silambarasan &lt;i&gt;et al.&lt;/i&gt;, 2012; Valli &lt;i&gt;et al.&lt;/i&gt;, 2012)", "plainTextFormattedCitation" : "(Silambarasan et al., 2012; Valli et al., 2012)", "previouslyFormattedCitation" : "(Silambarasan &lt;i&gt;et al.&lt;/i&gt;, 2012; Valli &lt;i&gt;et al.&lt;/i&gt;, 2012)" }, "properties" : {  }, "schema" : "https://github.com/citation-style-language/schema/raw/master/csl-citation.json" }</w:instrText>
      </w:r>
      <w:r w:rsidR="005D04FF" w:rsidRPr="003A12E9">
        <w:rPr>
          <w:rFonts w:cs="Arial"/>
        </w:rPr>
        <w:fldChar w:fldCharType="separate"/>
      </w:r>
      <w:r w:rsidR="003063FD" w:rsidRPr="003063FD">
        <w:rPr>
          <w:rFonts w:cs="Arial"/>
          <w:noProof/>
        </w:rPr>
        <w:t xml:space="preserve">(Silambarasan </w:t>
      </w:r>
      <w:r w:rsidR="003063FD" w:rsidRPr="003063FD">
        <w:rPr>
          <w:rFonts w:cs="Arial"/>
          <w:i/>
          <w:noProof/>
        </w:rPr>
        <w:t>et al.</w:t>
      </w:r>
      <w:r w:rsidR="003063FD" w:rsidRPr="003063FD">
        <w:rPr>
          <w:rFonts w:cs="Arial"/>
          <w:noProof/>
        </w:rPr>
        <w:t xml:space="preserve">, 2012; Valli </w:t>
      </w:r>
      <w:r w:rsidR="003063FD" w:rsidRPr="003063FD">
        <w:rPr>
          <w:rFonts w:cs="Arial"/>
          <w:i/>
          <w:noProof/>
        </w:rPr>
        <w:t>et al.</w:t>
      </w:r>
      <w:r w:rsidR="003063FD" w:rsidRPr="003063FD">
        <w:rPr>
          <w:rFonts w:cs="Arial"/>
          <w:noProof/>
        </w:rPr>
        <w:t>, 2012)</w:t>
      </w:r>
      <w:r w:rsidR="005D04FF" w:rsidRPr="003A12E9">
        <w:rPr>
          <w:rFonts w:cs="Arial"/>
        </w:rPr>
        <w:fldChar w:fldCharType="end"/>
      </w:r>
      <w:r w:rsidR="009F6186" w:rsidRPr="003A12E9">
        <w:rPr>
          <w:rFonts w:cs="Arial"/>
        </w:rPr>
        <w:t>.</w:t>
      </w:r>
      <w:r w:rsidR="004718C5">
        <w:rPr>
          <w:rFonts w:cs="Arial"/>
        </w:rPr>
        <w:t xml:space="preserve"> </w:t>
      </w:r>
      <w:r w:rsidR="005D04FF" w:rsidRPr="006668EB">
        <w:rPr>
          <w:rFonts w:cs="Arial"/>
        </w:rPr>
        <w:fldChar w:fldCharType="begin" w:fldLock="1"/>
      </w:r>
      <w:r w:rsidR="00C243B6">
        <w:rPr>
          <w:rFonts w:cs="Arial"/>
        </w:rPr>
        <w:instrText>ADDIN CSL_CITATION { "citationItems" : [ { "id" : "ITEM-1", "itemData" : { "ISSN" : "01253395", "author" : [ { "dropping-particle" : "", "family" : "Srivibool", "given" : "Rattanaporn", "non-dropping-particle" : "", "parse-names" : false, "suffix" : "" }, { "dropping-particle" : "", "family" : "Sukchotiratana", "given" : "Morakot", "non-dropping-particle" : "", "parse-names" : false, "suffix" : "" } ], "container-title" : "Songklanakarin Journal of Science and Technology", "id" : "ITEM-1", "issue" : "3", "issued" : { "date-parts" : [ [ "2006" ] ] }, "page" : "493-499", "title" : "Bioperspective of actinomycetes isolates from coastal soils: A new source of antimicrobial producers", "type" : "article-journal", "volume" : "28" }, "uris" : [ "http://www.mendeley.com/documents/?uuid=7aa3e02c-d021-4997-8924-73138020b5d2" ] } ], "mendeley" : { "formattedCitation" : "(Srivibool &amp; Sukchotiratana, 2006)" }, "properties" : {  }, "schema" : "https://github.com/citation-style-language/schema/raw/master/csl-citation.json" }</w:instrText>
      </w:r>
      <w:r w:rsidR="005D04FF" w:rsidRPr="006668EB">
        <w:rPr>
          <w:rFonts w:cs="Arial"/>
        </w:rPr>
        <w:fldChar w:fldCharType="separate"/>
      </w:r>
      <w:r w:rsidR="00C243B6" w:rsidRPr="00C243B6">
        <w:rPr>
          <w:rFonts w:cs="Arial"/>
          <w:noProof/>
        </w:rPr>
        <w:t>(Srivibool &amp; Sukchotiratana, 2006)</w:t>
      </w:r>
      <w:r w:rsidR="005D04FF" w:rsidRPr="006668EB">
        <w:rPr>
          <w:rFonts w:cs="Arial"/>
        </w:rPr>
        <w:fldChar w:fldCharType="end"/>
      </w:r>
      <w:r w:rsidR="009F6186" w:rsidRPr="006668EB">
        <w:rPr>
          <w:rFonts w:cs="Arial"/>
        </w:rPr>
        <w:t xml:space="preserve"> </w:t>
      </w:r>
      <w:r w:rsidR="004718C5" w:rsidRPr="006668EB">
        <w:rPr>
          <w:rFonts w:cs="Arial"/>
        </w:rPr>
        <w:t xml:space="preserve">sugieren </w:t>
      </w:r>
      <w:r w:rsidR="009F6186" w:rsidRPr="006668EB">
        <w:rPr>
          <w:rFonts w:cs="Arial"/>
        </w:rPr>
        <w:t>que un halo de gran actividad antimicrobiana indica má</w:t>
      </w:r>
      <w:r w:rsidR="00DC7F9D" w:rsidRPr="006668EB">
        <w:rPr>
          <w:rFonts w:cs="Arial"/>
        </w:rPr>
        <w:t>s eficacia o mayor difusión</w:t>
      </w:r>
      <w:r w:rsidR="009F6186" w:rsidRPr="006668EB">
        <w:rPr>
          <w:rFonts w:cs="Arial"/>
        </w:rPr>
        <w:t xml:space="preserve"> de la sustancia o ambos, y la ausencia del halo i</w:t>
      </w:r>
      <w:r w:rsidR="000423BA" w:rsidRPr="006668EB">
        <w:rPr>
          <w:rFonts w:cs="Arial"/>
        </w:rPr>
        <w:t>ndica una resistencia completa.</w:t>
      </w:r>
      <w:r w:rsidR="00B85D2B" w:rsidRPr="006668EB">
        <w:rPr>
          <w:rFonts w:cs="Arial"/>
        </w:rPr>
        <w:t xml:space="preserve"> </w:t>
      </w:r>
    </w:p>
    <w:p w:rsidR="008A147F" w:rsidRDefault="00D00493" w:rsidP="00A4701F">
      <w:pPr>
        <w:rPr>
          <w:rFonts w:cs="Arial"/>
        </w:rPr>
      </w:pPr>
      <w:r w:rsidRPr="003A12E9">
        <w:rPr>
          <w:rFonts w:cs="Arial"/>
        </w:rPr>
        <w:t xml:space="preserve">La producción de metabolitos </w:t>
      </w:r>
      <w:proofErr w:type="spellStart"/>
      <w:r w:rsidRPr="003A12E9">
        <w:rPr>
          <w:rFonts w:cs="Arial"/>
        </w:rPr>
        <w:t>bioactivos</w:t>
      </w:r>
      <w:proofErr w:type="spellEnd"/>
      <w:r w:rsidR="00984642">
        <w:rPr>
          <w:rFonts w:cs="Arial"/>
        </w:rPr>
        <w:t xml:space="preserve"> </w:t>
      </w:r>
      <w:r w:rsidR="00223DEE">
        <w:rPr>
          <w:rFonts w:cs="Arial"/>
        </w:rPr>
        <w:t>se realizó</w:t>
      </w:r>
      <w:r w:rsidR="00DA52AE">
        <w:rPr>
          <w:rFonts w:cs="Arial"/>
        </w:rPr>
        <w:t xml:space="preserve"> en medio líquido</w:t>
      </w:r>
      <w:r w:rsidR="00223DEE">
        <w:rPr>
          <w:rFonts w:cs="Arial"/>
        </w:rPr>
        <w:t xml:space="preserve"> </w:t>
      </w:r>
      <w:r w:rsidR="002F0C94">
        <w:rPr>
          <w:rFonts w:cs="Arial"/>
        </w:rPr>
        <w:t>utilizando</w:t>
      </w:r>
      <w:r w:rsidR="00DC7F9D">
        <w:rPr>
          <w:rFonts w:cs="Arial"/>
        </w:rPr>
        <w:t xml:space="preserve"> la cepa AC69C</w:t>
      </w:r>
      <w:r w:rsidR="00984642">
        <w:rPr>
          <w:rFonts w:cs="Arial"/>
        </w:rPr>
        <w:t xml:space="preserve"> </w:t>
      </w:r>
      <w:r w:rsidR="00DA52AE">
        <w:rPr>
          <w:rFonts w:cs="Arial"/>
        </w:rPr>
        <w:t xml:space="preserve">que </w:t>
      </w:r>
      <w:r w:rsidR="00DC7F9D">
        <w:rPr>
          <w:rFonts w:cs="Arial"/>
        </w:rPr>
        <w:t xml:space="preserve">exhibió la </w:t>
      </w:r>
      <w:r w:rsidR="003875E7">
        <w:rPr>
          <w:rFonts w:cs="Arial"/>
        </w:rPr>
        <w:t>mayor actividad inhibitoria</w:t>
      </w:r>
      <w:r w:rsidR="003B5FE6">
        <w:rPr>
          <w:rFonts w:cs="Arial"/>
        </w:rPr>
        <w:t xml:space="preserve"> en medio sólido</w:t>
      </w:r>
      <w:r w:rsidR="00223DEE">
        <w:rPr>
          <w:rFonts w:cs="Arial"/>
        </w:rPr>
        <w:t xml:space="preserve"> </w:t>
      </w:r>
      <w:r w:rsidR="00DA52AE">
        <w:rPr>
          <w:rFonts w:cs="Arial"/>
        </w:rPr>
        <w:t>contra</w:t>
      </w:r>
      <w:r w:rsidR="00984642">
        <w:rPr>
          <w:rFonts w:cs="Arial"/>
        </w:rPr>
        <w:t xml:space="preserve"> </w:t>
      </w:r>
      <w:r w:rsidR="00223DEE">
        <w:rPr>
          <w:rFonts w:cs="Arial"/>
        </w:rPr>
        <w:t xml:space="preserve">los patógenos </w:t>
      </w:r>
      <w:proofErr w:type="spellStart"/>
      <w:r w:rsidR="00223DEE">
        <w:rPr>
          <w:rFonts w:cs="Arial"/>
        </w:rPr>
        <w:t>Gram</w:t>
      </w:r>
      <w:proofErr w:type="spellEnd"/>
      <w:r w:rsidR="00223DEE">
        <w:rPr>
          <w:rFonts w:cs="Arial"/>
        </w:rPr>
        <w:t xml:space="preserve"> positivos</w:t>
      </w:r>
      <w:r w:rsidR="00DA52AE">
        <w:rPr>
          <w:rFonts w:cs="Arial"/>
        </w:rPr>
        <w:t xml:space="preserve"> evalua</w:t>
      </w:r>
      <w:r w:rsidR="00DC7F9D">
        <w:rPr>
          <w:rFonts w:cs="Arial"/>
        </w:rPr>
        <w:t xml:space="preserve">dos </w:t>
      </w:r>
      <w:r w:rsidR="00FD5560">
        <w:rPr>
          <w:rFonts w:cs="Arial"/>
        </w:rPr>
        <w:t>(</w:t>
      </w:r>
      <w:r w:rsidR="00B42641">
        <w:rPr>
          <w:rFonts w:cs="Arial"/>
        </w:rPr>
        <w:t xml:space="preserve">figura </w:t>
      </w:r>
      <w:r w:rsidR="00DC7F9D">
        <w:rPr>
          <w:rFonts w:cs="Arial"/>
        </w:rPr>
        <w:t>1a)</w:t>
      </w:r>
      <w:r w:rsidR="00EC4BBD" w:rsidRPr="000969E8">
        <w:rPr>
          <w:rFonts w:cs="Arial"/>
        </w:rPr>
        <w:t>.</w:t>
      </w:r>
      <w:r w:rsidR="002F0C94">
        <w:rPr>
          <w:rFonts w:cs="Arial"/>
        </w:rPr>
        <w:t xml:space="preserve"> </w:t>
      </w:r>
      <w:r w:rsidR="00DA52AE">
        <w:t>L</w:t>
      </w:r>
      <w:r w:rsidR="002F0C94">
        <w:t xml:space="preserve">a actividad inhibitoria </w:t>
      </w:r>
      <w:r w:rsidR="002F0C94" w:rsidRPr="009D70C0">
        <w:t xml:space="preserve">se determinó por duplicado mediante la prueba de difusión en placa. Se evaluaron los sobrenadantes de la cepa AC69C, derivados de los distintos caldos de fermentación, frente a las cepas indicadoras </w:t>
      </w:r>
      <w:proofErr w:type="spellStart"/>
      <w:r w:rsidR="002F0C94" w:rsidRPr="008A147F">
        <w:t>Gram</w:t>
      </w:r>
      <w:proofErr w:type="spellEnd"/>
      <w:r w:rsidR="002F0C94" w:rsidRPr="008A147F">
        <w:t xml:space="preserve"> positivas</w:t>
      </w:r>
      <w:r w:rsidR="00012999">
        <w:t xml:space="preserve"> (</w:t>
      </w:r>
      <w:r w:rsidR="00B42641">
        <w:t>f</w:t>
      </w:r>
      <w:r w:rsidR="00B42641" w:rsidRPr="008A147F">
        <w:t xml:space="preserve">iguras </w:t>
      </w:r>
      <w:r w:rsidR="00DC7F9D" w:rsidRPr="008A147F">
        <w:t>1b, 1c y 1</w:t>
      </w:r>
      <w:r w:rsidR="00F102DB">
        <w:t>d</w:t>
      </w:r>
      <w:r w:rsidR="00740217" w:rsidRPr="008A147F">
        <w:t>)</w:t>
      </w:r>
      <w:r w:rsidR="002F0C94" w:rsidRPr="008A147F">
        <w:t>.</w:t>
      </w:r>
      <w:r w:rsidR="00A70470" w:rsidRPr="008A147F">
        <w:rPr>
          <w:rFonts w:cs="Arial"/>
        </w:rPr>
        <w:t xml:space="preserve"> </w:t>
      </w:r>
      <w:r w:rsidR="008A147F" w:rsidRPr="008A147F">
        <w:rPr>
          <w:rFonts w:cs="Arial"/>
        </w:rPr>
        <w:t>E</w:t>
      </w:r>
      <w:r w:rsidR="00230842" w:rsidRPr="008A147F">
        <w:rPr>
          <w:rFonts w:cs="Arial"/>
        </w:rPr>
        <w:t xml:space="preserve">l </w:t>
      </w:r>
      <w:r w:rsidR="008A147F" w:rsidRPr="008A147F">
        <w:rPr>
          <w:rFonts w:cs="Arial"/>
        </w:rPr>
        <w:t xml:space="preserve">medio </w:t>
      </w:r>
      <w:r w:rsidR="00230842" w:rsidRPr="008A147F">
        <w:rPr>
          <w:rFonts w:cs="Arial"/>
        </w:rPr>
        <w:t xml:space="preserve">CFHC </w:t>
      </w:r>
      <w:r w:rsidR="008A147F" w:rsidRPr="008A147F">
        <w:rPr>
          <w:rFonts w:cs="Arial"/>
        </w:rPr>
        <w:t xml:space="preserve">resultó el más eficiente para la producción de metabolitos inhibitorios, </w:t>
      </w:r>
      <w:r w:rsidR="00EC4BBD" w:rsidRPr="008A147F">
        <w:rPr>
          <w:rFonts w:cs="Arial"/>
        </w:rPr>
        <w:t>seguido por el</w:t>
      </w:r>
      <w:r w:rsidR="00230842" w:rsidRPr="008A147F">
        <w:rPr>
          <w:rFonts w:cs="Arial"/>
        </w:rPr>
        <w:t xml:space="preserve"> CF</w:t>
      </w:r>
      <w:r w:rsidR="00EC4BBD" w:rsidRPr="008A147F">
        <w:rPr>
          <w:rFonts w:cs="Arial"/>
        </w:rPr>
        <w:t xml:space="preserve"> y por último el medio ISP 1</w:t>
      </w:r>
      <w:r w:rsidR="008A147F" w:rsidRPr="008A147F">
        <w:rPr>
          <w:rFonts w:cs="Arial"/>
        </w:rPr>
        <w:t xml:space="preserve"> </w:t>
      </w:r>
      <w:r w:rsidR="00012999">
        <w:rPr>
          <w:rFonts w:cs="Arial"/>
        </w:rPr>
        <w:t>(</w:t>
      </w:r>
      <w:r w:rsidR="00B42641">
        <w:rPr>
          <w:rFonts w:cs="Arial"/>
        </w:rPr>
        <w:t>t</w:t>
      </w:r>
      <w:r w:rsidR="00B42641" w:rsidRPr="008A147F">
        <w:rPr>
          <w:rFonts w:cs="Arial"/>
        </w:rPr>
        <w:t xml:space="preserve">abla </w:t>
      </w:r>
      <w:r w:rsidR="00A70470" w:rsidRPr="008A147F">
        <w:rPr>
          <w:rFonts w:cs="Arial"/>
        </w:rPr>
        <w:t>1)</w:t>
      </w:r>
      <w:r w:rsidR="00230842" w:rsidRPr="008A147F">
        <w:rPr>
          <w:rFonts w:cs="Arial"/>
        </w:rPr>
        <w:t>.</w:t>
      </w:r>
      <w:r w:rsidR="00EC4BBD" w:rsidRPr="008A147F">
        <w:rPr>
          <w:rFonts w:cs="Arial"/>
        </w:rPr>
        <w:t xml:space="preserve"> </w:t>
      </w:r>
    </w:p>
    <w:p w:rsidR="00EC4BBD" w:rsidRDefault="008A147F" w:rsidP="00A4701F">
      <w:pPr>
        <w:rPr>
          <w:rFonts w:cs="Arial"/>
        </w:rPr>
      </w:pPr>
      <w:r>
        <w:rPr>
          <w:rFonts w:cs="Arial"/>
        </w:rPr>
        <w:t xml:space="preserve">Los resultados obtenidos con los medios empleados demuestra </w:t>
      </w:r>
      <w:r w:rsidR="00EC4BBD" w:rsidRPr="003A12E9">
        <w:rPr>
          <w:rFonts w:cs="Arial"/>
        </w:rPr>
        <w:t>que la habilidad de los microorganismos para producir antibióticos no es una característica constante, sino que puede ser incrementada o disminuida, dependiendo de las condiciones de fermentación en las cuales se desarrollan</w:t>
      </w:r>
      <w:r w:rsidR="003063FD">
        <w:rPr>
          <w:rFonts w:cs="Arial"/>
        </w:rPr>
        <w:t xml:space="preserve"> </w:t>
      </w:r>
      <w:r w:rsidR="005D04FF">
        <w:rPr>
          <w:rFonts w:cs="Arial"/>
        </w:rPr>
        <w:fldChar w:fldCharType="begin" w:fldLock="1"/>
      </w:r>
      <w:r w:rsidR="00C243B6">
        <w:rPr>
          <w:rFonts w:cs="Arial"/>
        </w:rPr>
        <w:instrText>ADDIN CSL_CITATION { "citationItems" : [ { "id" : "ITEM-1", "itemData" : { "ISSN" : "1315-2556", "author" : [ { "dropping-particle" : "", "family" : "Uzc\u00e1tegui Negr\u00f3n", "given" : "Mayela del Carmen", "non-dropping-particle" : "", "parse-names" : false, "suffix" : "" }, { "dropping-particle" : "", "family" : "Serrano", "given" : "Jos\u00e9 Antonio", "non-dropping-particle" : "", "parse-names" : false, "suffix" : "" }, { "dropping-particle" : "", "family" : "Panizo", "given" : "Mar\u00eda Mercedes", "non-dropping-particle" : "", "parse-names" : false, "suffix" : "" } ], "container-title" : "Revista de la Sociedad Venezolana de Microbiolog\u00eda", "id" : "ITEM-1", "issue" : "2", "issued" : { "date-parts" : [ [ "2013" ] ] }, "page" : "134-139", "title" : "Condiciones de cultivo que fomentan la producci\u00f3n de sustancias antimicrobianas en actinomicetos pat\u00f3genos y del suelo", "type" : "article-journal", "volume" : "33" }, "uris" : [ "http://www.mendeley.com/documents/?uuid=dbe3805f-9b66-4b8c-b8a8-1b88d8c419ea" ] }, { "id" : "ITEM-2", "itemData" : { "DOI" : "10.5897/A", "ISBN" : "9143124070", "ISSN" : "1991-637X", "abstract" : "&amp;nbsp; This publication describes the efficacy of&amp;nbsp;Boscia senegalensis&amp;nbsp;for the control of the groundnut bruchid,Caryedon serratus&amp;nbsp;(Ol.). Crushed&amp;nbsp;B. senegalensis&amp;nbsp;fresh leaves and fruits were mixed with&amp;nbsp;groundnuts and stored in hermetic containers. A high sensitivity of&amp;nbsp;C. serratus&amp;nbsp;adults at relatively low concentrations of the plant was observed. After 24 h of exposure, fresh crushed leaves mixed with peanuts seeds at 6% (w/w) induced 100% mortality of adults. Same results were obtained with fresh crushed fruits at only 3% (w/w). Only 6% leaves or fruits of&amp;nbsp;B. Senegalensis&amp;nbsp;ensured a complete protection of groundnuts pods and shelled nuts against the weevil&amp;nbsp;C. serratus. The results show that this natural product, which liberate enzymatically Methyl isothiocyanate could potentially protect stored groundnuts at farm level in Africa. &amp;nbsp; Key words:&amp;nbsp;Boscia senegalensis,&amp;nbsp;Caryedon serratus, fumigant effect, stored groundnuts, insecticidal activity.", "author" : [ { "dropping-particle" : "", "family" : "Kouadri", "given" : "Fayza", "non-dropping-particle" : "", "parse-names" : false, "suffix" : "" }, { "dropping-particle" : "", "family" : "Al-Aboudi", "given" : "Amal", "non-dropping-particle" : "", "parse-names" : false, "suffix" : "" }, { "dropping-particle" : "", "family" : "Khyami-Horani", "given" : "Hala", "non-dropping-particle" : "", "parse-names" : false, "suffix" : "" } ], "container-title" : "African Journal of Biotechnology", "id" : "ITEM-2", "issue" : "34", "issued" : { "date-parts" : [ [ "2014" ] ] }, "page" : "3505-3515", "title" : "Antimicrobial activity of Streptomyces sp. islated from the gulf of Aqaba-Jordan and screening for NRPS, PKS-I, ans PKS-II genes", "type" : "article-journal", "volume" : "13" }, "uris" : [ "http://www.mendeley.com/documents/?uuid=f6ee5d6d-dfad-42d6-a165-ab089e8e1c31" ] } ], "mendeley" : { "formattedCitation" : "(Kouadri &lt;i&gt;et al.&lt;/i&gt;, 2014; Uzc\u00e1tegui Negr\u00f3n &lt;i&gt;et al.&lt;/i&gt;, 2013)", "plainTextFormattedCitation" : "(Kouadri et al., 2014; Uzc\u00e1tegui Negr\u00f3n et al., 2013)", "previouslyFormattedCitation" : "(Kouadri &lt;i&gt;et al.&lt;/i&gt;, 2014; Uzc\u00e1tegui Negr\u00f3n &lt;i&gt;et al.&lt;/i&gt;, 2013)" }, "properties" : {  }, "schema" : "https://github.com/citation-style-language/schema/raw/master/csl-citation.json" }</w:instrText>
      </w:r>
      <w:r w:rsidR="005D04FF">
        <w:rPr>
          <w:rFonts w:cs="Arial"/>
        </w:rPr>
        <w:fldChar w:fldCharType="separate"/>
      </w:r>
      <w:r w:rsidR="003063FD" w:rsidRPr="003063FD">
        <w:rPr>
          <w:rFonts w:cs="Arial"/>
          <w:noProof/>
        </w:rPr>
        <w:t xml:space="preserve">(Kouadri </w:t>
      </w:r>
      <w:r w:rsidR="003063FD" w:rsidRPr="003063FD">
        <w:rPr>
          <w:rFonts w:cs="Arial"/>
          <w:i/>
          <w:noProof/>
        </w:rPr>
        <w:t>et al.</w:t>
      </w:r>
      <w:r w:rsidR="003063FD" w:rsidRPr="003063FD">
        <w:rPr>
          <w:rFonts w:cs="Arial"/>
          <w:noProof/>
        </w:rPr>
        <w:t xml:space="preserve">, 2014; Uzcátegui Negrón </w:t>
      </w:r>
      <w:r w:rsidR="003063FD" w:rsidRPr="003063FD">
        <w:rPr>
          <w:rFonts w:cs="Arial"/>
          <w:i/>
          <w:noProof/>
        </w:rPr>
        <w:t>et al.</w:t>
      </w:r>
      <w:r w:rsidR="003063FD" w:rsidRPr="003063FD">
        <w:rPr>
          <w:rFonts w:cs="Arial"/>
          <w:noProof/>
        </w:rPr>
        <w:t>, 2013)</w:t>
      </w:r>
      <w:r w:rsidR="005D04FF">
        <w:rPr>
          <w:rFonts w:cs="Arial"/>
        </w:rPr>
        <w:fldChar w:fldCharType="end"/>
      </w:r>
      <w:r w:rsidR="00EC4BBD" w:rsidRPr="003A12E9">
        <w:rPr>
          <w:rFonts w:cs="Arial"/>
        </w:rPr>
        <w:t>.</w:t>
      </w:r>
      <w:r w:rsidR="00A8017F">
        <w:rPr>
          <w:rFonts w:cs="Arial"/>
        </w:rPr>
        <w:t xml:space="preserve"> </w:t>
      </w:r>
      <w:r w:rsidR="00A8017F" w:rsidRPr="00A8017F">
        <w:rPr>
          <w:rFonts w:cs="Arial"/>
        </w:rPr>
        <w:t>La composición y las concentraciones de los compo</w:t>
      </w:r>
      <w:r w:rsidR="00766545">
        <w:rPr>
          <w:rFonts w:cs="Arial"/>
        </w:rPr>
        <w:t>nentes en los medios de cultivo</w:t>
      </w:r>
      <w:r w:rsidR="00A8017F" w:rsidRPr="00A8017F">
        <w:rPr>
          <w:rFonts w:cs="Arial"/>
        </w:rPr>
        <w:t xml:space="preserve"> están estrechamente relacionadas con las capacidades metabólicas del organismo productor </w:t>
      </w:r>
      <w:r w:rsidR="00BD3086">
        <w:rPr>
          <w:rFonts w:cs="Arial"/>
        </w:rPr>
        <w:t>qu</w:t>
      </w:r>
      <w:r w:rsidR="00A8017F" w:rsidRPr="00A8017F">
        <w:rPr>
          <w:rFonts w:cs="Arial"/>
        </w:rPr>
        <w:t>e influyen en la biosíntes</w:t>
      </w:r>
      <w:r w:rsidR="00A8017F">
        <w:rPr>
          <w:rFonts w:cs="Arial"/>
        </w:rPr>
        <w:t xml:space="preserve">is de las moléculas </w:t>
      </w:r>
      <w:proofErr w:type="spellStart"/>
      <w:r w:rsidR="00A8017F">
        <w:rPr>
          <w:rFonts w:cs="Arial"/>
        </w:rPr>
        <w:t>bioactivas</w:t>
      </w:r>
      <w:proofErr w:type="spellEnd"/>
      <w:r w:rsidR="004A015A">
        <w:rPr>
          <w:rFonts w:cs="Arial"/>
        </w:rPr>
        <w:t xml:space="preserve"> </w:t>
      </w:r>
      <w:r w:rsidR="005D04FF">
        <w:fldChar w:fldCharType="begin" w:fldLock="1"/>
      </w:r>
      <w:r w:rsidR="00C243B6">
        <w:instrText>ADDIN CSL_CITATION { "citationItems" : [ { "id" : "ITEM-1", "itemData" : { "DOI" : "10.1016/j.resmic.2004.10.006", "ISSN" : "0923-2508 (Print)", "PMID" : "15808937", "abstract" : "A new actinomycete strain, designated US80 and producing antimicrobial activities against Gram-positive and Gram-negative bacteria and fungi, was isolated from Tunisian oasis soil. Cultural characteristic studies strongly suggested that this strain belongs to the genus Streptomyces. The nucleotide sequence of the 16S rRNA gene (1517 pb) of Streptomyces sp. strain US80 exhibited close similarity (97-98%) with other Streptomyces 16S rRNA genes. Similarity of 98% was obtained with the 16S rRNA gene of Streptomyces roseoflavus, which produces the aminoglycoside antibiotic flavomycin. Study of the influence of different nutritional compounds on production of bioactive molecules showed that the highest antimicrobial activities were obtained when glucose at 1% (w/v) was used as sole carbon source in the presence of magnesium. Extraction of fermentation broth of Streptomyces sp. strain US80 and various separation and purification steps led to isolation of three pure active molecules. The chemical structure of these three compounds, named irumamycin (1a), X-14952B (1b) and 17-hydroxy-venturicidin A (1c), was established on the basis on their IR, ESI-MS, 1H and 13C/APT NMR data and by comparison with reference data from the literature.", "author" : [ { "dropping-particle" : "", "family" : "Fourati-Ben Fguira", "given" : "Lilia", "non-dropping-particle" : "", "parse-names" : false, "suffix" : "" }, { "dropping-particle" : "", "family" : "Fotso", "given" : "Serge", "non-dropping-particle" : "", "parse-names" : false, "suffix" : "" }, { "dropping-particle" : "", "family" : "Ameur-Mehdi", "given" : "Raoudha", "non-dropping-particle" : "Ben", "parse-names" : false, "suffix" : "" }, { "dropping-particle" : "", "family" : "Mellouli", "given" : "Lotfi", "non-dropping-particle" : "", "parse-names" : false, "suffix" : "" }, { "dropping-particle" : "", "family" : "Laatsch", "given" : "Hartmut", "non-dropping-particle" : "", "parse-names" : false, "suffix" : "" } ], "container-title" : "Research in microbiology", "id" : "ITEM-1", "issue" : "3", "issued" : { "date-parts" : [ [ "2005", "4" ] ] }, "language" : "ENG", "page" : "341-347", "publisher-place" : "France", "title" : "Purification and structure elucidation of antifungal and antibacterial activities of newly isolated Streptomyces sp. strain US80.", "type" : "article-journal", "volume" : "156" }, "uris" : [ "http://www.mendeley.com/documents/?uuid=c4c49f00-b102-4144-95f1-07d1792a1a2c" ] } ], "mendeley" : { "formattedCitation" : "(Fourati-Ben Fguira &lt;i&gt;et al.&lt;/i&gt;, 2005)", "plainTextFormattedCitation" : "(Fourati-Ben Fguira et al., 2005)", "previouslyFormattedCitation" : "(Fourati-Ben Fguira &lt;i&gt;et al.&lt;/i&gt;, 2005)" }, "properties" : {  }, "schema" : "https://github.com/citation-style-language/schema/raw/master/csl-citation.json" }</w:instrText>
      </w:r>
      <w:r w:rsidR="005D04FF">
        <w:fldChar w:fldCharType="separate"/>
      </w:r>
      <w:r w:rsidR="004A015A" w:rsidRPr="00A153A3">
        <w:rPr>
          <w:noProof/>
        </w:rPr>
        <w:t xml:space="preserve">(Fourati-Ben Fguira </w:t>
      </w:r>
      <w:r w:rsidR="004A015A" w:rsidRPr="00A153A3">
        <w:rPr>
          <w:i/>
          <w:noProof/>
        </w:rPr>
        <w:t>et al.</w:t>
      </w:r>
      <w:r w:rsidR="004A015A" w:rsidRPr="00A153A3">
        <w:rPr>
          <w:noProof/>
        </w:rPr>
        <w:t>, 2005)</w:t>
      </w:r>
      <w:r w:rsidR="005D04FF">
        <w:fldChar w:fldCharType="end"/>
      </w:r>
      <w:r w:rsidR="004A015A">
        <w:t>.</w:t>
      </w:r>
    </w:p>
    <w:p w:rsidR="00D00493" w:rsidRPr="003A12E9" w:rsidRDefault="00766545" w:rsidP="00A4701F">
      <w:pPr>
        <w:rPr>
          <w:rFonts w:cs="Arial"/>
        </w:rPr>
      </w:pPr>
      <w:r>
        <w:rPr>
          <w:rFonts w:cs="Arial"/>
        </w:rPr>
        <w:t xml:space="preserve">La identificación genotípica </w:t>
      </w:r>
      <w:r w:rsidR="009C5158" w:rsidRPr="003A12E9">
        <w:rPr>
          <w:rFonts w:cs="Arial"/>
        </w:rPr>
        <w:t>de cepas de actinomicetos</w:t>
      </w:r>
      <w:r>
        <w:rPr>
          <w:rFonts w:cs="Arial"/>
        </w:rPr>
        <w:t xml:space="preserve"> seleccionadas</w:t>
      </w:r>
      <w:r w:rsidR="00F45CD9" w:rsidRPr="003A12E9">
        <w:rPr>
          <w:rFonts w:cs="Arial"/>
        </w:rPr>
        <w:t>,</w:t>
      </w:r>
      <w:r>
        <w:rPr>
          <w:rFonts w:cs="Arial"/>
        </w:rPr>
        <w:t xml:space="preserve"> se realizó</w:t>
      </w:r>
      <w:r w:rsidR="00F45CD9" w:rsidRPr="003A12E9">
        <w:rPr>
          <w:rFonts w:cs="Arial"/>
        </w:rPr>
        <w:t xml:space="preserve"> utilizando las secuencias</w:t>
      </w:r>
      <w:r w:rsidR="0042348B" w:rsidRPr="003A12E9">
        <w:rPr>
          <w:rFonts w:cs="Arial"/>
        </w:rPr>
        <w:t xml:space="preserve"> de </w:t>
      </w:r>
      <w:proofErr w:type="spellStart"/>
      <w:r w:rsidR="0042348B" w:rsidRPr="003A12E9">
        <w:rPr>
          <w:rFonts w:cs="Arial"/>
        </w:rPr>
        <w:t>ADNr</w:t>
      </w:r>
      <w:proofErr w:type="spellEnd"/>
      <w:r w:rsidR="0042348B" w:rsidRPr="003A12E9">
        <w:rPr>
          <w:rFonts w:cs="Arial"/>
        </w:rPr>
        <w:t xml:space="preserve"> 16S</w:t>
      </w:r>
      <w:r w:rsidR="00F45CD9" w:rsidRPr="003A12E9">
        <w:rPr>
          <w:rFonts w:cs="Arial"/>
        </w:rPr>
        <w:t xml:space="preserve"> derivadas de los </w:t>
      </w:r>
      <w:proofErr w:type="spellStart"/>
      <w:r w:rsidR="00581D66">
        <w:rPr>
          <w:rFonts w:cs="Arial"/>
        </w:rPr>
        <w:t>electrofenogramas</w:t>
      </w:r>
      <w:proofErr w:type="spellEnd"/>
      <w:r w:rsidR="00581D66">
        <w:rPr>
          <w:rFonts w:cs="Arial"/>
        </w:rPr>
        <w:t xml:space="preserve">. </w:t>
      </w:r>
      <w:r w:rsidR="00C51459" w:rsidRPr="00600F5B">
        <w:t>La mayo</w:t>
      </w:r>
      <w:r w:rsidR="00CD1B1C">
        <w:t xml:space="preserve">ría de las cepas presentaron una alta homología </w:t>
      </w:r>
      <w:r w:rsidR="00C51459" w:rsidRPr="00600F5B">
        <w:t xml:space="preserve">con el género </w:t>
      </w:r>
      <w:proofErr w:type="spellStart"/>
      <w:r w:rsidR="00C51459" w:rsidRPr="00600F5B">
        <w:rPr>
          <w:i/>
        </w:rPr>
        <w:t>Streptomyces</w:t>
      </w:r>
      <w:proofErr w:type="spellEnd"/>
      <w:r>
        <w:t>, excepto</w:t>
      </w:r>
      <w:r w:rsidR="00C51459" w:rsidRPr="00600F5B">
        <w:t xml:space="preserve"> la cepa L73M </w:t>
      </w:r>
      <w:r>
        <w:t xml:space="preserve">con mayor </w:t>
      </w:r>
      <w:r w:rsidR="00C51459" w:rsidRPr="00600F5B">
        <w:t xml:space="preserve">porcentaje de identidad con el género </w:t>
      </w:r>
      <w:proofErr w:type="spellStart"/>
      <w:r w:rsidR="00C51459" w:rsidRPr="00C4290A">
        <w:rPr>
          <w:i/>
        </w:rPr>
        <w:t>Actinomadura</w:t>
      </w:r>
      <w:proofErr w:type="spellEnd"/>
      <w:r w:rsidR="00C51459">
        <w:rPr>
          <w:rFonts w:cs="Arial"/>
        </w:rPr>
        <w:t xml:space="preserve">. Estos resultados se corroboraron mediante un análisis filogenético, </w:t>
      </w:r>
      <w:r>
        <w:rPr>
          <w:rFonts w:cs="Arial"/>
        </w:rPr>
        <w:t>utilizando</w:t>
      </w:r>
      <w:r w:rsidR="003063FD">
        <w:rPr>
          <w:rFonts w:cs="Arial"/>
        </w:rPr>
        <w:t xml:space="preserve"> </w:t>
      </w:r>
      <w:r w:rsidR="005368CC">
        <w:rPr>
          <w:rFonts w:cs="Arial"/>
        </w:rPr>
        <w:t xml:space="preserve">las </w:t>
      </w:r>
      <w:r w:rsidR="00C51459">
        <w:rPr>
          <w:rFonts w:cs="Arial"/>
        </w:rPr>
        <w:t>especies válidas para cada género</w:t>
      </w:r>
      <w:r>
        <w:rPr>
          <w:rFonts w:cs="Arial"/>
        </w:rPr>
        <w:t xml:space="preserve">, </w:t>
      </w:r>
      <w:r w:rsidR="00364E1E">
        <w:t xml:space="preserve">como </w:t>
      </w:r>
      <w:r w:rsidR="0018699D">
        <w:t xml:space="preserve">especie fuera del grupo </w:t>
      </w:r>
      <w:r>
        <w:t xml:space="preserve">se eligió </w:t>
      </w:r>
      <w:r w:rsidR="0018699D">
        <w:t>a</w:t>
      </w:r>
      <w:r w:rsidR="00364E1E" w:rsidRPr="00600F5B">
        <w:t xml:space="preserve"> </w:t>
      </w:r>
      <w:r>
        <w:rPr>
          <w:i/>
        </w:rPr>
        <w:t>B.</w:t>
      </w:r>
      <w:r w:rsidR="00364E1E" w:rsidRPr="00600F5B">
        <w:rPr>
          <w:i/>
        </w:rPr>
        <w:t xml:space="preserve"> </w:t>
      </w:r>
      <w:proofErr w:type="spellStart"/>
      <w:r w:rsidR="00364E1E" w:rsidRPr="00600F5B">
        <w:rPr>
          <w:i/>
        </w:rPr>
        <w:t>subtili</w:t>
      </w:r>
      <w:r w:rsidR="00CD1B1C">
        <w:rPr>
          <w:i/>
        </w:rPr>
        <w:t>s</w:t>
      </w:r>
      <w:proofErr w:type="spellEnd"/>
      <w:r>
        <w:rPr>
          <w:rFonts w:cs="Arial"/>
        </w:rPr>
        <w:t>. En el árbol se observa tres</w:t>
      </w:r>
      <w:r w:rsidR="00364E1E">
        <w:rPr>
          <w:rFonts w:cs="Arial"/>
        </w:rPr>
        <w:t xml:space="preserve"> </w:t>
      </w:r>
      <w:r w:rsidR="00F343C1">
        <w:rPr>
          <w:rFonts w:cs="Arial"/>
        </w:rPr>
        <w:t>grupos</w:t>
      </w:r>
      <w:r w:rsidR="00F7646B">
        <w:rPr>
          <w:rFonts w:cs="Arial"/>
        </w:rPr>
        <w:t>, el primero perteneciente</w:t>
      </w:r>
      <w:r w:rsidR="00364E1E">
        <w:rPr>
          <w:rFonts w:cs="Arial"/>
        </w:rPr>
        <w:t xml:space="preserve"> al género </w:t>
      </w:r>
      <w:proofErr w:type="spellStart"/>
      <w:r w:rsidR="00364E1E" w:rsidRPr="00364E1E">
        <w:rPr>
          <w:rFonts w:cs="Arial"/>
          <w:i/>
        </w:rPr>
        <w:t>Streptomyces</w:t>
      </w:r>
      <w:proofErr w:type="spellEnd"/>
      <w:r w:rsidR="00364E1E">
        <w:rPr>
          <w:rFonts w:cs="Arial"/>
        </w:rPr>
        <w:t>, el segundo</w:t>
      </w:r>
      <w:r w:rsidR="00F7646B">
        <w:rPr>
          <w:rFonts w:cs="Arial"/>
        </w:rPr>
        <w:t xml:space="preserve"> al</w:t>
      </w:r>
      <w:r w:rsidR="00364E1E">
        <w:rPr>
          <w:rFonts w:cs="Arial"/>
        </w:rPr>
        <w:t xml:space="preserve"> género </w:t>
      </w:r>
      <w:proofErr w:type="spellStart"/>
      <w:r w:rsidR="00364E1E" w:rsidRPr="00364E1E">
        <w:rPr>
          <w:rFonts w:cs="Arial"/>
          <w:i/>
        </w:rPr>
        <w:t>Actinomadura</w:t>
      </w:r>
      <w:proofErr w:type="spellEnd"/>
      <w:r w:rsidR="00364E1E">
        <w:rPr>
          <w:rFonts w:cs="Arial"/>
        </w:rPr>
        <w:t xml:space="preserve"> y </w:t>
      </w:r>
      <w:r>
        <w:rPr>
          <w:rFonts w:cs="Arial"/>
        </w:rPr>
        <w:t>el tercero a</w:t>
      </w:r>
      <w:r w:rsidR="00364E1E">
        <w:rPr>
          <w:rFonts w:cs="Arial"/>
        </w:rPr>
        <w:t xml:space="preserve">l grupo externo. </w:t>
      </w:r>
      <w:r w:rsidR="00753391" w:rsidRPr="003A12E9">
        <w:rPr>
          <w:rFonts w:cs="Arial"/>
        </w:rPr>
        <w:t>La cepa AC69C</w:t>
      </w:r>
      <w:r>
        <w:rPr>
          <w:rFonts w:cs="Arial"/>
        </w:rPr>
        <w:t xml:space="preserve"> se identificó como </w:t>
      </w:r>
      <w:r w:rsidR="00753391" w:rsidRPr="005368CC">
        <w:rPr>
          <w:rFonts w:cs="Arial"/>
          <w:i/>
        </w:rPr>
        <w:t xml:space="preserve">S. </w:t>
      </w:r>
      <w:proofErr w:type="spellStart"/>
      <w:r w:rsidR="00753391" w:rsidRPr="005368CC">
        <w:rPr>
          <w:rFonts w:cs="Arial"/>
          <w:i/>
        </w:rPr>
        <w:t>antibioticus</w:t>
      </w:r>
      <w:proofErr w:type="spellEnd"/>
      <w:r>
        <w:rPr>
          <w:rFonts w:cs="Arial"/>
        </w:rPr>
        <w:t xml:space="preserve"> con un </w:t>
      </w:r>
      <w:r>
        <w:rPr>
          <w:rFonts w:cs="Arial"/>
        </w:rPr>
        <w:lastRenderedPageBreak/>
        <w:t>100% de actividad</w:t>
      </w:r>
      <w:r w:rsidR="005668F1">
        <w:rPr>
          <w:rFonts w:cs="Arial"/>
          <w:i/>
        </w:rPr>
        <w:t xml:space="preserve"> </w:t>
      </w:r>
      <w:r w:rsidR="00247DD1">
        <w:rPr>
          <w:rFonts w:cs="Arial"/>
        </w:rPr>
        <w:t>(F</w:t>
      </w:r>
      <w:r w:rsidR="005668F1">
        <w:rPr>
          <w:rFonts w:cs="Arial"/>
        </w:rPr>
        <w:t>igura 2)</w:t>
      </w:r>
      <w:r w:rsidR="00C16DE2" w:rsidRPr="005368CC">
        <w:rPr>
          <w:rFonts w:cs="Arial"/>
          <w:i/>
        </w:rPr>
        <w:t>.</w:t>
      </w:r>
      <w:r w:rsidR="00C16DE2" w:rsidRPr="003A12E9">
        <w:rPr>
          <w:rFonts w:cs="Arial"/>
          <w:i/>
        </w:rPr>
        <w:t xml:space="preserve"> </w:t>
      </w:r>
      <w:r w:rsidR="00CF787B" w:rsidRPr="003A12E9">
        <w:rPr>
          <w:rFonts w:cs="Arial"/>
        </w:rPr>
        <w:t xml:space="preserve">Las cepas AC45C, L67A y L60A no </w:t>
      </w:r>
      <w:r w:rsidR="0081494D">
        <w:rPr>
          <w:rFonts w:cs="Arial"/>
        </w:rPr>
        <w:t>fue posible identificarlas</w:t>
      </w:r>
      <w:r w:rsidR="00CF787B" w:rsidRPr="003A12E9">
        <w:rPr>
          <w:rFonts w:cs="Arial"/>
        </w:rPr>
        <w:t xml:space="preserve"> </w:t>
      </w:r>
      <w:r w:rsidR="0081494D">
        <w:rPr>
          <w:rFonts w:cs="Arial"/>
        </w:rPr>
        <w:t>a nivel de especie</w:t>
      </w:r>
      <w:r w:rsidR="00CF787B" w:rsidRPr="003A12E9">
        <w:rPr>
          <w:rFonts w:cs="Arial"/>
        </w:rPr>
        <w:t xml:space="preserve">, </w:t>
      </w:r>
      <w:r w:rsidR="0081494D">
        <w:rPr>
          <w:rFonts w:cs="Arial"/>
        </w:rPr>
        <w:t>por lo que podrían ser</w:t>
      </w:r>
      <w:r w:rsidR="00753391" w:rsidRPr="003A12E9">
        <w:rPr>
          <w:rFonts w:cs="Arial"/>
        </w:rPr>
        <w:t xml:space="preserve"> nuevas especies.</w:t>
      </w:r>
      <w:r w:rsidR="0081494D">
        <w:rPr>
          <w:rFonts w:cs="Arial"/>
        </w:rPr>
        <w:t xml:space="preserve"> Sin embargo, para comprobar esto será necesario</w:t>
      </w:r>
      <w:r w:rsidR="00753391" w:rsidRPr="003A12E9">
        <w:rPr>
          <w:rFonts w:cs="Arial"/>
        </w:rPr>
        <w:t xml:space="preserve"> </w:t>
      </w:r>
      <w:r w:rsidR="0081494D">
        <w:rPr>
          <w:rFonts w:cs="Arial"/>
        </w:rPr>
        <w:t>realizar hibridaciones</w:t>
      </w:r>
      <w:r w:rsidR="00753391" w:rsidRPr="003A12E9">
        <w:rPr>
          <w:rFonts w:cs="Arial"/>
        </w:rPr>
        <w:t xml:space="preserve"> DNA:DNA y diversas pruebas confirmatorias tales como </w:t>
      </w:r>
      <w:proofErr w:type="spellStart"/>
      <w:r w:rsidR="00753391" w:rsidRPr="003A12E9">
        <w:rPr>
          <w:rFonts w:cs="Arial"/>
        </w:rPr>
        <w:t>menaquinonas</w:t>
      </w:r>
      <w:proofErr w:type="spellEnd"/>
      <w:r w:rsidR="00753391" w:rsidRPr="003A12E9">
        <w:rPr>
          <w:rFonts w:cs="Arial"/>
        </w:rPr>
        <w:t>, ácidos grasos, lípidos polares, contenido en G+C</w:t>
      </w:r>
      <w:r w:rsidR="002B1AEB">
        <w:rPr>
          <w:rFonts w:cs="Arial"/>
        </w:rPr>
        <w:t>, entre otras</w:t>
      </w:r>
      <w:r w:rsidR="00753391" w:rsidRPr="003A12E9">
        <w:rPr>
          <w:rFonts w:cs="Arial"/>
        </w:rPr>
        <w:t xml:space="preserve"> </w:t>
      </w:r>
      <w:r w:rsidR="005D04FF">
        <w:rPr>
          <w:rFonts w:cs="Arial"/>
        </w:rPr>
        <w:fldChar w:fldCharType="begin" w:fldLock="1"/>
      </w:r>
      <w:r w:rsidR="00C243B6">
        <w:rPr>
          <w:rFonts w:cs="Arial"/>
        </w:rPr>
        <w:instrText>ADDIN CSL_CITATION { "citationItems" : [ { "id" : "ITEM-1", "itemData" : { "ISBN" : "9788483638408", "abstract" : "Actualmente, en el tratamiento de aguas residuales no se presta demasiada atenci\u00f3n a los microorganismos que realizan la depuraci\u00f3n ni interfieren en el proceso. Es por ello que con este estudio se pretende estudiar este tipo de microorganismos y conocer qu\u00e9 diversidad de microorganismos se puede encontrar, as\u00ed como encontrar aplicaciones biotecnol\u00f3gicas a partir de ellos. El objetivo principal del trabajo es, mediante la taxonom\u00eda polif\u00e1sica, estudiar la biodiversidad de actinomicetos productores de espumas, adem\u00e1s de estudiar su capacidad de biodegradaci\u00f3n de ciertos productos t\u00f3xicos. Esto se realizar\u00e1 mediante el aislamiento de la bacteria, su caracterizaci\u00f3n quimiotaxon\u00f3mica (incluyendo extracci\u00f3n de \u00e1cidos mic\u00f3licos, determinaci\u00f3n de los is\u00f3meros del \u00e1cido diaminopim\u00e9lico y la extracci\u00f3n de los az\u00facares predominantes e la pared celular), caracterizaci\u00f3n genot\u00edpica (que incluye extracci\u00f3n de DNA, amplificaci\u00f3n por PCR, secuenciaci\u00f3n y construcci\u00f3n e interpretaci\u00f3n de \u00e1rboles filogen\u00e9ticos), caracterizaci\u00f3n fenot\u00edpica (realizaci\u00f3n de diferentes tests fenot\u00edpicos), estudios de biodegradaci\u00f3n de productos t\u00f3xicos derivados del petr\u00f3leo (fenol y naftaleno) y detecci\u00f3n molecular del gen catecol 1,2-dioxigenasa para determinar qu\u00e9 aislados poseen el potencial catab\u00f3lico para degradar hidrocarburos arom\u00e1ticos. Con todo ello, se obtuvieron 152 aislados, pertenecientes a 28 estaciones depuradoras de aguas residuales, pertenecientes al suborden phylum Actinobacteria. Tras realizar la caracterizaci\u00f3n quimiotaxon\u00f3mica se obtuvo que 147 de ellos pertenec\u00edan al suborden Corynebacterineae, 4 al suborden Pseudonocardiaceae y 1 al suborden Micrococcineae. Dentro de estos sub\u00f3rdenes, los aislados pertenec\u00edan a 9 g\u00e9neros diferentes y a 37 especies diferentes, lo que mostr\u00f3 la gran diversidad existente en estos ambientes. Los ensayos de biodegradaci\u00f3n mostraron que 76 aislados eran capaces de degradar al menos un producto t\u00f3xico (fenol o naftaleno).", "author" : [ { "dropping-particle" : "", "family" : "Soler Hern\u00e1ndez", "given" : "Albert", "non-dropping-particle" : "", "parse-names" : false, "suffix" : "" } ], "id" : "ITEM-1", "issued" : { "date-parts" : [ [ "2012" ] ] }, "number-of-pages" : "243", "publisher" : "Universidad Polit\u00e9cnica de Val\u00e9ncia", "title" : "Biodiversidad de actinomicetos aislados de plantas depuradoras de aguas residuales. Estudio de la capacidad de biodegradaci\u00f3n de compuestos t\u00f3xicos", "type" : "thesis" }, "uris" : [ "http://www.mendeley.com/documents/?uuid=2fd062b3-a89a-4714-8d59-e426075de55a" ] } ], "mendeley" : { "formattedCitation" : "(Soler Hern\u00e1ndez, 2012)", "plainTextFormattedCitation" : "(Soler Hern\u00e1ndez, 2012)", "previouslyFormattedCitation" : "(Soler Hern\u00e1ndez, 2012)" }, "properties" : {  }, "schema" : "https://github.com/citation-style-language/schema/raw/master/csl-citation.json" }</w:instrText>
      </w:r>
      <w:r w:rsidR="005D04FF">
        <w:rPr>
          <w:rFonts w:cs="Arial"/>
        </w:rPr>
        <w:fldChar w:fldCharType="separate"/>
      </w:r>
      <w:r w:rsidR="00D67A22" w:rsidRPr="00D67A22">
        <w:rPr>
          <w:rFonts w:cs="Arial"/>
          <w:noProof/>
        </w:rPr>
        <w:t>(Soler Hernández, 2012)</w:t>
      </w:r>
      <w:r w:rsidR="005D04FF">
        <w:rPr>
          <w:rFonts w:cs="Arial"/>
        </w:rPr>
        <w:fldChar w:fldCharType="end"/>
      </w:r>
      <w:r w:rsidR="00753391" w:rsidRPr="00476D65">
        <w:rPr>
          <w:rFonts w:cs="Arial"/>
        </w:rPr>
        <w:t>.</w:t>
      </w:r>
      <w:r w:rsidR="00753391" w:rsidRPr="003A12E9">
        <w:rPr>
          <w:rFonts w:cs="Arial"/>
        </w:rPr>
        <w:t xml:space="preserve"> </w:t>
      </w:r>
      <w:r w:rsidR="007D0B9F">
        <w:rPr>
          <w:rFonts w:cs="Arial"/>
        </w:rPr>
        <w:t xml:space="preserve">La </w:t>
      </w:r>
      <w:r w:rsidR="00CF787B" w:rsidRPr="003A12E9">
        <w:rPr>
          <w:rFonts w:cs="Arial"/>
        </w:rPr>
        <w:t xml:space="preserve">alta </w:t>
      </w:r>
      <w:r w:rsidR="002B1AEB">
        <w:rPr>
          <w:rFonts w:cs="Arial"/>
        </w:rPr>
        <w:t>abundancia</w:t>
      </w:r>
      <w:r w:rsidR="00CF787B" w:rsidRPr="003A12E9">
        <w:rPr>
          <w:rFonts w:cs="Arial"/>
        </w:rPr>
        <w:t xml:space="preserve"> del género </w:t>
      </w:r>
      <w:proofErr w:type="spellStart"/>
      <w:r w:rsidR="00CF787B" w:rsidRPr="003A12E9">
        <w:rPr>
          <w:rFonts w:cs="Arial"/>
          <w:i/>
        </w:rPr>
        <w:t>Streptomyces</w:t>
      </w:r>
      <w:proofErr w:type="spellEnd"/>
      <w:r w:rsidR="002B1AEB">
        <w:rPr>
          <w:rFonts w:cs="Arial"/>
        </w:rPr>
        <w:t xml:space="preserve"> coincide con lo reportado por varios autores, destacando que este género</w:t>
      </w:r>
      <w:r w:rsidR="00CF787B" w:rsidRPr="003A12E9">
        <w:rPr>
          <w:rFonts w:cs="Arial"/>
        </w:rPr>
        <w:t xml:space="preserve"> representa el 70</w:t>
      </w:r>
      <w:r w:rsidR="00AB4C85">
        <w:rPr>
          <w:rFonts w:cs="Arial"/>
        </w:rPr>
        <w:t>–</w:t>
      </w:r>
      <w:r w:rsidR="00CF787B" w:rsidRPr="003A12E9">
        <w:rPr>
          <w:rFonts w:cs="Arial"/>
        </w:rPr>
        <w:t>95</w:t>
      </w:r>
      <w:r w:rsidR="00AB4C85">
        <w:rPr>
          <w:rFonts w:cs="Arial"/>
        </w:rPr>
        <w:t xml:space="preserve"> </w:t>
      </w:r>
      <w:r w:rsidR="002B1AEB">
        <w:rPr>
          <w:rFonts w:cs="Arial"/>
        </w:rPr>
        <w:t>% de los actinomicetos</w:t>
      </w:r>
      <w:r w:rsidR="00CF787B" w:rsidRPr="003A12E9">
        <w:rPr>
          <w:rFonts w:cs="Arial"/>
        </w:rPr>
        <w:t xml:space="preserve"> de suelo</w:t>
      </w:r>
      <w:r w:rsidR="00D67A22">
        <w:rPr>
          <w:rFonts w:cs="Arial"/>
        </w:rPr>
        <w:t xml:space="preserve"> </w:t>
      </w:r>
      <w:r w:rsidR="005D04FF">
        <w:rPr>
          <w:rFonts w:cs="Arial"/>
        </w:rPr>
        <w:fldChar w:fldCharType="begin" w:fldLock="1"/>
      </w:r>
      <w:r w:rsidR="00C243B6">
        <w:rPr>
          <w:rFonts w:cs="Arial"/>
        </w:rPr>
        <w:instrText>ADDIN CSL_CITATION { "citationItems" : [ { "id" : "ITEM-1", "itemData" : { "author" : [ { "dropping-particle" : "", "family" : "Sagardoy", "given" : "Marcelo", "non-dropping-particle" : "", "parse-names" : false, "suffix" : "" }, { "dropping-particle" : "", "family" : "Mandolesi", "given" : "Mar\u00eda", "non-dropping-particle" : "", "parse-names" : false, "suffix" : "" } ], "edition" : "2da", "id" : "ITEM-1", "issued" : { "date-parts" : [ [ "2004" ] ] }, "page" : "50", "publisher" : "Universidad Nacional del Sur", "publisher-place" : "Bah\u00eda Blanca. Argentina", "title" : "Biolog\u00eda del suelo", "type" : "chapter" }, "uris" : [ "http://www.mendeley.com/documents/?uuid=4d5d9c40-4ce8-4d97-ae70-8ecf17bb6737" ] } ], "mendeley" : { "formattedCitation" : "(Sagardoy &amp; Mandolesi, 2004)", "plainTextFormattedCitation" : "(Sagardoy &amp; Mandolesi, 2004)", "previouslyFormattedCitation" : "(Sagardoy &amp; Mandolesi, 2004)" }, "properties" : {  }, "schema" : "https://github.com/citation-style-language/schema/raw/master/csl-citation.json" }</w:instrText>
      </w:r>
      <w:r w:rsidR="005D04FF">
        <w:rPr>
          <w:rFonts w:cs="Arial"/>
        </w:rPr>
        <w:fldChar w:fldCharType="separate"/>
      </w:r>
      <w:r w:rsidR="00D67A22" w:rsidRPr="00D67A22">
        <w:rPr>
          <w:rFonts w:cs="Arial"/>
          <w:noProof/>
        </w:rPr>
        <w:t>(Sagardoy &amp; Mandolesi, 2004)</w:t>
      </w:r>
      <w:r w:rsidR="005D04FF">
        <w:rPr>
          <w:rFonts w:cs="Arial"/>
        </w:rPr>
        <w:fldChar w:fldCharType="end"/>
      </w:r>
      <w:r w:rsidR="00CF787B" w:rsidRPr="003A12E9">
        <w:rPr>
          <w:rFonts w:cs="Arial"/>
        </w:rPr>
        <w:t xml:space="preserve">. Ninguna de las cepas de actinomicetos se relacionó filogenéticamente con especies patógenas. </w:t>
      </w:r>
    </w:p>
    <w:p w:rsidR="00CD1B1C" w:rsidRDefault="00C16DE2" w:rsidP="00A4701F">
      <w:pPr>
        <w:rPr>
          <w:rFonts w:cs="Arial"/>
        </w:rPr>
      </w:pPr>
      <w:r w:rsidRPr="003A12E9">
        <w:rPr>
          <w:rFonts w:cs="Arial"/>
        </w:rPr>
        <w:t>Se evaluó la presencia de los genes PKS I, PKS II y NRP</w:t>
      </w:r>
      <w:r w:rsidR="002B1AEB">
        <w:rPr>
          <w:rFonts w:cs="Arial"/>
        </w:rPr>
        <w:t xml:space="preserve">S en las cepas </w:t>
      </w:r>
      <w:r w:rsidRPr="003A12E9">
        <w:rPr>
          <w:rFonts w:cs="Arial"/>
        </w:rPr>
        <w:t>seleccionadas</w:t>
      </w:r>
      <w:r w:rsidR="002B1AEB">
        <w:rPr>
          <w:rFonts w:cs="Arial"/>
        </w:rPr>
        <w:t>. L</w:t>
      </w:r>
      <w:r w:rsidRPr="003A12E9">
        <w:rPr>
          <w:rFonts w:cs="Arial"/>
        </w:rPr>
        <w:t>as cepas</w:t>
      </w:r>
      <w:r w:rsidR="00E6196B">
        <w:rPr>
          <w:rFonts w:cs="Arial"/>
        </w:rPr>
        <w:t xml:space="preserve"> AC45C, L67G, ACF82B, y ACF82D</w:t>
      </w:r>
      <w:r w:rsidR="00C94573">
        <w:rPr>
          <w:rFonts w:cs="Arial"/>
        </w:rPr>
        <w:t xml:space="preserve"> exhibieron</w:t>
      </w:r>
      <w:r w:rsidRPr="003A12E9">
        <w:rPr>
          <w:rFonts w:cs="Arial"/>
        </w:rPr>
        <w:t xml:space="preserve"> el product</w:t>
      </w:r>
      <w:r w:rsidR="002B1AEB">
        <w:rPr>
          <w:rFonts w:cs="Arial"/>
        </w:rPr>
        <w:t>o de amplificación</w:t>
      </w:r>
      <w:r w:rsidR="00BF051F">
        <w:rPr>
          <w:rFonts w:cs="Arial"/>
        </w:rPr>
        <w:t xml:space="preserve"> del gen NRPS, </w:t>
      </w:r>
      <w:r w:rsidR="00C94573">
        <w:rPr>
          <w:rFonts w:cs="Arial"/>
        </w:rPr>
        <w:t xml:space="preserve">las cepas </w:t>
      </w:r>
      <w:r w:rsidR="00E6196B">
        <w:rPr>
          <w:rFonts w:cs="Arial"/>
        </w:rPr>
        <w:t xml:space="preserve">L67A y ACF82B </w:t>
      </w:r>
      <w:r w:rsidRPr="003A12E9">
        <w:rPr>
          <w:rFonts w:cs="Arial"/>
        </w:rPr>
        <w:t>amplific</w:t>
      </w:r>
      <w:r w:rsidR="000A1CA7">
        <w:rPr>
          <w:rFonts w:cs="Arial"/>
        </w:rPr>
        <w:t xml:space="preserve">aron </w:t>
      </w:r>
      <w:r w:rsidRPr="003A12E9">
        <w:rPr>
          <w:rFonts w:cs="Arial"/>
        </w:rPr>
        <w:t>el gen PKS-I</w:t>
      </w:r>
      <w:r w:rsidR="000A1CA7">
        <w:rPr>
          <w:rFonts w:cs="Arial"/>
        </w:rPr>
        <w:t xml:space="preserve">, </w:t>
      </w:r>
      <w:r w:rsidR="002B1AEB">
        <w:rPr>
          <w:rFonts w:cs="Arial"/>
        </w:rPr>
        <w:t>ninguna</w:t>
      </w:r>
      <w:r w:rsidR="000E087F">
        <w:rPr>
          <w:rFonts w:cs="Arial"/>
        </w:rPr>
        <w:t xml:space="preserve"> amplificó el gen PKS-II</w:t>
      </w:r>
      <w:r w:rsidR="00BF051F">
        <w:rPr>
          <w:rFonts w:cs="Arial"/>
        </w:rPr>
        <w:t>.</w:t>
      </w:r>
    </w:p>
    <w:p w:rsidR="00231732" w:rsidRPr="002B1AEB" w:rsidRDefault="005D04FF" w:rsidP="00A4701F">
      <w:pPr>
        <w:rPr>
          <w:rFonts w:cs="Arial"/>
        </w:rPr>
      </w:pPr>
      <w:r>
        <w:rPr>
          <w:rFonts w:cs="Arial"/>
        </w:rPr>
        <w:fldChar w:fldCharType="begin" w:fldLock="1"/>
      </w:r>
      <w:r w:rsidR="00C243B6">
        <w:rPr>
          <w:rFonts w:cs="Arial"/>
        </w:rPr>
        <w:instrText>ADDIN CSL_CITATION { "citationItems" : [ { "id" : "ITEM-1", "itemData" : { "DOI" : "10.1007/s00248-004-0249-6", "ISBN" : "0095-3628", "ISSN" : "00953628", "PMID" : "15614464", "abstract" : "Nonribosomal peptide synthetases (NRPS) and type I polyketide synthases (PKS-I) are biosynthetic systems involved in the synthesis of a large number of important biologically active compounds produced by microorganisms, among others by actinomycetes. In order to assess the occurrence of these biosynthetic systems in this metabolically active bacterial group, we designed new PCR primers targeted to specifically amplify NRPS and PKS-I gene sequences from actinomycetes. The sequence analysis of amplified products cloned from two model systems and used to validate these molecular tools has shown the extreme richness of NRPS or PKS-I-like sequences in the actinomycete genome. When these PCR primers were tested on a large collection of 210 reference strains encompassing all major families and genera in actinomycetes, we observed that the wide distribution of these genes in the well-known productive Streptomyces species is also extended to other minor lineages where in some cases very few bioactive compounds have been identified to date.", "author" : [ { "dropping-particle" : "", "family" : "Ayuso-Sacido", "given" : "A", "non-dropping-particle" : "", "parse-names" : false, "suffix" : "" }, { "dropping-particle" : "", "family" : "Genilloud", "given" : "O.", "non-dropping-particle" : "", "parse-names" : false, "suffix" : "" } ], "container-title" : "Microbial Ecology", "id" : "ITEM-1", "issue" : "1", "issued" : { "date-parts" : [ [ "2004" ] ] }, "page" : "10-24", "title" : "New PCR primers for the screening of NRPS and PKS-I systems in actinomycetes: Detection and distribution of these biosynthetic gene sequences in major taxonomic groups", "type" : "article-journal", "volume" : "49" }, "uris" : [ "http://www.mendeley.com/documents/?uuid=155c3233-9b43-4b95-be87-09c2a45c8e9b" ] } ], "mendeley" : { "formattedCitation" : "(Ayuso-Sacido &amp; Genilloud, 2004)", "manualFormatting" : "Ayuso-Sacido &amp; Genilloud (2004)", "plainTextFormattedCitation" : "(Ayuso-Sacido &amp; Genilloud, 2004)", "previouslyFormattedCitation" : "(Ayuso-Sacido &amp; Genilloud, 2004)" }, "properties" : {  }, "schema" : "https://github.com/citation-style-language/schema/raw/master/csl-citation.json" }</w:instrText>
      </w:r>
      <w:r>
        <w:rPr>
          <w:rFonts w:cs="Arial"/>
        </w:rPr>
        <w:fldChar w:fldCharType="separate"/>
      </w:r>
      <w:r w:rsidR="00D67A22">
        <w:rPr>
          <w:rFonts w:cs="Arial"/>
          <w:noProof/>
        </w:rPr>
        <w:t>Ayuso-Sacido &amp; Genilloud (</w:t>
      </w:r>
      <w:r w:rsidR="00D67A22" w:rsidRPr="00D67A22">
        <w:rPr>
          <w:rFonts w:cs="Arial"/>
          <w:noProof/>
        </w:rPr>
        <w:t>2004)</w:t>
      </w:r>
      <w:r>
        <w:rPr>
          <w:rFonts w:cs="Arial"/>
        </w:rPr>
        <w:fldChar w:fldCharType="end"/>
      </w:r>
      <w:r w:rsidR="00D67A22">
        <w:rPr>
          <w:rFonts w:cs="Arial"/>
        </w:rPr>
        <w:t xml:space="preserve"> </w:t>
      </w:r>
      <w:r w:rsidR="00C16DE2" w:rsidRPr="003A12E9">
        <w:rPr>
          <w:rFonts w:cs="Arial"/>
        </w:rPr>
        <w:t xml:space="preserve">detectaron entre </w:t>
      </w:r>
      <w:r w:rsidR="00F343C1" w:rsidRPr="003A12E9">
        <w:rPr>
          <w:rFonts w:cs="Arial"/>
        </w:rPr>
        <w:t>56,7</w:t>
      </w:r>
      <w:r w:rsidR="00F343C1">
        <w:rPr>
          <w:rFonts w:cs="Arial"/>
        </w:rPr>
        <w:t xml:space="preserve"> </w:t>
      </w:r>
      <w:r w:rsidR="00F343C1" w:rsidRPr="003A12E9">
        <w:rPr>
          <w:rFonts w:cs="Arial"/>
        </w:rPr>
        <w:t xml:space="preserve">% y </w:t>
      </w:r>
      <w:r w:rsidR="00C16DE2" w:rsidRPr="003A12E9">
        <w:rPr>
          <w:rFonts w:cs="Arial"/>
        </w:rPr>
        <w:t>79,5</w:t>
      </w:r>
      <w:r w:rsidR="00AB4C85">
        <w:rPr>
          <w:rFonts w:cs="Arial"/>
        </w:rPr>
        <w:t xml:space="preserve"> </w:t>
      </w:r>
      <w:r w:rsidR="00C16DE2" w:rsidRPr="003A12E9">
        <w:rPr>
          <w:rFonts w:cs="Arial"/>
        </w:rPr>
        <w:t xml:space="preserve">% de genes PKS-I </w:t>
      </w:r>
      <w:r w:rsidR="00EA5B42">
        <w:rPr>
          <w:rFonts w:cs="Arial"/>
        </w:rPr>
        <w:t xml:space="preserve">y </w:t>
      </w:r>
      <w:r w:rsidR="00EA5B42" w:rsidRPr="003A12E9">
        <w:rPr>
          <w:rFonts w:cs="Arial"/>
        </w:rPr>
        <w:t>NRPS</w:t>
      </w:r>
      <w:r w:rsidR="00EA5B42">
        <w:rPr>
          <w:rFonts w:cs="Arial"/>
        </w:rPr>
        <w:t xml:space="preserve"> </w:t>
      </w:r>
      <w:r w:rsidR="00C16DE2" w:rsidRPr="003A12E9">
        <w:rPr>
          <w:rFonts w:cs="Arial"/>
        </w:rPr>
        <w:t xml:space="preserve">respectivamente en actinomicetos; mientras que en </w:t>
      </w:r>
      <w:proofErr w:type="spellStart"/>
      <w:r w:rsidR="00C16DE2" w:rsidRPr="003A12E9">
        <w:rPr>
          <w:rFonts w:cs="Arial"/>
          <w:i/>
        </w:rPr>
        <w:t>Streptomyces</w:t>
      </w:r>
      <w:proofErr w:type="spellEnd"/>
      <w:r w:rsidR="00C16DE2" w:rsidRPr="003A12E9">
        <w:rPr>
          <w:rFonts w:cs="Arial"/>
        </w:rPr>
        <w:t xml:space="preserve"> los genes  PKS-I</w:t>
      </w:r>
      <w:r w:rsidR="00EA5B42">
        <w:rPr>
          <w:rFonts w:cs="Arial"/>
        </w:rPr>
        <w:t xml:space="preserve"> y </w:t>
      </w:r>
      <w:r w:rsidR="00EA5B42" w:rsidRPr="003A12E9">
        <w:rPr>
          <w:rFonts w:cs="Arial"/>
        </w:rPr>
        <w:t>NRPS</w:t>
      </w:r>
      <w:r w:rsidR="00C16DE2" w:rsidRPr="003A12E9">
        <w:rPr>
          <w:rFonts w:cs="Arial"/>
        </w:rPr>
        <w:t xml:space="preserve"> se detectaron con mayor frecuencia (</w:t>
      </w:r>
      <w:r w:rsidR="00F343C1" w:rsidRPr="003A12E9">
        <w:rPr>
          <w:rFonts w:cs="Arial"/>
        </w:rPr>
        <w:t xml:space="preserve">79 % </w:t>
      </w:r>
      <w:r w:rsidR="00C16DE2" w:rsidRPr="003A12E9">
        <w:rPr>
          <w:rFonts w:cs="Arial"/>
        </w:rPr>
        <w:t xml:space="preserve">y </w:t>
      </w:r>
      <w:r w:rsidR="00F343C1" w:rsidRPr="003A12E9">
        <w:rPr>
          <w:rFonts w:cs="Arial"/>
        </w:rPr>
        <w:t xml:space="preserve">97 % </w:t>
      </w:r>
      <w:r w:rsidR="00C16DE2" w:rsidRPr="003A12E9">
        <w:rPr>
          <w:rFonts w:cs="Arial"/>
        </w:rPr>
        <w:t xml:space="preserve">respectivamente). En cambio, en cepas de </w:t>
      </w:r>
      <w:proofErr w:type="spellStart"/>
      <w:r w:rsidR="00C16DE2" w:rsidRPr="003A12E9">
        <w:rPr>
          <w:rFonts w:cs="Arial"/>
          <w:i/>
        </w:rPr>
        <w:t>Streptomyces</w:t>
      </w:r>
      <w:proofErr w:type="spellEnd"/>
      <w:r w:rsidR="00C16DE2" w:rsidRPr="003A12E9">
        <w:rPr>
          <w:rFonts w:cs="Arial"/>
        </w:rPr>
        <w:t xml:space="preserve"> aisladas de muestras de suelos tropicales se detectaron genes PKS-I en mayor proporción (72,4 %), con respecto a los NRPS (60,0 %) y PKS-II (69,2 %) </w:t>
      </w:r>
      <w:r>
        <w:rPr>
          <w:rFonts w:cs="Arial"/>
        </w:rPr>
        <w:fldChar w:fldCharType="begin" w:fldLock="1"/>
      </w:r>
      <w:r w:rsidR="00C243B6">
        <w:rPr>
          <w:rFonts w:cs="Arial"/>
        </w:rPr>
        <w:instrText>ADDIN CSL_CITATION { "citationItems" : [ { "id" : "ITEM-1", "itemData" : { "DOI" : "10.1007/s00253-004-1828-7", "ISSN" : "0175-7598 (Print)", "PMID" : "15647936", "abstract" : "The actinomycetes traditionally represent one of the most important sources for the discovery of new metabolites with biological activity; and many of these are described as being produced by polyketide synthases (PKS) and nonribosomal peptide synthetases (NRPS). We present a strain characterization system based on the metabolic potential of microbial strains by targeting these biosynthetic genes. After an initial evaluation of the existing bias derived from the PCR detection in a well defined biosynthetic systems, we developed a new fingerprinting approach based on the restriction analysis of these PKS and NRPS amplified sequences. This method was applied to study the distribution of PKS and NRPS biosynthetic systems in a collection of wild-type actinomycetes isolated from tropical soil samples that were evaluated for the production of antimicrobial activities. We discuss the application of this tool as an alternative characterization approach for actinomycetes and we comment on the relationship observed between the presence of PKS-I, PKS-II and NRPS sequences and the antimicrobial activities observed in some of the microbial groups tested.", "author" : [ { "dropping-particle" : "", "family" : "Ayuso", "given" : "Angel", "non-dropping-particle" : "", "parse-names" : false, "suffix" : "" }, { "dropping-particle" : "", "family" : "Clark", "given" : "Desmond", "non-dropping-particle" : "", "parse-names" : false, "suffix" : "" }, { "dropping-particle" : "", "family" : "Gonzalez", "given" : "Ignacio", "non-dropping-particle" : "", "parse-names" : false, "suffix" : "" }, { "dropping-particle" : "", "family" : "Salazar", "given" : "Oscar", "non-dropping-particle" : "", "parse-names" : false, "suffix" : "" }, { "dropping-particle" : "", "family" : "Anderson", "given" : "Annaliesa", "non-dropping-particle" : "", "parse-names" : false, "suffix" : "" }, { "dropping-particle" : "", "family" : "Genilloud", "given" : "Olga", "non-dropping-particle" : "", "parse-names" : false, "suffix" : "" } ], "container-title" : "Applied microbiology and biotechnology", "id" : "ITEM-1", "issue" : "6", "issued" : { "date-parts" : [ [ "2005", "6" ] ] }, "language" : "eng", "page" : "795-806", "publisher-place" : "Germany", "title" : "A novel actinomycete strain de-replication approach based on the diversity of polyketide synthase and nonribosomal peptide synthetase biosynthetic pathways.", "type" : "article-journal", "volume" : "67" }, "uris" : [ "http://www.mendeley.com/documents/?uuid=0cd76b35-8512-4ad4-818c-d0ab54869676" ] } ], "mendeley" : { "formattedCitation" : "(Ayuso &lt;i&gt;et al.&lt;/i&gt;, 2005)", "plainTextFormattedCitation" : "(Ayuso et al., 2005)", "previouslyFormattedCitation" : "(Ayuso &lt;i&gt;et al.&lt;/i&gt;, 2005)" }, "properties" : {  }, "schema" : "https://github.com/citation-style-language/schema/raw/master/csl-citation.json" }</w:instrText>
      </w:r>
      <w:r>
        <w:rPr>
          <w:rFonts w:cs="Arial"/>
        </w:rPr>
        <w:fldChar w:fldCharType="separate"/>
      </w:r>
      <w:r w:rsidR="00DA5EDD" w:rsidRPr="00DA5EDD">
        <w:rPr>
          <w:rFonts w:cs="Arial"/>
          <w:noProof/>
        </w:rPr>
        <w:t xml:space="preserve">(Ayuso </w:t>
      </w:r>
      <w:r w:rsidR="00DA5EDD" w:rsidRPr="00DA5EDD">
        <w:rPr>
          <w:rFonts w:cs="Arial"/>
          <w:i/>
          <w:noProof/>
        </w:rPr>
        <w:t>et al.</w:t>
      </w:r>
      <w:r w:rsidR="00DA5EDD" w:rsidRPr="00DA5EDD">
        <w:rPr>
          <w:rFonts w:cs="Arial"/>
          <w:noProof/>
        </w:rPr>
        <w:t>, 2005)</w:t>
      </w:r>
      <w:r>
        <w:rPr>
          <w:rFonts w:cs="Arial"/>
        </w:rPr>
        <w:fldChar w:fldCharType="end"/>
      </w:r>
      <w:r w:rsidR="00C16DE2" w:rsidRPr="003A12E9">
        <w:rPr>
          <w:rFonts w:cs="Arial"/>
        </w:rPr>
        <w:t>. Al analizar los resulta</w:t>
      </w:r>
      <w:r w:rsidR="002B1AEB">
        <w:rPr>
          <w:rFonts w:cs="Arial"/>
        </w:rPr>
        <w:t>dos de este trabajo se determinó que no existe</w:t>
      </w:r>
      <w:r w:rsidR="00C16DE2" w:rsidRPr="003A12E9">
        <w:rPr>
          <w:rFonts w:cs="Arial"/>
        </w:rPr>
        <w:t xml:space="preserve"> una relación entre la actividad antimicrobiana y la presencia de los genes (NRPS, PKS-I y PKS-II) de los actinomicetos seleccionados. Estos resultados concuerdan con los obtenidos </w:t>
      </w:r>
      <w:r w:rsidR="002B1AEB">
        <w:rPr>
          <w:rFonts w:cs="Arial"/>
        </w:rPr>
        <w:t xml:space="preserve">por </w:t>
      </w:r>
      <w:r w:rsidR="002B1AEB" w:rsidRPr="00DA5EDD">
        <w:rPr>
          <w:rFonts w:cs="Arial"/>
          <w:noProof/>
        </w:rPr>
        <w:t xml:space="preserve">Kouadri </w:t>
      </w:r>
      <w:r w:rsidR="002B1AEB" w:rsidRPr="00DA69C5">
        <w:rPr>
          <w:rFonts w:cs="Arial"/>
          <w:i/>
          <w:noProof/>
        </w:rPr>
        <w:t>et al</w:t>
      </w:r>
      <w:r w:rsidR="002B1AEB" w:rsidRPr="00DA5EDD">
        <w:rPr>
          <w:rFonts w:cs="Arial"/>
          <w:i/>
          <w:noProof/>
        </w:rPr>
        <w:t>.</w:t>
      </w:r>
      <w:r w:rsidR="00BF1492">
        <w:rPr>
          <w:rFonts w:cs="Arial"/>
          <w:i/>
          <w:noProof/>
        </w:rPr>
        <w:t>,</w:t>
      </w:r>
      <w:r w:rsidR="00F343C1">
        <w:rPr>
          <w:rFonts w:cs="Arial"/>
          <w:noProof/>
        </w:rPr>
        <w:t xml:space="preserve"> en el</w:t>
      </w:r>
      <w:r w:rsidR="002B1AEB" w:rsidRPr="00DA5EDD">
        <w:rPr>
          <w:rFonts w:cs="Arial"/>
          <w:noProof/>
        </w:rPr>
        <w:t xml:space="preserve"> 2014</w:t>
      </w:r>
      <w:r w:rsidR="002B1AEB">
        <w:rPr>
          <w:rFonts w:cs="Arial"/>
          <w:noProof/>
        </w:rPr>
        <w:t xml:space="preserve"> </w:t>
      </w:r>
      <w:r w:rsidR="00C16DE2" w:rsidRPr="003A12E9">
        <w:rPr>
          <w:rFonts w:cs="Arial"/>
        </w:rPr>
        <w:t xml:space="preserve">para aislados de </w:t>
      </w:r>
      <w:proofErr w:type="spellStart"/>
      <w:r w:rsidR="00C16DE2" w:rsidRPr="003A12E9">
        <w:rPr>
          <w:rFonts w:cs="Arial"/>
          <w:i/>
        </w:rPr>
        <w:t>Streptomyces</w:t>
      </w:r>
      <w:proofErr w:type="spellEnd"/>
      <w:r w:rsidR="00C16DE2" w:rsidRPr="003A12E9">
        <w:rPr>
          <w:rFonts w:cs="Arial"/>
        </w:rPr>
        <w:t xml:space="preserve"> marinos, donde no observaron dicha relación al analizar las amplificaciones de los genes NRPS y PKS-II. En cambio, los resultados difieren a los obtenidos en otras investigaciones, donde comprobaron que el porcentaje de las amplificaciones de NRPS y PKS-I (excepto para PKS-II) resultaron ser al menos dos veces mayor en el grupo de cepas activas comparado con las inactivas</w:t>
      </w:r>
      <w:r w:rsidR="00DA5EDD">
        <w:rPr>
          <w:rFonts w:cs="Arial"/>
        </w:rPr>
        <w:t xml:space="preserve"> </w:t>
      </w:r>
      <w:r>
        <w:rPr>
          <w:rFonts w:cs="Arial"/>
        </w:rPr>
        <w:fldChar w:fldCharType="begin" w:fldLock="1"/>
      </w:r>
      <w:r w:rsidR="00C243B6">
        <w:rPr>
          <w:rFonts w:cs="Arial"/>
        </w:rPr>
        <w:instrText>ADDIN CSL_CITATION { "citationItems" : [ { "id" : "ITEM-1", "itemData" : { "DOI" : "10.1007/s00253-004-1828-7", "ISSN" : "0175-7598 (Print)", "PMID" : "15647936", "abstract" : "The actinomycetes traditionally represent one of the most important sources for the discovery of new metabolites with biological activity; and many of these are described as being produced by polyketide synthases (PKS) and nonribosomal peptide synthetases (NRPS). We present a strain characterization system based on the metabolic potential of microbial strains by targeting these biosynthetic genes. After an initial evaluation of the existing bias derived from the PCR detection in a well defined biosynthetic systems, we developed a new fingerprinting approach based on the restriction analysis of these PKS and NRPS amplified sequences. This method was applied to study the distribution of PKS and NRPS biosynthetic systems in a collection of wild-type actinomycetes isolated from tropical soil samples that were evaluated for the production of antimicrobial activities. We discuss the application of this tool as an alternative characterization approach for actinomycetes and we comment on the relationship observed between the presence of PKS-I, PKS-II and NRPS sequences and the antimicrobial activities observed in some of the microbial groups tested.", "author" : [ { "dropping-particle" : "", "family" : "Ayuso", "given" : "Angel", "non-dropping-particle" : "", "parse-names" : false, "suffix" : "" }, { "dropping-particle" : "", "family" : "Clark", "given" : "Desmond", "non-dropping-particle" : "", "parse-names" : false, "suffix" : "" }, { "dropping-particle" : "", "family" : "Gonzalez", "given" : "Ignacio", "non-dropping-particle" : "", "parse-names" : false, "suffix" : "" }, { "dropping-particle" : "", "family" : "Salazar", "given" : "Oscar", "non-dropping-particle" : "", "parse-names" : false, "suffix" : "" }, { "dropping-particle" : "", "family" : "Anderson", "given" : "Annaliesa", "non-dropping-particle" : "", "parse-names" : false, "suffix" : "" }, { "dropping-particle" : "", "family" : "Genilloud", "given" : "Olga", "non-dropping-particle" : "", "parse-names" : false, "suffix" : "" } ], "container-title" : "Applied microbiology and biotechnology", "id" : "ITEM-1", "issue" : "6", "issued" : { "date-parts" : [ [ "2005", "6" ] ] }, "language" : "eng", "page" : "795-806", "publisher-place" : "Germany", "title" : "A novel actinomycete strain de-replication approach based on the diversity of polyketide synthase and nonribosomal peptide synthetase biosynthetic pathways.", "type" : "article-journal", "volume" : "67" }, "uris" : [ "http://www.mendeley.com/documents/?uuid=0cd76b35-8512-4ad4-818c-d0ab54869676" ] } ], "mendeley" : { "formattedCitation" : "(Ayuso &lt;i&gt;et al.&lt;/i&gt;, 2005)", "plainTextFormattedCitation" : "(Ayuso et al., 2005)", "previouslyFormattedCitation" : "(Ayuso &lt;i&gt;et al.&lt;/i&gt;, 2005)" }, "properties" : {  }, "schema" : "https://github.com/citation-style-language/schema/raw/master/csl-citation.json" }</w:instrText>
      </w:r>
      <w:r>
        <w:rPr>
          <w:rFonts w:cs="Arial"/>
        </w:rPr>
        <w:fldChar w:fldCharType="separate"/>
      </w:r>
      <w:r w:rsidR="00DA5EDD" w:rsidRPr="00DA5EDD">
        <w:rPr>
          <w:rFonts w:cs="Arial"/>
          <w:noProof/>
        </w:rPr>
        <w:t xml:space="preserve">(Ayuso </w:t>
      </w:r>
      <w:r w:rsidR="00DA5EDD" w:rsidRPr="00DA5EDD">
        <w:rPr>
          <w:rFonts w:cs="Arial"/>
          <w:i/>
          <w:noProof/>
        </w:rPr>
        <w:t>et al.</w:t>
      </w:r>
      <w:r w:rsidR="00DA5EDD" w:rsidRPr="00DA5EDD">
        <w:rPr>
          <w:rFonts w:cs="Arial"/>
          <w:noProof/>
        </w:rPr>
        <w:t>, 2005)</w:t>
      </w:r>
      <w:r>
        <w:rPr>
          <w:rFonts w:cs="Arial"/>
        </w:rPr>
        <w:fldChar w:fldCharType="end"/>
      </w:r>
      <w:r w:rsidR="00C16DE2" w:rsidRPr="003A12E9">
        <w:rPr>
          <w:rFonts w:cs="Arial"/>
        </w:rPr>
        <w:t>.</w:t>
      </w:r>
      <w:r w:rsidR="00B81B3F" w:rsidRPr="003A12E9">
        <w:rPr>
          <w:rFonts w:cs="Arial"/>
        </w:rPr>
        <w:t xml:space="preserve"> </w:t>
      </w:r>
      <w:r w:rsidR="00C16DE2" w:rsidRPr="003A12E9">
        <w:rPr>
          <w:rFonts w:cs="Arial"/>
        </w:rPr>
        <w:t xml:space="preserve">Los cebadores NRPS y PKS-I amplifican secuencias altamente conservadas de los dominios de </w:t>
      </w:r>
      <w:proofErr w:type="spellStart"/>
      <w:r w:rsidR="00C16DE2" w:rsidRPr="003A12E9">
        <w:rPr>
          <w:rFonts w:cs="Arial"/>
        </w:rPr>
        <w:lastRenderedPageBreak/>
        <w:t>adenilación</w:t>
      </w:r>
      <w:proofErr w:type="spellEnd"/>
      <w:r w:rsidR="00C16DE2" w:rsidRPr="003A12E9">
        <w:rPr>
          <w:rFonts w:cs="Arial"/>
        </w:rPr>
        <w:t xml:space="preserve"> asociados con NRPS y dominios de </w:t>
      </w:r>
      <w:proofErr w:type="spellStart"/>
      <w:r w:rsidR="00C16DE2" w:rsidRPr="003A12E9">
        <w:rPr>
          <w:rFonts w:cs="Arial"/>
        </w:rPr>
        <w:t>cetosintasa</w:t>
      </w:r>
      <w:proofErr w:type="spellEnd"/>
      <w:r w:rsidR="00C16DE2" w:rsidRPr="003A12E9">
        <w:rPr>
          <w:rFonts w:cs="Arial"/>
        </w:rPr>
        <w:t xml:space="preserve"> (KS) asociados con el gen PKS-I </w:t>
      </w:r>
      <w:r>
        <w:rPr>
          <w:rFonts w:cs="Arial"/>
        </w:rPr>
        <w:fldChar w:fldCharType="begin" w:fldLock="1"/>
      </w:r>
      <w:r w:rsidR="00C243B6">
        <w:rPr>
          <w:rFonts w:cs="Arial"/>
        </w:rPr>
        <w:instrText>ADDIN CSL_CITATION { "citationItems" : [ { "id" : "ITEM-1", "itemData" : { "DOI" : "10.1007/s00248-004-0249-6", "ISBN" : "0095-3628", "ISSN" : "00953628", "PMID" : "15614464", "abstract" : "Nonribosomal peptide synthetases (NRPS) and type I polyketide synthases (PKS-I) are biosynthetic systems involved in the synthesis of a large number of important biologically active compounds produced by microorganisms, among others by actinomycetes. In order to assess the occurrence of these biosynthetic systems in this metabolically active bacterial group, we designed new PCR primers targeted to specifically amplify NRPS and PKS-I gene sequences from actinomycetes. The sequence analysis of amplified products cloned from two model systems and used to validate these molecular tools has shown the extreme richness of NRPS or PKS-I-like sequences in the actinomycete genome. When these PCR primers were tested on a large collection of 210 reference strains encompassing all major families and genera in actinomycetes, we observed that the wide distribution of these genes in the well-known productive Streptomyces species is also extended to other minor lineages where in some cases very few bioactive compounds have been identified to date.", "author" : [ { "dropping-particle" : "", "family" : "Ayuso-Sacido", "given" : "A", "non-dropping-particle" : "", "parse-names" : false, "suffix" : "" }, { "dropping-particle" : "", "family" : "Genilloud", "given" : "O.", "non-dropping-particle" : "", "parse-names" : false, "suffix" : "" } ], "container-title" : "Microbial Ecology", "id" : "ITEM-1", "issue" : "1", "issued" : { "date-parts" : [ [ "2004" ] ] }, "page" : "10-24", "title" : "New PCR primers for the screening of NRPS and PKS-I systems in actinomycetes: Detection and distribution of these biosynthetic gene sequences in major taxonomic groups", "type" : "article-journal", "volume" : "49" }, "uris" : [ "http://www.mendeley.com/documents/?uuid=155c3233-9b43-4b95-be87-09c2a45c8e9b" ] } ], "mendeley" : { "formattedCitation" : "(Ayuso-Sacido &amp; Genilloud, 2004)", "plainTextFormattedCitation" : "(Ayuso-Sacido &amp; Genilloud, 2004)", "previouslyFormattedCitation" : "(Ayuso-Sacido &amp; Genilloud, 2004)" }, "properties" : {  }, "schema" : "https://github.com/citation-style-language/schema/raw/master/csl-citation.json" }</w:instrText>
      </w:r>
      <w:r>
        <w:rPr>
          <w:rFonts w:cs="Arial"/>
        </w:rPr>
        <w:fldChar w:fldCharType="separate"/>
      </w:r>
      <w:r w:rsidR="00DA5EDD" w:rsidRPr="00DA5EDD">
        <w:rPr>
          <w:rFonts w:cs="Arial"/>
          <w:noProof/>
        </w:rPr>
        <w:t>(Ayuso-Sacido &amp; Genilloud, 2004)</w:t>
      </w:r>
      <w:r>
        <w:rPr>
          <w:rFonts w:cs="Arial"/>
        </w:rPr>
        <w:fldChar w:fldCharType="end"/>
      </w:r>
      <w:r w:rsidR="00DA5EDD">
        <w:rPr>
          <w:rFonts w:cs="Arial"/>
        </w:rPr>
        <w:t xml:space="preserve">. </w:t>
      </w:r>
      <w:r w:rsidR="00C16DE2" w:rsidRPr="003A12E9">
        <w:rPr>
          <w:rFonts w:cs="Arial"/>
        </w:rPr>
        <w:t>La ausencia de la ampl</w:t>
      </w:r>
      <w:r w:rsidR="00BC6D9E">
        <w:rPr>
          <w:rFonts w:cs="Arial"/>
        </w:rPr>
        <w:t>ificación de los genes en alguna de la</w:t>
      </w:r>
      <w:r w:rsidR="00C16DE2" w:rsidRPr="003A12E9">
        <w:rPr>
          <w:rFonts w:cs="Arial"/>
        </w:rPr>
        <w:t xml:space="preserve">s </w:t>
      </w:r>
      <w:r w:rsidR="00BC6D9E">
        <w:rPr>
          <w:rFonts w:cs="Arial"/>
        </w:rPr>
        <w:t>cepas aislada</w:t>
      </w:r>
      <w:r w:rsidR="00A23E1A">
        <w:rPr>
          <w:rFonts w:cs="Arial"/>
        </w:rPr>
        <w:t>s puede</w:t>
      </w:r>
      <w:r w:rsidR="00EF1496">
        <w:rPr>
          <w:rFonts w:cs="Arial"/>
        </w:rPr>
        <w:t xml:space="preserve"> indicar la </w:t>
      </w:r>
      <w:r w:rsidR="00A23E1A">
        <w:rPr>
          <w:rFonts w:cs="Arial"/>
        </w:rPr>
        <w:t>carencia</w:t>
      </w:r>
      <w:r w:rsidR="00EF1496">
        <w:rPr>
          <w:rFonts w:cs="Arial"/>
        </w:rPr>
        <w:t xml:space="preserve"> del gen</w:t>
      </w:r>
      <w:r w:rsidR="00C16DE2" w:rsidRPr="003A12E9">
        <w:rPr>
          <w:rFonts w:cs="Arial"/>
        </w:rPr>
        <w:t xml:space="preserve"> o </w:t>
      </w:r>
      <w:r w:rsidR="004D3E7A">
        <w:rPr>
          <w:rFonts w:cs="Arial"/>
        </w:rPr>
        <w:t xml:space="preserve">bien, </w:t>
      </w:r>
      <w:r w:rsidR="00C16DE2" w:rsidRPr="003A12E9">
        <w:rPr>
          <w:rFonts w:cs="Arial"/>
        </w:rPr>
        <w:t>que estas secuencias conservadas</w:t>
      </w:r>
      <w:r w:rsidR="009543CE">
        <w:rPr>
          <w:rFonts w:cs="Arial"/>
        </w:rPr>
        <w:t xml:space="preserve"> </w:t>
      </w:r>
      <w:r w:rsidR="009543CE" w:rsidRPr="00EF1496">
        <w:rPr>
          <w:rFonts w:cs="Arial"/>
        </w:rPr>
        <w:t xml:space="preserve">presentan </w:t>
      </w:r>
      <w:r w:rsidR="00C16DE2" w:rsidRPr="00EF1496">
        <w:rPr>
          <w:rFonts w:cs="Arial"/>
        </w:rPr>
        <w:t xml:space="preserve">una mayor </w:t>
      </w:r>
      <w:r w:rsidR="009543CE" w:rsidRPr="00EF1496">
        <w:rPr>
          <w:rFonts w:cs="Arial"/>
        </w:rPr>
        <w:t xml:space="preserve">tasa de </w:t>
      </w:r>
      <w:r w:rsidR="00C16DE2" w:rsidRPr="00EF1496">
        <w:rPr>
          <w:rFonts w:cs="Arial"/>
        </w:rPr>
        <w:t xml:space="preserve">variación </w:t>
      </w:r>
      <w:r w:rsidR="004D3E7A" w:rsidRPr="00EF1496">
        <w:rPr>
          <w:rFonts w:cs="Arial"/>
        </w:rPr>
        <w:t xml:space="preserve">a la esperada, </w:t>
      </w:r>
      <w:r w:rsidR="009543CE" w:rsidRPr="00EF1496">
        <w:rPr>
          <w:rFonts w:cs="Arial"/>
        </w:rPr>
        <w:t xml:space="preserve">comprobando que los </w:t>
      </w:r>
      <w:r w:rsidR="004D3E7A" w:rsidRPr="00EF1496">
        <w:rPr>
          <w:rFonts w:cs="Arial"/>
        </w:rPr>
        <w:t xml:space="preserve">cebadores </w:t>
      </w:r>
      <w:r w:rsidR="009543CE" w:rsidRPr="00EF1496">
        <w:rPr>
          <w:rFonts w:cs="Arial"/>
        </w:rPr>
        <w:t>utilizados no son los óptimos para amplificar la región de estudio</w:t>
      </w:r>
      <w:r w:rsidR="004718C5" w:rsidRPr="00EF1496">
        <w:rPr>
          <w:rFonts w:cs="Arial"/>
        </w:rPr>
        <w:t>.</w:t>
      </w:r>
      <w:r w:rsidR="004718C5">
        <w:rPr>
          <w:rFonts w:cs="Arial"/>
        </w:rPr>
        <w:t xml:space="preserve"> </w:t>
      </w:r>
      <w:r w:rsidR="00C16DE2" w:rsidRPr="003A12E9">
        <w:rPr>
          <w:rFonts w:cs="Arial"/>
        </w:rPr>
        <w:t xml:space="preserve">El genoma de </w:t>
      </w:r>
      <w:proofErr w:type="spellStart"/>
      <w:r w:rsidR="00C16DE2" w:rsidRPr="003A12E9">
        <w:rPr>
          <w:rFonts w:cs="Arial"/>
          <w:i/>
        </w:rPr>
        <w:t>Streptomyces</w:t>
      </w:r>
      <w:proofErr w:type="spellEnd"/>
      <w:r w:rsidR="00C16DE2" w:rsidRPr="003A12E9">
        <w:rPr>
          <w:rFonts w:cs="Arial"/>
        </w:rPr>
        <w:t xml:space="preserve"> presenta varios grupos de genes NRPS y PKS, esto puede indicar que un </w:t>
      </w:r>
      <w:r w:rsidR="004D329A">
        <w:rPr>
          <w:rFonts w:cs="Arial"/>
        </w:rPr>
        <w:t xml:space="preserve">gran </w:t>
      </w:r>
      <w:r w:rsidR="00C16DE2" w:rsidRPr="003A12E9">
        <w:rPr>
          <w:rFonts w:cs="Arial"/>
        </w:rPr>
        <w:t xml:space="preserve">número de componentes potencialmente </w:t>
      </w:r>
      <w:proofErr w:type="spellStart"/>
      <w:r w:rsidR="00C16DE2" w:rsidRPr="003A12E9">
        <w:rPr>
          <w:rFonts w:cs="Arial"/>
        </w:rPr>
        <w:t>bioactivos</w:t>
      </w:r>
      <w:proofErr w:type="spellEnd"/>
      <w:r w:rsidR="00C16DE2" w:rsidRPr="003A12E9">
        <w:rPr>
          <w:rFonts w:cs="Arial"/>
        </w:rPr>
        <w:t xml:space="preserve"> aún están sin identificar </w:t>
      </w:r>
      <w:r>
        <w:rPr>
          <w:rFonts w:cs="Arial"/>
        </w:rPr>
        <w:fldChar w:fldCharType="begin" w:fldLock="1"/>
      </w:r>
      <w:r w:rsidR="00C243B6">
        <w:rPr>
          <w:rFonts w:cs="Arial"/>
        </w:rPr>
        <w:instrText>ADDIN CSL_CITATION { "citationItems" : [ { "id" : "ITEM-1", "itemData" : { "DOI" : "10.5897/A", "ISBN" : "9143124070", "ISSN" : "1991-637X", "abstract" : "&amp;nbsp; This publication describes the efficacy of&amp;nbsp;Boscia senegalensis&amp;nbsp;for the control of the groundnut bruchid,Caryedon serratus&amp;nbsp;(Ol.). Crushed&amp;nbsp;B. senegalensis&amp;nbsp;fresh leaves and fruits were mixed with&amp;nbsp;groundnuts and stored in hermetic containers. A high sensitivity of&amp;nbsp;C. serratus&amp;nbsp;adults at relatively low concentrations of the plant was observed. After 24 h of exposure, fresh crushed leaves mixed with peanuts seeds at 6% (w/w) induced 100% mortality of adults. Same results were obtained with fresh crushed fruits at only 3% (w/w). Only 6% leaves or fruits of&amp;nbsp;B. Senegalensis&amp;nbsp;ensured a complete protection of groundnuts pods and shelled nuts against the weevil&amp;nbsp;C. serratus. The results show that this natural product, which liberate enzymatically Methyl isothiocyanate could potentially protect stored groundnuts at farm level in Africa. &amp;nbsp; Key words:&amp;nbsp;Boscia senegalensis,&amp;nbsp;Caryedon serratus, fumigant effect, stored groundnuts, insecticidal activity.", "author" : [ { "dropping-particle" : "", "family" : "Kouadri", "given" : "Fayza", "non-dropping-particle" : "", "parse-names" : false, "suffix" : "" }, { "dropping-particle" : "", "family" : "Al-Aboudi", "given" : "Amal", "non-dropping-particle" : "", "parse-names" : false, "suffix" : "" }, { "dropping-particle" : "", "family" : "Khyami-Horani", "given" : "Hala", "non-dropping-particle" : "", "parse-names" : false, "suffix" : "" } ], "container-title" : "African Journal of Biotechnology", "id" : "ITEM-1", "issue" : "34", "issued" : { "date-parts" : [ [ "2014" ] ] }, "page" : "3505-3515", "title" : "Antimicrobial activity of Streptomyces sp. islated from the gulf of Aqaba-Jordan and screening for NRPS, PKS-I, ans PKS-II genes", "type" : "article-journal", "volume" : "13" }, "uris" : [ "http://www.mendeley.com/documents/?uuid=f6ee5d6d-dfad-42d6-a165-ab089e8e1c31" ] } ], "mendeley" : { "formattedCitation" : "(Kouadri &lt;i&gt;et al.&lt;/i&gt;, 2014)", "plainTextFormattedCitation" : "(Kouadri et al., 2014)", "previouslyFormattedCitation" : "(Kouadri &lt;i&gt;et al.&lt;/i&gt;, 2014)" }, "properties" : {  }, "schema" : "https://github.com/citation-style-language/schema/raw/master/csl-citation.json" }</w:instrText>
      </w:r>
      <w:r>
        <w:rPr>
          <w:rFonts w:cs="Arial"/>
        </w:rPr>
        <w:fldChar w:fldCharType="separate"/>
      </w:r>
      <w:r w:rsidR="00DA5EDD" w:rsidRPr="00DA5EDD">
        <w:rPr>
          <w:rFonts w:cs="Arial"/>
          <w:noProof/>
        </w:rPr>
        <w:t xml:space="preserve">(Kouadri </w:t>
      </w:r>
      <w:r w:rsidR="00DA5EDD" w:rsidRPr="00DA5EDD">
        <w:rPr>
          <w:rFonts w:cs="Arial"/>
          <w:i/>
          <w:noProof/>
        </w:rPr>
        <w:t>et al.</w:t>
      </w:r>
      <w:r w:rsidR="00DA5EDD" w:rsidRPr="00DA5EDD">
        <w:rPr>
          <w:rFonts w:cs="Arial"/>
          <w:noProof/>
        </w:rPr>
        <w:t>, 2014)</w:t>
      </w:r>
      <w:r>
        <w:rPr>
          <w:rFonts w:cs="Arial"/>
        </w:rPr>
        <w:fldChar w:fldCharType="end"/>
      </w:r>
      <w:r w:rsidR="00DA5EDD">
        <w:rPr>
          <w:rFonts w:cs="Arial"/>
        </w:rPr>
        <w:t>.</w:t>
      </w:r>
      <w:r w:rsidR="00BC6D9E">
        <w:rPr>
          <w:rFonts w:cs="Arial"/>
        </w:rPr>
        <w:t xml:space="preserve"> P</w:t>
      </w:r>
      <w:r w:rsidR="00C16DE2" w:rsidRPr="003A12E9">
        <w:rPr>
          <w:rFonts w:cs="Arial"/>
        </w:rPr>
        <w:t xml:space="preserve">ara </w:t>
      </w:r>
      <w:r w:rsidR="00BC6D9E">
        <w:rPr>
          <w:rFonts w:cs="Arial"/>
        </w:rPr>
        <w:t xml:space="preserve">determinar </w:t>
      </w:r>
      <w:r w:rsidR="00C16DE2" w:rsidRPr="003A12E9">
        <w:rPr>
          <w:rFonts w:cs="Arial"/>
        </w:rPr>
        <w:t xml:space="preserve">el efecto bactericida frente a los patógenos </w:t>
      </w:r>
      <w:r w:rsidR="00BC6D9E">
        <w:rPr>
          <w:rFonts w:cs="Arial"/>
        </w:rPr>
        <w:t xml:space="preserve">MDR o </w:t>
      </w:r>
      <w:r w:rsidR="00C16DE2" w:rsidRPr="003A12E9">
        <w:rPr>
          <w:rFonts w:cs="Arial"/>
        </w:rPr>
        <w:t>si se trata de algún compues</w:t>
      </w:r>
      <w:r w:rsidR="004D329A">
        <w:rPr>
          <w:rFonts w:cs="Arial"/>
        </w:rPr>
        <w:t xml:space="preserve">to estructuralmente </w:t>
      </w:r>
      <w:r w:rsidR="004D329A" w:rsidRPr="00EF1496">
        <w:rPr>
          <w:rFonts w:cs="Arial"/>
        </w:rPr>
        <w:t>nuevo, sería</w:t>
      </w:r>
      <w:r w:rsidR="00C16DE2" w:rsidRPr="00EF1496">
        <w:rPr>
          <w:rFonts w:cs="Arial"/>
        </w:rPr>
        <w:t xml:space="preserve"> necesario</w:t>
      </w:r>
      <w:r w:rsidR="00C16DE2" w:rsidRPr="003A12E9">
        <w:rPr>
          <w:rFonts w:cs="Arial"/>
        </w:rPr>
        <w:t xml:space="preserve"> la purificación de los compuestos activos así como la evaluación de la capacidad sinérgica de los componentes con diferentes solventes</w:t>
      </w:r>
      <w:r w:rsidR="00DA5EDD">
        <w:rPr>
          <w:rFonts w:cs="Arial"/>
        </w:rPr>
        <w:t xml:space="preserve"> </w:t>
      </w:r>
      <w:r>
        <w:rPr>
          <w:rFonts w:cs="Arial"/>
        </w:rPr>
        <w:fldChar w:fldCharType="begin" w:fldLock="1"/>
      </w:r>
      <w:r w:rsidR="00C243B6">
        <w:rPr>
          <w:rFonts w:cs="Arial"/>
        </w:rPr>
        <w:instrText>ADDIN CSL_CITATION { "citationItems" : [ { "id" : "ITEM-1", "itemData" : { "ISSN" : "17264634", "author" : [ { "dropping-particle" : "", "family" : "Le\u00f3n", "given" : "Jorge", "non-dropping-particle" : "", "parse-names" : false, "suffix" : "" }, { "dropping-particle" : "", "family" : "Aponte", "given" : "Juan Jos\u00e9", "non-dropping-particle" : "", "parse-names" : false, "suffix" : "" }, { "dropping-particle" : "", "family" : "Rojas", "given" : "Rosario", "non-dropping-particle" : "", "parse-names" : false, "suffix" : "" }, { "dropping-particle" : "", "family" : "Cuadra", "given" : "D\u0301Lourdes", "non-dropping-particle" : "", "parse-names" : false, "suffix" : "" }, { "dropping-particle" : "", "family" : "Ayala", "given" : "Nathaly", "non-dropping-particle" : "", "parse-names" : false, "suffix" : "" }, { "dropping-particle" : "", "family" : "Tom\u00e1s", "given" : "Gloria", "non-dropping-particle" : "", "parse-names" : false, "suffix" : "" }, { "dropping-particle" : "", "family" : "Guerrero", "given" : "Marco", "non-dropping-particle" : "", "parse-names" : false, "suffix" : "" } ], "container-title" : "Revista Peruana de Medicina Experimental y Salud Publica", "id" : "ITEM-1", "issue" : "2", "issued" : { "date-parts" : [ [ "2011" ] ] }, "page" : "237-246", "title" : "Estudio de actinomicetos marinos aislados de la costa central del Per\u00fa y su actividad antibacteriana frente a &lt;i&gt;Staphylococcus aureus&lt;/i&gt; meticilina resistentes y &lt;i&gt;Enterococcus faecalis&lt;/i&gt; vancomicina resistentes", "type" : "article-journal", "volume" : "28" }, "uris" : [ "http://www.mendeley.com/documents/?uuid=2a11998f-a3ef-4da1-8efd-dc64875ab398" ] } ], "mendeley" : { "formattedCitation" : "(Le\u00f3n &lt;i&gt;et al.&lt;/i&gt;, 2011)", "plainTextFormattedCitation" : "(Le\u00f3n et al., 2011)", "previouslyFormattedCitation" : "(Le\u00f3n &lt;i&gt;et al.&lt;/i&gt;, 2011)" }, "properties" : {  }, "schema" : "https://github.com/citation-style-language/schema/raw/master/csl-citation.json" }</w:instrText>
      </w:r>
      <w:r>
        <w:rPr>
          <w:rFonts w:cs="Arial"/>
        </w:rPr>
        <w:fldChar w:fldCharType="separate"/>
      </w:r>
      <w:r w:rsidR="00DA5EDD" w:rsidRPr="00DC3A67">
        <w:rPr>
          <w:rFonts w:cs="Arial"/>
          <w:noProof/>
          <w:lang w:val="es-ES"/>
        </w:rPr>
        <w:t xml:space="preserve">(León </w:t>
      </w:r>
      <w:r w:rsidR="00DA5EDD" w:rsidRPr="00DC3A67">
        <w:rPr>
          <w:rFonts w:cs="Arial"/>
          <w:i/>
          <w:noProof/>
          <w:lang w:val="es-ES"/>
        </w:rPr>
        <w:t>et al.</w:t>
      </w:r>
      <w:r w:rsidR="00DA5EDD" w:rsidRPr="00DC3A67">
        <w:rPr>
          <w:rFonts w:cs="Arial"/>
          <w:noProof/>
          <w:lang w:val="es-ES"/>
        </w:rPr>
        <w:t>, 2011)</w:t>
      </w:r>
      <w:r>
        <w:rPr>
          <w:rFonts w:cs="Arial"/>
        </w:rPr>
        <w:fldChar w:fldCharType="end"/>
      </w:r>
      <w:r w:rsidR="00DA5EDD" w:rsidRPr="00DC3A67">
        <w:rPr>
          <w:rFonts w:cs="Arial"/>
          <w:lang w:val="es-ES"/>
        </w:rPr>
        <w:t>.</w:t>
      </w:r>
    </w:p>
    <w:p w:rsidR="00231732" w:rsidRPr="00CE29D3" w:rsidRDefault="00231732" w:rsidP="00E9026F">
      <w:pPr>
        <w:pStyle w:val="Ttulo1"/>
        <w:rPr>
          <w:lang w:val="es-ES"/>
        </w:rPr>
      </w:pPr>
      <w:r w:rsidRPr="00CE29D3">
        <w:rPr>
          <w:lang w:val="es-ES"/>
        </w:rPr>
        <w:t>Conclusión</w:t>
      </w:r>
    </w:p>
    <w:p w:rsidR="00C504A0" w:rsidRPr="007D5321" w:rsidRDefault="004D329A" w:rsidP="00A4701F">
      <w:pPr>
        <w:rPr>
          <w:lang w:val="es-ES"/>
        </w:rPr>
      </w:pPr>
      <w:r>
        <w:rPr>
          <w:lang w:val="es-ES"/>
        </w:rPr>
        <w:t xml:space="preserve">El gran número de aislamientos obtenidos </w:t>
      </w:r>
      <w:r w:rsidR="00C504A0" w:rsidRPr="007D5321">
        <w:rPr>
          <w:lang w:val="es-ES"/>
        </w:rPr>
        <w:t xml:space="preserve">de </w:t>
      </w:r>
      <w:r>
        <w:rPr>
          <w:lang w:val="es-ES"/>
        </w:rPr>
        <w:t xml:space="preserve">muestras </w:t>
      </w:r>
      <w:r w:rsidR="00C504A0" w:rsidRPr="007D5321">
        <w:rPr>
          <w:lang w:val="es-ES"/>
        </w:rPr>
        <w:t xml:space="preserve">de Argentina y Perú demuestran la gran ubicuidad de las </w:t>
      </w:r>
      <w:proofErr w:type="spellStart"/>
      <w:r w:rsidR="00C504A0" w:rsidRPr="007D5321">
        <w:rPr>
          <w:lang w:val="es-ES"/>
        </w:rPr>
        <w:t>actinobacterias</w:t>
      </w:r>
      <w:proofErr w:type="spellEnd"/>
      <w:r w:rsidR="00C504A0" w:rsidRPr="007D5321">
        <w:rPr>
          <w:lang w:val="es-ES"/>
        </w:rPr>
        <w:t>. El uso d</w:t>
      </w:r>
      <w:r>
        <w:rPr>
          <w:lang w:val="es-ES"/>
        </w:rPr>
        <w:t xml:space="preserve">e diferentes medios de cultivo es </w:t>
      </w:r>
      <w:r w:rsidR="00C504A0" w:rsidRPr="007D5321">
        <w:rPr>
          <w:lang w:val="es-ES"/>
        </w:rPr>
        <w:t>una estrategia recomendable para lograr un mayor número de aislamientos.</w:t>
      </w:r>
    </w:p>
    <w:p w:rsidR="00996994" w:rsidRDefault="00996994" w:rsidP="00A4701F">
      <w:pPr>
        <w:rPr>
          <w:lang w:val="es-ES"/>
        </w:rPr>
      </w:pPr>
      <w:r>
        <w:rPr>
          <w:lang w:val="es-ES"/>
        </w:rPr>
        <w:t>L</w:t>
      </w:r>
      <w:r w:rsidR="00C504A0" w:rsidRPr="007D5321">
        <w:rPr>
          <w:lang w:val="es-ES"/>
        </w:rPr>
        <w:t xml:space="preserve">a actividad </w:t>
      </w:r>
      <w:r>
        <w:rPr>
          <w:lang w:val="es-ES"/>
        </w:rPr>
        <w:t xml:space="preserve">inhibitoria </w:t>
      </w:r>
      <w:r w:rsidR="00C504A0" w:rsidRPr="007D5321">
        <w:rPr>
          <w:lang w:val="es-ES"/>
        </w:rPr>
        <w:t>sobre cepas MDR</w:t>
      </w:r>
      <w:r w:rsidR="007D5321">
        <w:rPr>
          <w:lang w:val="es-ES"/>
        </w:rPr>
        <w:t xml:space="preserve"> representa un parámetro </w:t>
      </w:r>
      <w:r>
        <w:rPr>
          <w:lang w:val="es-ES"/>
        </w:rPr>
        <w:t xml:space="preserve">conveniente </w:t>
      </w:r>
      <w:r w:rsidR="007D5321">
        <w:rPr>
          <w:lang w:val="es-ES"/>
        </w:rPr>
        <w:t xml:space="preserve">para </w:t>
      </w:r>
      <w:r>
        <w:rPr>
          <w:lang w:val="es-ES"/>
        </w:rPr>
        <w:t>l</w:t>
      </w:r>
      <w:r w:rsidRPr="00996994">
        <w:rPr>
          <w:lang w:val="es-ES"/>
        </w:rPr>
        <w:t xml:space="preserve">a selección de </w:t>
      </w:r>
      <w:proofErr w:type="spellStart"/>
      <w:r w:rsidRPr="00996994">
        <w:rPr>
          <w:lang w:val="es-ES"/>
        </w:rPr>
        <w:t>actinobacterias</w:t>
      </w:r>
      <w:proofErr w:type="spellEnd"/>
      <w:r>
        <w:rPr>
          <w:lang w:val="es-ES"/>
        </w:rPr>
        <w:t xml:space="preserve"> productoras de nuevos metabolitos</w:t>
      </w:r>
      <w:r w:rsidR="004D329A">
        <w:rPr>
          <w:lang w:val="es-ES"/>
        </w:rPr>
        <w:t xml:space="preserve"> </w:t>
      </w:r>
      <w:proofErr w:type="spellStart"/>
      <w:r w:rsidR="004D329A">
        <w:rPr>
          <w:lang w:val="es-ES"/>
        </w:rPr>
        <w:t>bioactivos</w:t>
      </w:r>
      <w:proofErr w:type="spellEnd"/>
      <w:r>
        <w:rPr>
          <w:lang w:val="es-ES"/>
        </w:rPr>
        <w:t>.</w:t>
      </w:r>
    </w:p>
    <w:p w:rsidR="00996994" w:rsidRDefault="00996994" w:rsidP="00A4701F">
      <w:pPr>
        <w:rPr>
          <w:lang w:val="es-ES"/>
        </w:rPr>
      </w:pPr>
      <w:r>
        <w:rPr>
          <w:lang w:val="es-ES"/>
        </w:rPr>
        <w:t xml:space="preserve">La detección de los genes </w:t>
      </w:r>
      <w:r w:rsidRPr="00996994">
        <w:rPr>
          <w:lang w:val="es-ES"/>
        </w:rPr>
        <w:t>PKS I, PKS II y NRPS</w:t>
      </w:r>
      <w:r>
        <w:rPr>
          <w:lang w:val="es-ES"/>
        </w:rPr>
        <w:t xml:space="preserve"> no permitió resultados concluyentes sobre su relación con la producción de metabolitos activos.</w:t>
      </w:r>
    </w:p>
    <w:p w:rsidR="00E33BFB" w:rsidRPr="00E9026F" w:rsidRDefault="00F8620A" w:rsidP="00A4701F">
      <w:pPr>
        <w:rPr>
          <w:lang w:val="es-ES"/>
        </w:rPr>
      </w:pPr>
      <w:r w:rsidRPr="007D5321">
        <w:rPr>
          <w:lang w:val="es-ES"/>
        </w:rPr>
        <w:t xml:space="preserve">Las pruebas </w:t>
      </w:r>
      <w:r w:rsidRPr="007D5321">
        <w:rPr>
          <w:i/>
          <w:lang w:val="es-ES"/>
        </w:rPr>
        <w:t>in-vitro</w:t>
      </w:r>
      <w:r w:rsidRPr="007D5321">
        <w:rPr>
          <w:lang w:val="es-ES"/>
        </w:rPr>
        <w:t xml:space="preserve"> realizadas a la cepa </w:t>
      </w:r>
      <w:r w:rsidRPr="007D5321">
        <w:rPr>
          <w:rFonts w:cs="Arial"/>
        </w:rPr>
        <w:t xml:space="preserve">AC69C demostraron la capacidad de producir compuestos </w:t>
      </w:r>
      <w:proofErr w:type="spellStart"/>
      <w:r w:rsidRPr="007D5321">
        <w:rPr>
          <w:rFonts w:cs="Arial"/>
        </w:rPr>
        <w:t>bioactivos</w:t>
      </w:r>
      <w:proofErr w:type="spellEnd"/>
      <w:r w:rsidRPr="007D5321">
        <w:rPr>
          <w:rFonts w:cs="Arial"/>
        </w:rPr>
        <w:t xml:space="preserve"> contra patógenos tipificados como </w:t>
      </w:r>
      <w:r w:rsidR="00EA1534">
        <w:rPr>
          <w:rFonts w:cs="Arial"/>
        </w:rPr>
        <w:t xml:space="preserve">MDR </w:t>
      </w:r>
      <w:r w:rsidRPr="007D5321">
        <w:rPr>
          <w:rFonts w:cs="Arial"/>
        </w:rPr>
        <w:t>de importancia clínica.</w:t>
      </w:r>
      <w:r w:rsidR="007F6F50" w:rsidRPr="007D5321">
        <w:rPr>
          <w:rFonts w:cs="Arial"/>
        </w:rPr>
        <w:t xml:space="preserve"> </w:t>
      </w:r>
      <w:r w:rsidR="00156559">
        <w:rPr>
          <w:rFonts w:cs="Arial"/>
        </w:rPr>
        <w:t xml:space="preserve">Son necesarios estudios adicionales tales como variables </w:t>
      </w:r>
      <w:r w:rsidR="00E33BFB" w:rsidRPr="007D5321">
        <w:rPr>
          <w:rFonts w:cs="Arial"/>
        </w:rPr>
        <w:t>físico-químicas, componentes del medio y estudios gené</w:t>
      </w:r>
      <w:r w:rsidR="00156559">
        <w:rPr>
          <w:rFonts w:cs="Arial"/>
        </w:rPr>
        <w:t>ticos que permitan</w:t>
      </w:r>
      <w:r w:rsidR="00E33BFB" w:rsidRPr="007D5321">
        <w:rPr>
          <w:rFonts w:cs="Arial"/>
        </w:rPr>
        <w:t xml:space="preserve"> determinar su potencial uso en diversos campos de la biotecnología</w:t>
      </w:r>
      <w:r w:rsidR="008473F5" w:rsidRPr="007D5321">
        <w:rPr>
          <w:rFonts w:cs="Arial"/>
        </w:rPr>
        <w:t xml:space="preserve"> microbiana</w:t>
      </w:r>
      <w:r w:rsidR="007D5321" w:rsidRPr="007D5321">
        <w:rPr>
          <w:rFonts w:cs="Arial"/>
        </w:rPr>
        <w:t>.</w:t>
      </w:r>
    </w:p>
    <w:p w:rsidR="002769FA" w:rsidRPr="002769FA" w:rsidRDefault="002769FA" w:rsidP="00E9026F">
      <w:pPr>
        <w:pStyle w:val="Ttulo1"/>
        <w:rPr>
          <w:lang w:val="es-ES"/>
        </w:rPr>
      </w:pPr>
      <w:r w:rsidRPr="002769FA">
        <w:rPr>
          <w:lang w:val="es-ES"/>
        </w:rPr>
        <w:lastRenderedPageBreak/>
        <w:t>Agradecimiento</w:t>
      </w:r>
    </w:p>
    <w:p w:rsidR="007F4A39" w:rsidRDefault="002769FA" w:rsidP="00A4701F">
      <w:pPr>
        <w:rPr>
          <w:rFonts w:cs="Arial"/>
          <w:lang w:val="es-ES"/>
        </w:rPr>
      </w:pPr>
      <w:r>
        <w:rPr>
          <w:rFonts w:cs="Arial"/>
          <w:lang w:val="es-ES"/>
        </w:rPr>
        <w:t xml:space="preserve">Los autores agradecen el apoyo financiero provisto por el </w:t>
      </w:r>
      <w:r w:rsidRPr="002769FA">
        <w:rPr>
          <w:rFonts w:cs="Arial"/>
          <w:lang w:val="es-ES"/>
        </w:rPr>
        <w:t xml:space="preserve">Ministerio de Ciencia, Tecnología e Innovación Productiva </w:t>
      </w:r>
      <w:r>
        <w:rPr>
          <w:rFonts w:cs="Arial"/>
          <w:lang w:val="es-ES"/>
        </w:rPr>
        <w:t>(</w:t>
      </w:r>
      <w:proofErr w:type="spellStart"/>
      <w:r>
        <w:rPr>
          <w:rFonts w:cs="Arial"/>
          <w:lang w:val="es-ES"/>
        </w:rPr>
        <w:t>MINCyT</w:t>
      </w:r>
      <w:proofErr w:type="spellEnd"/>
      <w:r>
        <w:rPr>
          <w:rFonts w:cs="Arial"/>
          <w:lang w:val="es-ES"/>
        </w:rPr>
        <w:t xml:space="preserve">) </w:t>
      </w:r>
      <w:r w:rsidRPr="002769FA">
        <w:rPr>
          <w:rFonts w:cs="Arial"/>
          <w:lang w:val="es-ES"/>
        </w:rPr>
        <w:t>y el Consejo Nacional de Ciencia, Tecnología e Innovación Tecnológica (CONCYTEC)</w:t>
      </w:r>
      <w:r>
        <w:rPr>
          <w:rFonts w:cs="Arial"/>
          <w:lang w:val="es-ES"/>
        </w:rPr>
        <w:t>, Proyectos bilaterales</w:t>
      </w:r>
      <w:r w:rsidRPr="002769FA">
        <w:rPr>
          <w:rFonts w:cs="Arial"/>
          <w:lang w:val="es-ES"/>
        </w:rPr>
        <w:t>.</w:t>
      </w:r>
    </w:p>
    <w:p w:rsidR="00FB0675" w:rsidRDefault="00CB7719" w:rsidP="00E9026F">
      <w:pPr>
        <w:pStyle w:val="Ttulo1"/>
        <w:rPr>
          <w:lang w:val="es-ES"/>
        </w:rPr>
      </w:pPr>
      <w:r>
        <w:rPr>
          <w:lang w:val="es-ES"/>
        </w:rPr>
        <w:t>Referencias bibliográficas</w:t>
      </w:r>
    </w:p>
    <w:p w:rsidR="001E18F2" w:rsidRDefault="00CB7719" w:rsidP="00291B89">
      <w:pPr>
        <w:ind w:left="425" w:hanging="425"/>
      </w:pPr>
      <w:r>
        <w:t>Ayuso-</w:t>
      </w:r>
      <w:proofErr w:type="spellStart"/>
      <w:r>
        <w:t>Sacido</w:t>
      </w:r>
      <w:proofErr w:type="spellEnd"/>
      <w:r>
        <w:t xml:space="preserve">, A. &amp; </w:t>
      </w:r>
      <w:proofErr w:type="spellStart"/>
      <w:r>
        <w:t>Genilloud</w:t>
      </w:r>
      <w:proofErr w:type="spellEnd"/>
      <w:r>
        <w:t xml:space="preserve">, O. (2004). </w:t>
      </w:r>
      <w:r w:rsidR="00F61DE2" w:rsidRPr="00291B89">
        <w:rPr>
          <w:lang w:val="en-US"/>
        </w:rPr>
        <w:t xml:space="preserve">New PCR primers for the screening of NRPS and PKS-I systems in </w:t>
      </w:r>
      <w:proofErr w:type="spellStart"/>
      <w:r w:rsidR="00F61DE2" w:rsidRPr="00291B89">
        <w:rPr>
          <w:lang w:val="en-US"/>
        </w:rPr>
        <w:t>actinomycetes</w:t>
      </w:r>
      <w:proofErr w:type="spellEnd"/>
      <w:r w:rsidR="00F61DE2" w:rsidRPr="00291B89">
        <w:rPr>
          <w:lang w:val="en-US"/>
        </w:rPr>
        <w:t xml:space="preserve">: Detection and distribution of these biosynthetic gene sequences in major taxonomic groups. </w:t>
      </w:r>
      <w:proofErr w:type="spellStart"/>
      <w:r w:rsidR="00F61DE2" w:rsidRPr="00291B89">
        <w:rPr>
          <w:i/>
        </w:rPr>
        <w:t>Microb</w:t>
      </w:r>
      <w:proofErr w:type="spellEnd"/>
      <w:r w:rsidR="00F61DE2" w:rsidRPr="00291B89">
        <w:rPr>
          <w:i/>
        </w:rPr>
        <w:t xml:space="preserve"> </w:t>
      </w:r>
      <w:proofErr w:type="spellStart"/>
      <w:r w:rsidR="00F61DE2" w:rsidRPr="00291B89">
        <w:rPr>
          <w:i/>
        </w:rPr>
        <w:t>Ecol</w:t>
      </w:r>
      <w:proofErr w:type="spellEnd"/>
      <w:r>
        <w:t xml:space="preserve">.,  </w:t>
      </w:r>
      <w:r w:rsidR="00F61DE2" w:rsidRPr="00291B89">
        <w:rPr>
          <w:i/>
        </w:rPr>
        <w:t>49</w:t>
      </w:r>
      <w:r>
        <w:rPr>
          <w:i/>
        </w:rPr>
        <w:t>,</w:t>
      </w:r>
      <w:r>
        <w:t xml:space="preserve"> 10–24.</w:t>
      </w:r>
    </w:p>
    <w:p w:rsidR="001E18F2" w:rsidRPr="00291B89" w:rsidRDefault="00CB7719" w:rsidP="00291B89">
      <w:pPr>
        <w:ind w:left="426" w:hanging="426"/>
        <w:rPr>
          <w:lang w:val="en-US"/>
        </w:rPr>
      </w:pPr>
      <w:r>
        <w:t xml:space="preserve">Ayuso, A., Clark, D., Gonzalez, I., Salazar, O., Anderson, A. &amp; </w:t>
      </w:r>
      <w:proofErr w:type="spellStart"/>
      <w:r>
        <w:t>Genilloud</w:t>
      </w:r>
      <w:proofErr w:type="spellEnd"/>
      <w:r>
        <w:t xml:space="preserve">, O. (2005). </w:t>
      </w:r>
      <w:r w:rsidR="00F61DE2" w:rsidRPr="00291B89">
        <w:rPr>
          <w:lang w:val="en-US"/>
        </w:rPr>
        <w:t xml:space="preserve">A novel </w:t>
      </w:r>
      <w:proofErr w:type="spellStart"/>
      <w:r w:rsidR="00F61DE2" w:rsidRPr="00291B89">
        <w:rPr>
          <w:lang w:val="en-US"/>
        </w:rPr>
        <w:t>actinomycete</w:t>
      </w:r>
      <w:proofErr w:type="spellEnd"/>
      <w:r w:rsidR="00F61DE2" w:rsidRPr="00291B89">
        <w:rPr>
          <w:lang w:val="en-US"/>
        </w:rPr>
        <w:t xml:space="preserve"> strain de-replication approach based on the diversity of </w:t>
      </w:r>
      <w:proofErr w:type="spellStart"/>
      <w:r w:rsidR="00F61DE2" w:rsidRPr="00291B89">
        <w:rPr>
          <w:lang w:val="en-US"/>
        </w:rPr>
        <w:t>polyketide</w:t>
      </w:r>
      <w:proofErr w:type="spellEnd"/>
      <w:r w:rsidR="00F61DE2" w:rsidRPr="00291B89">
        <w:rPr>
          <w:lang w:val="en-US"/>
        </w:rPr>
        <w:t xml:space="preserve"> </w:t>
      </w:r>
      <w:proofErr w:type="spellStart"/>
      <w:r w:rsidR="00F61DE2" w:rsidRPr="00291B89">
        <w:rPr>
          <w:lang w:val="en-US"/>
        </w:rPr>
        <w:t>synthase</w:t>
      </w:r>
      <w:proofErr w:type="spellEnd"/>
      <w:r w:rsidR="00F61DE2" w:rsidRPr="00291B89">
        <w:rPr>
          <w:lang w:val="en-US"/>
        </w:rPr>
        <w:t xml:space="preserve"> and </w:t>
      </w:r>
      <w:proofErr w:type="spellStart"/>
      <w:r w:rsidR="00F61DE2" w:rsidRPr="00291B89">
        <w:rPr>
          <w:lang w:val="en-US"/>
        </w:rPr>
        <w:t>nonribosomal</w:t>
      </w:r>
      <w:proofErr w:type="spellEnd"/>
      <w:r w:rsidR="00F61DE2" w:rsidRPr="00291B89">
        <w:rPr>
          <w:lang w:val="en-US"/>
        </w:rPr>
        <w:t xml:space="preserve"> peptide </w:t>
      </w:r>
      <w:proofErr w:type="spellStart"/>
      <w:r w:rsidR="00F61DE2" w:rsidRPr="00291B89">
        <w:rPr>
          <w:lang w:val="en-US"/>
        </w:rPr>
        <w:t>synthetase</w:t>
      </w:r>
      <w:proofErr w:type="spellEnd"/>
      <w:r w:rsidR="00F61DE2" w:rsidRPr="00291B89">
        <w:rPr>
          <w:lang w:val="en-US"/>
        </w:rPr>
        <w:t xml:space="preserve"> biosynthetic pathways. </w:t>
      </w:r>
      <w:proofErr w:type="spellStart"/>
      <w:r w:rsidR="00F61DE2" w:rsidRPr="00291B89">
        <w:rPr>
          <w:i/>
          <w:lang w:val="en-US"/>
        </w:rPr>
        <w:t>Appl</w:t>
      </w:r>
      <w:proofErr w:type="spellEnd"/>
      <w:r w:rsidR="00F61DE2" w:rsidRPr="00291B89">
        <w:rPr>
          <w:i/>
          <w:lang w:val="en-US"/>
        </w:rPr>
        <w:t xml:space="preserve"> </w:t>
      </w:r>
      <w:proofErr w:type="spellStart"/>
      <w:r w:rsidR="00F61DE2" w:rsidRPr="00291B89">
        <w:rPr>
          <w:i/>
          <w:lang w:val="en-US"/>
        </w:rPr>
        <w:t>Microbiol</w:t>
      </w:r>
      <w:proofErr w:type="spellEnd"/>
      <w:r w:rsidR="00F61DE2" w:rsidRPr="00291B89">
        <w:rPr>
          <w:i/>
          <w:lang w:val="en-US"/>
        </w:rPr>
        <w:t xml:space="preserve"> </w:t>
      </w:r>
      <w:proofErr w:type="spellStart"/>
      <w:r w:rsidR="00F61DE2" w:rsidRPr="00291B89">
        <w:rPr>
          <w:i/>
          <w:lang w:val="en-US"/>
        </w:rPr>
        <w:t>Biotechnol</w:t>
      </w:r>
      <w:proofErr w:type="spellEnd"/>
      <w:r>
        <w:rPr>
          <w:i/>
          <w:lang w:val="en-US"/>
        </w:rPr>
        <w:t>,</w:t>
      </w:r>
      <w:r w:rsidR="00F61DE2" w:rsidRPr="00291B89">
        <w:rPr>
          <w:i/>
          <w:lang w:val="en-US"/>
        </w:rPr>
        <w:t xml:space="preserve"> 67</w:t>
      </w:r>
      <w:r>
        <w:rPr>
          <w:lang w:val="en-US"/>
        </w:rPr>
        <w:t>,</w:t>
      </w:r>
      <w:r w:rsidR="00F61DE2" w:rsidRPr="00291B89">
        <w:rPr>
          <w:lang w:val="en-US"/>
        </w:rPr>
        <w:t xml:space="preserve"> 795–806. </w:t>
      </w:r>
    </w:p>
    <w:p w:rsidR="001E18F2" w:rsidRPr="00291B89" w:rsidRDefault="00F61DE2" w:rsidP="00291B89">
      <w:pPr>
        <w:ind w:left="426" w:hanging="426"/>
        <w:rPr>
          <w:lang w:val="en-US"/>
        </w:rPr>
      </w:pPr>
      <w:proofErr w:type="spellStart"/>
      <w:r w:rsidRPr="00291B89">
        <w:rPr>
          <w:lang w:val="en-US"/>
        </w:rPr>
        <w:t>Berdy</w:t>
      </w:r>
      <w:proofErr w:type="spellEnd"/>
      <w:r w:rsidRPr="00291B89">
        <w:rPr>
          <w:lang w:val="en-US"/>
        </w:rPr>
        <w:t xml:space="preserve">, J. </w:t>
      </w:r>
      <w:r w:rsidR="00CB7719">
        <w:rPr>
          <w:lang w:val="en-US"/>
        </w:rPr>
        <w:t>(</w:t>
      </w:r>
      <w:r w:rsidRPr="00291B89">
        <w:rPr>
          <w:lang w:val="en-US"/>
        </w:rPr>
        <w:t>2012</w:t>
      </w:r>
      <w:r w:rsidR="00CB7719">
        <w:rPr>
          <w:lang w:val="en-US"/>
        </w:rPr>
        <w:t>)</w:t>
      </w:r>
      <w:r w:rsidRPr="00291B89">
        <w:rPr>
          <w:lang w:val="en-US"/>
        </w:rPr>
        <w:t xml:space="preserve">. Thoughts and facts about antibiotics: where we are now and where we are heading. </w:t>
      </w:r>
      <w:r w:rsidRPr="00291B89">
        <w:rPr>
          <w:i/>
          <w:lang w:val="en-US"/>
        </w:rPr>
        <w:t xml:space="preserve">J </w:t>
      </w:r>
      <w:proofErr w:type="spellStart"/>
      <w:r w:rsidRPr="00291B89">
        <w:rPr>
          <w:i/>
          <w:lang w:val="en-US"/>
        </w:rPr>
        <w:t>Antibiot</w:t>
      </w:r>
      <w:proofErr w:type="spellEnd"/>
      <w:r w:rsidRPr="00291B89">
        <w:rPr>
          <w:i/>
          <w:lang w:val="en-US"/>
        </w:rPr>
        <w:t xml:space="preserve"> (Tokyo)</w:t>
      </w:r>
      <w:r w:rsidR="00CB7719">
        <w:rPr>
          <w:i/>
          <w:lang w:val="en-US"/>
        </w:rPr>
        <w:t>,</w:t>
      </w:r>
      <w:r w:rsidRPr="00291B89">
        <w:rPr>
          <w:i/>
          <w:lang w:val="en-US"/>
        </w:rPr>
        <w:t xml:space="preserve"> 65</w:t>
      </w:r>
      <w:r w:rsidR="00CB7719">
        <w:rPr>
          <w:i/>
          <w:lang w:val="en-US"/>
        </w:rPr>
        <w:t>,</w:t>
      </w:r>
      <w:r w:rsidRPr="00291B89">
        <w:rPr>
          <w:lang w:val="en-US"/>
        </w:rPr>
        <w:t xml:space="preserve"> 385–395. </w:t>
      </w:r>
    </w:p>
    <w:p w:rsidR="001E18F2" w:rsidRPr="00291B89" w:rsidRDefault="00F61DE2" w:rsidP="00291B89">
      <w:pPr>
        <w:ind w:left="426" w:hanging="426"/>
        <w:rPr>
          <w:lang w:val="en-US"/>
        </w:rPr>
      </w:pPr>
      <w:proofErr w:type="spellStart"/>
      <w:proofErr w:type="gramStart"/>
      <w:r w:rsidRPr="00291B89">
        <w:rPr>
          <w:lang w:val="en-US"/>
        </w:rPr>
        <w:t>Bredholt</w:t>
      </w:r>
      <w:proofErr w:type="spellEnd"/>
      <w:r w:rsidRPr="00291B89">
        <w:rPr>
          <w:lang w:val="en-US"/>
        </w:rPr>
        <w:t xml:space="preserve">, H., </w:t>
      </w:r>
      <w:proofErr w:type="spellStart"/>
      <w:r w:rsidRPr="00291B89">
        <w:rPr>
          <w:lang w:val="en-US"/>
        </w:rPr>
        <w:t>Fjaervik</w:t>
      </w:r>
      <w:proofErr w:type="spellEnd"/>
      <w:r w:rsidRPr="00291B89">
        <w:rPr>
          <w:lang w:val="en-US"/>
        </w:rPr>
        <w:t xml:space="preserve">, E., </w:t>
      </w:r>
      <w:proofErr w:type="spellStart"/>
      <w:r w:rsidRPr="00291B89">
        <w:rPr>
          <w:lang w:val="en-US"/>
        </w:rPr>
        <w:t>Johnsen</w:t>
      </w:r>
      <w:proofErr w:type="spellEnd"/>
      <w:r w:rsidRPr="00291B89">
        <w:rPr>
          <w:lang w:val="en-US"/>
        </w:rPr>
        <w:t xml:space="preserve">, G. &amp; </w:t>
      </w:r>
      <w:proofErr w:type="spellStart"/>
      <w:r w:rsidRPr="00291B89">
        <w:rPr>
          <w:lang w:val="en-US"/>
        </w:rPr>
        <w:t>Zotchev</w:t>
      </w:r>
      <w:proofErr w:type="spellEnd"/>
      <w:r w:rsidRPr="00291B89">
        <w:rPr>
          <w:lang w:val="en-US"/>
        </w:rPr>
        <w:t xml:space="preserve">, S. B. </w:t>
      </w:r>
      <w:r w:rsidR="00CB7719">
        <w:rPr>
          <w:lang w:val="en-US"/>
        </w:rPr>
        <w:t>(</w:t>
      </w:r>
      <w:r w:rsidRPr="00291B89">
        <w:rPr>
          <w:lang w:val="en-US"/>
        </w:rPr>
        <w:t>2008</w:t>
      </w:r>
      <w:r w:rsidR="00CB7719">
        <w:rPr>
          <w:lang w:val="en-US"/>
        </w:rPr>
        <w:t>)</w:t>
      </w:r>
      <w:r w:rsidRPr="00291B89">
        <w:rPr>
          <w:lang w:val="en-US"/>
        </w:rPr>
        <w:t>.</w:t>
      </w:r>
      <w:proofErr w:type="gramEnd"/>
      <w:r w:rsidRPr="00291B89">
        <w:rPr>
          <w:lang w:val="en-US"/>
        </w:rPr>
        <w:t xml:space="preserve"> </w:t>
      </w:r>
      <w:proofErr w:type="spellStart"/>
      <w:r w:rsidRPr="00291B89">
        <w:rPr>
          <w:lang w:val="en-US"/>
        </w:rPr>
        <w:t>Actinomycetes</w:t>
      </w:r>
      <w:proofErr w:type="spellEnd"/>
      <w:r w:rsidRPr="00291B89">
        <w:rPr>
          <w:lang w:val="en-US"/>
        </w:rPr>
        <w:t xml:space="preserve"> from sediments in the Trondheim fjord, Norway: Diversity and biological activity. </w:t>
      </w:r>
      <w:proofErr w:type="gramStart"/>
      <w:r w:rsidRPr="00291B89">
        <w:rPr>
          <w:i/>
          <w:lang w:val="en-US"/>
        </w:rPr>
        <w:t>Mar Drugs</w:t>
      </w:r>
      <w:r w:rsidR="00CB7719">
        <w:rPr>
          <w:i/>
          <w:lang w:val="en-US"/>
        </w:rPr>
        <w:t>,</w:t>
      </w:r>
      <w:r w:rsidRPr="00291B89">
        <w:rPr>
          <w:i/>
          <w:lang w:val="en-US"/>
        </w:rPr>
        <w:t xml:space="preserve"> 6</w:t>
      </w:r>
      <w:r w:rsidR="00CB7719">
        <w:rPr>
          <w:i/>
          <w:lang w:val="en-US"/>
        </w:rPr>
        <w:t>,</w:t>
      </w:r>
      <w:r w:rsidRPr="00291B89">
        <w:rPr>
          <w:lang w:val="en-US"/>
        </w:rPr>
        <w:t xml:space="preserve"> 12–24.</w:t>
      </w:r>
      <w:proofErr w:type="gramEnd"/>
    </w:p>
    <w:p w:rsidR="001E18F2" w:rsidRDefault="00F61DE2" w:rsidP="00291B89">
      <w:pPr>
        <w:ind w:left="426" w:hanging="426"/>
      </w:pPr>
      <w:proofErr w:type="gramStart"/>
      <w:r w:rsidRPr="00291B89">
        <w:rPr>
          <w:lang w:val="en-US"/>
        </w:rPr>
        <w:t xml:space="preserve">Cole, J., </w:t>
      </w:r>
      <w:proofErr w:type="spellStart"/>
      <w:r w:rsidRPr="00291B89">
        <w:rPr>
          <w:lang w:val="en-US"/>
        </w:rPr>
        <w:t>Chai</w:t>
      </w:r>
      <w:proofErr w:type="spellEnd"/>
      <w:r w:rsidRPr="00291B89">
        <w:rPr>
          <w:lang w:val="en-US"/>
        </w:rPr>
        <w:t xml:space="preserve">, B., Farris, R., Wang, Q., </w:t>
      </w:r>
      <w:proofErr w:type="spellStart"/>
      <w:r w:rsidRPr="00291B89">
        <w:rPr>
          <w:lang w:val="en-US"/>
        </w:rPr>
        <w:t>Kulam</w:t>
      </w:r>
      <w:proofErr w:type="spellEnd"/>
      <w:r w:rsidRPr="00291B89">
        <w:rPr>
          <w:lang w:val="en-US"/>
        </w:rPr>
        <w:t xml:space="preserve">, S. &amp; </w:t>
      </w:r>
      <w:proofErr w:type="spellStart"/>
      <w:r w:rsidRPr="00291B89">
        <w:rPr>
          <w:lang w:val="en-US"/>
        </w:rPr>
        <w:t>Mcgarrell</w:t>
      </w:r>
      <w:proofErr w:type="spellEnd"/>
      <w:r w:rsidRPr="00291B89">
        <w:rPr>
          <w:lang w:val="en-US"/>
        </w:rPr>
        <w:t xml:space="preserve">, D. </w:t>
      </w:r>
      <w:r w:rsidR="00CB7719">
        <w:rPr>
          <w:lang w:val="en-US"/>
        </w:rPr>
        <w:t>(</w:t>
      </w:r>
      <w:r w:rsidRPr="00291B89">
        <w:rPr>
          <w:lang w:val="en-US"/>
        </w:rPr>
        <w:t>2005</w:t>
      </w:r>
      <w:r w:rsidR="00CB7719">
        <w:rPr>
          <w:lang w:val="en-US"/>
        </w:rPr>
        <w:t>)</w:t>
      </w:r>
      <w:r w:rsidRPr="00291B89">
        <w:rPr>
          <w:lang w:val="en-US"/>
        </w:rPr>
        <w:t>.</w:t>
      </w:r>
      <w:proofErr w:type="gramEnd"/>
      <w:r w:rsidRPr="00291B89">
        <w:rPr>
          <w:lang w:val="en-US"/>
        </w:rPr>
        <w:t xml:space="preserve"> The Ribosomal Database Project (RDP-II): sequences and tools for high-throughput </w:t>
      </w:r>
      <w:proofErr w:type="spellStart"/>
      <w:r w:rsidRPr="00291B89">
        <w:rPr>
          <w:lang w:val="en-US"/>
        </w:rPr>
        <w:t>rRNA</w:t>
      </w:r>
      <w:proofErr w:type="spellEnd"/>
      <w:r w:rsidRPr="00291B89">
        <w:rPr>
          <w:lang w:val="en-US"/>
        </w:rPr>
        <w:t xml:space="preserve"> analysis. </w:t>
      </w:r>
      <w:proofErr w:type="spellStart"/>
      <w:r w:rsidRPr="00291B89">
        <w:rPr>
          <w:i/>
        </w:rPr>
        <w:t>Nucleic</w:t>
      </w:r>
      <w:proofErr w:type="spellEnd"/>
      <w:r w:rsidRPr="00291B89">
        <w:rPr>
          <w:i/>
        </w:rPr>
        <w:t xml:space="preserve"> </w:t>
      </w:r>
      <w:proofErr w:type="spellStart"/>
      <w:r w:rsidRPr="00291B89">
        <w:rPr>
          <w:i/>
        </w:rPr>
        <w:t>Acids</w:t>
      </w:r>
      <w:proofErr w:type="spellEnd"/>
      <w:r w:rsidRPr="00291B89">
        <w:rPr>
          <w:i/>
        </w:rPr>
        <w:t xml:space="preserve"> Res</w:t>
      </w:r>
      <w:r w:rsidR="00CB7719">
        <w:rPr>
          <w:i/>
        </w:rPr>
        <w:t>.,</w:t>
      </w:r>
      <w:r w:rsidRPr="00291B89">
        <w:rPr>
          <w:i/>
        </w:rPr>
        <w:t xml:space="preserve"> 33</w:t>
      </w:r>
      <w:r w:rsidR="00CB7719">
        <w:rPr>
          <w:i/>
        </w:rPr>
        <w:t>,</w:t>
      </w:r>
      <w:r w:rsidR="00CB7719">
        <w:t xml:space="preserve"> 294–296.</w:t>
      </w:r>
    </w:p>
    <w:p w:rsidR="001E18F2" w:rsidRDefault="00CB7719" w:rsidP="00291B89">
      <w:pPr>
        <w:ind w:left="426" w:hanging="426"/>
      </w:pPr>
      <w:r>
        <w:t xml:space="preserve">Cornejo Avendaño, J. R. &amp; Ramírez Rosales, A. (2012). Resistencia antimicrobiana de bacterias cultivadas en la Unidad de Cuidados Intensivos de Adultos. </w:t>
      </w:r>
      <w:r w:rsidR="00F61DE2" w:rsidRPr="00291B89">
        <w:rPr>
          <w:i/>
        </w:rPr>
        <w:t xml:space="preserve">Enfermedades </w:t>
      </w:r>
      <w:proofErr w:type="spellStart"/>
      <w:r w:rsidR="00F61DE2" w:rsidRPr="00291B89">
        <w:rPr>
          <w:i/>
        </w:rPr>
        <w:t>Infecc</w:t>
      </w:r>
      <w:proofErr w:type="spellEnd"/>
      <w:r w:rsidR="00F61DE2" w:rsidRPr="00291B89">
        <w:rPr>
          <w:i/>
        </w:rPr>
        <w:t xml:space="preserve"> y </w:t>
      </w:r>
      <w:proofErr w:type="spellStart"/>
      <w:r w:rsidR="00F61DE2" w:rsidRPr="00291B89">
        <w:rPr>
          <w:i/>
        </w:rPr>
        <w:t>Microbiol</w:t>
      </w:r>
      <w:proofErr w:type="spellEnd"/>
      <w:r>
        <w:rPr>
          <w:i/>
        </w:rPr>
        <w:t xml:space="preserve">., </w:t>
      </w:r>
      <w:r w:rsidR="00F61DE2" w:rsidRPr="00291B89">
        <w:rPr>
          <w:i/>
        </w:rPr>
        <w:t xml:space="preserve"> 32</w:t>
      </w:r>
      <w:r>
        <w:rPr>
          <w:i/>
        </w:rPr>
        <w:t>,</w:t>
      </w:r>
      <w:r>
        <w:t xml:space="preserve"> 127–133.</w:t>
      </w:r>
    </w:p>
    <w:p w:rsidR="001E18F2" w:rsidRDefault="00CB7719" w:rsidP="00291B89">
      <w:pPr>
        <w:ind w:left="426" w:hanging="426"/>
      </w:pPr>
      <w:r>
        <w:t xml:space="preserve">Correa, M. F. (2008). Evaluación de caracteres PGPR en Actinomicetos e Interacciones de estas </w:t>
      </w:r>
      <w:proofErr w:type="spellStart"/>
      <w:r>
        <w:t>Rizobacterias</w:t>
      </w:r>
      <w:proofErr w:type="spellEnd"/>
      <w:r>
        <w:t xml:space="preserve"> con Hongos Formadores De Micorrizas</w:t>
      </w:r>
      <w:r w:rsidR="00DE633D">
        <w:t xml:space="preserve"> (Tesis doctoral)</w:t>
      </w:r>
      <w:r>
        <w:t>. Microbiología de la Pontificia Universidad Javeriana. Universidad de Granada (</w:t>
      </w:r>
      <w:proofErr w:type="spellStart"/>
      <w:r>
        <w:t>Ed</w:t>
      </w:r>
      <w:proofErr w:type="spellEnd"/>
      <w:r>
        <w:t>). p 260.</w:t>
      </w:r>
    </w:p>
    <w:p w:rsidR="001E18F2" w:rsidRPr="00291B89" w:rsidRDefault="00CB7719" w:rsidP="00291B89">
      <w:pPr>
        <w:ind w:left="426" w:hanging="426"/>
        <w:rPr>
          <w:lang w:val="en-US"/>
        </w:rPr>
      </w:pPr>
      <w:proofErr w:type="spellStart"/>
      <w:r>
        <w:lastRenderedPageBreak/>
        <w:t>Dong-sheng</w:t>
      </w:r>
      <w:proofErr w:type="spellEnd"/>
      <w:r>
        <w:t xml:space="preserve">, W., </w:t>
      </w:r>
      <w:proofErr w:type="spellStart"/>
      <w:r>
        <w:t>Quan-hong</w:t>
      </w:r>
      <w:proofErr w:type="spellEnd"/>
      <w:r>
        <w:t xml:space="preserve">, X., </w:t>
      </w:r>
      <w:proofErr w:type="spellStart"/>
      <w:r>
        <w:t>Yun-yan</w:t>
      </w:r>
      <w:proofErr w:type="spellEnd"/>
      <w:r>
        <w:t xml:space="preserve">, M., </w:t>
      </w:r>
      <w:proofErr w:type="spellStart"/>
      <w:r>
        <w:t>Xiao-li</w:t>
      </w:r>
      <w:proofErr w:type="spellEnd"/>
      <w:r>
        <w:t xml:space="preserve">, W., </w:t>
      </w:r>
      <w:proofErr w:type="spellStart"/>
      <w:r>
        <w:t>Jie</w:t>
      </w:r>
      <w:proofErr w:type="spellEnd"/>
      <w:r>
        <w:t xml:space="preserve">, C. &amp; </w:t>
      </w:r>
      <w:proofErr w:type="spellStart"/>
      <w:r>
        <w:t>Fei</w:t>
      </w:r>
      <w:proofErr w:type="spellEnd"/>
      <w:r>
        <w:t xml:space="preserve">, H. (2014). </w:t>
      </w:r>
      <w:proofErr w:type="spellStart"/>
      <w:r w:rsidR="00F61DE2" w:rsidRPr="00291B89">
        <w:rPr>
          <w:lang w:val="en-US"/>
        </w:rPr>
        <w:t>Oligotrophy</w:t>
      </w:r>
      <w:proofErr w:type="spellEnd"/>
      <w:r w:rsidR="00F61DE2" w:rsidRPr="00291B89">
        <w:rPr>
          <w:lang w:val="en-US"/>
        </w:rPr>
        <w:t xml:space="preserve"> is Helpful for the Isolation of Bioactive </w:t>
      </w:r>
      <w:proofErr w:type="spellStart"/>
      <w:r w:rsidR="00F61DE2" w:rsidRPr="00291B89">
        <w:rPr>
          <w:lang w:val="en-US"/>
        </w:rPr>
        <w:t>Actinomycetes</w:t>
      </w:r>
      <w:proofErr w:type="spellEnd"/>
      <w:r w:rsidR="00F61DE2" w:rsidRPr="00291B89">
        <w:rPr>
          <w:lang w:val="en-US"/>
        </w:rPr>
        <w:t xml:space="preserve">. </w:t>
      </w:r>
      <w:r w:rsidR="00F61DE2" w:rsidRPr="00291B89">
        <w:rPr>
          <w:i/>
          <w:lang w:val="en-US"/>
        </w:rPr>
        <w:t xml:space="preserve">Indian J </w:t>
      </w:r>
      <w:proofErr w:type="spellStart"/>
      <w:proofErr w:type="gramStart"/>
      <w:r w:rsidR="00F61DE2" w:rsidRPr="00291B89">
        <w:rPr>
          <w:i/>
          <w:lang w:val="en-US"/>
        </w:rPr>
        <w:t>Microbiol</w:t>
      </w:r>
      <w:proofErr w:type="spellEnd"/>
      <w:r w:rsidR="00954ABB">
        <w:rPr>
          <w:i/>
          <w:lang w:val="en-US"/>
        </w:rPr>
        <w:t>.,</w:t>
      </w:r>
      <w:proofErr w:type="gramEnd"/>
      <w:r w:rsidR="00F61DE2" w:rsidRPr="00291B89">
        <w:rPr>
          <w:i/>
          <w:lang w:val="en-US"/>
        </w:rPr>
        <w:t xml:space="preserve"> 54</w:t>
      </w:r>
      <w:r w:rsidR="00954ABB">
        <w:rPr>
          <w:i/>
          <w:lang w:val="en-US"/>
        </w:rPr>
        <w:t>,</w:t>
      </w:r>
      <w:r w:rsidR="00F61DE2" w:rsidRPr="00291B89">
        <w:rPr>
          <w:lang w:val="en-US"/>
        </w:rPr>
        <w:t xml:space="preserve"> 178–184.</w:t>
      </w:r>
    </w:p>
    <w:p w:rsidR="001E18F2" w:rsidRDefault="00CB7719" w:rsidP="00291B89">
      <w:pPr>
        <w:ind w:left="426" w:hanging="426"/>
      </w:pPr>
      <w:r>
        <w:t xml:space="preserve">Espinosa, A. B. </w:t>
      </w:r>
      <w:r w:rsidR="00954ABB">
        <w:t>(</w:t>
      </w:r>
      <w:r>
        <w:t>2011</w:t>
      </w:r>
      <w:r w:rsidR="00954ABB">
        <w:t>)</w:t>
      </w:r>
      <w:r>
        <w:t xml:space="preserve">. </w:t>
      </w:r>
      <w:proofErr w:type="spellStart"/>
      <w:r>
        <w:t>Actinobacterias</w:t>
      </w:r>
      <w:proofErr w:type="spellEnd"/>
      <w:r>
        <w:t xml:space="preserve"> aisladas del sedimento marino del golfo de California y de Bahía Todos Santos: diversidad, bioactividad y dominios </w:t>
      </w:r>
      <w:proofErr w:type="spellStart"/>
      <w:r>
        <w:t>cetosintetasa</w:t>
      </w:r>
      <w:proofErr w:type="spellEnd"/>
      <w:r w:rsidR="00DE633D">
        <w:t xml:space="preserve"> (Tesis doctoral)</w:t>
      </w:r>
      <w:r>
        <w:t>. Universidad Autónoma de Baja California. Facultad de Ciencia Marinas.</w:t>
      </w:r>
      <w:r w:rsidR="00B02F31">
        <w:t xml:space="preserve"> </w:t>
      </w:r>
      <w:r>
        <w:t xml:space="preserve">Instituto de Investigaciones </w:t>
      </w:r>
      <w:proofErr w:type="spellStart"/>
      <w:r>
        <w:t>Oceanológicas.p</w:t>
      </w:r>
      <w:proofErr w:type="spellEnd"/>
      <w:r>
        <w:t xml:space="preserve"> 101.</w:t>
      </w:r>
    </w:p>
    <w:p w:rsidR="001E18F2" w:rsidRDefault="00F61DE2" w:rsidP="00291B89">
      <w:pPr>
        <w:ind w:left="426" w:hanging="426"/>
      </w:pPr>
      <w:proofErr w:type="spellStart"/>
      <w:proofErr w:type="gramStart"/>
      <w:r w:rsidRPr="00291B89">
        <w:rPr>
          <w:lang w:val="en-US"/>
        </w:rPr>
        <w:t>Fourati</w:t>
      </w:r>
      <w:proofErr w:type="spellEnd"/>
      <w:r w:rsidRPr="00291B89">
        <w:rPr>
          <w:lang w:val="en-US"/>
        </w:rPr>
        <w:t xml:space="preserve">-Ben </w:t>
      </w:r>
      <w:proofErr w:type="spellStart"/>
      <w:r w:rsidRPr="00291B89">
        <w:rPr>
          <w:lang w:val="en-US"/>
        </w:rPr>
        <w:t>Fguira</w:t>
      </w:r>
      <w:proofErr w:type="spellEnd"/>
      <w:r w:rsidRPr="00291B89">
        <w:rPr>
          <w:lang w:val="en-US"/>
        </w:rPr>
        <w:t xml:space="preserve">, L., </w:t>
      </w:r>
      <w:proofErr w:type="spellStart"/>
      <w:r w:rsidRPr="00291B89">
        <w:rPr>
          <w:lang w:val="en-US"/>
        </w:rPr>
        <w:t>Fotso</w:t>
      </w:r>
      <w:proofErr w:type="spellEnd"/>
      <w:r w:rsidRPr="00291B89">
        <w:rPr>
          <w:lang w:val="en-US"/>
        </w:rPr>
        <w:t xml:space="preserve">, S., Ben </w:t>
      </w:r>
      <w:proofErr w:type="spellStart"/>
      <w:r w:rsidRPr="00291B89">
        <w:rPr>
          <w:lang w:val="en-US"/>
        </w:rPr>
        <w:t>Ameur-Mehdi</w:t>
      </w:r>
      <w:proofErr w:type="spellEnd"/>
      <w:r w:rsidRPr="00291B89">
        <w:rPr>
          <w:lang w:val="en-US"/>
        </w:rPr>
        <w:t xml:space="preserve">, R., </w:t>
      </w:r>
      <w:proofErr w:type="spellStart"/>
      <w:r w:rsidRPr="00291B89">
        <w:rPr>
          <w:lang w:val="en-US"/>
        </w:rPr>
        <w:t>Mellouli</w:t>
      </w:r>
      <w:proofErr w:type="spellEnd"/>
      <w:r w:rsidRPr="00291B89">
        <w:rPr>
          <w:lang w:val="en-US"/>
        </w:rPr>
        <w:t xml:space="preserve">, L. &amp; </w:t>
      </w:r>
      <w:proofErr w:type="spellStart"/>
      <w:r w:rsidRPr="00291B89">
        <w:rPr>
          <w:lang w:val="en-US"/>
        </w:rPr>
        <w:t>Laatsch</w:t>
      </w:r>
      <w:proofErr w:type="spellEnd"/>
      <w:r w:rsidRPr="00291B89">
        <w:rPr>
          <w:lang w:val="en-US"/>
        </w:rPr>
        <w:t xml:space="preserve">, H. </w:t>
      </w:r>
      <w:r w:rsidR="00D97772">
        <w:rPr>
          <w:lang w:val="en-US"/>
        </w:rPr>
        <w:t>(</w:t>
      </w:r>
      <w:r w:rsidRPr="00291B89">
        <w:rPr>
          <w:lang w:val="en-US"/>
        </w:rPr>
        <w:t>2005</w:t>
      </w:r>
      <w:r w:rsidR="00D97772">
        <w:rPr>
          <w:lang w:val="en-US"/>
        </w:rPr>
        <w:t>)</w:t>
      </w:r>
      <w:r w:rsidRPr="00291B89">
        <w:rPr>
          <w:lang w:val="en-US"/>
        </w:rPr>
        <w:t>.</w:t>
      </w:r>
      <w:proofErr w:type="gramEnd"/>
      <w:r w:rsidRPr="00291B89">
        <w:rPr>
          <w:lang w:val="en-US"/>
        </w:rPr>
        <w:t xml:space="preserve"> Purification and structure elucidation of antifungal and antibacterial activities of newly isolated </w:t>
      </w:r>
      <w:proofErr w:type="spellStart"/>
      <w:r w:rsidRPr="00B02F31">
        <w:rPr>
          <w:i/>
          <w:lang w:val="en-US"/>
        </w:rPr>
        <w:t>Streptomyces</w:t>
      </w:r>
      <w:proofErr w:type="spellEnd"/>
      <w:r w:rsidRPr="00291B89">
        <w:rPr>
          <w:lang w:val="en-US"/>
        </w:rPr>
        <w:t xml:space="preserve"> sp. strain US80. </w:t>
      </w:r>
      <w:r w:rsidR="00CB7719" w:rsidRPr="00291B89">
        <w:rPr>
          <w:i/>
        </w:rPr>
        <w:t xml:space="preserve">Res </w:t>
      </w:r>
      <w:proofErr w:type="spellStart"/>
      <w:r w:rsidR="00CB7719" w:rsidRPr="00291B89">
        <w:rPr>
          <w:i/>
        </w:rPr>
        <w:t>Microbiol</w:t>
      </w:r>
      <w:proofErr w:type="spellEnd"/>
      <w:r w:rsidR="00D97772">
        <w:rPr>
          <w:i/>
        </w:rPr>
        <w:t xml:space="preserve">., </w:t>
      </w:r>
      <w:r w:rsidR="00CB7719" w:rsidRPr="00291B89">
        <w:rPr>
          <w:i/>
        </w:rPr>
        <w:t>156</w:t>
      </w:r>
      <w:r w:rsidR="00D97772">
        <w:rPr>
          <w:i/>
        </w:rPr>
        <w:t>,</w:t>
      </w:r>
      <w:r w:rsidR="00CB7719">
        <w:t xml:space="preserve"> 341–347.</w:t>
      </w:r>
    </w:p>
    <w:p w:rsidR="001E18F2" w:rsidRPr="00291B89" w:rsidRDefault="00CB7719" w:rsidP="00291B89">
      <w:pPr>
        <w:ind w:left="426" w:hanging="426"/>
        <w:rPr>
          <w:lang w:val="en-US"/>
        </w:rPr>
      </w:pPr>
      <w:r>
        <w:t>González, L., Ayuso-</w:t>
      </w:r>
      <w:proofErr w:type="spellStart"/>
      <w:r>
        <w:t>Sacido</w:t>
      </w:r>
      <w:proofErr w:type="spellEnd"/>
      <w:r>
        <w:t xml:space="preserve">, A., Anderson, A. &amp; </w:t>
      </w:r>
      <w:proofErr w:type="spellStart"/>
      <w:r>
        <w:t>Genilloud</w:t>
      </w:r>
      <w:proofErr w:type="spellEnd"/>
      <w:r>
        <w:t xml:space="preserve">, O. </w:t>
      </w:r>
      <w:r w:rsidR="00D97772">
        <w:t>(</w:t>
      </w:r>
      <w:r>
        <w:t>2005</w:t>
      </w:r>
      <w:r w:rsidR="00D97772">
        <w:t>)</w:t>
      </w:r>
      <w:r>
        <w:t xml:space="preserve">. </w:t>
      </w:r>
      <w:proofErr w:type="spellStart"/>
      <w:r w:rsidR="00F61DE2" w:rsidRPr="00291B89">
        <w:rPr>
          <w:lang w:val="en-US"/>
        </w:rPr>
        <w:t>Actinomycetes</w:t>
      </w:r>
      <w:proofErr w:type="spellEnd"/>
      <w:r w:rsidR="00F61DE2" w:rsidRPr="00291B89">
        <w:rPr>
          <w:lang w:val="en-US"/>
        </w:rPr>
        <w:t xml:space="preserve"> isolated from lichens: Evaluation of their diversity and detection of biosynthetic gene sequences. </w:t>
      </w:r>
      <w:r w:rsidR="00F61DE2" w:rsidRPr="00291B89">
        <w:rPr>
          <w:i/>
          <w:lang w:val="en-US"/>
        </w:rPr>
        <w:t xml:space="preserve">FEMS </w:t>
      </w:r>
      <w:proofErr w:type="spellStart"/>
      <w:r w:rsidR="00F61DE2" w:rsidRPr="00291B89">
        <w:rPr>
          <w:i/>
          <w:lang w:val="en-US"/>
        </w:rPr>
        <w:t>Microb</w:t>
      </w:r>
      <w:proofErr w:type="spellEnd"/>
      <w:r w:rsidR="00F61DE2" w:rsidRPr="00291B89">
        <w:rPr>
          <w:i/>
          <w:lang w:val="en-US"/>
        </w:rPr>
        <w:t xml:space="preserve"> Ecol</w:t>
      </w:r>
      <w:r w:rsidR="00D97772">
        <w:rPr>
          <w:i/>
          <w:lang w:val="en-US"/>
        </w:rPr>
        <w:t>.,</w:t>
      </w:r>
      <w:r w:rsidR="00F61DE2" w:rsidRPr="00291B89">
        <w:rPr>
          <w:i/>
          <w:lang w:val="en-US"/>
        </w:rPr>
        <w:t xml:space="preserve"> 54</w:t>
      </w:r>
      <w:r w:rsidR="00D97772">
        <w:rPr>
          <w:i/>
          <w:lang w:val="en-US"/>
        </w:rPr>
        <w:t>,</w:t>
      </w:r>
      <w:r w:rsidR="00F61DE2" w:rsidRPr="00291B89">
        <w:rPr>
          <w:lang w:val="en-US"/>
        </w:rPr>
        <w:t xml:space="preserve"> 401–415.</w:t>
      </w:r>
    </w:p>
    <w:p w:rsidR="001E18F2" w:rsidRPr="00291B89" w:rsidRDefault="00F61DE2" w:rsidP="00291B89">
      <w:pPr>
        <w:ind w:left="426" w:hanging="426"/>
        <w:rPr>
          <w:lang w:val="en-US"/>
        </w:rPr>
      </w:pPr>
      <w:proofErr w:type="spellStart"/>
      <w:r w:rsidRPr="00291B89">
        <w:rPr>
          <w:lang w:val="en-US"/>
        </w:rPr>
        <w:t>Hakvåg</w:t>
      </w:r>
      <w:proofErr w:type="spellEnd"/>
      <w:r w:rsidRPr="00291B89">
        <w:rPr>
          <w:lang w:val="en-US"/>
        </w:rPr>
        <w:t xml:space="preserve">, S., </w:t>
      </w:r>
      <w:proofErr w:type="spellStart"/>
      <w:r w:rsidRPr="00291B89">
        <w:rPr>
          <w:lang w:val="en-US"/>
        </w:rPr>
        <w:t>Fjærvik</w:t>
      </w:r>
      <w:proofErr w:type="spellEnd"/>
      <w:r w:rsidRPr="00291B89">
        <w:rPr>
          <w:lang w:val="en-US"/>
        </w:rPr>
        <w:t xml:space="preserve">, E., </w:t>
      </w:r>
      <w:proofErr w:type="spellStart"/>
      <w:r w:rsidRPr="00291B89">
        <w:rPr>
          <w:lang w:val="en-US"/>
        </w:rPr>
        <w:t>Josefsen</w:t>
      </w:r>
      <w:proofErr w:type="spellEnd"/>
      <w:r w:rsidRPr="00291B89">
        <w:rPr>
          <w:lang w:val="en-US"/>
        </w:rPr>
        <w:t xml:space="preserve">, K. D., Ian, E., </w:t>
      </w:r>
      <w:proofErr w:type="spellStart"/>
      <w:r w:rsidRPr="00291B89">
        <w:rPr>
          <w:lang w:val="en-US"/>
        </w:rPr>
        <w:t>Ellingsen</w:t>
      </w:r>
      <w:proofErr w:type="spellEnd"/>
      <w:r w:rsidRPr="00291B89">
        <w:rPr>
          <w:lang w:val="en-US"/>
        </w:rPr>
        <w:t xml:space="preserve">, T. E. &amp; </w:t>
      </w:r>
      <w:proofErr w:type="spellStart"/>
      <w:r w:rsidRPr="00291B89">
        <w:rPr>
          <w:lang w:val="en-US"/>
        </w:rPr>
        <w:t>Zotchev</w:t>
      </w:r>
      <w:proofErr w:type="spellEnd"/>
      <w:r w:rsidRPr="00291B89">
        <w:rPr>
          <w:lang w:val="en-US"/>
        </w:rPr>
        <w:t xml:space="preserve">, S. B. </w:t>
      </w:r>
      <w:r w:rsidR="00D97772">
        <w:rPr>
          <w:lang w:val="en-US"/>
        </w:rPr>
        <w:t>(</w:t>
      </w:r>
      <w:r w:rsidRPr="00291B89">
        <w:rPr>
          <w:lang w:val="en-US"/>
        </w:rPr>
        <w:t>2008</w:t>
      </w:r>
      <w:r w:rsidR="00D97772">
        <w:rPr>
          <w:lang w:val="en-US"/>
        </w:rPr>
        <w:t>)</w:t>
      </w:r>
      <w:r w:rsidRPr="00291B89">
        <w:rPr>
          <w:lang w:val="en-US"/>
        </w:rPr>
        <w:t xml:space="preserve">. </w:t>
      </w:r>
      <w:proofErr w:type="gramStart"/>
      <w:r w:rsidRPr="00291B89">
        <w:rPr>
          <w:lang w:val="en-US"/>
        </w:rPr>
        <w:t xml:space="preserve">Characterization of </w:t>
      </w:r>
      <w:proofErr w:type="spellStart"/>
      <w:r w:rsidRPr="00291B89">
        <w:rPr>
          <w:i/>
          <w:lang w:val="en-US"/>
        </w:rPr>
        <w:t>Streptomyces</w:t>
      </w:r>
      <w:proofErr w:type="spellEnd"/>
      <w:r w:rsidRPr="00291B89">
        <w:rPr>
          <w:lang w:val="en-US"/>
        </w:rPr>
        <w:t xml:space="preserve"> spp. Isolated from the Sea Surface </w:t>
      </w:r>
      <w:proofErr w:type="spellStart"/>
      <w:r w:rsidRPr="00291B89">
        <w:rPr>
          <w:lang w:val="en-US"/>
        </w:rPr>
        <w:t>Microlayer</w:t>
      </w:r>
      <w:proofErr w:type="spellEnd"/>
      <w:r w:rsidRPr="00291B89">
        <w:rPr>
          <w:lang w:val="en-US"/>
        </w:rPr>
        <w:t xml:space="preserve"> in the Trondheim Fjord, Norway.</w:t>
      </w:r>
      <w:proofErr w:type="gramEnd"/>
      <w:r w:rsidRPr="00291B89">
        <w:rPr>
          <w:lang w:val="en-US"/>
        </w:rPr>
        <w:t xml:space="preserve"> </w:t>
      </w:r>
      <w:r w:rsidRPr="00291B89">
        <w:rPr>
          <w:i/>
          <w:lang w:val="en-US"/>
        </w:rPr>
        <w:t xml:space="preserve">Mar </w:t>
      </w:r>
      <w:proofErr w:type="gramStart"/>
      <w:r w:rsidRPr="00291B89">
        <w:rPr>
          <w:i/>
          <w:lang w:val="en-US"/>
        </w:rPr>
        <w:t>Drugs</w:t>
      </w:r>
      <w:r w:rsidR="00D97772">
        <w:rPr>
          <w:i/>
          <w:lang w:val="en-US"/>
        </w:rPr>
        <w:t>.,</w:t>
      </w:r>
      <w:proofErr w:type="gramEnd"/>
      <w:r w:rsidR="00D97772">
        <w:rPr>
          <w:i/>
          <w:lang w:val="en-US"/>
        </w:rPr>
        <w:t xml:space="preserve"> </w:t>
      </w:r>
      <w:r w:rsidRPr="00291B89">
        <w:rPr>
          <w:i/>
          <w:lang w:val="en-US"/>
        </w:rPr>
        <w:t>6</w:t>
      </w:r>
      <w:r w:rsidR="00D97772">
        <w:rPr>
          <w:i/>
          <w:lang w:val="en-US"/>
        </w:rPr>
        <w:t>,</w:t>
      </w:r>
      <w:r w:rsidRPr="00291B89">
        <w:rPr>
          <w:lang w:val="en-US"/>
        </w:rPr>
        <w:t xml:space="preserve"> 620–635.</w:t>
      </w:r>
    </w:p>
    <w:p w:rsidR="001E18F2" w:rsidRDefault="00F61DE2" w:rsidP="00291B89">
      <w:pPr>
        <w:ind w:left="426" w:hanging="426"/>
      </w:pPr>
      <w:proofErr w:type="gramStart"/>
      <w:r w:rsidRPr="00291B89">
        <w:rPr>
          <w:lang w:val="en-US"/>
        </w:rPr>
        <w:t xml:space="preserve">Hogan, C. M. </w:t>
      </w:r>
      <w:r w:rsidR="00D97772">
        <w:rPr>
          <w:lang w:val="en-US"/>
        </w:rPr>
        <w:t>(</w:t>
      </w:r>
      <w:r w:rsidRPr="00291B89">
        <w:rPr>
          <w:lang w:val="en-US"/>
        </w:rPr>
        <w:t>2010</w:t>
      </w:r>
      <w:r w:rsidR="00D97772">
        <w:rPr>
          <w:lang w:val="en-US"/>
        </w:rPr>
        <w:t>)</w:t>
      </w:r>
      <w:r w:rsidRPr="00291B89">
        <w:rPr>
          <w:lang w:val="en-US"/>
        </w:rPr>
        <w:t>.</w:t>
      </w:r>
      <w:proofErr w:type="gramEnd"/>
      <w:r w:rsidRPr="00291B89">
        <w:rPr>
          <w:lang w:val="en-US"/>
        </w:rPr>
        <w:t xml:space="preserve"> Bacteria: In: Sidney </w:t>
      </w:r>
      <w:proofErr w:type="spellStart"/>
      <w:r w:rsidRPr="00291B89">
        <w:rPr>
          <w:lang w:val="en-US"/>
        </w:rPr>
        <w:t>Draggan</w:t>
      </w:r>
      <w:proofErr w:type="spellEnd"/>
      <w:r w:rsidRPr="00291B89">
        <w:rPr>
          <w:lang w:val="en-US"/>
        </w:rPr>
        <w:t xml:space="preserve"> (Cleveland, Ed.). </w:t>
      </w:r>
      <w:proofErr w:type="gramStart"/>
      <w:r w:rsidRPr="00291B89">
        <w:rPr>
          <w:lang w:val="en-US"/>
        </w:rPr>
        <w:t>Encyclopedia of Earth, National.</w:t>
      </w:r>
      <w:proofErr w:type="gramEnd"/>
      <w:r w:rsidRPr="00291B89">
        <w:rPr>
          <w:lang w:val="en-US"/>
        </w:rPr>
        <w:t xml:space="preserve"> </w:t>
      </w:r>
      <w:proofErr w:type="gramStart"/>
      <w:r w:rsidRPr="00291B89">
        <w:rPr>
          <w:lang w:val="en-US"/>
        </w:rPr>
        <w:t>Council for Science and the Environment.</w:t>
      </w:r>
      <w:proofErr w:type="gramEnd"/>
      <w:r w:rsidRPr="00291B89">
        <w:rPr>
          <w:lang w:val="en-US"/>
        </w:rPr>
        <w:t xml:space="preserve"> </w:t>
      </w:r>
      <w:r w:rsidR="00CB7719">
        <w:t>Washington DC, USA.</w:t>
      </w:r>
    </w:p>
    <w:p w:rsidR="001E18F2" w:rsidRDefault="00CB7719" w:rsidP="00291B89">
      <w:pPr>
        <w:ind w:left="426" w:hanging="426"/>
      </w:pPr>
      <w:r>
        <w:t xml:space="preserve">Izquierdo </w:t>
      </w:r>
      <w:proofErr w:type="spellStart"/>
      <w:r>
        <w:t>Altarejos</w:t>
      </w:r>
      <w:proofErr w:type="spellEnd"/>
      <w:r>
        <w:t xml:space="preserve">, P. </w:t>
      </w:r>
      <w:r w:rsidR="00D97772">
        <w:t>(</w:t>
      </w:r>
      <w:r>
        <w:t>2015</w:t>
      </w:r>
      <w:r w:rsidR="00D97772">
        <w:t>)</w:t>
      </w:r>
      <w:r>
        <w:t xml:space="preserve">. Comparación de estrategias metagenómicas en muestras ambientales de </w:t>
      </w:r>
      <w:proofErr w:type="spellStart"/>
      <w:r>
        <w:t>biofilms</w:t>
      </w:r>
      <w:proofErr w:type="spellEnd"/>
      <w:r w:rsidR="00DE633D">
        <w:t xml:space="preserve"> (Tesis de grado)</w:t>
      </w:r>
      <w:r>
        <w:t>. Universidad Politécnica de Valencia. p 36.</w:t>
      </w:r>
    </w:p>
    <w:p w:rsidR="001E18F2" w:rsidRDefault="00CB7719" w:rsidP="00291B89">
      <w:pPr>
        <w:ind w:left="426" w:hanging="426"/>
      </w:pPr>
      <w:r>
        <w:t xml:space="preserve">Jiménez, D. P. </w:t>
      </w:r>
      <w:r w:rsidR="00D97772">
        <w:t>(</w:t>
      </w:r>
      <w:r>
        <w:t>2011</w:t>
      </w:r>
      <w:r w:rsidR="00D97772">
        <w:t>)</w:t>
      </w:r>
      <w:r>
        <w:t xml:space="preserve">. Aislamiento y caracterización preliminar de genes de </w:t>
      </w:r>
      <w:proofErr w:type="spellStart"/>
      <w:r>
        <w:t>policétido</w:t>
      </w:r>
      <w:proofErr w:type="spellEnd"/>
      <w:r>
        <w:t xml:space="preserve"> </w:t>
      </w:r>
      <w:proofErr w:type="spellStart"/>
      <w:r>
        <w:t>sintasas</w:t>
      </w:r>
      <w:proofErr w:type="spellEnd"/>
      <w:r>
        <w:t xml:space="preserve"> tipo I en actinomicetos aislados a partir de hormigas cortadoras de hojas </w:t>
      </w:r>
      <w:proofErr w:type="spellStart"/>
      <w:r w:rsidRPr="00291B89">
        <w:rPr>
          <w:i/>
        </w:rPr>
        <w:t>Atta</w:t>
      </w:r>
      <w:proofErr w:type="spellEnd"/>
      <w:r w:rsidRPr="00291B89">
        <w:rPr>
          <w:i/>
        </w:rPr>
        <w:t xml:space="preserve"> </w:t>
      </w:r>
      <w:proofErr w:type="spellStart"/>
      <w:r w:rsidRPr="00291B89">
        <w:rPr>
          <w:i/>
        </w:rPr>
        <w:t>cephalotes</w:t>
      </w:r>
      <w:proofErr w:type="spellEnd"/>
      <w:r w:rsidR="00DE633D">
        <w:rPr>
          <w:i/>
        </w:rPr>
        <w:t xml:space="preserve"> </w:t>
      </w:r>
      <w:r w:rsidR="00DE633D">
        <w:t>(Tesis doctoral)</w:t>
      </w:r>
      <w:r>
        <w:t>. Universidad Industrial de Santander, Facultad de Ciencias, Escuela De Química De Bucaramanga. p 109.</w:t>
      </w:r>
    </w:p>
    <w:p w:rsidR="001E18F2" w:rsidRDefault="00F61DE2" w:rsidP="00291B89">
      <w:pPr>
        <w:ind w:left="426" w:hanging="426"/>
      </w:pPr>
      <w:proofErr w:type="gramStart"/>
      <w:r w:rsidRPr="00291B89">
        <w:rPr>
          <w:lang w:val="en-US"/>
        </w:rPr>
        <w:lastRenderedPageBreak/>
        <w:t xml:space="preserve">Kennedy, J., Baker, P., Piper, C., Cotter, P. D., Walsh, M. &amp; </w:t>
      </w:r>
      <w:proofErr w:type="spellStart"/>
      <w:r w:rsidRPr="00291B89">
        <w:rPr>
          <w:lang w:val="en-US"/>
        </w:rPr>
        <w:t>Mooij</w:t>
      </w:r>
      <w:proofErr w:type="spellEnd"/>
      <w:r w:rsidRPr="00291B89">
        <w:rPr>
          <w:lang w:val="en-US"/>
        </w:rPr>
        <w:t xml:space="preserve">, M. J. </w:t>
      </w:r>
      <w:r w:rsidR="00D97772">
        <w:rPr>
          <w:lang w:val="en-US"/>
        </w:rPr>
        <w:t>(</w:t>
      </w:r>
      <w:r w:rsidRPr="00291B89">
        <w:rPr>
          <w:lang w:val="en-US"/>
        </w:rPr>
        <w:t>2009</w:t>
      </w:r>
      <w:r w:rsidR="00D97772">
        <w:rPr>
          <w:lang w:val="en-US"/>
        </w:rPr>
        <w:t>)</w:t>
      </w:r>
      <w:r w:rsidRPr="00291B89">
        <w:rPr>
          <w:lang w:val="en-US"/>
        </w:rPr>
        <w:t>.</w:t>
      </w:r>
      <w:proofErr w:type="gramEnd"/>
      <w:r w:rsidRPr="00291B89">
        <w:rPr>
          <w:lang w:val="en-US"/>
        </w:rPr>
        <w:t xml:space="preserve"> Isolation and analysis of bacteria with antimicrobial activities from the marine sponge </w:t>
      </w:r>
      <w:proofErr w:type="spellStart"/>
      <w:r w:rsidRPr="00B02F31">
        <w:rPr>
          <w:i/>
          <w:lang w:val="en-US"/>
        </w:rPr>
        <w:t>Haliclona</w:t>
      </w:r>
      <w:proofErr w:type="spellEnd"/>
      <w:r w:rsidRPr="00B02F31">
        <w:rPr>
          <w:i/>
          <w:lang w:val="en-US"/>
        </w:rPr>
        <w:t xml:space="preserve"> </w:t>
      </w:r>
      <w:proofErr w:type="spellStart"/>
      <w:r w:rsidRPr="00B02F31">
        <w:rPr>
          <w:i/>
          <w:lang w:val="en-US"/>
        </w:rPr>
        <w:t>simulans</w:t>
      </w:r>
      <w:proofErr w:type="spellEnd"/>
      <w:r w:rsidRPr="00291B89">
        <w:rPr>
          <w:lang w:val="en-US"/>
        </w:rPr>
        <w:t xml:space="preserve"> collected from Irish waters. </w:t>
      </w:r>
      <w:r w:rsidR="00CB7719" w:rsidRPr="00291B89">
        <w:rPr>
          <w:i/>
        </w:rPr>
        <w:t xml:space="preserve">Mar </w:t>
      </w:r>
      <w:proofErr w:type="spellStart"/>
      <w:r w:rsidR="00CB7719" w:rsidRPr="00291B89">
        <w:rPr>
          <w:i/>
        </w:rPr>
        <w:t>Biotechnol</w:t>
      </w:r>
      <w:proofErr w:type="spellEnd"/>
      <w:r w:rsidR="00D97772">
        <w:rPr>
          <w:i/>
        </w:rPr>
        <w:t>.,</w:t>
      </w:r>
      <w:r w:rsidR="00CB7719" w:rsidRPr="00291B89">
        <w:rPr>
          <w:i/>
        </w:rPr>
        <w:t xml:space="preserve"> 11</w:t>
      </w:r>
      <w:r w:rsidR="00D97772">
        <w:rPr>
          <w:i/>
        </w:rPr>
        <w:t>,</w:t>
      </w:r>
      <w:r w:rsidR="00CB7719">
        <w:t xml:space="preserve"> 384–396.</w:t>
      </w:r>
    </w:p>
    <w:p w:rsidR="001E18F2" w:rsidRPr="00291B89" w:rsidRDefault="00CB7719" w:rsidP="00291B89">
      <w:pPr>
        <w:ind w:left="426" w:hanging="426"/>
        <w:rPr>
          <w:lang w:val="en-US"/>
        </w:rPr>
      </w:pPr>
      <w:proofErr w:type="spellStart"/>
      <w:r>
        <w:t>Ketela</w:t>
      </w:r>
      <w:proofErr w:type="spellEnd"/>
      <w:r>
        <w:t xml:space="preserve">, M. M., </w:t>
      </w:r>
      <w:proofErr w:type="spellStart"/>
      <w:r>
        <w:t>Virpi</w:t>
      </w:r>
      <w:proofErr w:type="spellEnd"/>
      <w:r>
        <w:t xml:space="preserve">, S., Halo, L., </w:t>
      </w:r>
      <w:proofErr w:type="spellStart"/>
      <w:r>
        <w:t>Hautala</w:t>
      </w:r>
      <w:proofErr w:type="spellEnd"/>
      <w:r>
        <w:t xml:space="preserve">, A., </w:t>
      </w:r>
      <w:proofErr w:type="spellStart"/>
      <w:r>
        <w:t>Hakala</w:t>
      </w:r>
      <w:proofErr w:type="spellEnd"/>
      <w:r>
        <w:t xml:space="preserve">, J., </w:t>
      </w:r>
      <w:proofErr w:type="spellStart"/>
      <w:r>
        <w:t>Mantsala</w:t>
      </w:r>
      <w:proofErr w:type="spellEnd"/>
      <w:r>
        <w:t xml:space="preserve">, P. &amp; </w:t>
      </w:r>
      <w:proofErr w:type="spellStart"/>
      <w:r>
        <w:t>Ylihonko</w:t>
      </w:r>
      <w:proofErr w:type="spellEnd"/>
      <w:r>
        <w:t xml:space="preserve">, K. </w:t>
      </w:r>
      <w:r w:rsidR="00D97772">
        <w:t>(</w:t>
      </w:r>
      <w:r>
        <w:t>1999</w:t>
      </w:r>
      <w:r w:rsidR="00D97772">
        <w:t>)</w:t>
      </w:r>
      <w:r>
        <w:t xml:space="preserve">. </w:t>
      </w:r>
      <w:proofErr w:type="gramStart"/>
      <w:r w:rsidR="00F61DE2" w:rsidRPr="00291B89">
        <w:rPr>
          <w:lang w:val="en-US"/>
        </w:rPr>
        <w:t xml:space="preserve">An efficient approach for screening minimal PKS genes from </w:t>
      </w:r>
      <w:proofErr w:type="spellStart"/>
      <w:r w:rsidR="00F61DE2" w:rsidRPr="00B02F31">
        <w:rPr>
          <w:i/>
          <w:lang w:val="en-US"/>
        </w:rPr>
        <w:t>Streptomyces</w:t>
      </w:r>
      <w:proofErr w:type="spellEnd"/>
      <w:r w:rsidR="00F61DE2" w:rsidRPr="00291B89">
        <w:rPr>
          <w:lang w:val="en-US"/>
        </w:rPr>
        <w:t>.</w:t>
      </w:r>
      <w:proofErr w:type="gramEnd"/>
      <w:r w:rsidR="00F61DE2" w:rsidRPr="00291B89">
        <w:rPr>
          <w:lang w:val="en-US"/>
        </w:rPr>
        <w:t xml:space="preserve"> </w:t>
      </w:r>
      <w:r w:rsidR="00F61DE2" w:rsidRPr="00291B89">
        <w:rPr>
          <w:i/>
          <w:lang w:val="en-US"/>
        </w:rPr>
        <w:t xml:space="preserve">FEMS </w:t>
      </w:r>
      <w:proofErr w:type="spellStart"/>
      <w:r w:rsidR="00F61DE2" w:rsidRPr="00291B89">
        <w:rPr>
          <w:i/>
          <w:lang w:val="en-US"/>
        </w:rPr>
        <w:t>Microbiol</w:t>
      </w:r>
      <w:proofErr w:type="spellEnd"/>
      <w:r w:rsidR="00F61DE2" w:rsidRPr="00291B89">
        <w:rPr>
          <w:i/>
          <w:lang w:val="en-US"/>
        </w:rPr>
        <w:t xml:space="preserve"> </w:t>
      </w:r>
      <w:proofErr w:type="spellStart"/>
      <w:r w:rsidR="00F61DE2" w:rsidRPr="00291B89">
        <w:rPr>
          <w:i/>
          <w:lang w:val="en-US"/>
        </w:rPr>
        <w:t>Lett</w:t>
      </w:r>
      <w:proofErr w:type="spellEnd"/>
      <w:r w:rsidR="00D97772">
        <w:rPr>
          <w:i/>
          <w:lang w:val="en-US"/>
        </w:rPr>
        <w:t>.,</w:t>
      </w:r>
      <w:r w:rsidR="00F61DE2" w:rsidRPr="00291B89">
        <w:rPr>
          <w:i/>
          <w:lang w:val="en-US"/>
        </w:rPr>
        <w:t xml:space="preserve"> 180</w:t>
      </w:r>
      <w:r w:rsidR="00D97772">
        <w:rPr>
          <w:i/>
          <w:lang w:val="en-US"/>
        </w:rPr>
        <w:t>,</w:t>
      </w:r>
      <w:r w:rsidR="00F61DE2" w:rsidRPr="00291B89">
        <w:rPr>
          <w:lang w:val="en-US"/>
        </w:rPr>
        <w:t xml:space="preserve"> 1–6.</w:t>
      </w:r>
    </w:p>
    <w:p w:rsidR="001E18F2" w:rsidRDefault="00F61DE2" w:rsidP="00291B89">
      <w:pPr>
        <w:ind w:left="426" w:hanging="426"/>
      </w:pPr>
      <w:proofErr w:type="spellStart"/>
      <w:r w:rsidRPr="00E31098">
        <w:rPr>
          <w:lang w:val="es-CO"/>
        </w:rPr>
        <w:t>Kouadri</w:t>
      </w:r>
      <w:proofErr w:type="spellEnd"/>
      <w:r w:rsidRPr="00E31098">
        <w:rPr>
          <w:lang w:val="es-CO"/>
        </w:rPr>
        <w:t>, F., Al-</w:t>
      </w:r>
      <w:proofErr w:type="spellStart"/>
      <w:r w:rsidRPr="00E31098">
        <w:rPr>
          <w:lang w:val="es-CO"/>
        </w:rPr>
        <w:t>Aboudi</w:t>
      </w:r>
      <w:proofErr w:type="spellEnd"/>
      <w:r w:rsidRPr="00E31098">
        <w:rPr>
          <w:lang w:val="es-CO"/>
        </w:rPr>
        <w:t xml:space="preserve">, A. &amp; </w:t>
      </w:r>
      <w:proofErr w:type="spellStart"/>
      <w:r w:rsidRPr="00E31098">
        <w:rPr>
          <w:lang w:val="es-CO"/>
        </w:rPr>
        <w:t>Khyami-Horani</w:t>
      </w:r>
      <w:proofErr w:type="spellEnd"/>
      <w:r w:rsidRPr="00E31098">
        <w:rPr>
          <w:lang w:val="es-CO"/>
        </w:rPr>
        <w:t xml:space="preserve">, H. </w:t>
      </w:r>
      <w:r w:rsidR="00D97772" w:rsidRPr="00E31098">
        <w:rPr>
          <w:lang w:val="es-CO"/>
        </w:rPr>
        <w:t>(</w:t>
      </w:r>
      <w:r w:rsidRPr="00E31098">
        <w:rPr>
          <w:lang w:val="es-CO"/>
        </w:rPr>
        <w:t>2014</w:t>
      </w:r>
      <w:r w:rsidR="00D97772" w:rsidRPr="00E31098">
        <w:rPr>
          <w:lang w:val="es-CO"/>
        </w:rPr>
        <w:t>)</w:t>
      </w:r>
      <w:r w:rsidRPr="00E31098">
        <w:rPr>
          <w:lang w:val="es-CO"/>
        </w:rPr>
        <w:t xml:space="preserve">. </w:t>
      </w:r>
      <w:proofErr w:type="gramStart"/>
      <w:r w:rsidRPr="00291B89">
        <w:rPr>
          <w:lang w:val="en-US"/>
        </w:rPr>
        <w:t xml:space="preserve">Antimicrobial activity of </w:t>
      </w:r>
      <w:proofErr w:type="spellStart"/>
      <w:r w:rsidRPr="00291B89">
        <w:rPr>
          <w:i/>
          <w:lang w:val="en-US"/>
        </w:rPr>
        <w:t>Streptomyces</w:t>
      </w:r>
      <w:proofErr w:type="spellEnd"/>
      <w:r w:rsidRPr="00291B89">
        <w:rPr>
          <w:lang w:val="en-US"/>
        </w:rPr>
        <w:t xml:space="preserve"> sp. </w:t>
      </w:r>
      <w:proofErr w:type="spellStart"/>
      <w:r w:rsidRPr="00291B89">
        <w:rPr>
          <w:lang w:val="en-US"/>
        </w:rPr>
        <w:t>islated</w:t>
      </w:r>
      <w:proofErr w:type="spellEnd"/>
      <w:r w:rsidRPr="00291B89">
        <w:rPr>
          <w:lang w:val="en-US"/>
        </w:rPr>
        <w:t xml:space="preserve"> from the gulf of Aqaba-Jordan and screening for NRPS, PKS-I, an</w:t>
      </w:r>
      <w:r w:rsidR="00C91AA4">
        <w:rPr>
          <w:lang w:val="en-US"/>
        </w:rPr>
        <w:t>d</w:t>
      </w:r>
      <w:r w:rsidRPr="00291B89">
        <w:rPr>
          <w:lang w:val="en-US"/>
        </w:rPr>
        <w:t xml:space="preserve"> PKS-II genes.</w:t>
      </w:r>
      <w:proofErr w:type="gramEnd"/>
      <w:r w:rsidRPr="00291B89">
        <w:rPr>
          <w:lang w:val="en-US"/>
        </w:rPr>
        <w:t xml:space="preserve"> </w:t>
      </w:r>
      <w:proofErr w:type="spellStart"/>
      <w:r w:rsidR="00CB7719" w:rsidRPr="00291B89">
        <w:rPr>
          <w:i/>
        </w:rPr>
        <w:t>African</w:t>
      </w:r>
      <w:proofErr w:type="spellEnd"/>
      <w:r w:rsidR="00CB7719" w:rsidRPr="00291B89">
        <w:rPr>
          <w:i/>
        </w:rPr>
        <w:t xml:space="preserve"> J </w:t>
      </w:r>
      <w:proofErr w:type="spellStart"/>
      <w:r w:rsidR="00CB7719" w:rsidRPr="00291B89">
        <w:rPr>
          <w:i/>
        </w:rPr>
        <w:t>Biotechnol</w:t>
      </w:r>
      <w:proofErr w:type="spellEnd"/>
      <w:r w:rsidR="00D97772">
        <w:rPr>
          <w:i/>
        </w:rPr>
        <w:t xml:space="preserve">., </w:t>
      </w:r>
      <w:r w:rsidR="00CB7719" w:rsidRPr="00291B89">
        <w:rPr>
          <w:i/>
        </w:rPr>
        <w:t>13</w:t>
      </w:r>
      <w:r w:rsidR="00D97772">
        <w:rPr>
          <w:i/>
        </w:rPr>
        <w:t>,</w:t>
      </w:r>
      <w:r w:rsidR="00CB7719">
        <w:t xml:space="preserve"> 3505–3515.</w:t>
      </w:r>
    </w:p>
    <w:p w:rsidR="001E18F2" w:rsidRDefault="00CB7719" w:rsidP="00291B89">
      <w:pPr>
        <w:ind w:left="426" w:hanging="426"/>
      </w:pPr>
      <w:r>
        <w:t xml:space="preserve">Leiva, S., Yáñez, M., </w:t>
      </w:r>
      <w:proofErr w:type="spellStart"/>
      <w:r>
        <w:t>Zaror</w:t>
      </w:r>
      <w:proofErr w:type="spellEnd"/>
      <w:r>
        <w:t xml:space="preserve">, L., Rodríguez, H. &amp; García-Quintana, H. </w:t>
      </w:r>
      <w:r w:rsidR="00D97772">
        <w:t>(</w:t>
      </w:r>
      <w:r>
        <w:t>2004</w:t>
      </w:r>
      <w:r w:rsidR="00D97772">
        <w:t>)</w:t>
      </w:r>
      <w:r>
        <w:t xml:space="preserve">. Actividad antimicrobiana de </w:t>
      </w:r>
      <w:proofErr w:type="spellStart"/>
      <w:r>
        <w:t>actinomycetes</w:t>
      </w:r>
      <w:proofErr w:type="spellEnd"/>
      <w:r>
        <w:t xml:space="preserve"> aislados desde ambientes acuáticos del sur de Chile. </w:t>
      </w:r>
      <w:r w:rsidRPr="00291B89">
        <w:rPr>
          <w:i/>
        </w:rPr>
        <w:t xml:space="preserve">Rev Medica </w:t>
      </w:r>
      <w:proofErr w:type="spellStart"/>
      <w:r w:rsidRPr="00291B89">
        <w:rPr>
          <w:i/>
        </w:rPr>
        <w:t>Chil</w:t>
      </w:r>
      <w:proofErr w:type="spellEnd"/>
      <w:r w:rsidR="00D97772">
        <w:rPr>
          <w:i/>
        </w:rPr>
        <w:t>.,</w:t>
      </w:r>
      <w:r w:rsidRPr="00291B89">
        <w:rPr>
          <w:i/>
        </w:rPr>
        <w:t xml:space="preserve"> 142</w:t>
      </w:r>
      <w:r w:rsidR="00D97772">
        <w:rPr>
          <w:i/>
        </w:rPr>
        <w:t>,</w:t>
      </w:r>
      <w:r>
        <w:t xml:space="preserve"> 151–159.</w:t>
      </w:r>
    </w:p>
    <w:p w:rsidR="001E18F2" w:rsidRDefault="00CB7719" w:rsidP="00291B89">
      <w:pPr>
        <w:ind w:left="426" w:hanging="426"/>
      </w:pPr>
      <w:r>
        <w:t xml:space="preserve">León, J. &amp; García-Tello, P. </w:t>
      </w:r>
      <w:r w:rsidR="00D97772">
        <w:t>(</w:t>
      </w:r>
      <w:r>
        <w:t>1998</w:t>
      </w:r>
      <w:r w:rsidR="00D97772">
        <w:t>)</w:t>
      </w:r>
      <w:r>
        <w:t xml:space="preserve">. Cepas nativas del </w:t>
      </w:r>
      <w:proofErr w:type="spellStart"/>
      <w:r>
        <w:t>bacterioneuston</w:t>
      </w:r>
      <w:proofErr w:type="spellEnd"/>
      <w:r>
        <w:t xml:space="preserve"> marino y su actividad inhibitoria de bacterias </w:t>
      </w:r>
      <w:proofErr w:type="spellStart"/>
      <w:r>
        <w:t>ictiopatógenas</w:t>
      </w:r>
      <w:proofErr w:type="spellEnd"/>
      <w:r>
        <w:t xml:space="preserve">. </w:t>
      </w:r>
      <w:r w:rsidRPr="00291B89">
        <w:rPr>
          <w:i/>
        </w:rPr>
        <w:t xml:space="preserve">Rev </w:t>
      </w:r>
      <w:proofErr w:type="spellStart"/>
      <w:r w:rsidRPr="00291B89">
        <w:rPr>
          <w:i/>
        </w:rPr>
        <w:t>Peru</w:t>
      </w:r>
      <w:proofErr w:type="spellEnd"/>
      <w:r w:rsidRPr="00291B89">
        <w:rPr>
          <w:i/>
        </w:rPr>
        <w:t xml:space="preserve"> </w:t>
      </w:r>
      <w:proofErr w:type="spellStart"/>
      <w:r w:rsidRPr="00291B89">
        <w:rPr>
          <w:i/>
        </w:rPr>
        <w:t>Biol</w:t>
      </w:r>
      <w:proofErr w:type="spellEnd"/>
      <w:r w:rsidR="00D97772">
        <w:rPr>
          <w:i/>
        </w:rPr>
        <w:t>.,</w:t>
      </w:r>
      <w:r w:rsidRPr="00291B89">
        <w:rPr>
          <w:i/>
        </w:rPr>
        <w:t xml:space="preserve"> 5</w:t>
      </w:r>
      <w:r w:rsidR="00D97772">
        <w:t>,</w:t>
      </w:r>
      <w:r>
        <w:t xml:space="preserve"> 47–64.</w:t>
      </w:r>
    </w:p>
    <w:p w:rsidR="001E18F2" w:rsidRDefault="00CB7719" w:rsidP="00291B89">
      <w:pPr>
        <w:ind w:left="426" w:hanging="426"/>
      </w:pPr>
      <w:r>
        <w:t xml:space="preserve">León, J., Liza, L. &amp; Soto, I. </w:t>
      </w:r>
      <w:r w:rsidR="00D97772">
        <w:t>(</w:t>
      </w:r>
      <w:r>
        <w:t>2007</w:t>
      </w:r>
      <w:r w:rsidR="00D97772">
        <w:t>)</w:t>
      </w:r>
      <w:r>
        <w:t xml:space="preserve">. </w:t>
      </w:r>
      <w:proofErr w:type="spellStart"/>
      <w:r>
        <w:t>Actinomycetes</w:t>
      </w:r>
      <w:proofErr w:type="spellEnd"/>
      <w:r>
        <w:t xml:space="preserve"> </w:t>
      </w:r>
      <w:proofErr w:type="spellStart"/>
      <w:r>
        <w:t>bioactivos</w:t>
      </w:r>
      <w:proofErr w:type="spellEnd"/>
      <w:r>
        <w:t xml:space="preserve"> de sedimento marino de la costa central del Perú. </w:t>
      </w:r>
      <w:r w:rsidRPr="00291B89">
        <w:rPr>
          <w:i/>
        </w:rPr>
        <w:t xml:space="preserve">Rev </w:t>
      </w:r>
      <w:proofErr w:type="spellStart"/>
      <w:r w:rsidRPr="00291B89">
        <w:rPr>
          <w:i/>
        </w:rPr>
        <w:t>peru</w:t>
      </w:r>
      <w:proofErr w:type="spellEnd"/>
      <w:r w:rsidRPr="00291B89">
        <w:rPr>
          <w:i/>
        </w:rPr>
        <w:t xml:space="preserve"> </w:t>
      </w:r>
      <w:proofErr w:type="spellStart"/>
      <w:r w:rsidRPr="00291B89">
        <w:rPr>
          <w:i/>
        </w:rPr>
        <w:t>Biol</w:t>
      </w:r>
      <w:proofErr w:type="spellEnd"/>
      <w:r w:rsidR="008E66ED">
        <w:rPr>
          <w:i/>
        </w:rPr>
        <w:t>.,</w:t>
      </w:r>
      <w:r w:rsidRPr="00291B89">
        <w:rPr>
          <w:i/>
        </w:rPr>
        <w:t xml:space="preserve"> 14</w:t>
      </w:r>
      <w:r w:rsidR="008E66ED">
        <w:rPr>
          <w:i/>
        </w:rPr>
        <w:t>,</w:t>
      </w:r>
      <w:r>
        <w:t xml:space="preserve"> 259–270.</w:t>
      </w:r>
    </w:p>
    <w:p w:rsidR="001E18F2" w:rsidRDefault="00CB7719" w:rsidP="00291B89">
      <w:pPr>
        <w:ind w:left="426" w:hanging="426"/>
      </w:pPr>
      <w:r>
        <w:t xml:space="preserve">León, J., Aponte, J. J., Rojas, R., Cuadra, D., Ayala, N., Tomás, G. &amp; Guerrero, M. </w:t>
      </w:r>
      <w:r w:rsidR="008E66ED">
        <w:t>(</w:t>
      </w:r>
      <w:r>
        <w:t>2011</w:t>
      </w:r>
      <w:r w:rsidR="008E66ED">
        <w:t>)</w:t>
      </w:r>
      <w:r>
        <w:t xml:space="preserve">. Estudio de actinomicetos marinos aislados de la costa central del Perú y su actividad antibacteriana frente a </w:t>
      </w:r>
      <w:proofErr w:type="spellStart"/>
      <w:r w:rsidRPr="00291B89">
        <w:rPr>
          <w:i/>
        </w:rPr>
        <w:t>Staphylococcus</w:t>
      </w:r>
      <w:proofErr w:type="spellEnd"/>
      <w:r w:rsidRPr="00291B89">
        <w:rPr>
          <w:i/>
        </w:rPr>
        <w:t xml:space="preserve"> </w:t>
      </w:r>
      <w:proofErr w:type="spellStart"/>
      <w:r w:rsidRPr="00291B89">
        <w:rPr>
          <w:i/>
        </w:rPr>
        <w:t>aureus</w:t>
      </w:r>
      <w:proofErr w:type="spellEnd"/>
      <w:r>
        <w:t xml:space="preserve"> </w:t>
      </w:r>
      <w:proofErr w:type="spellStart"/>
      <w:r>
        <w:t>meticilina</w:t>
      </w:r>
      <w:proofErr w:type="spellEnd"/>
      <w:r>
        <w:t xml:space="preserve"> resistentes y </w:t>
      </w:r>
      <w:proofErr w:type="spellStart"/>
      <w:r w:rsidRPr="00291B89">
        <w:rPr>
          <w:i/>
        </w:rPr>
        <w:t>Enterococcus</w:t>
      </w:r>
      <w:proofErr w:type="spellEnd"/>
      <w:r w:rsidRPr="00291B89">
        <w:rPr>
          <w:i/>
        </w:rPr>
        <w:t xml:space="preserve"> </w:t>
      </w:r>
      <w:proofErr w:type="spellStart"/>
      <w:r w:rsidRPr="00291B89">
        <w:rPr>
          <w:i/>
        </w:rPr>
        <w:t>faecalis</w:t>
      </w:r>
      <w:proofErr w:type="spellEnd"/>
      <w:r>
        <w:t xml:space="preserve"> </w:t>
      </w:r>
      <w:proofErr w:type="spellStart"/>
      <w:r>
        <w:t>vancomicina</w:t>
      </w:r>
      <w:proofErr w:type="spellEnd"/>
      <w:r>
        <w:t xml:space="preserve"> resistentes. </w:t>
      </w:r>
      <w:r w:rsidRPr="00291B89">
        <w:rPr>
          <w:i/>
        </w:rPr>
        <w:t xml:space="preserve">Rev </w:t>
      </w:r>
      <w:proofErr w:type="spellStart"/>
      <w:r w:rsidRPr="00291B89">
        <w:rPr>
          <w:i/>
        </w:rPr>
        <w:t>Peru</w:t>
      </w:r>
      <w:proofErr w:type="spellEnd"/>
      <w:r w:rsidRPr="00291B89">
        <w:rPr>
          <w:i/>
        </w:rPr>
        <w:t xml:space="preserve"> </w:t>
      </w:r>
      <w:proofErr w:type="spellStart"/>
      <w:r w:rsidRPr="00291B89">
        <w:rPr>
          <w:i/>
        </w:rPr>
        <w:t>Med</w:t>
      </w:r>
      <w:proofErr w:type="spellEnd"/>
      <w:r w:rsidRPr="00291B89">
        <w:rPr>
          <w:i/>
        </w:rPr>
        <w:t xml:space="preserve"> </w:t>
      </w:r>
      <w:proofErr w:type="spellStart"/>
      <w:r w:rsidRPr="00291B89">
        <w:rPr>
          <w:i/>
        </w:rPr>
        <w:t>Exp</w:t>
      </w:r>
      <w:proofErr w:type="spellEnd"/>
      <w:r w:rsidRPr="00291B89">
        <w:rPr>
          <w:i/>
        </w:rPr>
        <w:t xml:space="preserve"> Salud Publica</w:t>
      </w:r>
      <w:r w:rsidR="008E66ED">
        <w:rPr>
          <w:i/>
        </w:rPr>
        <w:t>.,</w:t>
      </w:r>
      <w:r w:rsidRPr="00291B89">
        <w:rPr>
          <w:i/>
        </w:rPr>
        <w:t xml:space="preserve"> 28</w:t>
      </w:r>
      <w:r w:rsidR="008E66ED">
        <w:rPr>
          <w:i/>
        </w:rPr>
        <w:t>,</w:t>
      </w:r>
      <w:r>
        <w:t xml:space="preserve"> 237–246.</w:t>
      </w:r>
    </w:p>
    <w:p w:rsidR="001E18F2" w:rsidRPr="00291B89" w:rsidRDefault="00CB7719" w:rsidP="00291B89">
      <w:pPr>
        <w:ind w:left="426" w:hanging="426"/>
        <w:rPr>
          <w:lang w:val="en-US"/>
        </w:rPr>
      </w:pPr>
      <w:proofErr w:type="spellStart"/>
      <w:r>
        <w:t>Nanjwade</w:t>
      </w:r>
      <w:proofErr w:type="spellEnd"/>
      <w:r>
        <w:t xml:space="preserve">, B. K., </w:t>
      </w:r>
      <w:proofErr w:type="spellStart"/>
      <w:r>
        <w:t>Chandrashekhara</w:t>
      </w:r>
      <w:proofErr w:type="spellEnd"/>
      <w:r>
        <w:t xml:space="preserve">, S., </w:t>
      </w:r>
      <w:proofErr w:type="spellStart"/>
      <w:r>
        <w:t>Goudanavar</w:t>
      </w:r>
      <w:proofErr w:type="spellEnd"/>
      <w:r>
        <w:t xml:space="preserve">, P. S., </w:t>
      </w:r>
      <w:proofErr w:type="spellStart"/>
      <w:r>
        <w:t>Shamarez</w:t>
      </w:r>
      <w:proofErr w:type="spellEnd"/>
      <w:r>
        <w:t xml:space="preserve">, A. M. &amp; </w:t>
      </w:r>
      <w:proofErr w:type="spellStart"/>
      <w:r>
        <w:t>Manvi</w:t>
      </w:r>
      <w:proofErr w:type="spellEnd"/>
      <w:r>
        <w:t xml:space="preserve">, F. V. </w:t>
      </w:r>
      <w:r w:rsidR="008E66ED">
        <w:t>(</w:t>
      </w:r>
      <w:r>
        <w:t>2010</w:t>
      </w:r>
      <w:r w:rsidR="008E66ED">
        <w:t>)</w:t>
      </w:r>
      <w:r>
        <w:t xml:space="preserve">. </w:t>
      </w:r>
      <w:proofErr w:type="gramStart"/>
      <w:r w:rsidR="00F61DE2" w:rsidRPr="00291B89">
        <w:rPr>
          <w:lang w:val="en-US"/>
        </w:rPr>
        <w:t xml:space="preserve">Production of antibiotics from soil-isolated </w:t>
      </w:r>
      <w:proofErr w:type="spellStart"/>
      <w:r w:rsidR="00F61DE2" w:rsidRPr="00291B89">
        <w:rPr>
          <w:lang w:val="en-US"/>
        </w:rPr>
        <w:t>actinomycetes</w:t>
      </w:r>
      <w:proofErr w:type="spellEnd"/>
      <w:r w:rsidR="00F61DE2" w:rsidRPr="00291B89">
        <w:rPr>
          <w:lang w:val="en-US"/>
        </w:rPr>
        <w:t xml:space="preserve"> and evaluation of their antimicrobial activities.</w:t>
      </w:r>
      <w:proofErr w:type="gramEnd"/>
      <w:r w:rsidR="00F61DE2" w:rsidRPr="00291B89">
        <w:rPr>
          <w:lang w:val="en-US"/>
        </w:rPr>
        <w:t xml:space="preserve"> </w:t>
      </w:r>
      <w:proofErr w:type="spellStart"/>
      <w:r w:rsidR="00F61DE2" w:rsidRPr="00291B89">
        <w:rPr>
          <w:i/>
          <w:lang w:val="en-US"/>
        </w:rPr>
        <w:t>Trop</w:t>
      </w:r>
      <w:proofErr w:type="spellEnd"/>
      <w:r w:rsidR="00F61DE2" w:rsidRPr="00291B89">
        <w:rPr>
          <w:i/>
          <w:lang w:val="en-US"/>
        </w:rPr>
        <w:t xml:space="preserve"> J </w:t>
      </w:r>
      <w:proofErr w:type="spellStart"/>
      <w:r w:rsidR="00F61DE2" w:rsidRPr="00291B89">
        <w:rPr>
          <w:i/>
          <w:lang w:val="en-US"/>
        </w:rPr>
        <w:t>Pharm</w:t>
      </w:r>
      <w:proofErr w:type="spellEnd"/>
      <w:r w:rsidR="00F61DE2" w:rsidRPr="00291B89">
        <w:rPr>
          <w:i/>
          <w:lang w:val="en-US"/>
        </w:rPr>
        <w:t xml:space="preserve"> Res</w:t>
      </w:r>
      <w:r w:rsidR="008E66ED">
        <w:rPr>
          <w:i/>
          <w:lang w:val="en-US"/>
        </w:rPr>
        <w:t>.,</w:t>
      </w:r>
      <w:r w:rsidR="00F61DE2" w:rsidRPr="00291B89">
        <w:rPr>
          <w:i/>
          <w:lang w:val="en-US"/>
        </w:rPr>
        <w:t xml:space="preserve"> 9</w:t>
      </w:r>
      <w:r w:rsidR="008E66ED">
        <w:rPr>
          <w:i/>
          <w:lang w:val="en-US"/>
        </w:rPr>
        <w:t>,</w:t>
      </w:r>
      <w:r w:rsidR="00F61DE2" w:rsidRPr="00291B89">
        <w:rPr>
          <w:lang w:val="en-US"/>
        </w:rPr>
        <w:t xml:space="preserve"> 373–377.</w:t>
      </w:r>
    </w:p>
    <w:p w:rsidR="001E18F2" w:rsidRPr="00291B89" w:rsidRDefault="00F61DE2" w:rsidP="00291B89">
      <w:pPr>
        <w:ind w:left="426" w:hanging="426"/>
        <w:rPr>
          <w:lang w:val="en-US"/>
        </w:rPr>
      </w:pPr>
      <w:proofErr w:type="spellStart"/>
      <w:proofErr w:type="gramStart"/>
      <w:r w:rsidRPr="00291B89">
        <w:rPr>
          <w:lang w:val="en-US"/>
        </w:rPr>
        <w:t>Nikolouli</w:t>
      </w:r>
      <w:proofErr w:type="spellEnd"/>
      <w:r w:rsidRPr="00291B89">
        <w:rPr>
          <w:lang w:val="en-US"/>
        </w:rPr>
        <w:t xml:space="preserve">, K. &amp; </w:t>
      </w:r>
      <w:proofErr w:type="spellStart"/>
      <w:r w:rsidRPr="00291B89">
        <w:rPr>
          <w:lang w:val="en-US"/>
        </w:rPr>
        <w:t>Mossialos</w:t>
      </w:r>
      <w:proofErr w:type="spellEnd"/>
      <w:r w:rsidRPr="00291B89">
        <w:rPr>
          <w:lang w:val="en-US"/>
        </w:rPr>
        <w:t xml:space="preserve">, D. </w:t>
      </w:r>
      <w:r w:rsidR="008E66ED">
        <w:rPr>
          <w:lang w:val="en-US"/>
        </w:rPr>
        <w:t>(</w:t>
      </w:r>
      <w:r w:rsidRPr="00291B89">
        <w:rPr>
          <w:lang w:val="en-US"/>
        </w:rPr>
        <w:t>2012</w:t>
      </w:r>
      <w:r w:rsidR="008E66ED">
        <w:rPr>
          <w:lang w:val="en-US"/>
        </w:rPr>
        <w:t>)</w:t>
      </w:r>
      <w:r w:rsidRPr="00291B89">
        <w:rPr>
          <w:lang w:val="en-US"/>
        </w:rPr>
        <w:t>.</w:t>
      </w:r>
      <w:proofErr w:type="gramEnd"/>
      <w:r w:rsidRPr="00291B89">
        <w:rPr>
          <w:lang w:val="en-US"/>
        </w:rPr>
        <w:t xml:space="preserve"> Bioactive compounds synthesized by non-ribosomal peptide </w:t>
      </w:r>
      <w:proofErr w:type="spellStart"/>
      <w:r w:rsidRPr="00291B89">
        <w:rPr>
          <w:lang w:val="en-US"/>
        </w:rPr>
        <w:t>synthetases</w:t>
      </w:r>
      <w:proofErr w:type="spellEnd"/>
      <w:r w:rsidRPr="00291B89">
        <w:rPr>
          <w:lang w:val="en-US"/>
        </w:rPr>
        <w:t xml:space="preserve"> and type-I </w:t>
      </w:r>
      <w:proofErr w:type="spellStart"/>
      <w:r w:rsidRPr="00291B89">
        <w:rPr>
          <w:lang w:val="en-US"/>
        </w:rPr>
        <w:t>polyketide</w:t>
      </w:r>
      <w:proofErr w:type="spellEnd"/>
      <w:r w:rsidRPr="00291B89">
        <w:rPr>
          <w:lang w:val="en-US"/>
        </w:rPr>
        <w:t xml:space="preserve"> </w:t>
      </w:r>
      <w:proofErr w:type="spellStart"/>
      <w:r w:rsidRPr="00291B89">
        <w:rPr>
          <w:lang w:val="en-US"/>
        </w:rPr>
        <w:t>synthases</w:t>
      </w:r>
      <w:proofErr w:type="spellEnd"/>
      <w:r w:rsidRPr="00291B89">
        <w:rPr>
          <w:lang w:val="en-US"/>
        </w:rPr>
        <w:t xml:space="preserve"> discovered through genome-mining and </w:t>
      </w:r>
      <w:proofErr w:type="spellStart"/>
      <w:r w:rsidRPr="00291B89">
        <w:rPr>
          <w:lang w:val="en-US"/>
        </w:rPr>
        <w:t>metagenomics</w:t>
      </w:r>
      <w:proofErr w:type="spellEnd"/>
      <w:r w:rsidRPr="00291B89">
        <w:rPr>
          <w:lang w:val="en-US"/>
        </w:rPr>
        <w:t xml:space="preserve">. </w:t>
      </w:r>
      <w:proofErr w:type="spellStart"/>
      <w:r w:rsidRPr="00291B89">
        <w:rPr>
          <w:i/>
          <w:lang w:val="en-US"/>
        </w:rPr>
        <w:t>Biotechnol</w:t>
      </w:r>
      <w:proofErr w:type="spellEnd"/>
      <w:r w:rsidRPr="00291B89">
        <w:rPr>
          <w:i/>
          <w:lang w:val="en-US"/>
        </w:rPr>
        <w:t xml:space="preserve"> </w:t>
      </w:r>
      <w:proofErr w:type="spellStart"/>
      <w:r w:rsidRPr="00291B89">
        <w:rPr>
          <w:i/>
          <w:lang w:val="en-US"/>
        </w:rPr>
        <w:t>Lett</w:t>
      </w:r>
      <w:proofErr w:type="spellEnd"/>
      <w:r w:rsidR="008E66ED">
        <w:rPr>
          <w:i/>
          <w:lang w:val="en-US"/>
        </w:rPr>
        <w:t>.,</w:t>
      </w:r>
      <w:r w:rsidRPr="00291B89">
        <w:rPr>
          <w:i/>
          <w:lang w:val="en-US"/>
        </w:rPr>
        <w:t xml:space="preserve"> 34</w:t>
      </w:r>
      <w:r w:rsidR="008E66ED">
        <w:rPr>
          <w:lang w:val="en-US"/>
        </w:rPr>
        <w:t>,</w:t>
      </w:r>
      <w:r w:rsidRPr="00291B89">
        <w:rPr>
          <w:lang w:val="en-US"/>
        </w:rPr>
        <w:t xml:space="preserve"> 1393–1403. Netherlands.</w:t>
      </w:r>
    </w:p>
    <w:p w:rsidR="001E18F2" w:rsidRPr="00291B89" w:rsidRDefault="00F61DE2" w:rsidP="00291B89">
      <w:pPr>
        <w:ind w:left="426" w:hanging="426"/>
        <w:rPr>
          <w:lang w:val="en-US"/>
        </w:rPr>
      </w:pPr>
      <w:r w:rsidRPr="00291B89">
        <w:rPr>
          <w:lang w:val="en-US"/>
        </w:rPr>
        <w:lastRenderedPageBreak/>
        <w:t xml:space="preserve">Pinto, S., Mann, M. B., Campos, F. S., Franco, A. C., </w:t>
      </w:r>
      <w:proofErr w:type="spellStart"/>
      <w:r w:rsidRPr="00291B89">
        <w:rPr>
          <w:lang w:val="en-US"/>
        </w:rPr>
        <w:t>Germani</w:t>
      </w:r>
      <w:proofErr w:type="spellEnd"/>
      <w:r w:rsidRPr="00291B89">
        <w:rPr>
          <w:lang w:val="en-US"/>
        </w:rPr>
        <w:t xml:space="preserve">, J. C. &amp; </w:t>
      </w:r>
      <w:r w:rsidR="00790620" w:rsidRPr="00790620">
        <w:rPr>
          <w:lang w:val="en-US"/>
        </w:rPr>
        <w:t xml:space="preserve">Van </w:t>
      </w:r>
      <w:proofErr w:type="spellStart"/>
      <w:r w:rsidR="00790620" w:rsidRPr="00790620">
        <w:rPr>
          <w:lang w:val="en-US"/>
        </w:rPr>
        <w:t>Der</w:t>
      </w:r>
      <w:proofErr w:type="spellEnd"/>
      <w:r w:rsidR="00790620" w:rsidRPr="00790620">
        <w:rPr>
          <w:lang w:val="en-US"/>
        </w:rPr>
        <w:t xml:space="preserve"> Sand</w:t>
      </w:r>
      <w:r w:rsidR="00790620">
        <w:rPr>
          <w:lang w:val="en-US"/>
        </w:rPr>
        <w:t>, S. T</w:t>
      </w:r>
      <w:r w:rsidRPr="00291B89">
        <w:rPr>
          <w:lang w:val="en-US"/>
        </w:rPr>
        <w:t xml:space="preserve">. </w:t>
      </w:r>
      <w:r w:rsidR="008E66ED">
        <w:rPr>
          <w:lang w:val="en-US"/>
        </w:rPr>
        <w:t>(</w:t>
      </w:r>
      <w:r w:rsidRPr="00291B89">
        <w:rPr>
          <w:lang w:val="en-US"/>
        </w:rPr>
        <w:t>2010</w:t>
      </w:r>
      <w:r w:rsidR="008E66ED">
        <w:rPr>
          <w:lang w:val="en-US"/>
        </w:rPr>
        <w:t>)</w:t>
      </w:r>
      <w:r w:rsidRPr="00291B89">
        <w:rPr>
          <w:lang w:val="en-US"/>
        </w:rPr>
        <w:t xml:space="preserve">. Preliminary characterization of some </w:t>
      </w:r>
      <w:proofErr w:type="spellStart"/>
      <w:r w:rsidRPr="00790620">
        <w:rPr>
          <w:i/>
          <w:lang w:val="en-US"/>
        </w:rPr>
        <w:t>Streptomyces</w:t>
      </w:r>
      <w:proofErr w:type="spellEnd"/>
      <w:r w:rsidRPr="00291B89">
        <w:rPr>
          <w:lang w:val="en-US"/>
        </w:rPr>
        <w:t xml:space="preserve"> species isolated from a composting process and their antimicrobial potential. </w:t>
      </w:r>
      <w:proofErr w:type="spellStart"/>
      <w:r w:rsidRPr="00291B89">
        <w:rPr>
          <w:i/>
          <w:lang w:val="en-US"/>
        </w:rPr>
        <w:t>Microbiol</w:t>
      </w:r>
      <w:proofErr w:type="spellEnd"/>
      <w:r w:rsidRPr="00291B89">
        <w:rPr>
          <w:i/>
          <w:lang w:val="en-US"/>
        </w:rPr>
        <w:t xml:space="preserve"> </w:t>
      </w:r>
      <w:proofErr w:type="spellStart"/>
      <w:r w:rsidRPr="00291B89">
        <w:rPr>
          <w:i/>
          <w:lang w:val="en-US"/>
        </w:rPr>
        <w:t>Biotechnol</w:t>
      </w:r>
      <w:proofErr w:type="spellEnd"/>
      <w:r w:rsidR="008E66ED">
        <w:rPr>
          <w:i/>
          <w:lang w:val="en-US"/>
        </w:rPr>
        <w:t>.,</w:t>
      </w:r>
      <w:r w:rsidRPr="00291B89">
        <w:rPr>
          <w:i/>
          <w:lang w:val="en-US"/>
        </w:rPr>
        <w:t xml:space="preserve"> 26</w:t>
      </w:r>
      <w:r w:rsidR="008E66ED">
        <w:rPr>
          <w:lang w:val="en-US"/>
        </w:rPr>
        <w:t>,</w:t>
      </w:r>
      <w:r w:rsidRPr="00291B89">
        <w:rPr>
          <w:lang w:val="en-US"/>
        </w:rPr>
        <w:t xml:space="preserve"> 1847–1856.</w:t>
      </w:r>
    </w:p>
    <w:p w:rsidR="001E18F2" w:rsidRDefault="00F61DE2" w:rsidP="00291B89">
      <w:pPr>
        <w:ind w:left="426" w:hanging="426"/>
      </w:pPr>
      <w:proofErr w:type="spellStart"/>
      <w:r w:rsidRPr="00291B89">
        <w:rPr>
          <w:lang w:val="en-US"/>
        </w:rPr>
        <w:t>Prashith</w:t>
      </w:r>
      <w:proofErr w:type="spellEnd"/>
      <w:r w:rsidRPr="00291B89">
        <w:rPr>
          <w:lang w:val="en-US"/>
        </w:rPr>
        <w:t xml:space="preserve">, K. T. R., </w:t>
      </w:r>
      <w:proofErr w:type="spellStart"/>
      <w:r w:rsidRPr="00291B89">
        <w:rPr>
          <w:lang w:val="en-US"/>
        </w:rPr>
        <w:t>Vinayaka</w:t>
      </w:r>
      <w:proofErr w:type="spellEnd"/>
      <w:r w:rsidRPr="00291B89">
        <w:rPr>
          <w:lang w:val="en-US"/>
        </w:rPr>
        <w:t xml:space="preserve">, K. S., </w:t>
      </w:r>
      <w:proofErr w:type="spellStart"/>
      <w:r w:rsidRPr="00291B89">
        <w:rPr>
          <w:lang w:val="en-US"/>
        </w:rPr>
        <w:t>Soumya</w:t>
      </w:r>
      <w:proofErr w:type="spellEnd"/>
      <w:r w:rsidRPr="00291B89">
        <w:rPr>
          <w:lang w:val="en-US"/>
        </w:rPr>
        <w:t xml:space="preserve">, K. V, </w:t>
      </w:r>
      <w:proofErr w:type="spellStart"/>
      <w:r w:rsidRPr="00291B89">
        <w:rPr>
          <w:lang w:val="en-US"/>
        </w:rPr>
        <w:t>Ashwini</w:t>
      </w:r>
      <w:proofErr w:type="spellEnd"/>
      <w:r w:rsidRPr="00291B89">
        <w:rPr>
          <w:lang w:val="en-US"/>
        </w:rPr>
        <w:t xml:space="preserve">, S. K. &amp; </w:t>
      </w:r>
      <w:proofErr w:type="spellStart"/>
      <w:r w:rsidRPr="00291B89">
        <w:rPr>
          <w:lang w:val="en-US"/>
        </w:rPr>
        <w:t>Kiran</w:t>
      </w:r>
      <w:proofErr w:type="spellEnd"/>
      <w:r w:rsidRPr="00291B89">
        <w:rPr>
          <w:lang w:val="en-US"/>
        </w:rPr>
        <w:t xml:space="preserve">, R. </w:t>
      </w:r>
      <w:r w:rsidR="008E66ED">
        <w:rPr>
          <w:lang w:val="en-US"/>
        </w:rPr>
        <w:t>(</w:t>
      </w:r>
      <w:r w:rsidRPr="00291B89">
        <w:rPr>
          <w:lang w:val="en-US"/>
        </w:rPr>
        <w:t>2010</w:t>
      </w:r>
      <w:r w:rsidR="008E66ED">
        <w:rPr>
          <w:lang w:val="en-US"/>
        </w:rPr>
        <w:t>)</w:t>
      </w:r>
      <w:r w:rsidRPr="00291B89">
        <w:rPr>
          <w:lang w:val="en-US"/>
        </w:rPr>
        <w:t xml:space="preserve">. Antibacterial and antifungal activity of </w:t>
      </w:r>
      <w:proofErr w:type="spellStart"/>
      <w:r w:rsidRPr="00291B89">
        <w:rPr>
          <w:lang w:val="en-US"/>
        </w:rPr>
        <w:t>methanolic</w:t>
      </w:r>
      <w:proofErr w:type="spellEnd"/>
      <w:r w:rsidRPr="00291B89">
        <w:rPr>
          <w:lang w:val="en-US"/>
        </w:rPr>
        <w:t xml:space="preserve"> extract of </w:t>
      </w:r>
      <w:proofErr w:type="spellStart"/>
      <w:r w:rsidRPr="00790620">
        <w:rPr>
          <w:i/>
          <w:lang w:val="en-US"/>
        </w:rPr>
        <w:t>Abrus</w:t>
      </w:r>
      <w:proofErr w:type="spellEnd"/>
      <w:r w:rsidRPr="00790620">
        <w:rPr>
          <w:i/>
          <w:lang w:val="en-US"/>
        </w:rPr>
        <w:t xml:space="preserve"> </w:t>
      </w:r>
      <w:proofErr w:type="spellStart"/>
      <w:r w:rsidRPr="00790620">
        <w:rPr>
          <w:i/>
          <w:lang w:val="en-US"/>
        </w:rPr>
        <w:t>pulchellus</w:t>
      </w:r>
      <w:proofErr w:type="spellEnd"/>
      <w:r w:rsidRPr="00291B89">
        <w:rPr>
          <w:lang w:val="en-US"/>
        </w:rPr>
        <w:t xml:space="preserve"> Wall and </w:t>
      </w:r>
      <w:proofErr w:type="spellStart"/>
      <w:r w:rsidRPr="00790620">
        <w:rPr>
          <w:i/>
          <w:lang w:val="en-US"/>
        </w:rPr>
        <w:t>Abrus</w:t>
      </w:r>
      <w:proofErr w:type="spellEnd"/>
      <w:r w:rsidRPr="00790620">
        <w:rPr>
          <w:i/>
          <w:lang w:val="en-US"/>
        </w:rPr>
        <w:t xml:space="preserve"> </w:t>
      </w:r>
      <w:proofErr w:type="spellStart"/>
      <w:r w:rsidRPr="00790620">
        <w:rPr>
          <w:i/>
          <w:lang w:val="en-US"/>
        </w:rPr>
        <w:t>precatorius</w:t>
      </w:r>
      <w:proofErr w:type="spellEnd"/>
      <w:r w:rsidRPr="00291B89">
        <w:rPr>
          <w:lang w:val="en-US"/>
        </w:rPr>
        <w:t xml:space="preserve"> Linn: A comparative study. </w:t>
      </w:r>
      <w:proofErr w:type="spellStart"/>
      <w:r w:rsidR="00CB7719" w:rsidRPr="00291B89">
        <w:rPr>
          <w:i/>
        </w:rPr>
        <w:t>Int</w:t>
      </w:r>
      <w:proofErr w:type="spellEnd"/>
      <w:r w:rsidR="00CB7719" w:rsidRPr="00291B89">
        <w:rPr>
          <w:i/>
        </w:rPr>
        <w:t xml:space="preserve"> J </w:t>
      </w:r>
      <w:proofErr w:type="spellStart"/>
      <w:r w:rsidR="00CB7719" w:rsidRPr="00291B89">
        <w:rPr>
          <w:i/>
        </w:rPr>
        <w:t>Pharmacol</w:t>
      </w:r>
      <w:proofErr w:type="spellEnd"/>
      <w:r w:rsidR="00CB7719" w:rsidRPr="00291B89">
        <w:rPr>
          <w:i/>
        </w:rPr>
        <w:t xml:space="preserve"> </w:t>
      </w:r>
      <w:proofErr w:type="spellStart"/>
      <w:r w:rsidR="00CB7719" w:rsidRPr="00291B89">
        <w:rPr>
          <w:i/>
        </w:rPr>
        <w:t>Toxicol</w:t>
      </w:r>
      <w:proofErr w:type="spellEnd"/>
      <w:r w:rsidR="008E66ED">
        <w:rPr>
          <w:i/>
        </w:rPr>
        <w:t>.,</w:t>
      </w:r>
      <w:r w:rsidR="00CB7719" w:rsidRPr="00291B89">
        <w:rPr>
          <w:i/>
        </w:rPr>
        <w:t xml:space="preserve"> 2</w:t>
      </w:r>
      <w:r w:rsidR="008E66ED">
        <w:rPr>
          <w:i/>
        </w:rPr>
        <w:t>,</w:t>
      </w:r>
      <w:r w:rsidR="00CB7719">
        <w:t xml:space="preserve"> 26–29.</w:t>
      </w:r>
    </w:p>
    <w:p w:rsidR="001E18F2" w:rsidRDefault="00CB7719" w:rsidP="00291B89">
      <w:pPr>
        <w:ind w:left="426" w:hanging="426"/>
      </w:pPr>
      <w:proofErr w:type="spellStart"/>
      <w:r>
        <w:t>Sagardoy</w:t>
      </w:r>
      <w:proofErr w:type="spellEnd"/>
      <w:r>
        <w:t xml:space="preserve">, M. &amp; </w:t>
      </w:r>
      <w:proofErr w:type="spellStart"/>
      <w:r>
        <w:t>Mandolesi</w:t>
      </w:r>
      <w:proofErr w:type="spellEnd"/>
      <w:r>
        <w:t xml:space="preserve">, M. </w:t>
      </w:r>
      <w:r w:rsidR="008E66ED">
        <w:t>(</w:t>
      </w:r>
      <w:r>
        <w:t>2004</w:t>
      </w:r>
      <w:r w:rsidR="008E66ED">
        <w:t>)</w:t>
      </w:r>
      <w:r>
        <w:t xml:space="preserve">. Biología del suelo, 2da </w:t>
      </w:r>
      <w:proofErr w:type="spellStart"/>
      <w:r>
        <w:t>edn</w:t>
      </w:r>
      <w:proofErr w:type="spellEnd"/>
      <w:r>
        <w:t>. Bahía Blanca. Argentina: Universidad Nacional del Sur. p 50.</w:t>
      </w:r>
    </w:p>
    <w:p w:rsidR="001E18F2" w:rsidRDefault="00F61DE2" w:rsidP="00291B89">
      <w:pPr>
        <w:ind w:left="426" w:hanging="426"/>
      </w:pPr>
      <w:proofErr w:type="spellStart"/>
      <w:r w:rsidRPr="002B4EDE">
        <w:rPr>
          <w:lang w:val="es-CO"/>
        </w:rPr>
        <w:t>Saitou</w:t>
      </w:r>
      <w:proofErr w:type="spellEnd"/>
      <w:r w:rsidRPr="002B4EDE">
        <w:rPr>
          <w:lang w:val="es-CO"/>
        </w:rPr>
        <w:t xml:space="preserve">, N. &amp; </w:t>
      </w:r>
      <w:proofErr w:type="spellStart"/>
      <w:r w:rsidRPr="002B4EDE">
        <w:rPr>
          <w:lang w:val="es-CO"/>
        </w:rPr>
        <w:t>Nei</w:t>
      </w:r>
      <w:proofErr w:type="spellEnd"/>
      <w:r w:rsidRPr="002B4EDE">
        <w:rPr>
          <w:lang w:val="es-CO"/>
        </w:rPr>
        <w:t xml:space="preserve">, M. </w:t>
      </w:r>
      <w:r w:rsidR="008E66ED" w:rsidRPr="002B4EDE">
        <w:rPr>
          <w:lang w:val="es-CO"/>
        </w:rPr>
        <w:t>(</w:t>
      </w:r>
      <w:r w:rsidRPr="002B4EDE">
        <w:rPr>
          <w:lang w:val="es-CO"/>
        </w:rPr>
        <w:t>1987</w:t>
      </w:r>
      <w:r w:rsidR="008E66ED" w:rsidRPr="002B4EDE">
        <w:rPr>
          <w:lang w:val="es-CO"/>
        </w:rPr>
        <w:t>)</w:t>
      </w:r>
      <w:r w:rsidRPr="002B4EDE">
        <w:rPr>
          <w:lang w:val="es-CO"/>
        </w:rPr>
        <w:t xml:space="preserve">. </w:t>
      </w:r>
      <w:r w:rsidRPr="00291B89">
        <w:rPr>
          <w:lang w:val="en-US"/>
        </w:rPr>
        <w:t xml:space="preserve">The neighbor-joining method: A new method for reconstructing </w:t>
      </w:r>
      <w:proofErr w:type="spellStart"/>
      <w:r w:rsidRPr="00291B89">
        <w:rPr>
          <w:lang w:val="en-US"/>
        </w:rPr>
        <w:t>phylogenetic</w:t>
      </w:r>
      <w:proofErr w:type="spellEnd"/>
      <w:r w:rsidRPr="00291B89">
        <w:rPr>
          <w:lang w:val="en-US"/>
        </w:rPr>
        <w:t xml:space="preserve"> trees. </w:t>
      </w:r>
      <w:r w:rsidR="00CB7719" w:rsidRPr="00291B89">
        <w:rPr>
          <w:i/>
        </w:rPr>
        <w:t xml:space="preserve">Mol </w:t>
      </w:r>
      <w:proofErr w:type="spellStart"/>
      <w:r w:rsidR="00CB7719" w:rsidRPr="00291B89">
        <w:rPr>
          <w:i/>
        </w:rPr>
        <w:t>Biol</w:t>
      </w:r>
      <w:proofErr w:type="spellEnd"/>
      <w:r w:rsidR="00CB7719" w:rsidRPr="00291B89">
        <w:rPr>
          <w:i/>
        </w:rPr>
        <w:t xml:space="preserve"> </w:t>
      </w:r>
      <w:proofErr w:type="spellStart"/>
      <w:r w:rsidR="00CB7719" w:rsidRPr="00291B89">
        <w:rPr>
          <w:i/>
        </w:rPr>
        <w:t>Evol</w:t>
      </w:r>
      <w:proofErr w:type="spellEnd"/>
      <w:r w:rsidR="008E66ED">
        <w:rPr>
          <w:i/>
        </w:rPr>
        <w:t xml:space="preserve">., </w:t>
      </w:r>
      <w:r w:rsidR="00CB7719" w:rsidRPr="00291B89">
        <w:rPr>
          <w:i/>
        </w:rPr>
        <w:t>4</w:t>
      </w:r>
      <w:r w:rsidR="008E66ED">
        <w:rPr>
          <w:i/>
        </w:rPr>
        <w:t>,</w:t>
      </w:r>
      <w:r w:rsidR="00CB7719">
        <w:t xml:space="preserve"> 406–425.</w:t>
      </w:r>
    </w:p>
    <w:p w:rsidR="001E18F2" w:rsidRDefault="00CB7719" w:rsidP="00291B89">
      <w:pPr>
        <w:ind w:left="426" w:hanging="426"/>
      </w:pPr>
      <w:proofErr w:type="spellStart"/>
      <w:r>
        <w:t>Silambarasan</w:t>
      </w:r>
      <w:proofErr w:type="spellEnd"/>
      <w:r>
        <w:t xml:space="preserve">, S., </w:t>
      </w:r>
      <w:proofErr w:type="spellStart"/>
      <w:r>
        <w:t>Praveen</w:t>
      </w:r>
      <w:proofErr w:type="spellEnd"/>
      <w:r>
        <w:t xml:space="preserve"> </w:t>
      </w:r>
      <w:proofErr w:type="spellStart"/>
      <w:r>
        <w:t>Kumar</w:t>
      </w:r>
      <w:proofErr w:type="spellEnd"/>
      <w:r>
        <w:t xml:space="preserve">, E., </w:t>
      </w:r>
      <w:proofErr w:type="spellStart"/>
      <w:r>
        <w:t>Murugan</w:t>
      </w:r>
      <w:proofErr w:type="spellEnd"/>
      <w:r>
        <w:t xml:space="preserve">, T., </w:t>
      </w:r>
      <w:proofErr w:type="spellStart"/>
      <w:r>
        <w:t>Saravanan</w:t>
      </w:r>
      <w:proofErr w:type="spellEnd"/>
      <w:r>
        <w:t xml:space="preserve">, D. &amp; </w:t>
      </w:r>
      <w:proofErr w:type="spellStart"/>
      <w:r>
        <w:t>Balagurunathan</w:t>
      </w:r>
      <w:proofErr w:type="spellEnd"/>
      <w:r>
        <w:t xml:space="preserve">, R. </w:t>
      </w:r>
      <w:r w:rsidR="008E66ED">
        <w:t>(</w:t>
      </w:r>
      <w:r>
        <w:t>2012</w:t>
      </w:r>
      <w:r w:rsidR="008E66ED">
        <w:t>)</w:t>
      </w:r>
      <w:r>
        <w:t xml:space="preserve">. </w:t>
      </w:r>
      <w:r w:rsidR="00F61DE2" w:rsidRPr="00291B89">
        <w:rPr>
          <w:lang w:val="en-US"/>
        </w:rPr>
        <w:t xml:space="preserve">Antibacterial and antifungal </w:t>
      </w:r>
      <w:proofErr w:type="spellStart"/>
      <w:r w:rsidR="00F61DE2" w:rsidRPr="00291B89">
        <w:rPr>
          <w:lang w:val="en-US"/>
        </w:rPr>
        <w:t>activites</w:t>
      </w:r>
      <w:proofErr w:type="spellEnd"/>
      <w:r w:rsidR="00F61DE2" w:rsidRPr="00291B89">
        <w:rPr>
          <w:lang w:val="en-US"/>
        </w:rPr>
        <w:t xml:space="preserve"> of </w:t>
      </w:r>
      <w:proofErr w:type="spellStart"/>
      <w:r w:rsidR="00F61DE2" w:rsidRPr="00291B89">
        <w:rPr>
          <w:lang w:val="en-US"/>
        </w:rPr>
        <w:t>Actinobacteria</w:t>
      </w:r>
      <w:proofErr w:type="spellEnd"/>
      <w:r w:rsidR="00F61DE2" w:rsidRPr="00291B89">
        <w:rPr>
          <w:lang w:val="en-US"/>
        </w:rPr>
        <w:t xml:space="preserve"> isolated </w:t>
      </w:r>
      <w:proofErr w:type="spellStart"/>
      <w:r w:rsidR="00F61DE2" w:rsidRPr="00291B89">
        <w:rPr>
          <w:lang w:val="en-US"/>
        </w:rPr>
        <w:t>fron</w:t>
      </w:r>
      <w:proofErr w:type="spellEnd"/>
      <w:r w:rsidR="00F61DE2" w:rsidRPr="00291B89">
        <w:rPr>
          <w:lang w:val="en-US"/>
        </w:rPr>
        <w:t xml:space="preserve"> </w:t>
      </w:r>
      <w:proofErr w:type="spellStart"/>
      <w:r w:rsidR="00F61DE2" w:rsidRPr="00291B89">
        <w:rPr>
          <w:i/>
          <w:lang w:val="en-US"/>
        </w:rPr>
        <w:t>Rathnagiri</w:t>
      </w:r>
      <w:proofErr w:type="spellEnd"/>
      <w:r w:rsidR="00F61DE2" w:rsidRPr="00291B89">
        <w:rPr>
          <w:i/>
          <w:lang w:val="en-US"/>
        </w:rPr>
        <w:t xml:space="preserve"> hills</w:t>
      </w:r>
      <w:r w:rsidR="00F61DE2" w:rsidRPr="00291B89">
        <w:rPr>
          <w:lang w:val="en-US"/>
        </w:rPr>
        <w:t xml:space="preserve">. </w:t>
      </w:r>
      <w:r w:rsidRPr="00291B89">
        <w:rPr>
          <w:i/>
        </w:rPr>
        <w:t xml:space="preserve">J </w:t>
      </w:r>
      <w:proofErr w:type="spellStart"/>
      <w:r w:rsidRPr="00291B89">
        <w:rPr>
          <w:i/>
        </w:rPr>
        <w:t>Appl</w:t>
      </w:r>
      <w:proofErr w:type="spellEnd"/>
      <w:r w:rsidRPr="00291B89">
        <w:rPr>
          <w:i/>
        </w:rPr>
        <w:t xml:space="preserve"> </w:t>
      </w:r>
      <w:proofErr w:type="spellStart"/>
      <w:r w:rsidRPr="00291B89">
        <w:rPr>
          <w:i/>
        </w:rPr>
        <w:t>Pharm</w:t>
      </w:r>
      <w:proofErr w:type="spellEnd"/>
      <w:r w:rsidRPr="00291B89">
        <w:rPr>
          <w:i/>
        </w:rPr>
        <w:t xml:space="preserve"> </w:t>
      </w:r>
      <w:proofErr w:type="spellStart"/>
      <w:r w:rsidRPr="00291B89">
        <w:rPr>
          <w:i/>
        </w:rPr>
        <w:t>Sci</w:t>
      </w:r>
      <w:proofErr w:type="spellEnd"/>
      <w:r w:rsidR="008E66ED">
        <w:rPr>
          <w:i/>
        </w:rPr>
        <w:t>.,</w:t>
      </w:r>
      <w:r w:rsidRPr="00291B89">
        <w:rPr>
          <w:i/>
        </w:rPr>
        <w:t xml:space="preserve"> 2</w:t>
      </w:r>
      <w:r w:rsidR="008E66ED">
        <w:rPr>
          <w:i/>
        </w:rPr>
        <w:t>,</w:t>
      </w:r>
      <w:r>
        <w:t xml:space="preserve"> 99–103.</w:t>
      </w:r>
    </w:p>
    <w:p w:rsidR="001E18F2" w:rsidRPr="00291B89" w:rsidRDefault="00CB7719" w:rsidP="00291B89">
      <w:pPr>
        <w:ind w:left="426" w:hanging="426"/>
        <w:rPr>
          <w:lang w:val="en-US"/>
        </w:rPr>
      </w:pPr>
      <w:r>
        <w:t xml:space="preserve">Soler Hernández, A. </w:t>
      </w:r>
      <w:r w:rsidR="008E66ED">
        <w:t>(</w:t>
      </w:r>
      <w:r>
        <w:t>2012</w:t>
      </w:r>
      <w:r w:rsidR="008E66ED">
        <w:t>)</w:t>
      </w:r>
      <w:r>
        <w:t>. Biodiversidad de actinomicetos aislados de plantas depuradoras de aguas residuales. Estudio d</w:t>
      </w:r>
      <w:bookmarkStart w:id="0" w:name="_GoBack"/>
      <w:bookmarkEnd w:id="0"/>
      <w:r>
        <w:t xml:space="preserve">e la capacidad de biodegradación de compuestos tóxicos. Universidad Politécnica de </w:t>
      </w:r>
      <w:proofErr w:type="spellStart"/>
      <w:r>
        <w:t>Valéncia</w:t>
      </w:r>
      <w:proofErr w:type="spellEnd"/>
      <w:r>
        <w:t xml:space="preserve"> (Ed.). </w:t>
      </w:r>
      <w:proofErr w:type="gramStart"/>
      <w:r w:rsidR="00F61DE2" w:rsidRPr="00291B89">
        <w:rPr>
          <w:lang w:val="en-US"/>
        </w:rPr>
        <w:t>p 239.</w:t>
      </w:r>
      <w:proofErr w:type="gramEnd"/>
    </w:p>
    <w:p w:rsidR="001E18F2" w:rsidRPr="00291B89" w:rsidRDefault="00F61DE2" w:rsidP="00291B89">
      <w:pPr>
        <w:ind w:left="426" w:hanging="426"/>
        <w:jc w:val="left"/>
        <w:rPr>
          <w:lang w:val="en-US"/>
        </w:rPr>
      </w:pPr>
      <w:proofErr w:type="spellStart"/>
      <w:proofErr w:type="gramStart"/>
      <w:r w:rsidRPr="00291B89">
        <w:rPr>
          <w:lang w:val="en-US"/>
        </w:rPr>
        <w:t>Srivibool</w:t>
      </w:r>
      <w:proofErr w:type="spellEnd"/>
      <w:r w:rsidRPr="00291B89">
        <w:rPr>
          <w:lang w:val="en-US"/>
        </w:rPr>
        <w:t xml:space="preserve">, R. &amp; </w:t>
      </w:r>
      <w:proofErr w:type="spellStart"/>
      <w:r w:rsidRPr="00291B89">
        <w:rPr>
          <w:lang w:val="en-US"/>
        </w:rPr>
        <w:t>Sukchotiratana</w:t>
      </w:r>
      <w:proofErr w:type="spellEnd"/>
      <w:r w:rsidRPr="00291B89">
        <w:rPr>
          <w:lang w:val="en-US"/>
        </w:rPr>
        <w:t xml:space="preserve">, M. </w:t>
      </w:r>
      <w:r w:rsidR="008E66ED">
        <w:rPr>
          <w:lang w:val="en-US"/>
        </w:rPr>
        <w:t>(</w:t>
      </w:r>
      <w:r w:rsidRPr="00291B89">
        <w:rPr>
          <w:lang w:val="en-US"/>
        </w:rPr>
        <w:t>2006</w:t>
      </w:r>
      <w:r w:rsidR="008E66ED">
        <w:rPr>
          <w:lang w:val="en-US"/>
        </w:rPr>
        <w:t>)</w:t>
      </w:r>
      <w:r w:rsidRPr="00291B89">
        <w:rPr>
          <w:lang w:val="en-US"/>
        </w:rPr>
        <w:t>.</w:t>
      </w:r>
      <w:proofErr w:type="gramEnd"/>
      <w:r w:rsidRPr="00291B89">
        <w:rPr>
          <w:lang w:val="en-US"/>
        </w:rPr>
        <w:t xml:space="preserve"> </w:t>
      </w:r>
      <w:proofErr w:type="spellStart"/>
      <w:r w:rsidRPr="00291B89">
        <w:rPr>
          <w:lang w:val="en-US"/>
        </w:rPr>
        <w:t>Bioperspective</w:t>
      </w:r>
      <w:proofErr w:type="spellEnd"/>
      <w:r w:rsidRPr="00291B89">
        <w:rPr>
          <w:lang w:val="en-US"/>
        </w:rPr>
        <w:t xml:space="preserve"> of </w:t>
      </w:r>
      <w:proofErr w:type="spellStart"/>
      <w:r w:rsidRPr="00291B89">
        <w:rPr>
          <w:lang w:val="en-US"/>
        </w:rPr>
        <w:t>actinomycetes</w:t>
      </w:r>
      <w:proofErr w:type="spellEnd"/>
      <w:r w:rsidRPr="00291B89">
        <w:rPr>
          <w:lang w:val="en-US"/>
        </w:rPr>
        <w:t xml:space="preserve"> isolates from coastal soils: A new source of antimicrobial producers. </w:t>
      </w:r>
      <w:proofErr w:type="spellStart"/>
      <w:r w:rsidRPr="00291B89">
        <w:rPr>
          <w:i/>
          <w:lang w:val="en-US"/>
        </w:rPr>
        <w:t>Songklanakarin</w:t>
      </w:r>
      <w:proofErr w:type="spellEnd"/>
      <w:r w:rsidRPr="00291B89">
        <w:rPr>
          <w:i/>
          <w:lang w:val="en-US"/>
        </w:rPr>
        <w:t xml:space="preserve"> J </w:t>
      </w:r>
      <w:proofErr w:type="spellStart"/>
      <w:r w:rsidRPr="00291B89">
        <w:rPr>
          <w:i/>
          <w:lang w:val="en-US"/>
        </w:rPr>
        <w:t>Sci</w:t>
      </w:r>
      <w:proofErr w:type="spellEnd"/>
      <w:r w:rsidRPr="00291B89">
        <w:rPr>
          <w:i/>
          <w:lang w:val="en-US"/>
        </w:rPr>
        <w:t xml:space="preserve"> Technol</w:t>
      </w:r>
      <w:r w:rsidR="008E66ED">
        <w:rPr>
          <w:i/>
          <w:lang w:val="en-US"/>
        </w:rPr>
        <w:t>.,</w:t>
      </w:r>
      <w:r w:rsidRPr="00291B89">
        <w:rPr>
          <w:i/>
          <w:lang w:val="en-US"/>
        </w:rPr>
        <w:t xml:space="preserve"> 28</w:t>
      </w:r>
      <w:r w:rsidR="008E66ED">
        <w:rPr>
          <w:i/>
          <w:lang w:val="en-US"/>
        </w:rPr>
        <w:t>,</w:t>
      </w:r>
      <w:r w:rsidRPr="00291B89">
        <w:rPr>
          <w:lang w:val="en-US"/>
        </w:rPr>
        <w:t xml:space="preserve"> 493–499.</w:t>
      </w:r>
    </w:p>
    <w:p w:rsidR="001E18F2" w:rsidRPr="00291B89" w:rsidRDefault="00F61DE2" w:rsidP="00291B89">
      <w:pPr>
        <w:ind w:left="426" w:hanging="426"/>
        <w:rPr>
          <w:lang w:val="en-US"/>
        </w:rPr>
      </w:pPr>
      <w:r w:rsidRPr="00291B89">
        <w:rPr>
          <w:lang w:val="en-US"/>
        </w:rPr>
        <w:t xml:space="preserve">Tamura, K., </w:t>
      </w:r>
      <w:proofErr w:type="spellStart"/>
      <w:r w:rsidRPr="00291B89">
        <w:rPr>
          <w:lang w:val="en-US"/>
        </w:rPr>
        <w:t>Stecher</w:t>
      </w:r>
      <w:proofErr w:type="spellEnd"/>
      <w:r w:rsidRPr="00291B89">
        <w:rPr>
          <w:lang w:val="en-US"/>
        </w:rPr>
        <w:t xml:space="preserve">, G., Peterson, D., </w:t>
      </w:r>
      <w:proofErr w:type="spellStart"/>
      <w:r w:rsidRPr="00291B89">
        <w:rPr>
          <w:lang w:val="en-US"/>
        </w:rPr>
        <w:t>Filipski</w:t>
      </w:r>
      <w:proofErr w:type="spellEnd"/>
      <w:r w:rsidRPr="00291B89">
        <w:rPr>
          <w:lang w:val="en-US"/>
        </w:rPr>
        <w:t xml:space="preserve">, A. &amp; Kumar, S. </w:t>
      </w:r>
      <w:r w:rsidR="008E66ED">
        <w:rPr>
          <w:lang w:val="en-US"/>
        </w:rPr>
        <w:t>(</w:t>
      </w:r>
      <w:r w:rsidRPr="00291B89">
        <w:rPr>
          <w:lang w:val="en-US"/>
        </w:rPr>
        <w:t>2013</w:t>
      </w:r>
      <w:r w:rsidR="008E66ED">
        <w:rPr>
          <w:lang w:val="en-US"/>
        </w:rPr>
        <w:t>)</w:t>
      </w:r>
      <w:r w:rsidRPr="00291B89">
        <w:rPr>
          <w:lang w:val="en-US"/>
        </w:rPr>
        <w:t xml:space="preserve">. MEGA6: Molecular Evolutionary Genetics Analysis Version 6.0. </w:t>
      </w:r>
      <w:r w:rsidRPr="00291B89">
        <w:rPr>
          <w:i/>
          <w:lang w:val="en-US"/>
        </w:rPr>
        <w:t xml:space="preserve">Mol </w:t>
      </w:r>
      <w:proofErr w:type="spellStart"/>
      <w:r w:rsidRPr="00291B89">
        <w:rPr>
          <w:i/>
          <w:lang w:val="en-US"/>
        </w:rPr>
        <w:t>Biol</w:t>
      </w:r>
      <w:proofErr w:type="spellEnd"/>
      <w:r w:rsidRPr="00291B89">
        <w:rPr>
          <w:i/>
          <w:lang w:val="en-US"/>
        </w:rPr>
        <w:t xml:space="preserve"> </w:t>
      </w:r>
      <w:proofErr w:type="spellStart"/>
      <w:r w:rsidRPr="00291B89">
        <w:rPr>
          <w:i/>
          <w:lang w:val="en-US"/>
        </w:rPr>
        <w:t>Evol</w:t>
      </w:r>
      <w:proofErr w:type="spellEnd"/>
      <w:r w:rsidR="008E66ED">
        <w:rPr>
          <w:i/>
          <w:lang w:val="en-US"/>
        </w:rPr>
        <w:t>.,</w:t>
      </w:r>
      <w:r w:rsidRPr="00291B89">
        <w:rPr>
          <w:i/>
          <w:lang w:val="en-US"/>
        </w:rPr>
        <w:t xml:space="preserve"> 30</w:t>
      </w:r>
      <w:r w:rsidR="008E66ED">
        <w:rPr>
          <w:i/>
          <w:lang w:val="en-US"/>
        </w:rPr>
        <w:t>,</w:t>
      </w:r>
      <w:r w:rsidRPr="00291B89">
        <w:rPr>
          <w:lang w:val="en-US"/>
        </w:rPr>
        <w:t xml:space="preserve"> 2725–2729. </w:t>
      </w:r>
      <w:proofErr w:type="gramStart"/>
      <w:r w:rsidRPr="00291B89">
        <w:rPr>
          <w:lang w:val="en-US"/>
        </w:rPr>
        <w:t>Oxford University Press.</w:t>
      </w:r>
      <w:proofErr w:type="gramEnd"/>
    </w:p>
    <w:p w:rsidR="001E18F2" w:rsidRPr="00291B89" w:rsidRDefault="00F61DE2" w:rsidP="00291B89">
      <w:pPr>
        <w:ind w:left="426" w:hanging="426"/>
        <w:rPr>
          <w:lang w:val="en-US"/>
        </w:rPr>
      </w:pPr>
      <w:proofErr w:type="gramStart"/>
      <w:r w:rsidRPr="00291B89">
        <w:rPr>
          <w:lang w:val="en-US"/>
        </w:rPr>
        <w:t xml:space="preserve">Thompson, J., Higgins, D. &amp; Gibson, T. </w:t>
      </w:r>
      <w:r w:rsidR="008E66ED">
        <w:rPr>
          <w:lang w:val="en-US"/>
        </w:rPr>
        <w:t>(</w:t>
      </w:r>
      <w:r w:rsidRPr="00291B89">
        <w:rPr>
          <w:lang w:val="en-US"/>
        </w:rPr>
        <w:t>1994</w:t>
      </w:r>
      <w:r w:rsidR="008E66ED">
        <w:rPr>
          <w:lang w:val="en-US"/>
        </w:rPr>
        <w:t>)</w:t>
      </w:r>
      <w:r w:rsidRPr="00291B89">
        <w:rPr>
          <w:lang w:val="en-US"/>
        </w:rPr>
        <w:t>.</w:t>
      </w:r>
      <w:proofErr w:type="gramEnd"/>
      <w:r w:rsidRPr="00291B89">
        <w:rPr>
          <w:lang w:val="en-US"/>
        </w:rPr>
        <w:t xml:space="preserve"> CLUSTAL W: improving the sensitivity of progressive multiple sequence align- </w:t>
      </w:r>
      <w:proofErr w:type="spellStart"/>
      <w:r w:rsidRPr="00291B89">
        <w:rPr>
          <w:lang w:val="en-US"/>
        </w:rPr>
        <w:t>ment</w:t>
      </w:r>
      <w:proofErr w:type="spellEnd"/>
      <w:r w:rsidRPr="00291B89">
        <w:rPr>
          <w:lang w:val="en-US"/>
        </w:rPr>
        <w:t xml:space="preserve"> through sequence weighting, position-specific gap penalties and weight matrix choice. </w:t>
      </w:r>
      <w:r w:rsidRPr="00291B89">
        <w:rPr>
          <w:i/>
          <w:lang w:val="en-US"/>
        </w:rPr>
        <w:t>Nucleic Acids Res</w:t>
      </w:r>
      <w:r w:rsidR="008E66ED">
        <w:rPr>
          <w:i/>
          <w:lang w:val="en-US"/>
        </w:rPr>
        <w:t>.,</w:t>
      </w:r>
      <w:r w:rsidRPr="00291B89">
        <w:rPr>
          <w:i/>
          <w:lang w:val="en-US"/>
        </w:rPr>
        <w:t xml:space="preserve"> 22</w:t>
      </w:r>
      <w:r w:rsidR="008E66ED">
        <w:rPr>
          <w:lang w:val="en-US"/>
        </w:rPr>
        <w:t>,</w:t>
      </w:r>
      <w:r w:rsidRPr="00291B89">
        <w:rPr>
          <w:lang w:val="en-US"/>
        </w:rPr>
        <w:t xml:space="preserve"> 4673–4680.</w:t>
      </w:r>
    </w:p>
    <w:p w:rsidR="001E18F2" w:rsidRDefault="00F61DE2" w:rsidP="00291B89">
      <w:pPr>
        <w:ind w:left="426" w:hanging="426"/>
      </w:pPr>
      <w:proofErr w:type="spellStart"/>
      <w:r w:rsidRPr="00E31098">
        <w:rPr>
          <w:lang w:val="es-CO"/>
        </w:rPr>
        <w:lastRenderedPageBreak/>
        <w:t>Usha</w:t>
      </w:r>
      <w:proofErr w:type="spellEnd"/>
      <w:r w:rsidRPr="00E31098">
        <w:rPr>
          <w:lang w:val="es-CO"/>
        </w:rPr>
        <w:t xml:space="preserve">, R. J., </w:t>
      </w:r>
      <w:proofErr w:type="spellStart"/>
      <w:r w:rsidRPr="00E31098">
        <w:rPr>
          <w:lang w:val="es-CO"/>
        </w:rPr>
        <w:t>Hema</w:t>
      </w:r>
      <w:proofErr w:type="spellEnd"/>
      <w:r w:rsidRPr="00E31098">
        <w:rPr>
          <w:lang w:val="es-CO"/>
        </w:rPr>
        <w:t xml:space="preserve">, S. N. &amp; </w:t>
      </w:r>
      <w:proofErr w:type="spellStart"/>
      <w:r w:rsidRPr="00E31098">
        <w:rPr>
          <w:lang w:val="es-CO"/>
        </w:rPr>
        <w:t>Kanchana</w:t>
      </w:r>
      <w:proofErr w:type="spellEnd"/>
      <w:r w:rsidRPr="00E31098">
        <w:rPr>
          <w:lang w:val="es-CO"/>
        </w:rPr>
        <w:t xml:space="preserve">, D. D. </w:t>
      </w:r>
      <w:r w:rsidR="008E66ED" w:rsidRPr="00E31098">
        <w:rPr>
          <w:lang w:val="es-CO"/>
        </w:rPr>
        <w:t>(</w:t>
      </w:r>
      <w:r w:rsidRPr="00E31098">
        <w:rPr>
          <w:lang w:val="es-CO"/>
        </w:rPr>
        <w:t>2011</w:t>
      </w:r>
      <w:r w:rsidR="008E66ED" w:rsidRPr="00E31098">
        <w:rPr>
          <w:lang w:val="es-CO"/>
        </w:rPr>
        <w:t>)</w:t>
      </w:r>
      <w:r w:rsidRPr="00E31098">
        <w:rPr>
          <w:lang w:val="es-CO"/>
        </w:rPr>
        <w:t xml:space="preserve">. </w:t>
      </w:r>
      <w:r w:rsidRPr="00291B89">
        <w:rPr>
          <w:lang w:val="en-US"/>
        </w:rPr>
        <w:t xml:space="preserve">Antagonistic activity of </w:t>
      </w:r>
      <w:proofErr w:type="spellStart"/>
      <w:r w:rsidRPr="00291B89">
        <w:rPr>
          <w:lang w:val="en-US"/>
        </w:rPr>
        <w:t>actinomycetes</w:t>
      </w:r>
      <w:proofErr w:type="spellEnd"/>
      <w:r w:rsidRPr="00291B89">
        <w:rPr>
          <w:lang w:val="en-US"/>
        </w:rPr>
        <w:t xml:space="preserve"> isolates against human pathogen. </w:t>
      </w:r>
      <w:r w:rsidR="00CB7719" w:rsidRPr="00C243B6">
        <w:rPr>
          <w:i/>
        </w:rPr>
        <w:t xml:space="preserve">J </w:t>
      </w:r>
      <w:proofErr w:type="spellStart"/>
      <w:r w:rsidR="00CB7719" w:rsidRPr="00C243B6">
        <w:rPr>
          <w:i/>
        </w:rPr>
        <w:t>Microbiol</w:t>
      </w:r>
      <w:proofErr w:type="spellEnd"/>
      <w:r w:rsidR="00CB7719" w:rsidRPr="00C243B6">
        <w:rPr>
          <w:i/>
        </w:rPr>
        <w:t xml:space="preserve"> </w:t>
      </w:r>
      <w:proofErr w:type="spellStart"/>
      <w:r w:rsidR="00CB7719" w:rsidRPr="00C243B6">
        <w:rPr>
          <w:i/>
        </w:rPr>
        <w:t>Biotechnol</w:t>
      </w:r>
      <w:proofErr w:type="spellEnd"/>
      <w:r w:rsidR="00CB7719" w:rsidRPr="00C243B6">
        <w:rPr>
          <w:i/>
        </w:rPr>
        <w:t xml:space="preserve"> Res</w:t>
      </w:r>
      <w:r w:rsidR="008E66ED">
        <w:rPr>
          <w:i/>
        </w:rPr>
        <w:t>.,</w:t>
      </w:r>
      <w:r w:rsidR="00CB7719" w:rsidRPr="00C243B6">
        <w:rPr>
          <w:i/>
        </w:rPr>
        <w:t xml:space="preserve"> 1</w:t>
      </w:r>
      <w:r w:rsidR="008E66ED">
        <w:rPr>
          <w:i/>
        </w:rPr>
        <w:t>,</w:t>
      </w:r>
      <w:r w:rsidR="00CB7719">
        <w:t xml:space="preserve"> 74–79.</w:t>
      </w:r>
    </w:p>
    <w:p w:rsidR="001E18F2" w:rsidRDefault="00CB7719" w:rsidP="00291B89">
      <w:pPr>
        <w:ind w:left="426" w:hanging="426"/>
      </w:pPr>
      <w:proofErr w:type="spellStart"/>
      <w:r>
        <w:t>Uzcátegui</w:t>
      </w:r>
      <w:proofErr w:type="spellEnd"/>
      <w:r>
        <w:t xml:space="preserve"> Negrón, M. C., Serrano, J. A. &amp; Panizo, M. M. </w:t>
      </w:r>
      <w:r w:rsidR="008E66ED">
        <w:t>(</w:t>
      </w:r>
      <w:r>
        <w:t>2013</w:t>
      </w:r>
      <w:r w:rsidR="008E66ED">
        <w:t>)</w:t>
      </w:r>
      <w:r>
        <w:t xml:space="preserve">. Condiciones de cultivo que fomentan la producción de sustancias antimicrobianas en actinomicetos patógenos y del suelo. </w:t>
      </w:r>
      <w:r w:rsidRPr="00C243B6">
        <w:rPr>
          <w:i/>
        </w:rPr>
        <w:t xml:space="preserve">Rev la </w:t>
      </w:r>
      <w:proofErr w:type="spellStart"/>
      <w:r w:rsidRPr="00C243B6">
        <w:rPr>
          <w:i/>
        </w:rPr>
        <w:t>Soc</w:t>
      </w:r>
      <w:proofErr w:type="spellEnd"/>
      <w:r w:rsidRPr="00C243B6">
        <w:rPr>
          <w:i/>
        </w:rPr>
        <w:t xml:space="preserve"> </w:t>
      </w:r>
      <w:proofErr w:type="spellStart"/>
      <w:r w:rsidRPr="00C243B6">
        <w:rPr>
          <w:i/>
        </w:rPr>
        <w:t>Venez</w:t>
      </w:r>
      <w:proofErr w:type="spellEnd"/>
      <w:r w:rsidRPr="00C243B6">
        <w:rPr>
          <w:i/>
        </w:rPr>
        <w:t xml:space="preserve"> </w:t>
      </w:r>
      <w:proofErr w:type="spellStart"/>
      <w:r w:rsidRPr="00C243B6">
        <w:rPr>
          <w:i/>
        </w:rPr>
        <w:t>Microbiol</w:t>
      </w:r>
      <w:proofErr w:type="spellEnd"/>
      <w:r w:rsidR="008E66ED">
        <w:rPr>
          <w:i/>
        </w:rPr>
        <w:t>.,</w:t>
      </w:r>
      <w:r w:rsidRPr="00C243B6">
        <w:rPr>
          <w:i/>
        </w:rPr>
        <w:t xml:space="preserve"> 33</w:t>
      </w:r>
      <w:r w:rsidR="008E66ED">
        <w:rPr>
          <w:i/>
        </w:rPr>
        <w:t>,</w:t>
      </w:r>
      <w:r>
        <w:t xml:space="preserve"> 134–139.</w:t>
      </w:r>
    </w:p>
    <w:p w:rsidR="001E18F2" w:rsidRDefault="00CB7719" w:rsidP="00C91AA4">
      <w:pPr>
        <w:tabs>
          <w:tab w:val="left" w:pos="5580"/>
        </w:tabs>
        <w:ind w:left="426" w:hanging="426"/>
      </w:pPr>
      <w:r>
        <w:t>Vallejo, M</w:t>
      </w:r>
      <w:r w:rsidR="00790620">
        <w:t>.</w:t>
      </w:r>
      <w:r w:rsidR="008E66ED">
        <w:t>,</w:t>
      </w:r>
      <w:r>
        <w:t xml:space="preserve"> Ledesma, P</w:t>
      </w:r>
      <w:r w:rsidR="00790620">
        <w:t>.</w:t>
      </w:r>
      <w:r w:rsidR="008E66ED">
        <w:t>,</w:t>
      </w:r>
      <w:r>
        <w:t xml:space="preserve"> </w:t>
      </w:r>
      <w:proofErr w:type="spellStart"/>
      <w:r>
        <w:t>Anselmino</w:t>
      </w:r>
      <w:proofErr w:type="spellEnd"/>
      <w:r>
        <w:t>, L</w:t>
      </w:r>
      <w:r w:rsidR="00790620">
        <w:t>.</w:t>
      </w:r>
      <w:r w:rsidR="00C91AA4">
        <w:t xml:space="preserve"> </w:t>
      </w:r>
      <w:r w:rsidR="00C91AA4" w:rsidRPr="00C91AA4">
        <w:t>&amp;</w:t>
      </w:r>
      <w:r>
        <w:t xml:space="preserve"> Marguet, E. </w:t>
      </w:r>
      <w:r w:rsidR="008E66ED">
        <w:t>(</w:t>
      </w:r>
      <w:r>
        <w:t>2014</w:t>
      </w:r>
      <w:r w:rsidR="008E66ED">
        <w:t>)</w:t>
      </w:r>
      <w:r>
        <w:t xml:space="preserve">. Efecto de las condiciones de crecimiento y composición del medio de cultivo sobre la producción de bacteriocina de </w:t>
      </w:r>
      <w:proofErr w:type="spellStart"/>
      <w:r w:rsidRPr="00C243B6">
        <w:rPr>
          <w:i/>
        </w:rPr>
        <w:t>Enterococcus</w:t>
      </w:r>
      <w:proofErr w:type="spellEnd"/>
      <w:r w:rsidRPr="00C243B6">
        <w:rPr>
          <w:i/>
        </w:rPr>
        <w:t xml:space="preserve"> </w:t>
      </w:r>
      <w:proofErr w:type="spellStart"/>
      <w:r w:rsidRPr="00C243B6">
        <w:rPr>
          <w:i/>
        </w:rPr>
        <w:t>mundtii</w:t>
      </w:r>
      <w:proofErr w:type="spellEnd"/>
      <w:r>
        <w:t xml:space="preserve"> Tw56. </w:t>
      </w:r>
      <w:r w:rsidRPr="00C243B6">
        <w:rPr>
          <w:i/>
        </w:rPr>
        <w:t xml:space="preserve">Rev </w:t>
      </w:r>
      <w:proofErr w:type="spellStart"/>
      <w:r w:rsidRPr="00C243B6">
        <w:rPr>
          <w:i/>
        </w:rPr>
        <w:t>Colomb</w:t>
      </w:r>
      <w:proofErr w:type="spellEnd"/>
      <w:r w:rsidRPr="00C243B6">
        <w:rPr>
          <w:i/>
        </w:rPr>
        <w:t xml:space="preserve"> </w:t>
      </w:r>
      <w:proofErr w:type="spellStart"/>
      <w:r w:rsidRPr="00C243B6">
        <w:rPr>
          <w:i/>
        </w:rPr>
        <w:t>Biotecnol</w:t>
      </w:r>
      <w:proofErr w:type="spellEnd"/>
      <w:r w:rsidR="008E66ED">
        <w:rPr>
          <w:i/>
        </w:rPr>
        <w:t>.,</w:t>
      </w:r>
      <w:r w:rsidRPr="00C243B6">
        <w:rPr>
          <w:i/>
        </w:rPr>
        <w:t xml:space="preserve"> </w:t>
      </w:r>
      <w:r w:rsidR="008E66ED">
        <w:rPr>
          <w:i/>
        </w:rPr>
        <w:t>16,</w:t>
      </w:r>
      <w:r>
        <w:t xml:space="preserve"> 174–179.</w:t>
      </w:r>
    </w:p>
    <w:p w:rsidR="001E18F2" w:rsidRPr="00C243B6" w:rsidRDefault="00CB7719" w:rsidP="00291B89">
      <w:pPr>
        <w:ind w:left="426" w:hanging="426"/>
        <w:rPr>
          <w:lang w:val="en-US"/>
        </w:rPr>
      </w:pPr>
      <w:proofErr w:type="spellStart"/>
      <w:r>
        <w:t>Valli</w:t>
      </w:r>
      <w:proofErr w:type="spellEnd"/>
      <w:r>
        <w:t xml:space="preserve">, S., </w:t>
      </w:r>
      <w:proofErr w:type="spellStart"/>
      <w:r>
        <w:t>Svathi</w:t>
      </w:r>
      <w:proofErr w:type="spellEnd"/>
      <w:r>
        <w:t xml:space="preserve"> </w:t>
      </w:r>
      <w:proofErr w:type="spellStart"/>
      <w:r>
        <w:t>Sugasini</w:t>
      </w:r>
      <w:proofErr w:type="spellEnd"/>
      <w:r>
        <w:t xml:space="preserve">, S., </w:t>
      </w:r>
      <w:proofErr w:type="spellStart"/>
      <w:r>
        <w:t>Aysha</w:t>
      </w:r>
      <w:proofErr w:type="spellEnd"/>
      <w:r>
        <w:t xml:space="preserve">, O., </w:t>
      </w:r>
      <w:proofErr w:type="spellStart"/>
      <w:r>
        <w:t>Nirmala</w:t>
      </w:r>
      <w:proofErr w:type="spellEnd"/>
      <w:r>
        <w:t xml:space="preserve">, P., </w:t>
      </w:r>
      <w:proofErr w:type="spellStart"/>
      <w:r>
        <w:t>Vinoth</w:t>
      </w:r>
      <w:proofErr w:type="spellEnd"/>
      <w:r>
        <w:t xml:space="preserve"> </w:t>
      </w:r>
      <w:proofErr w:type="spellStart"/>
      <w:r>
        <w:t>Kumar</w:t>
      </w:r>
      <w:proofErr w:type="spellEnd"/>
      <w:r>
        <w:t xml:space="preserve">, P. &amp; </w:t>
      </w:r>
      <w:proofErr w:type="spellStart"/>
      <w:r>
        <w:t>Reena</w:t>
      </w:r>
      <w:proofErr w:type="spellEnd"/>
      <w:r>
        <w:t xml:space="preserve">, A. </w:t>
      </w:r>
      <w:r w:rsidR="008E66ED">
        <w:t>(</w:t>
      </w:r>
      <w:r>
        <w:t>2012</w:t>
      </w:r>
      <w:r w:rsidR="008E66ED">
        <w:t>)</w:t>
      </w:r>
      <w:r>
        <w:t xml:space="preserve">. </w:t>
      </w:r>
      <w:r w:rsidR="00F61DE2" w:rsidRPr="00C243B6">
        <w:rPr>
          <w:lang w:val="en-US"/>
        </w:rPr>
        <w:t xml:space="preserve">Antimicrobial potential of </w:t>
      </w:r>
      <w:proofErr w:type="spellStart"/>
      <w:r w:rsidR="00F61DE2" w:rsidRPr="00C243B6">
        <w:rPr>
          <w:lang w:val="en-US"/>
        </w:rPr>
        <w:t>Actinomycetes</w:t>
      </w:r>
      <w:proofErr w:type="spellEnd"/>
      <w:r w:rsidR="00F61DE2" w:rsidRPr="00C243B6">
        <w:rPr>
          <w:lang w:val="en-US"/>
        </w:rPr>
        <w:t xml:space="preserve"> species isolated from marine </w:t>
      </w:r>
      <w:proofErr w:type="spellStart"/>
      <w:r w:rsidR="00F61DE2" w:rsidRPr="00C243B6">
        <w:rPr>
          <w:lang w:val="en-US"/>
        </w:rPr>
        <w:t>enviroment</w:t>
      </w:r>
      <w:proofErr w:type="spellEnd"/>
      <w:r w:rsidR="00F61DE2" w:rsidRPr="00C243B6">
        <w:rPr>
          <w:lang w:val="en-US"/>
        </w:rPr>
        <w:t xml:space="preserve">. </w:t>
      </w:r>
      <w:r w:rsidR="00F61DE2" w:rsidRPr="00C243B6">
        <w:rPr>
          <w:i/>
          <w:lang w:val="en-US"/>
        </w:rPr>
        <w:t xml:space="preserve">Asian Pac J </w:t>
      </w:r>
      <w:proofErr w:type="spellStart"/>
      <w:r w:rsidR="00F61DE2" w:rsidRPr="00C243B6">
        <w:rPr>
          <w:i/>
          <w:lang w:val="en-US"/>
        </w:rPr>
        <w:t>Trop</w:t>
      </w:r>
      <w:proofErr w:type="spellEnd"/>
      <w:r w:rsidR="00F61DE2" w:rsidRPr="00C243B6">
        <w:rPr>
          <w:i/>
          <w:lang w:val="en-US"/>
        </w:rPr>
        <w:t xml:space="preserve"> Biomed</w:t>
      </w:r>
      <w:r w:rsidR="00026598">
        <w:rPr>
          <w:i/>
          <w:lang w:val="en-US"/>
        </w:rPr>
        <w:t>.,</w:t>
      </w:r>
      <w:r w:rsidR="00F61DE2" w:rsidRPr="00C243B6">
        <w:rPr>
          <w:i/>
          <w:lang w:val="en-US"/>
        </w:rPr>
        <w:t xml:space="preserve"> 2</w:t>
      </w:r>
      <w:r w:rsidR="00026598">
        <w:rPr>
          <w:i/>
          <w:lang w:val="en-US"/>
        </w:rPr>
        <w:t>,</w:t>
      </w:r>
      <w:r w:rsidR="00F61DE2" w:rsidRPr="00C243B6">
        <w:rPr>
          <w:lang w:val="en-US"/>
        </w:rPr>
        <w:t xml:space="preserve"> 469–473.</w:t>
      </w:r>
    </w:p>
    <w:p w:rsidR="001E18F2" w:rsidRPr="00C243B6" w:rsidRDefault="00F61DE2" w:rsidP="00291B89">
      <w:pPr>
        <w:ind w:left="426" w:hanging="426"/>
        <w:rPr>
          <w:lang w:val="en-US"/>
        </w:rPr>
      </w:pPr>
      <w:proofErr w:type="spellStart"/>
      <w:proofErr w:type="gramStart"/>
      <w:r w:rsidRPr="00C243B6">
        <w:rPr>
          <w:lang w:val="en-US"/>
        </w:rPr>
        <w:t>Westerdahl</w:t>
      </w:r>
      <w:proofErr w:type="spellEnd"/>
      <w:r w:rsidRPr="00C243B6">
        <w:rPr>
          <w:lang w:val="en-US"/>
        </w:rPr>
        <w:t xml:space="preserve">, A., Olsson, J., </w:t>
      </w:r>
      <w:proofErr w:type="spellStart"/>
      <w:r w:rsidRPr="00C243B6">
        <w:rPr>
          <w:lang w:val="en-US"/>
        </w:rPr>
        <w:t>Kjelleberg</w:t>
      </w:r>
      <w:proofErr w:type="spellEnd"/>
      <w:r w:rsidRPr="00C243B6">
        <w:rPr>
          <w:lang w:val="en-US"/>
        </w:rPr>
        <w:t xml:space="preserve">, S. &amp; Conway, P. </w:t>
      </w:r>
      <w:r w:rsidR="00026598">
        <w:rPr>
          <w:lang w:val="en-US"/>
        </w:rPr>
        <w:t>(</w:t>
      </w:r>
      <w:r w:rsidRPr="00C243B6">
        <w:rPr>
          <w:lang w:val="en-US"/>
        </w:rPr>
        <w:t>1991</w:t>
      </w:r>
      <w:r w:rsidR="00026598">
        <w:rPr>
          <w:lang w:val="en-US"/>
        </w:rPr>
        <w:t>)</w:t>
      </w:r>
      <w:r w:rsidRPr="00C243B6">
        <w:rPr>
          <w:lang w:val="en-US"/>
        </w:rPr>
        <w:t>.</w:t>
      </w:r>
      <w:proofErr w:type="gramEnd"/>
      <w:r w:rsidRPr="00C243B6">
        <w:rPr>
          <w:lang w:val="en-US"/>
        </w:rPr>
        <w:t xml:space="preserve"> Isolation and characterization of turbot (</w:t>
      </w:r>
      <w:proofErr w:type="spellStart"/>
      <w:r w:rsidRPr="00C243B6">
        <w:rPr>
          <w:i/>
          <w:lang w:val="en-US"/>
        </w:rPr>
        <w:t>Scophthalmus</w:t>
      </w:r>
      <w:proofErr w:type="spellEnd"/>
      <w:r w:rsidRPr="00C243B6">
        <w:rPr>
          <w:i/>
          <w:lang w:val="en-US"/>
        </w:rPr>
        <w:t xml:space="preserve"> </w:t>
      </w:r>
      <w:proofErr w:type="spellStart"/>
      <w:r w:rsidRPr="00C243B6">
        <w:rPr>
          <w:i/>
          <w:lang w:val="en-US"/>
        </w:rPr>
        <w:t>maximus</w:t>
      </w:r>
      <w:proofErr w:type="spellEnd"/>
      <w:r w:rsidRPr="00C243B6">
        <w:rPr>
          <w:lang w:val="en-US"/>
        </w:rPr>
        <w:t xml:space="preserve">) associated bacteria with inhibitory effects against </w:t>
      </w:r>
      <w:proofErr w:type="spellStart"/>
      <w:r w:rsidRPr="00C243B6">
        <w:rPr>
          <w:i/>
          <w:lang w:val="en-US"/>
        </w:rPr>
        <w:t>Vibrio</w:t>
      </w:r>
      <w:proofErr w:type="spellEnd"/>
      <w:r w:rsidRPr="00C243B6">
        <w:rPr>
          <w:i/>
          <w:lang w:val="en-US"/>
        </w:rPr>
        <w:t xml:space="preserve"> </w:t>
      </w:r>
      <w:proofErr w:type="spellStart"/>
      <w:r w:rsidRPr="00C243B6">
        <w:rPr>
          <w:i/>
          <w:lang w:val="en-US"/>
        </w:rPr>
        <w:t>anguillarum</w:t>
      </w:r>
      <w:proofErr w:type="spellEnd"/>
      <w:r w:rsidRPr="00C243B6">
        <w:rPr>
          <w:lang w:val="en-US"/>
        </w:rPr>
        <w:t xml:space="preserve">. </w:t>
      </w:r>
      <w:proofErr w:type="spellStart"/>
      <w:r w:rsidRPr="00C243B6">
        <w:rPr>
          <w:i/>
          <w:lang w:val="en-US"/>
        </w:rPr>
        <w:t>Appl</w:t>
      </w:r>
      <w:proofErr w:type="spellEnd"/>
      <w:r w:rsidRPr="00C243B6">
        <w:rPr>
          <w:i/>
          <w:lang w:val="en-US"/>
        </w:rPr>
        <w:t xml:space="preserve"> Environ </w:t>
      </w:r>
      <w:proofErr w:type="spellStart"/>
      <w:proofErr w:type="gramStart"/>
      <w:r w:rsidRPr="00C243B6">
        <w:rPr>
          <w:i/>
          <w:lang w:val="en-US"/>
        </w:rPr>
        <w:t>Microbiol</w:t>
      </w:r>
      <w:proofErr w:type="spellEnd"/>
      <w:r w:rsidR="00026598">
        <w:rPr>
          <w:i/>
          <w:lang w:val="en-US"/>
        </w:rPr>
        <w:t>.,</w:t>
      </w:r>
      <w:proofErr w:type="gramEnd"/>
      <w:r w:rsidRPr="00C243B6">
        <w:rPr>
          <w:i/>
          <w:lang w:val="en-US"/>
        </w:rPr>
        <w:t xml:space="preserve"> 57</w:t>
      </w:r>
      <w:r w:rsidR="00026598">
        <w:rPr>
          <w:i/>
          <w:lang w:val="en-US"/>
        </w:rPr>
        <w:t>,</w:t>
      </w:r>
      <w:r w:rsidRPr="00C243B6">
        <w:rPr>
          <w:lang w:val="en-US"/>
        </w:rPr>
        <w:t xml:space="preserve"> 2223–2228.</w:t>
      </w:r>
    </w:p>
    <w:p w:rsidR="001E18F2" w:rsidRDefault="00F61DE2" w:rsidP="00291B89">
      <w:pPr>
        <w:ind w:left="426" w:hanging="426"/>
      </w:pPr>
      <w:proofErr w:type="spellStart"/>
      <w:proofErr w:type="gramStart"/>
      <w:r w:rsidRPr="00C243B6">
        <w:rPr>
          <w:lang w:val="en-US"/>
        </w:rPr>
        <w:t>Zucchi</w:t>
      </w:r>
      <w:proofErr w:type="spellEnd"/>
      <w:r w:rsidRPr="00C243B6">
        <w:rPr>
          <w:lang w:val="en-US"/>
        </w:rPr>
        <w:t xml:space="preserve">, T. D., </w:t>
      </w:r>
      <w:proofErr w:type="spellStart"/>
      <w:r w:rsidRPr="00C243B6">
        <w:rPr>
          <w:lang w:val="en-US"/>
        </w:rPr>
        <w:t>Guidolin</w:t>
      </w:r>
      <w:proofErr w:type="spellEnd"/>
      <w:r w:rsidRPr="00C243B6">
        <w:rPr>
          <w:lang w:val="en-US"/>
        </w:rPr>
        <w:t xml:space="preserve">, A. S. &amp; </w:t>
      </w:r>
      <w:proofErr w:type="spellStart"/>
      <w:r w:rsidRPr="00C243B6">
        <w:rPr>
          <w:lang w:val="en-US"/>
        </w:rPr>
        <w:t>Cônsoli</w:t>
      </w:r>
      <w:proofErr w:type="spellEnd"/>
      <w:r w:rsidRPr="00C243B6">
        <w:rPr>
          <w:lang w:val="en-US"/>
        </w:rPr>
        <w:t xml:space="preserve">, F. L. </w:t>
      </w:r>
      <w:r w:rsidR="00026598">
        <w:rPr>
          <w:lang w:val="en-US"/>
        </w:rPr>
        <w:t>(</w:t>
      </w:r>
      <w:r w:rsidRPr="00C243B6">
        <w:rPr>
          <w:lang w:val="en-US"/>
        </w:rPr>
        <w:t>2011</w:t>
      </w:r>
      <w:r w:rsidR="00026598">
        <w:rPr>
          <w:lang w:val="en-US"/>
        </w:rPr>
        <w:t>)</w:t>
      </w:r>
      <w:r w:rsidRPr="00C243B6">
        <w:rPr>
          <w:lang w:val="en-US"/>
        </w:rPr>
        <w:t>.</w:t>
      </w:r>
      <w:proofErr w:type="gramEnd"/>
      <w:r w:rsidRPr="00C243B6">
        <w:rPr>
          <w:lang w:val="en-US"/>
        </w:rPr>
        <w:t xml:space="preserve"> </w:t>
      </w:r>
      <w:proofErr w:type="gramStart"/>
      <w:r w:rsidRPr="00C243B6">
        <w:rPr>
          <w:lang w:val="en-US"/>
        </w:rPr>
        <w:t xml:space="preserve">Isolation and characterization of </w:t>
      </w:r>
      <w:proofErr w:type="spellStart"/>
      <w:r w:rsidRPr="00C243B6">
        <w:rPr>
          <w:lang w:val="en-US"/>
        </w:rPr>
        <w:t>actinobacteria</w:t>
      </w:r>
      <w:proofErr w:type="spellEnd"/>
      <w:r w:rsidRPr="00C243B6">
        <w:rPr>
          <w:lang w:val="en-US"/>
        </w:rPr>
        <w:t xml:space="preserve"> </w:t>
      </w:r>
      <w:proofErr w:type="spellStart"/>
      <w:r w:rsidRPr="00C243B6">
        <w:rPr>
          <w:lang w:val="en-US"/>
        </w:rPr>
        <w:t>ectosymbionts</w:t>
      </w:r>
      <w:proofErr w:type="spellEnd"/>
      <w:r w:rsidRPr="00C243B6">
        <w:rPr>
          <w:lang w:val="en-US"/>
        </w:rPr>
        <w:t xml:space="preserve"> from </w:t>
      </w:r>
      <w:proofErr w:type="spellStart"/>
      <w:r w:rsidRPr="00C243B6">
        <w:rPr>
          <w:i/>
          <w:lang w:val="en-US"/>
        </w:rPr>
        <w:t>Acromyrmex</w:t>
      </w:r>
      <w:proofErr w:type="spellEnd"/>
      <w:r w:rsidRPr="00C243B6">
        <w:rPr>
          <w:i/>
          <w:lang w:val="en-US"/>
        </w:rPr>
        <w:t xml:space="preserve"> </w:t>
      </w:r>
      <w:proofErr w:type="spellStart"/>
      <w:r w:rsidRPr="00C243B6">
        <w:rPr>
          <w:i/>
          <w:lang w:val="en-US"/>
        </w:rPr>
        <w:t>subterraneus</w:t>
      </w:r>
      <w:proofErr w:type="spellEnd"/>
      <w:r w:rsidRPr="00C243B6">
        <w:rPr>
          <w:lang w:val="en-US"/>
        </w:rPr>
        <w:t xml:space="preserve"> </w:t>
      </w:r>
      <w:proofErr w:type="spellStart"/>
      <w:r w:rsidRPr="00C243B6">
        <w:rPr>
          <w:lang w:val="en-US"/>
        </w:rPr>
        <w:t>brunneus</w:t>
      </w:r>
      <w:proofErr w:type="spellEnd"/>
      <w:r w:rsidRPr="00C243B6">
        <w:rPr>
          <w:lang w:val="en-US"/>
        </w:rPr>
        <w:t xml:space="preserve"> (Hymenoptera, </w:t>
      </w:r>
      <w:proofErr w:type="spellStart"/>
      <w:r w:rsidRPr="00C243B6">
        <w:rPr>
          <w:lang w:val="en-US"/>
        </w:rPr>
        <w:t>Formicidae</w:t>
      </w:r>
      <w:proofErr w:type="spellEnd"/>
      <w:r w:rsidRPr="00C243B6">
        <w:rPr>
          <w:lang w:val="en-US"/>
        </w:rPr>
        <w:t>).</w:t>
      </w:r>
      <w:proofErr w:type="gramEnd"/>
      <w:r w:rsidRPr="00C243B6">
        <w:rPr>
          <w:lang w:val="en-US"/>
        </w:rPr>
        <w:t xml:space="preserve"> </w:t>
      </w:r>
      <w:proofErr w:type="spellStart"/>
      <w:r w:rsidR="00CB7719" w:rsidRPr="00C243B6">
        <w:rPr>
          <w:i/>
        </w:rPr>
        <w:t>Microbiol</w:t>
      </w:r>
      <w:proofErr w:type="spellEnd"/>
      <w:r w:rsidR="00CB7719" w:rsidRPr="00C243B6">
        <w:rPr>
          <w:i/>
        </w:rPr>
        <w:t xml:space="preserve"> Res</w:t>
      </w:r>
      <w:r w:rsidR="00B5053C">
        <w:rPr>
          <w:i/>
        </w:rPr>
        <w:t>.,</w:t>
      </w:r>
      <w:r w:rsidR="00CB7719" w:rsidRPr="00C243B6">
        <w:rPr>
          <w:i/>
        </w:rPr>
        <w:t xml:space="preserve"> 166</w:t>
      </w:r>
      <w:r w:rsidR="00B5053C">
        <w:rPr>
          <w:i/>
        </w:rPr>
        <w:t>,</w:t>
      </w:r>
      <w:r w:rsidR="00CB7719">
        <w:t xml:space="preserve"> 68–76.</w:t>
      </w:r>
    </w:p>
    <w:p w:rsidR="00C969C0" w:rsidRDefault="00A76189" w:rsidP="00CC5B57">
      <w:r>
        <w:br w:type="page"/>
      </w:r>
    </w:p>
    <w:p w:rsidR="00C969C0" w:rsidRDefault="00E7707D" w:rsidP="00CC5B57">
      <w:pPr>
        <w:tabs>
          <w:tab w:val="left" w:pos="3240"/>
        </w:tabs>
        <w:rPr>
          <w:rFonts w:cs="Arial"/>
        </w:rPr>
      </w:pPr>
      <w:r w:rsidRPr="00A70470">
        <w:rPr>
          <w:b/>
          <w:noProof/>
          <w:lang w:val="es-CO" w:eastAsia="es-CO"/>
        </w:rPr>
        <w:lastRenderedPageBreak/>
        <w:drawing>
          <wp:anchor distT="0" distB="0" distL="114300" distR="114300" simplePos="0" relativeHeight="251657216" behindDoc="0" locked="0" layoutInCell="1" allowOverlap="1">
            <wp:simplePos x="0" y="0"/>
            <wp:positionH relativeFrom="column">
              <wp:posOffset>1140592</wp:posOffset>
            </wp:positionH>
            <wp:positionV relativeFrom="paragraph">
              <wp:posOffset>2172635</wp:posOffset>
            </wp:positionV>
            <wp:extent cx="3790950" cy="3769360"/>
            <wp:effectExtent l="0" t="0" r="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png"/>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790950" cy="3769360"/>
                    </a:xfrm>
                    <a:prstGeom prst="rect">
                      <a:avLst/>
                    </a:prstGeom>
                  </pic:spPr>
                </pic:pic>
              </a:graphicData>
            </a:graphic>
          </wp:anchor>
        </w:drawing>
      </w:r>
      <w:r w:rsidR="00A70470" w:rsidRPr="00A70470">
        <w:rPr>
          <w:b/>
        </w:rPr>
        <w:t>Figura 1</w:t>
      </w:r>
      <w:r w:rsidR="00A70470">
        <w:rPr>
          <w:b/>
        </w:rPr>
        <w:t>:</w:t>
      </w:r>
      <w:r w:rsidR="00A70470">
        <w:t xml:space="preserve"> a) Actividad antimicrobiana de los actinomicetos AC69C y AC45C frente a  </w:t>
      </w:r>
      <w:r w:rsidR="00A70470" w:rsidRPr="003A12E9">
        <w:rPr>
          <w:rFonts w:cs="Arial"/>
          <w:i/>
        </w:rPr>
        <w:t xml:space="preserve">Listeria </w:t>
      </w:r>
      <w:proofErr w:type="spellStart"/>
      <w:r w:rsidR="00A70470" w:rsidRPr="003A12E9">
        <w:rPr>
          <w:rFonts w:cs="Arial"/>
          <w:i/>
        </w:rPr>
        <w:t>monocytogenes</w:t>
      </w:r>
      <w:proofErr w:type="spellEnd"/>
      <w:r w:rsidR="00A70470">
        <w:rPr>
          <w:rFonts w:cs="Arial"/>
        </w:rPr>
        <w:t xml:space="preserve"> ATCC7644 (LM), </w:t>
      </w:r>
      <w:r w:rsidR="007E1CAE">
        <w:rPr>
          <w:rFonts w:cs="Arial"/>
        </w:rPr>
        <w:t xml:space="preserve">mediante </w:t>
      </w:r>
      <w:r w:rsidR="00A70470">
        <w:rPr>
          <w:rFonts w:cs="Arial"/>
        </w:rPr>
        <w:t>la t</w:t>
      </w:r>
      <w:r w:rsidR="00A56011">
        <w:rPr>
          <w:rFonts w:cs="Arial"/>
        </w:rPr>
        <w:t xml:space="preserve">écnica de la doble capa. </w:t>
      </w:r>
      <w:r w:rsidR="00CC5B57">
        <w:rPr>
          <w:rFonts w:cs="Arial"/>
        </w:rPr>
        <w:t>T</w:t>
      </w:r>
      <w:r>
        <w:rPr>
          <w:rFonts w:cs="Arial"/>
        </w:rPr>
        <w:t>ítulo de</w:t>
      </w:r>
      <w:r w:rsidRPr="000B35C6">
        <w:rPr>
          <w:rFonts w:cs="Arial"/>
        </w:rPr>
        <w:t xml:space="preserve"> </w:t>
      </w:r>
      <w:r w:rsidR="00CC5B57">
        <w:rPr>
          <w:rFonts w:cs="Arial"/>
        </w:rPr>
        <w:t>la</w:t>
      </w:r>
      <w:r w:rsidRPr="000B35C6">
        <w:rPr>
          <w:rFonts w:cs="Arial"/>
        </w:rPr>
        <w:t xml:space="preserve"> actividad antimicrobiana</w:t>
      </w:r>
      <w:r w:rsidR="00CC5B57">
        <w:rPr>
          <w:rFonts w:cs="Arial"/>
        </w:rPr>
        <w:t xml:space="preserve"> de</w:t>
      </w:r>
      <w:r w:rsidR="00937985">
        <w:rPr>
          <w:rFonts w:cs="Arial"/>
        </w:rPr>
        <w:t xml:space="preserve"> la cepa</w:t>
      </w:r>
      <w:r w:rsidR="00CC5B57">
        <w:rPr>
          <w:rFonts w:cs="Arial"/>
        </w:rPr>
        <w:t xml:space="preserve"> AC69C</w:t>
      </w:r>
      <w:r w:rsidRPr="000B35C6">
        <w:rPr>
          <w:rFonts w:cs="Arial"/>
        </w:rPr>
        <w:t xml:space="preserve"> frente a ERV (fenotipo</w:t>
      </w:r>
      <w:r w:rsidR="007D6754">
        <w:rPr>
          <w:rFonts w:cs="Arial"/>
        </w:rPr>
        <w:t xml:space="preserve"> V</w:t>
      </w:r>
      <w:r w:rsidRPr="000B35C6">
        <w:rPr>
          <w:rFonts w:cs="Arial"/>
        </w:rPr>
        <w:t>an A)</w:t>
      </w:r>
      <w:r w:rsidR="00CC5B57">
        <w:rPr>
          <w:rFonts w:cs="Arial"/>
        </w:rPr>
        <w:t xml:space="preserve"> </w:t>
      </w:r>
      <w:r w:rsidR="00937985">
        <w:rPr>
          <w:rFonts w:cs="Arial"/>
        </w:rPr>
        <w:t xml:space="preserve">en: </w:t>
      </w:r>
      <w:r w:rsidRPr="000B35C6">
        <w:rPr>
          <w:rFonts w:cs="Arial"/>
        </w:rPr>
        <w:t>b) caldo de fermentación con hidratos de carbono (CFHC), c) caldo de fermentación sin hidratos de carbono (CF)</w:t>
      </w:r>
      <w:r w:rsidR="00937985">
        <w:rPr>
          <w:rFonts w:cs="Arial"/>
        </w:rPr>
        <w:t xml:space="preserve"> y</w:t>
      </w:r>
      <w:r w:rsidRPr="000B35C6">
        <w:rPr>
          <w:rFonts w:cs="Arial"/>
        </w:rPr>
        <w:t xml:space="preserve"> d) caldo ISP1 </w:t>
      </w:r>
      <w:r w:rsidR="00C969C0" w:rsidRPr="00937985">
        <w:rPr>
          <w:rFonts w:cs="Arial"/>
        </w:rPr>
        <w:t xml:space="preserve">(International </w:t>
      </w:r>
      <w:proofErr w:type="spellStart"/>
      <w:r w:rsidR="00C969C0" w:rsidRPr="00937985">
        <w:rPr>
          <w:rFonts w:cs="Arial"/>
          <w:i/>
        </w:rPr>
        <w:t>Streptomyces</w:t>
      </w:r>
      <w:proofErr w:type="spellEnd"/>
      <w:r w:rsidR="00C969C0" w:rsidRPr="00937985">
        <w:rPr>
          <w:rFonts w:cs="Arial"/>
        </w:rPr>
        <w:t xml:space="preserve"> </w:t>
      </w:r>
      <w:proofErr w:type="spellStart"/>
      <w:r w:rsidR="00C969C0" w:rsidRPr="00937985">
        <w:rPr>
          <w:rFonts w:cs="Arial"/>
        </w:rPr>
        <w:t>Proyect</w:t>
      </w:r>
      <w:proofErr w:type="spellEnd"/>
      <w:r w:rsidR="00937985">
        <w:rPr>
          <w:rFonts w:cs="Arial"/>
        </w:rPr>
        <w:t>).</w:t>
      </w:r>
      <w:r w:rsidR="003509CE" w:rsidRPr="00A70470">
        <w:rPr>
          <w:b/>
        </w:rPr>
        <w:br w:type="page"/>
      </w:r>
    </w:p>
    <w:p w:rsidR="00FA34B4" w:rsidRDefault="00927DCD" w:rsidP="00927DCD">
      <w:bookmarkStart w:id="1" w:name="_Toc458195414"/>
      <w:r w:rsidRPr="00600F5B">
        <w:rPr>
          <w:b/>
        </w:rPr>
        <w:lastRenderedPageBreak/>
        <w:t>Tabla</w:t>
      </w:r>
      <w:r>
        <w:rPr>
          <w:b/>
        </w:rPr>
        <w:t xml:space="preserve"> 1</w:t>
      </w:r>
      <w:r w:rsidRPr="00600F5B">
        <w:rPr>
          <w:b/>
        </w:rPr>
        <w:t>.</w:t>
      </w:r>
      <w:r w:rsidRPr="00600F5B">
        <w:t xml:space="preserve"> </w:t>
      </w:r>
      <w:r w:rsidRPr="00A70470">
        <w:t>Actividad inhibitoria</w:t>
      </w:r>
      <w:r w:rsidR="004E4EB2" w:rsidRPr="00A70470">
        <w:t xml:space="preserve"> </w:t>
      </w:r>
      <w:r w:rsidR="00A70470" w:rsidRPr="00A70470">
        <w:t>del actinomiceto</w:t>
      </w:r>
      <w:r w:rsidR="004A355C" w:rsidRPr="00A70470">
        <w:t xml:space="preserve"> </w:t>
      </w:r>
      <w:r w:rsidR="004E4EB2" w:rsidRPr="00A70470">
        <w:t>AC69C</w:t>
      </w:r>
      <w:r w:rsidRPr="00A70470">
        <w:t xml:space="preserve"> mediante la prueba de difusión en placa</w:t>
      </w:r>
      <w:r w:rsidRPr="00600F5B">
        <w:t>.</w:t>
      </w:r>
      <w:bookmarkEnd w:id="1"/>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48"/>
        <w:gridCol w:w="2040"/>
        <w:gridCol w:w="2100"/>
        <w:gridCol w:w="1980"/>
      </w:tblGrid>
      <w:tr w:rsidR="00F16DDB" w:rsidTr="00F16DDB">
        <w:tc>
          <w:tcPr>
            <w:tcW w:w="2448" w:type="dxa"/>
            <w:tcBorders>
              <w:bottom w:val="single" w:sz="4" w:space="0" w:color="auto"/>
            </w:tcBorders>
            <w:vAlign w:val="bottom"/>
          </w:tcPr>
          <w:p w:rsidR="00F16DDB" w:rsidRDefault="00F16DDB" w:rsidP="00F16DDB"/>
        </w:tc>
        <w:tc>
          <w:tcPr>
            <w:tcW w:w="6120" w:type="dxa"/>
            <w:gridSpan w:val="3"/>
            <w:tcBorders>
              <w:bottom w:val="single" w:sz="4" w:space="0" w:color="auto"/>
            </w:tcBorders>
          </w:tcPr>
          <w:p w:rsidR="00F16DDB" w:rsidRDefault="00F16DDB" w:rsidP="00F16DDB">
            <w:pPr>
              <w:jc w:val="center"/>
            </w:pPr>
            <w:r w:rsidRPr="004E4EB2">
              <w:rPr>
                <w:b/>
                <w:szCs w:val="20"/>
              </w:rPr>
              <w:t>Unidades Arbitrarias</w:t>
            </w:r>
            <w:r w:rsidRPr="00927DCD">
              <w:rPr>
                <w:b/>
                <w:szCs w:val="20"/>
              </w:rPr>
              <w:t xml:space="preserve"> (UA)/ml</w:t>
            </w:r>
          </w:p>
        </w:tc>
      </w:tr>
      <w:tr w:rsidR="00F16DDB" w:rsidTr="00F16DDB">
        <w:tc>
          <w:tcPr>
            <w:tcW w:w="2448" w:type="dxa"/>
            <w:tcBorders>
              <w:top w:val="single" w:sz="4" w:space="0" w:color="auto"/>
              <w:bottom w:val="single" w:sz="4" w:space="0" w:color="auto"/>
            </w:tcBorders>
          </w:tcPr>
          <w:p w:rsidR="00F16DDB" w:rsidRPr="004E4EB2" w:rsidRDefault="00F16DDB" w:rsidP="009C2B28">
            <w:pPr>
              <w:rPr>
                <w:i/>
              </w:rPr>
            </w:pPr>
            <w:r w:rsidRPr="004E4EB2">
              <w:rPr>
                <w:b/>
                <w:i/>
                <w:szCs w:val="20"/>
              </w:rPr>
              <w:t>Cepas Indicadoras</w:t>
            </w:r>
          </w:p>
        </w:tc>
        <w:tc>
          <w:tcPr>
            <w:tcW w:w="2040" w:type="dxa"/>
            <w:tcBorders>
              <w:top w:val="single" w:sz="4" w:space="0" w:color="auto"/>
              <w:bottom w:val="single" w:sz="4" w:space="0" w:color="auto"/>
            </w:tcBorders>
            <w:vAlign w:val="center"/>
          </w:tcPr>
          <w:p w:rsidR="00F16DDB" w:rsidRPr="00F16DDB" w:rsidRDefault="00F16DDB" w:rsidP="00F16DDB">
            <w:pPr>
              <w:jc w:val="center"/>
              <w:rPr>
                <w:b/>
              </w:rPr>
            </w:pPr>
            <w:r w:rsidRPr="00F16DDB">
              <w:rPr>
                <w:b/>
              </w:rPr>
              <w:t>CFHC</w:t>
            </w:r>
          </w:p>
        </w:tc>
        <w:tc>
          <w:tcPr>
            <w:tcW w:w="2100" w:type="dxa"/>
            <w:tcBorders>
              <w:top w:val="single" w:sz="4" w:space="0" w:color="auto"/>
              <w:bottom w:val="single" w:sz="4" w:space="0" w:color="auto"/>
            </w:tcBorders>
            <w:vAlign w:val="center"/>
          </w:tcPr>
          <w:p w:rsidR="00F16DDB" w:rsidRPr="00F16DDB" w:rsidRDefault="00F16DDB" w:rsidP="00F16DDB">
            <w:pPr>
              <w:jc w:val="center"/>
              <w:rPr>
                <w:b/>
              </w:rPr>
            </w:pPr>
            <w:r w:rsidRPr="00F16DDB">
              <w:rPr>
                <w:b/>
              </w:rPr>
              <w:t>CF</w:t>
            </w:r>
          </w:p>
        </w:tc>
        <w:tc>
          <w:tcPr>
            <w:tcW w:w="1980" w:type="dxa"/>
            <w:tcBorders>
              <w:top w:val="single" w:sz="4" w:space="0" w:color="auto"/>
              <w:bottom w:val="single" w:sz="4" w:space="0" w:color="auto"/>
            </w:tcBorders>
            <w:vAlign w:val="center"/>
          </w:tcPr>
          <w:p w:rsidR="00F16DDB" w:rsidRPr="00F16DDB" w:rsidRDefault="00F16DDB" w:rsidP="00F16DDB">
            <w:pPr>
              <w:jc w:val="center"/>
              <w:rPr>
                <w:b/>
              </w:rPr>
            </w:pPr>
            <w:r w:rsidRPr="00F16DDB">
              <w:rPr>
                <w:b/>
              </w:rPr>
              <w:t>ISP 1</w:t>
            </w:r>
          </w:p>
        </w:tc>
      </w:tr>
      <w:tr w:rsidR="00F16DDB" w:rsidTr="00F16DDB">
        <w:tc>
          <w:tcPr>
            <w:tcW w:w="2448" w:type="dxa"/>
            <w:tcBorders>
              <w:top w:val="single" w:sz="4" w:space="0" w:color="auto"/>
            </w:tcBorders>
            <w:vAlign w:val="center"/>
          </w:tcPr>
          <w:p w:rsidR="00F16DDB" w:rsidRPr="00F16DDB" w:rsidRDefault="007D6754" w:rsidP="00F16DDB">
            <w:pPr>
              <w:jc w:val="left"/>
              <w:rPr>
                <w:b/>
              </w:rPr>
            </w:pPr>
            <w:r>
              <w:rPr>
                <w:b/>
              </w:rPr>
              <w:t>ERV (V</w:t>
            </w:r>
            <w:r w:rsidR="00F16DDB" w:rsidRPr="00F16DDB">
              <w:rPr>
                <w:b/>
              </w:rPr>
              <w:t>an A)</w:t>
            </w:r>
          </w:p>
        </w:tc>
        <w:tc>
          <w:tcPr>
            <w:tcW w:w="2040" w:type="dxa"/>
            <w:tcBorders>
              <w:top w:val="single" w:sz="4" w:space="0" w:color="auto"/>
            </w:tcBorders>
            <w:vAlign w:val="center"/>
          </w:tcPr>
          <w:p w:rsidR="00F16DDB" w:rsidRDefault="00F16DDB" w:rsidP="00F16DDB">
            <w:pPr>
              <w:jc w:val="center"/>
            </w:pPr>
            <w:r>
              <w:t>640</w:t>
            </w:r>
          </w:p>
        </w:tc>
        <w:tc>
          <w:tcPr>
            <w:tcW w:w="2100" w:type="dxa"/>
            <w:tcBorders>
              <w:top w:val="single" w:sz="4" w:space="0" w:color="auto"/>
            </w:tcBorders>
            <w:vAlign w:val="center"/>
          </w:tcPr>
          <w:p w:rsidR="00F16DDB" w:rsidRDefault="00F16DDB" w:rsidP="00F16DDB">
            <w:pPr>
              <w:jc w:val="center"/>
            </w:pPr>
            <w:r>
              <w:t>320</w:t>
            </w:r>
          </w:p>
        </w:tc>
        <w:tc>
          <w:tcPr>
            <w:tcW w:w="1980" w:type="dxa"/>
            <w:tcBorders>
              <w:top w:val="single" w:sz="4" w:space="0" w:color="auto"/>
            </w:tcBorders>
            <w:vAlign w:val="center"/>
          </w:tcPr>
          <w:p w:rsidR="00F16DDB" w:rsidRDefault="00F16DDB" w:rsidP="00F16DDB">
            <w:pPr>
              <w:jc w:val="center"/>
            </w:pPr>
            <w:r>
              <w:t>40</w:t>
            </w:r>
          </w:p>
        </w:tc>
      </w:tr>
      <w:tr w:rsidR="00F16DDB" w:rsidTr="00F16DDB">
        <w:tc>
          <w:tcPr>
            <w:tcW w:w="2448" w:type="dxa"/>
            <w:vAlign w:val="center"/>
          </w:tcPr>
          <w:p w:rsidR="00F16DDB" w:rsidRPr="00F16DDB" w:rsidRDefault="007D6754" w:rsidP="00F16DDB">
            <w:pPr>
              <w:jc w:val="left"/>
              <w:rPr>
                <w:b/>
              </w:rPr>
            </w:pPr>
            <w:r>
              <w:rPr>
                <w:b/>
              </w:rPr>
              <w:t>ERV (V</w:t>
            </w:r>
            <w:r w:rsidR="00F16DDB" w:rsidRPr="00F16DDB">
              <w:rPr>
                <w:b/>
              </w:rPr>
              <w:t>an B)</w:t>
            </w:r>
          </w:p>
        </w:tc>
        <w:tc>
          <w:tcPr>
            <w:tcW w:w="2040" w:type="dxa"/>
            <w:vAlign w:val="center"/>
          </w:tcPr>
          <w:p w:rsidR="00F16DDB" w:rsidRDefault="00F16DDB" w:rsidP="00F16DDB">
            <w:pPr>
              <w:jc w:val="center"/>
            </w:pPr>
            <w:r>
              <w:t>320</w:t>
            </w:r>
          </w:p>
        </w:tc>
        <w:tc>
          <w:tcPr>
            <w:tcW w:w="2100" w:type="dxa"/>
            <w:vAlign w:val="center"/>
          </w:tcPr>
          <w:p w:rsidR="00F16DDB" w:rsidRDefault="00F16DDB" w:rsidP="00F16DDB">
            <w:pPr>
              <w:jc w:val="center"/>
            </w:pPr>
            <w:r>
              <w:t>320</w:t>
            </w:r>
          </w:p>
        </w:tc>
        <w:tc>
          <w:tcPr>
            <w:tcW w:w="1980" w:type="dxa"/>
            <w:vAlign w:val="center"/>
          </w:tcPr>
          <w:p w:rsidR="00F16DDB" w:rsidRDefault="00F16DDB" w:rsidP="00F16DDB">
            <w:pPr>
              <w:jc w:val="center"/>
            </w:pPr>
            <w:r>
              <w:t>40</w:t>
            </w:r>
          </w:p>
        </w:tc>
      </w:tr>
      <w:tr w:rsidR="00F16DDB" w:rsidTr="00F16DDB">
        <w:tc>
          <w:tcPr>
            <w:tcW w:w="2448" w:type="dxa"/>
            <w:vAlign w:val="center"/>
          </w:tcPr>
          <w:p w:rsidR="00F16DDB" w:rsidRPr="00F16DDB" w:rsidRDefault="00F16DDB" w:rsidP="00F16DDB">
            <w:pPr>
              <w:jc w:val="left"/>
              <w:rPr>
                <w:b/>
              </w:rPr>
            </w:pPr>
            <w:r w:rsidRPr="00F16DDB">
              <w:rPr>
                <w:b/>
              </w:rPr>
              <w:t>LM</w:t>
            </w:r>
          </w:p>
        </w:tc>
        <w:tc>
          <w:tcPr>
            <w:tcW w:w="2040" w:type="dxa"/>
            <w:vAlign w:val="center"/>
          </w:tcPr>
          <w:p w:rsidR="00F16DDB" w:rsidRDefault="00F16DDB" w:rsidP="00F16DDB">
            <w:pPr>
              <w:jc w:val="center"/>
            </w:pPr>
            <w:r>
              <w:t>320</w:t>
            </w:r>
          </w:p>
        </w:tc>
        <w:tc>
          <w:tcPr>
            <w:tcW w:w="2100" w:type="dxa"/>
            <w:vAlign w:val="center"/>
          </w:tcPr>
          <w:p w:rsidR="00F16DDB" w:rsidRDefault="004E4EB2" w:rsidP="00F16DDB">
            <w:pPr>
              <w:jc w:val="center"/>
            </w:pPr>
            <w:r>
              <w:t xml:space="preserve">  </w:t>
            </w:r>
            <w:r w:rsidR="00F16DDB">
              <w:t>80</w:t>
            </w:r>
          </w:p>
        </w:tc>
        <w:tc>
          <w:tcPr>
            <w:tcW w:w="1980" w:type="dxa"/>
            <w:vAlign w:val="center"/>
          </w:tcPr>
          <w:p w:rsidR="00F16DDB" w:rsidRDefault="004E4EB2" w:rsidP="00F16DDB">
            <w:pPr>
              <w:jc w:val="center"/>
            </w:pPr>
            <w:r>
              <w:t xml:space="preserve">  </w:t>
            </w:r>
            <w:r w:rsidR="00F16DDB">
              <w:t>0</w:t>
            </w:r>
          </w:p>
        </w:tc>
      </w:tr>
      <w:tr w:rsidR="00F16DDB" w:rsidTr="00F16DDB">
        <w:tc>
          <w:tcPr>
            <w:tcW w:w="2448" w:type="dxa"/>
            <w:tcBorders>
              <w:bottom w:val="single" w:sz="4" w:space="0" w:color="auto"/>
            </w:tcBorders>
            <w:vAlign w:val="center"/>
          </w:tcPr>
          <w:p w:rsidR="00F16DDB" w:rsidRPr="00F16DDB" w:rsidRDefault="004E4EB2" w:rsidP="00F16DDB">
            <w:pPr>
              <w:jc w:val="left"/>
              <w:rPr>
                <w:b/>
              </w:rPr>
            </w:pPr>
            <w:r>
              <w:rPr>
                <w:b/>
              </w:rPr>
              <w:t>SA</w:t>
            </w:r>
            <w:r w:rsidR="00F16DDB" w:rsidRPr="00F16DDB">
              <w:rPr>
                <w:b/>
              </w:rPr>
              <w:t>M</w:t>
            </w:r>
            <w:r>
              <w:rPr>
                <w:b/>
              </w:rPr>
              <w:t>R</w:t>
            </w:r>
          </w:p>
        </w:tc>
        <w:tc>
          <w:tcPr>
            <w:tcW w:w="2040" w:type="dxa"/>
            <w:tcBorders>
              <w:bottom w:val="single" w:sz="4" w:space="0" w:color="auto"/>
            </w:tcBorders>
            <w:vAlign w:val="center"/>
          </w:tcPr>
          <w:p w:rsidR="00F16DDB" w:rsidRDefault="004E4EB2" w:rsidP="00F16DDB">
            <w:pPr>
              <w:jc w:val="center"/>
            </w:pPr>
            <w:r>
              <w:t xml:space="preserve">  </w:t>
            </w:r>
            <w:r w:rsidR="00F16DDB">
              <w:t>80</w:t>
            </w:r>
          </w:p>
        </w:tc>
        <w:tc>
          <w:tcPr>
            <w:tcW w:w="2100" w:type="dxa"/>
            <w:tcBorders>
              <w:bottom w:val="single" w:sz="4" w:space="0" w:color="auto"/>
            </w:tcBorders>
            <w:vAlign w:val="center"/>
          </w:tcPr>
          <w:p w:rsidR="00F16DDB" w:rsidRDefault="004E4EB2" w:rsidP="00F16DDB">
            <w:pPr>
              <w:jc w:val="center"/>
            </w:pPr>
            <w:r>
              <w:t xml:space="preserve">  </w:t>
            </w:r>
            <w:r w:rsidR="00F16DDB">
              <w:t>40</w:t>
            </w:r>
          </w:p>
        </w:tc>
        <w:tc>
          <w:tcPr>
            <w:tcW w:w="1980" w:type="dxa"/>
            <w:tcBorders>
              <w:bottom w:val="single" w:sz="4" w:space="0" w:color="auto"/>
            </w:tcBorders>
            <w:vAlign w:val="center"/>
          </w:tcPr>
          <w:p w:rsidR="00F16DDB" w:rsidRDefault="004E4EB2" w:rsidP="00F16DDB">
            <w:pPr>
              <w:jc w:val="center"/>
            </w:pPr>
            <w:r>
              <w:t xml:space="preserve">  </w:t>
            </w:r>
            <w:r w:rsidR="00F16DDB">
              <w:t>0</w:t>
            </w:r>
          </w:p>
        </w:tc>
      </w:tr>
    </w:tbl>
    <w:p w:rsidR="00A70470" w:rsidRDefault="00A70470" w:rsidP="009C2B28"/>
    <w:p w:rsidR="005F1D1E" w:rsidRDefault="004E4EB2" w:rsidP="009C2B28">
      <w:pPr>
        <w:rPr>
          <w:rFonts w:cs="Arial"/>
        </w:rPr>
      </w:pPr>
      <w:r>
        <w:t xml:space="preserve">*ERV: </w:t>
      </w:r>
      <w:proofErr w:type="spellStart"/>
      <w:r w:rsidRPr="003A12E9">
        <w:rPr>
          <w:rFonts w:cs="Arial"/>
          <w:i/>
        </w:rPr>
        <w:t>Enterococcus</w:t>
      </w:r>
      <w:proofErr w:type="spellEnd"/>
      <w:r>
        <w:rPr>
          <w:rFonts w:cs="Arial"/>
        </w:rPr>
        <w:t xml:space="preserve"> resis</w:t>
      </w:r>
      <w:r w:rsidR="00E11823">
        <w:rPr>
          <w:rFonts w:cs="Arial"/>
        </w:rPr>
        <w:t xml:space="preserve">tente a </w:t>
      </w:r>
      <w:proofErr w:type="spellStart"/>
      <w:r w:rsidR="00E11823">
        <w:rPr>
          <w:rFonts w:cs="Arial"/>
        </w:rPr>
        <w:t>vancomicina</w:t>
      </w:r>
      <w:proofErr w:type="spellEnd"/>
      <w:r w:rsidR="00E11823">
        <w:rPr>
          <w:rFonts w:cs="Arial"/>
        </w:rPr>
        <w:t xml:space="preserve"> (fenotipos Van A y V</w:t>
      </w:r>
      <w:r>
        <w:rPr>
          <w:rFonts w:cs="Arial"/>
        </w:rPr>
        <w:t>an B);</w:t>
      </w:r>
      <w:r w:rsidRPr="003A12E9">
        <w:rPr>
          <w:rFonts w:cs="Arial"/>
        </w:rPr>
        <w:t xml:space="preserve"> </w:t>
      </w:r>
      <w:r>
        <w:rPr>
          <w:rFonts w:cs="Arial"/>
        </w:rPr>
        <w:t xml:space="preserve">LM: </w:t>
      </w:r>
      <w:r w:rsidRPr="003A12E9">
        <w:rPr>
          <w:rFonts w:cs="Arial"/>
          <w:i/>
        </w:rPr>
        <w:t xml:space="preserve">Listeria </w:t>
      </w:r>
      <w:proofErr w:type="spellStart"/>
      <w:r w:rsidRPr="003A12E9">
        <w:rPr>
          <w:rFonts w:cs="Arial"/>
          <w:i/>
        </w:rPr>
        <w:t>monocytogenes</w:t>
      </w:r>
      <w:proofErr w:type="spellEnd"/>
      <w:r>
        <w:rPr>
          <w:rFonts w:cs="Arial"/>
        </w:rPr>
        <w:t xml:space="preserve"> ATCC</w:t>
      </w:r>
      <w:r w:rsidR="007E5DA2">
        <w:rPr>
          <w:rFonts w:cs="Arial"/>
        </w:rPr>
        <w:t xml:space="preserve"> </w:t>
      </w:r>
      <w:r>
        <w:rPr>
          <w:rFonts w:cs="Arial"/>
        </w:rPr>
        <w:t xml:space="preserve">7644; SAMR: </w:t>
      </w:r>
      <w:proofErr w:type="spellStart"/>
      <w:r w:rsidRPr="003A12E9">
        <w:rPr>
          <w:rFonts w:cs="Arial"/>
          <w:i/>
        </w:rPr>
        <w:t>Staphylococcus</w:t>
      </w:r>
      <w:proofErr w:type="spellEnd"/>
      <w:r w:rsidRPr="003A12E9">
        <w:rPr>
          <w:rFonts w:cs="Arial"/>
          <w:i/>
        </w:rPr>
        <w:t xml:space="preserve"> </w:t>
      </w:r>
      <w:proofErr w:type="spellStart"/>
      <w:r w:rsidRPr="003A12E9">
        <w:rPr>
          <w:rFonts w:cs="Arial"/>
          <w:i/>
        </w:rPr>
        <w:t>aureus</w:t>
      </w:r>
      <w:proofErr w:type="spellEnd"/>
      <w:r>
        <w:rPr>
          <w:rFonts w:cs="Arial"/>
        </w:rPr>
        <w:t xml:space="preserve"> </w:t>
      </w:r>
      <w:proofErr w:type="spellStart"/>
      <w:r>
        <w:rPr>
          <w:rFonts w:cs="Arial"/>
        </w:rPr>
        <w:t>meticilino</w:t>
      </w:r>
      <w:proofErr w:type="spellEnd"/>
      <w:r>
        <w:rPr>
          <w:rFonts w:cs="Arial"/>
        </w:rPr>
        <w:t xml:space="preserve"> resistente. CFHC: Caldo de fermentación con hidratos de carbono; CF: Caldo de fermentación sin hidratos de carbono; caldo ISP 1: </w:t>
      </w:r>
      <w:r w:rsidRPr="003A12E9">
        <w:rPr>
          <w:rFonts w:cs="Arial"/>
        </w:rPr>
        <w:t xml:space="preserve">International </w:t>
      </w:r>
      <w:proofErr w:type="spellStart"/>
      <w:r w:rsidRPr="002C623B">
        <w:rPr>
          <w:rFonts w:cs="Arial"/>
          <w:i/>
        </w:rPr>
        <w:t>Streptomyces</w:t>
      </w:r>
      <w:proofErr w:type="spellEnd"/>
      <w:r>
        <w:rPr>
          <w:rFonts w:cs="Arial"/>
        </w:rPr>
        <w:t xml:space="preserve"> </w:t>
      </w:r>
      <w:proofErr w:type="spellStart"/>
      <w:r>
        <w:rPr>
          <w:rFonts w:cs="Arial"/>
        </w:rPr>
        <w:t>Proyect</w:t>
      </w:r>
      <w:proofErr w:type="spellEnd"/>
      <w:r w:rsidRPr="003A12E9">
        <w:rPr>
          <w:rFonts w:cs="Arial"/>
        </w:rPr>
        <w:t>.</w:t>
      </w:r>
    </w:p>
    <w:p w:rsidR="005F1D1E" w:rsidRDefault="005F1D1E">
      <w:pPr>
        <w:spacing w:after="160" w:line="259" w:lineRule="auto"/>
        <w:jc w:val="left"/>
        <w:rPr>
          <w:rFonts w:cs="Arial"/>
        </w:rPr>
      </w:pPr>
      <w:r>
        <w:rPr>
          <w:rFonts w:cs="Arial"/>
        </w:rPr>
        <w:br w:type="page"/>
      </w:r>
    </w:p>
    <w:p w:rsidR="00440886" w:rsidRPr="009C2B28" w:rsidRDefault="00440886" w:rsidP="009C2B28">
      <w:r w:rsidRPr="00440886">
        <w:rPr>
          <w:noProof/>
          <w:lang w:val="es-CO" w:eastAsia="es-CO"/>
        </w:rPr>
        <w:lastRenderedPageBreak/>
        <w:drawing>
          <wp:anchor distT="0" distB="0" distL="114300" distR="114300" simplePos="0" relativeHeight="251661824" behindDoc="0" locked="0" layoutInCell="1" allowOverlap="1">
            <wp:simplePos x="0" y="0"/>
            <wp:positionH relativeFrom="column">
              <wp:posOffset>344170</wp:posOffset>
            </wp:positionH>
            <wp:positionV relativeFrom="paragraph">
              <wp:posOffset>2066925</wp:posOffset>
            </wp:positionV>
            <wp:extent cx="4341495" cy="6106160"/>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41495" cy="6106160"/>
                    </a:xfrm>
                    <a:prstGeom prst="rect">
                      <a:avLst/>
                    </a:prstGeom>
                    <a:noFill/>
                    <a:ln>
                      <a:noFill/>
                    </a:ln>
                  </pic:spPr>
                </pic:pic>
              </a:graphicData>
            </a:graphic>
          </wp:anchor>
        </w:drawing>
      </w:r>
      <w:r w:rsidR="00A70470" w:rsidRPr="00A70470">
        <w:rPr>
          <w:b/>
        </w:rPr>
        <w:t>Figura 2.</w:t>
      </w:r>
      <w:r w:rsidR="00A70470">
        <w:t xml:space="preserve"> Árbol filogenético construido según el método estadístico </w:t>
      </w:r>
      <w:proofErr w:type="spellStart"/>
      <w:r w:rsidR="00A70470">
        <w:t>Neighbor-joining</w:t>
      </w:r>
      <w:proofErr w:type="spellEnd"/>
      <w:r w:rsidR="00A70470">
        <w:t xml:space="preserve"> basado en la relación entre las secuencias del gen </w:t>
      </w:r>
      <w:proofErr w:type="spellStart"/>
      <w:r w:rsidR="00A70470">
        <w:t>ARNr</w:t>
      </w:r>
      <w:proofErr w:type="spellEnd"/>
      <w:r w:rsidR="00A70470">
        <w:t xml:space="preserve"> 16S de cepas aisladas de actinomicetos (</w:t>
      </w:r>
      <w:r w:rsidR="00A70470">
        <w:rPr>
          <w:rFonts w:cs="Arial"/>
        </w:rPr>
        <w:t>▲</w:t>
      </w:r>
      <w:r w:rsidR="00A70470">
        <w:t xml:space="preserve">). Los números internos de nodos corresponden a los valores de soporte de </w:t>
      </w:r>
      <w:proofErr w:type="spellStart"/>
      <w:r w:rsidR="00A70470">
        <w:t>bootstrap</w:t>
      </w:r>
      <w:proofErr w:type="spellEnd"/>
      <w:r w:rsidR="00A70470">
        <w:t xml:space="preserve"> (</w:t>
      </w:r>
      <w:r w:rsidR="00A70470">
        <w:sym w:font="Symbol" w:char="F0B3"/>
      </w:r>
      <w:r w:rsidR="00A70470">
        <w:t>60 %).</w:t>
      </w:r>
      <w:r w:rsidR="00BC423D">
        <w:t xml:space="preserve"> Entre paréntesis se muestran los números de acceso al </w:t>
      </w:r>
      <w:proofErr w:type="spellStart"/>
      <w:r w:rsidR="00BC423D">
        <w:t>GenBank</w:t>
      </w:r>
      <w:proofErr w:type="spellEnd"/>
      <w:r w:rsidR="00A70470">
        <w:t xml:space="preserve">. La secuencia de gen </w:t>
      </w:r>
      <w:proofErr w:type="spellStart"/>
      <w:r w:rsidR="00A70470">
        <w:t>ARNr</w:t>
      </w:r>
      <w:proofErr w:type="spellEnd"/>
      <w:r w:rsidR="00A70470">
        <w:t xml:space="preserve"> 16S de la cepa</w:t>
      </w:r>
      <w:r w:rsidR="00BD5A99">
        <w:t xml:space="preserve"> </w:t>
      </w:r>
      <w:proofErr w:type="spellStart"/>
      <w:r w:rsidR="00A70470" w:rsidRPr="00C43E91">
        <w:rPr>
          <w:i/>
        </w:rPr>
        <w:t>B.subtilis</w:t>
      </w:r>
      <w:proofErr w:type="spellEnd"/>
      <w:r w:rsidR="00A70470">
        <w:t xml:space="preserve"> fue elegida arbitrariamente como secuencia externa al grupo. (</w:t>
      </w:r>
      <w:r w:rsidR="006668EB">
        <w:t>B</w:t>
      </w:r>
      <w:r w:rsidR="00A70470">
        <w:t>arra, 0,02 sustituciones por posición de nucleótidos).</w:t>
      </w:r>
    </w:p>
    <w:sectPr w:rsidR="00440886" w:rsidRPr="009C2B28" w:rsidSect="00E31098">
      <w:footerReference w:type="default" r:id="rId13"/>
      <w:pgSz w:w="12242" w:h="15593" w:code="1"/>
      <w:pgMar w:top="1701" w:right="1701" w:bottom="1701"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8E9D02" w15:done="0"/>
  <w15:commentEx w15:paraId="5498650C" w15:paraIdParent="468E9D02" w15:done="0"/>
  <w15:commentEx w15:paraId="413AA559" w15:done="0"/>
  <w15:commentEx w15:paraId="58C91CFE" w15:done="0"/>
  <w15:commentEx w15:paraId="5AD280C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23B" w:rsidRDefault="0045723B" w:rsidP="00792F2F">
      <w:pPr>
        <w:spacing w:line="240" w:lineRule="auto"/>
      </w:pPr>
      <w:r>
        <w:separator/>
      </w:r>
    </w:p>
  </w:endnote>
  <w:endnote w:type="continuationSeparator" w:id="0">
    <w:p w:rsidR="0045723B" w:rsidRDefault="0045723B" w:rsidP="00792F2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1167071"/>
      <w:docPartObj>
        <w:docPartGallery w:val="Page Numbers (Bottom of Page)"/>
        <w:docPartUnique/>
      </w:docPartObj>
    </w:sdtPr>
    <w:sdtContent>
      <w:p w:rsidR="001E18F2" w:rsidRDefault="005D04FF">
        <w:pPr>
          <w:pStyle w:val="Piedepgina"/>
          <w:jc w:val="center"/>
        </w:pPr>
        <w:r w:rsidRPr="005D04FF">
          <w:fldChar w:fldCharType="begin"/>
        </w:r>
        <w:r w:rsidR="001C1460">
          <w:instrText>PAGE   \* MERGEFORMAT</w:instrText>
        </w:r>
        <w:r w:rsidRPr="005D04FF">
          <w:fldChar w:fldCharType="separate"/>
        </w:r>
        <w:r w:rsidR="00BC79DE" w:rsidRPr="00BC79DE">
          <w:rPr>
            <w:noProof/>
            <w:lang w:val="es-ES"/>
          </w:rPr>
          <w:t>17</w:t>
        </w:r>
        <w:r>
          <w:rPr>
            <w:noProof/>
            <w:lang w:val="es-ES"/>
          </w:rPr>
          <w:fldChar w:fldCharType="end"/>
        </w:r>
      </w:p>
    </w:sdtContent>
  </w:sdt>
  <w:p w:rsidR="001E18F2" w:rsidRDefault="001E18F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23B" w:rsidRDefault="0045723B" w:rsidP="00792F2F">
      <w:pPr>
        <w:spacing w:line="240" w:lineRule="auto"/>
      </w:pPr>
      <w:r>
        <w:separator/>
      </w:r>
    </w:p>
  </w:footnote>
  <w:footnote w:type="continuationSeparator" w:id="0">
    <w:p w:rsidR="0045723B" w:rsidRDefault="0045723B" w:rsidP="00792F2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32F52"/>
    <w:multiLevelType w:val="hybridMultilevel"/>
    <w:tmpl w:val="AE9C19E2"/>
    <w:lvl w:ilvl="0" w:tplc="3000C77E">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BP">
    <w15:presenceInfo w15:providerId="None" w15:userId="RBP"/>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08"/>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5B71F7"/>
    <w:rsid w:val="00001F09"/>
    <w:rsid w:val="0000447D"/>
    <w:rsid w:val="00004F17"/>
    <w:rsid w:val="0000565F"/>
    <w:rsid w:val="00012999"/>
    <w:rsid w:val="00013B47"/>
    <w:rsid w:val="00014BBB"/>
    <w:rsid w:val="00014D9A"/>
    <w:rsid w:val="000174CC"/>
    <w:rsid w:val="00026598"/>
    <w:rsid w:val="000301E1"/>
    <w:rsid w:val="000364BF"/>
    <w:rsid w:val="000423BA"/>
    <w:rsid w:val="00054564"/>
    <w:rsid w:val="00056546"/>
    <w:rsid w:val="000664D7"/>
    <w:rsid w:val="000863FA"/>
    <w:rsid w:val="000867CF"/>
    <w:rsid w:val="00092FB1"/>
    <w:rsid w:val="00095DA4"/>
    <w:rsid w:val="000969E8"/>
    <w:rsid w:val="000A1CA7"/>
    <w:rsid w:val="000A281F"/>
    <w:rsid w:val="000B075F"/>
    <w:rsid w:val="000B5E2B"/>
    <w:rsid w:val="000C2C79"/>
    <w:rsid w:val="000D1C1A"/>
    <w:rsid w:val="000D3E27"/>
    <w:rsid w:val="000D6258"/>
    <w:rsid w:val="000D77E5"/>
    <w:rsid w:val="000E087F"/>
    <w:rsid w:val="00111170"/>
    <w:rsid w:val="00114C30"/>
    <w:rsid w:val="00120C9D"/>
    <w:rsid w:val="00124C89"/>
    <w:rsid w:val="00126DFE"/>
    <w:rsid w:val="00127F18"/>
    <w:rsid w:val="0013793F"/>
    <w:rsid w:val="00141AE0"/>
    <w:rsid w:val="00147D78"/>
    <w:rsid w:val="00151228"/>
    <w:rsid w:val="001553DA"/>
    <w:rsid w:val="00156559"/>
    <w:rsid w:val="00165A55"/>
    <w:rsid w:val="00167F72"/>
    <w:rsid w:val="00181F71"/>
    <w:rsid w:val="00183223"/>
    <w:rsid w:val="0018699D"/>
    <w:rsid w:val="00190C93"/>
    <w:rsid w:val="001A77BC"/>
    <w:rsid w:val="001B2F2C"/>
    <w:rsid w:val="001C1460"/>
    <w:rsid w:val="001C61A7"/>
    <w:rsid w:val="001C7D3C"/>
    <w:rsid w:val="001E18F2"/>
    <w:rsid w:val="001E3EEF"/>
    <w:rsid w:val="001F167E"/>
    <w:rsid w:val="001F1FCD"/>
    <w:rsid w:val="001F4280"/>
    <w:rsid w:val="0020328F"/>
    <w:rsid w:val="0020439B"/>
    <w:rsid w:val="00211339"/>
    <w:rsid w:val="00216A7C"/>
    <w:rsid w:val="002208A9"/>
    <w:rsid w:val="00223DEE"/>
    <w:rsid w:val="00230842"/>
    <w:rsid w:val="00231732"/>
    <w:rsid w:val="00231E49"/>
    <w:rsid w:val="002324B2"/>
    <w:rsid w:val="00244207"/>
    <w:rsid w:val="00247DD1"/>
    <w:rsid w:val="002521F1"/>
    <w:rsid w:val="00260395"/>
    <w:rsid w:val="00261BF4"/>
    <w:rsid w:val="0026676C"/>
    <w:rsid w:val="00272B89"/>
    <w:rsid w:val="002756B9"/>
    <w:rsid w:val="002769FA"/>
    <w:rsid w:val="0028222A"/>
    <w:rsid w:val="00291B89"/>
    <w:rsid w:val="002A3AE7"/>
    <w:rsid w:val="002B1421"/>
    <w:rsid w:val="002B1AEB"/>
    <w:rsid w:val="002B484C"/>
    <w:rsid w:val="002B4EDE"/>
    <w:rsid w:val="002C2B0E"/>
    <w:rsid w:val="002C623B"/>
    <w:rsid w:val="002D22B3"/>
    <w:rsid w:val="002D2CC8"/>
    <w:rsid w:val="002D46A2"/>
    <w:rsid w:val="002D5AE0"/>
    <w:rsid w:val="002D72EC"/>
    <w:rsid w:val="002E2837"/>
    <w:rsid w:val="002F0C94"/>
    <w:rsid w:val="00303963"/>
    <w:rsid w:val="003041CD"/>
    <w:rsid w:val="0030555A"/>
    <w:rsid w:val="00305FA3"/>
    <w:rsid w:val="003063FD"/>
    <w:rsid w:val="00311157"/>
    <w:rsid w:val="003143F7"/>
    <w:rsid w:val="00327190"/>
    <w:rsid w:val="00334E4C"/>
    <w:rsid w:val="00336868"/>
    <w:rsid w:val="00343AB5"/>
    <w:rsid w:val="00344096"/>
    <w:rsid w:val="003509CE"/>
    <w:rsid w:val="00354242"/>
    <w:rsid w:val="0035547E"/>
    <w:rsid w:val="003569FD"/>
    <w:rsid w:val="003571DC"/>
    <w:rsid w:val="00363BF5"/>
    <w:rsid w:val="00364E1E"/>
    <w:rsid w:val="00376CC2"/>
    <w:rsid w:val="00380152"/>
    <w:rsid w:val="003875E7"/>
    <w:rsid w:val="00391A4E"/>
    <w:rsid w:val="00393CE9"/>
    <w:rsid w:val="003959B9"/>
    <w:rsid w:val="003A12E9"/>
    <w:rsid w:val="003A1385"/>
    <w:rsid w:val="003B1760"/>
    <w:rsid w:val="003B3FD1"/>
    <w:rsid w:val="003B5FE6"/>
    <w:rsid w:val="003C5C11"/>
    <w:rsid w:val="003C68EF"/>
    <w:rsid w:val="003D015C"/>
    <w:rsid w:val="003D5EF1"/>
    <w:rsid w:val="003E6611"/>
    <w:rsid w:val="003E6C56"/>
    <w:rsid w:val="003E71F6"/>
    <w:rsid w:val="003F5E86"/>
    <w:rsid w:val="00400A72"/>
    <w:rsid w:val="00414FA4"/>
    <w:rsid w:val="00415BDA"/>
    <w:rsid w:val="00416603"/>
    <w:rsid w:val="00420C1D"/>
    <w:rsid w:val="00421094"/>
    <w:rsid w:val="0042348B"/>
    <w:rsid w:val="00427810"/>
    <w:rsid w:val="00440886"/>
    <w:rsid w:val="00444873"/>
    <w:rsid w:val="00444F66"/>
    <w:rsid w:val="0045061A"/>
    <w:rsid w:val="00452D92"/>
    <w:rsid w:val="00453089"/>
    <w:rsid w:val="0045723B"/>
    <w:rsid w:val="0046001C"/>
    <w:rsid w:val="0046012B"/>
    <w:rsid w:val="00464918"/>
    <w:rsid w:val="00466D5C"/>
    <w:rsid w:val="004718C5"/>
    <w:rsid w:val="00476736"/>
    <w:rsid w:val="00476D65"/>
    <w:rsid w:val="0048119C"/>
    <w:rsid w:val="00482FEB"/>
    <w:rsid w:val="0048534D"/>
    <w:rsid w:val="00490ED8"/>
    <w:rsid w:val="004A015A"/>
    <w:rsid w:val="004A19B5"/>
    <w:rsid w:val="004A355C"/>
    <w:rsid w:val="004C1A34"/>
    <w:rsid w:val="004C1EB0"/>
    <w:rsid w:val="004C26F8"/>
    <w:rsid w:val="004C7E86"/>
    <w:rsid w:val="004D00BF"/>
    <w:rsid w:val="004D26EF"/>
    <w:rsid w:val="004D329A"/>
    <w:rsid w:val="004D3E7A"/>
    <w:rsid w:val="004D5D63"/>
    <w:rsid w:val="004E4EB2"/>
    <w:rsid w:val="00504D04"/>
    <w:rsid w:val="00506E7F"/>
    <w:rsid w:val="005258E7"/>
    <w:rsid w:val="00531BE0"/>
    <w:rsid w:val="005368CC"/>
    <w:rsid w:val="00536A48"/>
    <w:rsid w:val="005447B0"/>
    <w:rsid w:val="005457D3"/>
    <w:rsid w:val="0055086E"/>
    <w:rsid w:val="00550E01"/>
    <w:rsid w:val="00556985"/>
    <w:rsid w:val="005623F6"/>
    <w:rsid w:val="00564763"/>
    <w:rsid w:val="005668F1"/>
    <w:rsid w:val="00571F30"/>
    <w:rsid w:val="00581D66"/>
    <w:rsid w:val="00581E4C"/>
    <w:rsid w:val="00583DEE"/>
    <w:rsid w:val="0059569B"/>
    <w:rsid w:val="005A15C4"/>
    <w:rsid w:val="005B71F7"/>
    <w:rsid w:val="005C0148"/>
    <w:rsid w:val="005D04FF"/>
    <w:rsid w:val="005D6B5A"/>
    <w:rsid w:val="005F1D1E"/>
    <w:rsid w:val="005F452D"/>
    <w:rsid w:val="005F4D91"/>
    <w:rsid w:val="005F52BA"/>
    <w:rsid w:val="006013C7"/>
    <w:rsid w:val="00605DB4"/>
    <w:rsid w:val="00612480"/>
    <w:rsid w:val="00613AB7"/>
    <w:rsid w:val="006174D6"/>
    <w:rsid w:val="00621853"/>
    <w:rsid w:val="00623362"/>
    <w:rsid w:val="00626DEC"/>
    <w:rsid w:val="0062750A"/>
    <w:rsid w:val="0063706B"/>
    <w:rsid w:val="00643D2B"/>
    <w:rsid w:val="00645D5D"/>
    <w:rsid w:val="006510D9"/>
    <w:rsid w:val="00656C16"/>
    <w:rsid w:val="006654D5"/>
    <w:rsid w:val="006668EB"/>
    <w:rsid w:val="00671E36"/>
    <w:rsid w:val="006778B7"/>
    <w:rsid w:val="0068453F"/>
    <w:rsid w:val="006A5A86"/>
    <w:rsid w:val="006B6103"/>
    <w:rsid w:val="006B7C43"/>
    <w:rsid w:val="006C1A84"/>
    <w:rsid w:val="006C394D"/>
    <w:rsid w:val="006C3C90"/>
    <w:rsid w:val="006D29BC"/>
    <w:rsid w:val="006D745A"/>
    <w:rsid w:val="006E39D0"/>
    <w:rsid w:val="006F115D"/>
    <w:rsid w:val="006F18AD"/>
    <w:rsid w:val="006F478B"/>
    <w:rsid w:val="006F528D"/>
    <w:rsid w:val="007018B1"/>
    <w:rsid w:val="0073777E"/>
    <w:rsid w:val="00740217"/>
    <w:rsid w:val="00741A50"/>
    <w:rsid w:val="007450C2"/>
    <w:rsid w:val="00751438"/>
    <w:rsid w:val="007515B6"/>
    <w:rsid w:val="007524A6"/>
    <w:rsid w:val="00752DAA"/>
    <w:rsid w:val="00753391"/>
    <w:rsid w:val="00754C2A"/>
    <w:rsid w:val="0076192F"/>
    <w:rsid w:val="00765B99"/>
    <w:rsid w:val="00766545"/>
    <w:rsid w:val="007674AE"/>
    <w:rsid w:val="00767684"/>
    <w:rsid w:val="00771970"/>
    <w:rsid w:val="00771EBC"/>
    <w:rsid w:val="00772069"/>
    <w:rsid w:val="0077649D"/>
    <w:rsid w:val="00776887"/>
    <w:rsid w:val="00780700"/>
    <w:rsid w:val="00784777"/>
    <w:rsid w:val="00786791"/>
    <w:rsid w:val="00790620"/>
    <w:rsid w:val="00792F2F"/>
    <w:rsid w:val="00797D9D"/>
    <w:rsid w:val="00797F4B"/>
    <w:rsid w:val="007A04B8"/>
    <w:rsid w:val="007A6476"/>
    <w:rsid w:val="007B6EC7"/>
    <w:rsid w:val="007B7FF9"/>
    <w:rsid w:val="007D0B9F"/>
    <w:rsid w:val="007D1DFB"/>
    <w:rsid w:val="007D2BB5"/>
    <w:rsid w:val="007D2D75"/>
    <w:rsid w:val="007D4078"/>
    <w:rsid w:val="007D4EED"/>
    <w:rsid w:val="007D5321"/>
    <w:rsid w:val="007D5CDF"/>
    <w:rsid w:val="007D6754"/>
    <w:rsid w:val="007E1CAE"/>
    <w:rsid w:val="007E5DA2"/>
    <w:rsid w:val="007F3060"/>
    <w:rsid w:val="007F4A39"/>
    <w:rsid w:val="007F65AE"/>
    <w:rsid w:val="007F6F50"/>
    <w:rsid w:val="00805267"/>
    <w:rsid w:val="0081494D"/>
    <w:rsid w:val="0082480E"/>
    <w:rsid w:val="00834956"/>
    <w:rsid w:val="008473F5"/>
    <w:rsid w:val="00855D2A"/>
    <w:rsid w:val="00856A4F"/>
    <w:rsid w:val="008576DD"/>
    <w:rsid w:val="00860A97"/>
    <w:rsid w:val="00861B62"/>
    <w:rsid w:val="008635B6"/>
    <w:rsid w:val="0086667B"/>
    <w:rsid w:val="00882191"/>
    <w:rsid w:val="00897497"/>
    <w:rsid w:val="008A147F"/>
    <w:rsid w:val="008B760B"/>
    <w:rsid w:val="008D5BC1"/>
    <w:rsid w:val="008E6665"/>
    <w:rsid w:val="008E66ED"/>
    <w:rsid w:val="008F0CE7"/>
    <w:rsid w:val="009017AD"/>
    <w:rsid w:val="009100EB"/>
    <w:rsid w:val="00910A49"/>
    <w:rsid w:val="00911AF3"/>
    <w:rsid w:val="009129BE"/>
    <w:rsid w:val="00912C4C"/>
    <w:rsid w:val="00916560"/>
    <w:rsid w:val="00917882"/>
    <w:rsid w:val="0092108C"/>
    <w:rsid w:val="00921AC6"/>
    <w:rsid w:val="00925F94"/>
    <w:rsid w:val="00927DCD"/>
    <w:rsid w:val="00937985"/>
    <w:rsid w:val="0094036C"/>
    <w:rsid w:val="00952A58"/>
    <w:rsid w:val="009543CE"/>
    <w:rsid w:val="00954ABB"/>
    <w:rsid w:val="00957093"/>
    <w:rsid w:val="00973063"/>
    <w:rsid w:val="00977BC1"/>
    <w:rsid w:val="00980D72"/>
    <w:rsid w:val="00984642"/>
    <w:rsid w:val="009925F6"/>
    <w:rsid w:val="00996994"/>
    <w:rsid w:val="009A1456"/>
    <w:rsid w:val="009A4C1D"/>
    <w:rsid w:val="009A51C3"/>
    <w:rsid w:val="009A66B6"/>
    <w:rsid w:val="009B0F8C"/>
    <w:rsid w:val="009B44EA"/>
    <w:rsid w:val="009C2B28"/>
    <w:rsid w:val="009C5158"/>
    <w:rsid w:val="009C59F1"/>
    <w:rsid w:val="009D35D0"/>
    <w:rsid w:val="009D3D1A"/>
    <w:rsid w:val="009E580E"/>
    <w:rsid w:val="009E6E16"/>
    <w:rsid w:val="009F3D66"/>
    <w:rsid w:val="009F6186"/>
    <w:rsid w:val="00A0636C"/>
    <w:rsid w:val="00A13CDD"/>
    <w:rsid w:val="00A148EA"/>
    <w:rsid w:val="00A21B7C"/>
    <w:rsid w:val="00A23E1A"/>
    <w:rsid w:val="00A24267"/>
    <w:rsid w:val="00A27F39"/>
    <w:rsid w:val="00A3695E"/>
    <w:rsid w:val="00A42B99"/>
    <w:rsid w:val="00A44FFF"/>
    <w:rsid w:val="00A4701F"/>
    <w:rsid w:val="00A56011"/>
    <w:rsid w:val="00A60A98"/>
    <w:rsid w:val="00A65A2D"/>
    <w:rsid w:val="00A70470"/>
    <w:rsid w:val="00A72467"/>
    <w:rsid w:val="00A76189"/>
    <w:rsid w:val="00A8017F"/>
    <w:rsid w:val="00A9057E"/>
    <w:rsid w:val="00A93D42"/>
    <w:rsid w:val="00A97709"/>
    <w:rsid w:val="00AB4C85"/>
    <w:rsid w:val="00AD1F52"/>
    <w:rsid w:val="00AD5F30"/>
    <w:rsid w:val="00AE1302"/>
    <w:rsid w:val="00AF77BA"/>
    <w:rsid w:val="00B0110B"/>
    <w:rsid w:val="00B02F31"/>
    <w:rsid w:val="00B047F2"/>
    <w:rsid w:val="00B1125B"/>
    <w:rsid w:val="00B11BB2"/>
    <w:rsid w:val="00B1595C"/>
    <w:rsid w:val="00B206AE"/>
    <w:rsid w:val="00B27E5E"/>
    <w:rsid w:val="00B30483"/>
    <w:rsid w:val="00B32B15"/>
    <w:rsid w:val="00B37168"/>
    <w:rsid w:val="00B372CA"/>
    <w:rsid w:val="00B42641"/>
    <w:rsid w:val="00B441BA"/>
    <w:rsid w:val="00B45A03"/>
    <w:rsid w:val="00B5053C"/>
    <w:rsid w:val="00B53A89"/>
    <w:rsid w:val="00B548AB"/>
    <w:rsid w:val="00B604FA"/>
    <w:rsid w:val="00B72508"/>
    <w:rsid w:val="00B73A21"/>
    <w:rsid w:val="00B77D7A"/>
    <w:rsid w:val="00B81B3F"/>
    <w:rsid w:val="00B85D2B"/>
    <w:rsid w:val="00B8620E"/>
    <w:rsid w:val="00B9648F"/>
    <w:rsid w:val="00BA0A10"/>
    <w:rsid w:val="00BC3EB7"/>
    <w:rsid w:val="00BC423D"/>
    <w:rsid w:val="00BC4AB4"/>
    <w:rsid w:val="00BC6D9E"/>
    <w:rsid w:val="00BC73D1"/>
    <w:rsid w:val="00BC79DE"/>
    <w:rsid w:val="00BD3086"/>
    <w:rsid w:val="00BD54D5"/>
    <w:rsid w:val="00BD5A99"/>
    <w:rsid w:val="00BE546D"/>
    <w:rsid w:val="00BE6EB4"/>
    <w:rsid w:val="00BF051F"/>
    <w:rsid w:val="00BF0BC3"/>
    <w:rsid w:val="00BF1492"/>
    <w:rsid w:val="00BF33F0"/>
    <w:rsid w:val="00C0087E"/>
    <w:rsid w:val="00C13607"/>
    <w:rsid w:val="00C16DE2"/>
    <w:rsid w:val="00C17945"/>
    <w:rsid w:val="00C243B6"/>
    <w:rsid w:val="00C30B62"/>
    <w:rsid w:val="00C30E79"/>
    <w:rsid w:val="00C361C4"/>
    <w:rsid w:val="00C4011B"/>
    <w:rsid w:val="00C43E91"/>
    <w:rsid w:val="00C504A0"/>
    <w:rsid w:val="00C50600"/>
    <w:rsid w:val="00C51108"/>
    <w:rsid w:val="00C51459"/>
    <w:rsid w:val="00C54C63"/>
    <w:rsid w:val="00C64E0B"/>
    <w:rsid w:val="00C8199D"/>
    <w:rsid w:val="00C90162"/>
    <w:rsid w:val="00C91AA4"/>
    <w:rsid w:val="00C94573"/>
    <w:rsid w:val="00C969C0"/>
    <w:rsid w:val="00C97744"/>
    <w:rsid w:val="00CA66BE"/>
    <w:rsid w:val="00CB0A71"/>
    <w:rsid w:val="00CB367B"/>
    <w:rsid w:val="00CB7719"/>
    <w:rsid w:val="00CC0C60"/>
    <w:rsid w:val="00CC3143"/>
    <w:rsid w:val="00CC5B57"/>
    <w:rsid w:val="00CD1B1C"/>
    <w:rsid w:val="00CD209D"/>
    <w:rsid w:val="00CD4442"/>
    <w:rsid w:val="00CE29D3"/>
    <w:rsid w:val="00CE4F6D"/>
    <w:rsid w:val="00CE6271"/>
    <w:rsid w:val="00CF2007"/>
    <w:rsid w:val="00CF4B23"/>
    <w:rsid w:val="00CF787B"/>
    <w:rsid w:val="00CF7938"/>
    <w:rsid w:val="00D00493"/>
    <w:rsid w:val="00D1511F"/>
    <w:rsid w:val="00D20746"/>
    <w:rsid w:val="00D225F9"/>
    <w:rsid w:val="00D42A38"/>
    <w:rsid w:val="00D4420F"/>
    <w:rsid w:val="00D67A22"/>
    <w:rsid w:val="00D71108"/>
    <w:rsid w:val="00D7659A"/>
    <w:rsid w:val="00D908C2"/>
    <w:rsid w:val="00D97772"/>
    <w:rsid w:val="00DA52AE"/>
    <w:rsid w:val="00DA5EDD"/>
    <w:rsid w:val="00DA69C5"/>
    <w:rsid w:val="00DA7063"/>
    <w:rsid w:val="00DA71A1"/>
    <w:rsid w:val="00DB3D12"/>
    <w:rsid w:val="00DB422A"/>
    <w:rsid w:val="00DB6E51"/>
    <w:rsid w:val="00DC3A67"/>
    <w:rsid w:val="00DC61B7"/>
    <w:rsid w:val="00DC7F9D"/>
    <w:rsid w:val="00DD38A1"/>
    <w:rsid w:val="00DE4A01"/>
    <w:rsid w:val="00DE633D"/>
    <w:rsid w:val="00E012BF"/>
    <w:rsid w:val="00E077EB"/>
    <w:rsid w:val="00E11823"/>
    <w:rsid w:val="00E13526"/>
    <w:rsid w:val="00E14B99"/>
    <w:rsid w:val="00E211D8"/>
    <w:rsid w:val="00E31098"/>
    <w:rsid w:val="00E3364E"/>
    <w:rsid w:val="00E33BFB"/>
    <w:rsid w:val="00E33CA9"/>
    <w:rsid w:val="00E37F91"/>
    <w:rsid w:val="00E40ED9"/>
    <w:rsid w:val="00E424B6"/>
    <w:rsid w:val="00E5311E"/>
    <w:rsid w:val="00E54AA3"/>
    <w:rsid w:val="00E609EE"/>
    <w:rsid w:val="00E6196B"/>
    <w:rsid w:val="00E70A98"/>
    <w:rsid w:val="00E7707D"/>
    <w:rsid w:val="00E8305E"/>
    <w:rsid w:val="00E85AE3"/>
    <w:rsid w:val="00E87B23"/>
    <w:rsid w:val="00E9026F"/>
    <w:rsid w:val="00E91D97"/>
    <w:rsid w:val="00E93BA3"/>
    <w:rsid w:val="00EA1534"/>
    <w:rsid w:val="00EA2780"/>
    <w:rsid w:val="00EA5B42"/>
    <w:rsid w:val="00EA612A"/>
    <w:rsid w:val="00EA6210"/>
    <w:rsid w:val="00EA7EF1"/>
    <w:rsid w:val="00EB0827"/>
    <w:rsid w:val="00EB2F49"/>
    <w:rsid w:val="00EB32DD"/>
    <w:rsid w:val="00EC4BBD"/>
    <w:rsid w:val="00ED33D9"/>
    <w:rsid w:val="00ED6696"/>
    <w:rsid w:val="00ED6B29"/>
    <w:rsid w:val="00EE76BB"/>
    <w:rsid w:val="00EF1496"/>
    <w:rsid w:val="00EF17C1"/>
    <w:rsid w:val="00F102DB"/>
    <w:rsid w:val="00F16DDB"/>
    <w:rsid w:val="00F17FDE"/>
    <w:rsid w:val="00F22612"/>
    <w:rsid w:val="00F26CA9"/>
    <w:rsid w:val="00F27CAF"/>
    <w:rsid w:val="00F343C1"/>
    <w:rsid w:val="00F34D91"/>
    <w:rsid w:val="00F45CD9"/>
    <w:rsid w:val="00F50771"/>
    <w:rsid w:val="00F60ADB"/>
    <w:rsid w:val="00F61DE2"/>
    <w:rsid w:val="00F6780D"/>
    <w:rsid w:val="00F7646B"/>
    <w:rsid w:val="00F776E4"/>
    <w:rsid w:val="00F85BA0"/>
    <w:rsid w:val="00F8620A"/>
    <w:rsid w:val="00F95AFB"/>
    <w:rsid w:val="00FA34B4"/>
    <w:rsid w:val="00FB0675"/>
    <w:rsid w:val="00FB1D14"/>
    <w:rsid w:val="00FC20BC"/>
    <w:rsid w:val="00FC64E4"/>
    <w:rsid w:val="00FC6DAB"/>
    <w:rsid w:val="00FD1638"/>
    <w:rsid w:val="00FD4FF4"/>
    <w:rsid w:val="00FD5560"/>
    <w:rsid w:val="00FE2583"/>
    <w:rsid w:val="00FF1E00"/>
    <w:rsid w:val="00FF1F6C"/>
    <w:rsid w:val="00FF3F5E"/>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3FA"/>
    <w:pPr>
      <w:spacing w:after="0" w:line="360" w:lineRule="auto"/>
      <w:jc w:val="both"/>
    </w:pPr>
    <w:rPr>
      <w:rFonts w:ascii="Arial" w:hAnsi="Arial"/>
      <w:sz w:val="24"/>
    </w:rPr>
  </w:style>
  <w:style w:type="paragraph" w:styleId="Ttulo1">
    <w:name w:val="heading 1"/>
    <w:basedOn w:val="Normal"/>
    <w:next w:val="Normal"/>
    <w:link w:val="Ttulo1Car"/>
    <w:uiPriority w:val="9"/>
    <w:qFormat/>
    <w:rsid w:val="00E9026F"/>
    <w:pPr>
      <w:keepNext/>
      <w:keepLines/>
      <w:spacing w:before="240"/>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E9026F"/>
    <w:pPr>
      <w:keepNext/>
      <w:keepLines/>
      <w:spacing w:before="40"/>
      <w:outlineLvl w:val="1"/>
    </w:pPr>
    <w:rPr>
      <w:rFonts w:eastAsiaTheme="majorEastAsia" w:cstheme="majorBidi"/>
      <w:b/>
      <w:szCs w:val="26"/>
    </w:rPr>
  </w:style>
  <w:style w:type="paragraph" w:styleId="Ttulo3">
    <w:name w:val="heading 3"/>
    <w:basedOn w:val="Normal"/>
    <w:next w:val="Normal"/>
    <w:link w:val="Ttulo3Car"/>
    <w:uiPriority w:val="9"/>
    <w:semiHidden/>
    <w:unhideWhenUsed/>
    <w:qFormat/>
    <w:rsid w:val="00E9026F"/>
    <w:pPr>
      <w:keepNext/>
      <w:keepLines/>
      <w:spacing w:before="40"/>
      <w:outlineLvl w:val="2"/>
    </w:pPr>
    <w:rPr>
      <w:rFonts w:eastAsiaTheme="majorEastAsia" w:cstheme="majorBid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604FA"/>
    <w:pPr>
      <w:spacing w:after="0" w:line="240" w:lineRule="auto"/>
      <w:jc w:val="both"/>
    </w:pPr>
    <w:rPr>
      <w:rFonts w:ascii="Times New Roman" w:hAnsi="Times New Roman"/>
      <w:sz w:val="24"/>
    </w:rPr>
  </w:style>
  <w:style w:type="character" w:styleId="Nmerodelnea">
    <w:name w:val="line number"/>
    <w:basedOn w:val="Fuentedeprrafopredeter"/>
    <w:uiPriority w:val="99"/>
    <w:semiHidden/>
    <w:unhideWhenUsed/>
    <w:rsid w:val="00792F2F"/>
  </w:style>
  <w:style w:type="paragraph" w:styleId="Encabezado">
    <w:name w:val="header"/>
    <w:basedOn w:val="Normal"/>
    <w:link w:val="EncabezadoCar"/>
    <w:uiPriority w:val="99"/>
    <w:unhideWhenUsed/>
    <w:rsid w:val="00792F2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792F2F"/>
    <w:rPr>
      <w:rFonts w:ascii="Arial" w:hAnsi="Arial"/>
      <w:sz w:val="24"/>
    </w:rPr>
  </w:style>
  <w:style w:type="paragraph" w:styleId="Piedepgina">
    <w:name w:val="footer"/>
    <w:basedOn w:val="Normal"/>
    <w:link w:val="PiedepginaCar"/>
    <w:uiPriority w:val="99"/>
    <w:unhideWhenUsed/>
    <w:rsid w:val="00792F2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792F2F"/>
    <w:rPr>
      <w:rFonts w:ascii="Arial" w:hAnsi="Arial"/>
      <w:sz w:val="24"/>
    </w:rPr>
  </w:style>
  <w:style w:type="paragraph" w:styleId="Textodeglobo">
    <w:name w:val="Balloon Text"/>
    <w:basedOn w:val="Normal"/>
    <w:link w:val="TextodegloboCar"/>
    <w:uiPriority w:val="99"/>
    <w:semiHidden/>
    <w:unhideWhenUsed/>
    <w:rsid w:val="003B1760"/>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1760"/>
    <w:rPr>
      <w:rFonts w:ascii="Tahoma" w:hAnsi="Tahoma" w:cs="Tahoma"/>
      <w:sz w:val="16"/>
      <w:szCs w:val="16"/>
    </w:rPr>
  </w:style>
  <w:style w:type="character" w:styleId="Refdecomentario">
    <w:name w:val="annotation reference"/>
    <w:basedOn w:val="Fuentedeprrafopredeter"/>
    <w:uiPriority w:val="99"/>
    <w:semiHidden/>
    <w:unhideWhenUsed/>
    <w:rsid w:val="003B1760"/>
    <w:rPr>
      <w:sz w:val="16"/>
      <w:szCs w:val="16"/>
    </w:rPr>
  </w:style>
  <w:style w:type="paragraph" w:styleId="Textocomentario">
    <w:name w:val="annotation text"/>
    <w:basedOn w:val="Normal"/>
    <w:link w:val="TextocomentarioCar"/>
    <w:uiPriority w:val="99"/>
    <w:semiHidden/>
    <w:unhideWhenUsed/>
    <w:rsid w:val="003B176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B1760"/>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3B1760"/>
    <w:rPr>
      <w:b/>
      <w:bCs/>
    </w:rPr>
  </w:style>
  <w:style w:type="character" w:customStyle="1" w:styleId="AsuntodelcomentarioCar">
    <w:name w:val="Asunto del comentario Car"/>
    <w:basedOn w:val="TextocomentarioCar"/>
    <w:link w:val="Asuntodelcomentario"/>
    <w:uiPriority w:val="99"/>
    <w:semiHidden/>
    <w:rsid w:val="003B1760"/>
    <w:rPr>
      <w:rFonts w:ascii="Arial" w:hAnsi="Arial"/>
      <w:b/>
      <w:bCs/>
      <w:sz w:val="20"/>
      <w:szCs w:val="20"/>
    </w:rPr>
  </w:style>
  <w:style w:type="table" w:styleId="Tablaconcuadrcula">
    <w:name w:val="Table Grid"/>
    <w:basedOn w:val="Tablanormal"/>
    <w:uiPriority w:val="39"/>
    <w:rsid w:val="00927D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444873"/>
    <w:rPr>
      <w:color w:val="0000FF"/>
      <w:u w:val="single"/>
    </w:rPr>
  </w:style>
  <w:style w:type="paragraph" w:styleId="Prrafodelista">
    <w:name w:val="List Paragraph"/>
    <w:basedOn w:val="Normal"/>
    <w:uiPriority w:val="34"/>
    <w:qFormat/>
    <w:rsid w:val="00444873"/>
    <w:pPr>
      <w:ind w:left="720"/>
      <w:contextualSpacing/>
    </w:pPr>
  </w:style>
  <w:style w:type="character" w:customStyle="1" w:styleId="Ttulo1Car">
    <w:name w:val="Título 1 Car"/>
    <w:basedOn w:val="Fuentedeprrafopredeter"/>
    <w:link w:val="Ttulo1"/>
    <w:uiPriority w:val="9"/>
    <w:rsid w:val="00E9026F"/>
    <w:rPr>
      <w:rFonts w:ascii="Arial" w:eastAsiaTheme="majorEastAsia" w:hAnsi="Arial" w:cstheme="majorBidi"/>
      <w:b/>
      <w:sz w:val="24"/>
      <w:szCs w:val="32"/>
    </w:rPr>
  </w:style>
  <w:style w:type="character" w:customStyle="1" w:styleId="Ttulo2Car">
    <w:name w:val="Título 2 Car"/>
    <w:basedOn w:val="Fuentedeprrafopredeter"/>
    <w:link w:val="Ttulo2"/>
    <w:uiPriority w:val="9"/>
    <w:rsid w:val="00E9026F"/>
    <w:rPr>
      <w:rFonts w:ascii="Arial" w:eastAsiaTheme="majorEastAsia" w:hAnsi="Arial" w:cstheme="majorBidi"/>
      <w:b/>
      <w:sz w:val="24"/>
      <w:szCs w:val="26"/>
    </w:rPr>
  </w:style>
  <w:style w:type="character" w:customStyle="1" w:styleId="Ttulo3Car">
    <w:name w:val="Título 3 Car"/>
    <w:basedOn w:val="Fuentedeprrafopredeter"/>
    <w:link w:val="Ttulo3"/>
    <w:uiPriority w:val="9"/>
    <w:semiHidden/>
    <w:rsid w:val="00E9026F"/>
    <w:rPr>
      <w:rFonts w:ascii="Arial" w:eastAsiaTheme="majorEastAsia" w:hAnsi="Arial" w:cstheme="majorBidi"/>
      <w:sz w:val="24"/>
      <w:szCs w:val="24"/>
    </w:rPr>
  </w:style>
  <w:style w:type="paragraph" w:styleId="Textoindependiente">
    <w:name w:val="Body Text"/>
    <w:basedOn w:val="Normal"/>
    <w:link w:val="TextoindependienteCar"/>
    <w:unhideWhenUsed/>
    <w:rsid w:val="003E6611"/>
    <w:pPr>
      <w:overflowPunct w:val="0"/>
      <w:autoSpaceDE w:val="0"/>
      <w:autoSpaceDN w:val="0"/>
      <w:adjustRightInd w:val="0"/>
      <w:spacing w:line="240" w:lineRule="auto"/>
      <w:jc w:val="center"/>
    </w:pPr>
    <w:rPr>
      <w:rFonts w:ascii="Times New Roman" w:eastAsia="Times New Roman" w:hAnsi="Times New Roman" w:cs="Times New Roman"/>
      <w:b/>
      <w:sz w:val="22"/>
      <w:szCs w:val="20"/>
      <w:lang w:val="es-ES_tradnl" w:eastAsia="es-ES"/>
    </w:rPr>
  </w:style>
  <w:style w:type="character" w:customStyle="1" w:styleId="TextoindependienteCar">
    <w:name w:val="Texto independiente Car"/>
    <w:basedOn w:val="Fuentedeprrafopredeter"/>
    <w:link w:val="Textoindependiente"/>
    <w:rsid w:val="003E6611"/>
    <w:rPr>
      <w:rFonts w:ascii="Times New Roman" w:eastAsia="Times New Roman" w:hAnsi="Times New Roman" w:cs="Times New Roman"/>
      <w:b/>
      <w:szCs w:val="20"/>
      <w:lang w:val="es-ES_tradnl" w:eastAsia="es-ES"/>
    </w:rPr>
  </w:style>
  <w:style w:type="paragraph" w:styleId="Revisin">
    <w:name w:val="Revision"/>
    <w:hidden/>
    <w:uiPriority w:val="99"/>
    <w:semiHidden/>
    <w:rsid w:val="00291B89"/>
    <w:pPr>
      <w:spacing w:after="0" w:line="240" w:lineRule="auto"/>
    </w:pPr>
    <w:rPr>
      <w:rFonts w:ascii="Arial" w:hAnsi="Arial"/>
      <w:sz w:val="24"/>
    </w:rPr>
  </w:style>
</w:styles>
</file>

<file path=word/webSettings.xml><?xml version="1.0" encoding="utf-8"?>
<w:webSettings xmlns:r="http://schemas.openxmlformats.org/officeDocument/2006/relationships" xmlns:w="http://schemas.openxmlformats.org/wordprocessingml/2006/main">
  <w:divs>
    <w:div w:id="526137762">
      <w:bodyDiv w:val="1"/>
      <w:marLeft w:val="0"/>
      <w:marRight w:val="0"/>
      <w:marTop w:val="0"/>
      <w:marBottom w:val="0"/>
      <w:divBdr>
        <w:top w:val="none" w:sz="0" w:space="0" w:color="auto"/>
        <w:left w:val="none" w:sz="0" w:space="0" w:color="auto"/>
        <w:bottom w:val="none" w:sz="0" w:space="0" w:color="auto"/>
        <w:right w:val="none" w:sz="0" w:space="0" w:color="auto"/>
      </w:divBdr>
    </w:div>
    <w:div w:id="876506128">
      <w:bodyDiv w:val="1"/>
      <w:marLeft w:val="0"/>
      <w:marRight w:val="0"/>
      <w:marTop w:val="0"/>
      <w:marBottom w:val="0"/>
      <w:divBdr>
        <w:top w:val="none" w:sz="0" w:space="0" w:color="auto"/>
        <w:left w:val="none" w:sz="0" w:space="0" w:color="auto"/>
        <w:bottom w:val="none" w:sz="0" w:space="0" w:color="auto"/>
        <w:right w:val="none" w:sz="0" w:space="0" w:color="auto"/>
      </w:divBdr>
    </w:div>
    <w:div w:id="140433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ada.ro91@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oltrelew@gmail.com" TargetMode="External"/><Relationship Id="rId4" Type="http://schemas.openxmlformats.org/officeDocument/2006/relationships/settings" Target="settings.xml"/><Relationship Id="rId9" Type="http://schemas.openxmlformats.org/officeDocument/2006/relationships/hyperlink" Target="mailto:emarguet@yahoo.com.ar"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9052D-CF58-4D7C-992C-8A2D98D9A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20</Pages>
  <Words>9798</Words>
  <Characters>53890</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63561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ROMINA BELEN PARADA</dc:creator>
  <cp:lastModifiedBy>revista</cp:lastModifiedBy>
  <cp:revision>10</cp:revision>
  <dcterms:created xsi:type="dcterms:W3CDTF">2017-12-07T13:16:00Z</dcterms:created>
  <dcterms:modified xsi:type="dcterms:W3CDTF">2017-12-18T17:30:00Z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http://www.zotero.org/styles/microbiology</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http://www.zotero.org/styles/american-sociological-association</vt:lpwstr>
  </property>
  <property fmtid="{D5CDD505-2E9C-101B-9397-08002B2CF9AE}" pid="7" name="Mendeley Recent Style Name 1_1">
    <vt:lpwstr>American Sociological Association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16th edition (author-date)</vt:lpwstr>
  </property>
  <property fmtid="{D5CDD505-2E9C-101B-9397-08002B2CF9AE}" pid="10" name="Mendeley Recent Style Id 3_1">
    <vt:lpwstr>http://www.zotero.org/styles/harvard1</vt:lpwstr>
  </property>
  <property fmtid="{D5CDD505-2E9C-101B-9397-08002B2CF9AE}" pid="11" name="Mendeley Recent Style Name 3_1">
    <vt:lpwstr>Harvard Reference format 1 (author-date)</vt:lpwstr>
  </property>
  <property fmtid="{D5CDD505-2E9C-101B-9397-08002B2CF9AE}" pid="12" name="Mendeley Recent Style Id 4_1">
    <vt:lpwstr>http://www.zotero.org/styles/ieee</vt:lpwstr>
  </property>
  <property fmtid="{D5CDD505-2E9C-101B-9397-08002B2CF9AE}" pid="13" name="Mendeley Recent Style Name 4_1">
    <vt:lpwstr>IEEE</vt:lpwstr>
  </property>
  <property fmtid="{D5CDD505-2E9C-101B-9397-08002B2CF9AE}" pid="14" name="Mendeley Recent Style Id 5_1">
    <vt:lpwstr>http://www.zotero.org/styles/journal-of-ecology</vt:lpwstr>
  </property>
  <property fmtid="{D5CDD505-2E9C-101B-9397-08002B2CF9AE}" pid="15" name="Mendeley Recent Style Name 5_1">
    <vt:lpwstr>Journal of Ecology</vt:lpwstr>
  </property>
  <property fmtid="{D5CDD505-2E9C-101B-9397-08002B2CF9AE}" pid="16" name="Mendeley Recent Style Id 6_1">
    <vt:lpwstr>http://www.zotero.org/styles/microbiology</vt:lpwstr>
  </property>
  <property fmtid="{D5CDD505-2E9C-101B-9397-08002B2CF9AE}" pid="17" name="Mendeley Recent Style Name 6_1">
    <vt:lpwstr>Microbiology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7th edition</vt:lpwstr>
  </property>
  <property fmtid="{D5CDD505-2E9C-101B-9397-08002B2CF9AE}" pid="20" name="Mendeley Recent Style Id 8_1">
    <vt:lpwstr>http://www.zotero.org/styles/national-library-of-medicine</vt:lpwstr>
  </property>
  <property fmtid="{D5CDD505-2E9C-101B-9397-08002B2CF9AE}" pid="21" name="Mendeley Recent Style Name 8_1">
    <vt:lpwstr>National Library of Medicine</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7cf3767f-977b-3666-b3e6-2b24b08b6076</vt:lpwstr>
  </property>
</Properties>
</file>