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B3" w:rsidRPr="00D77083" w:rsidRDefault="00CB0921" w:rsidP="006A10A7">
      <w:pPr>
        <w:spacing w:before="100" w:beforeAutospacing="1" w:after="100" w:afterAutospacing="1" w:line="240" w:lineRule="auto"/>
        <w:jc w:val="center"/>
        <w:rPr>
          <w:rFonts w:ascii="Arial" w:hAnsi="Arial" w:cs="Arial"/>
          <w:b/>
          <w:sz w:val="24"/>
          <w:szCs w:val="24"/>
        </w:rPr>
      </w:pPr>
      <w:r w:rsidRPr="00D77083">
        <w:rPr>
          <w:rFonts w:ascii="Arial" w:hAnsi="Arial" w:cs="Arial"/>
          <w:b/>
          <w:sz w:val="24"/>
          <w:szCs w:val="24"/>
        </w:rPr>
        <w:t xml:space="preserve">Identificación de bacterias </w:t>
      </w:r>
      <w:proofErr w:type="spellStart"/>
      <w:r w:rsidRPr="00D77083">
        <w:rPr>
          <w:rFonts w:ascii="Arial" w:hAnsi="Arial" w:cs="Arial"/>
          <w:b/>
          <w:sz w:val="24"/>
          <w:szCs w:val="24"/>
        </w:rPr>
        <w:t>solubilizadoras</w:t>
      </w:r>
      <w:proofErr w:type="spellEnd"/>
      <w:r w:rsidRPr="00D77083">
        <w:rPr>
          <w:rFonts w:ascii="Arial" w:hAnsi="Arial" w:cs="Arial"/>
          <w:b/>
          <w:sz w:val="24"/>
          <w:szCs w:val="24"/>
        </w:rPr>
        <w:t xml:space="preserve"> de fosfatos en un </w:t>
      </w:r>
      <w:proofErr w:type="spellStart"/>
      <w:r w:rsidRPr="00D77083">
        <w:rPr>
          <w:rFonts w:ascii="Arial" w:hAnsi="Arial" w:cs="Arial"/>
          <w:b/>
          <w:sz w:val="24"/>
          <w:szCs w:val="24"/>
        </w:rPr>
        <w:t>Andisol</w:t>
      </w:r>
      <w:proofErr w:type="spellEnd"/>
      <w:r w:rsidRPr="00D77083">
        <w:rPr>
          <w:rFonts w:ascii="Arial" w:hAnsi="Arial" w:cs="Arial"/>
          <w:b/>
          <w:sz w:val="24"/>
          <w:szCs w:val="24"/>
        </w:rPr>
        <w:t xml:space="preserve"> de la región cafetera colombiana</w:t>
      </w:r>
    </w:p>
    <w:p w:rsidR="003202B3" w:rsidRPr="0002047E" w:rsidRDefault="003202B3" w:rsidP="00D77083">
      <w:pPr>
        <w:spacing w:before="100" w:beforeAutospacing="1" w:after="100" w:afterAutospacing="1" w:line="240" w:lineRule="auto"/>
        <w:contextualSpacing/>
        <w:jc w:val="center"/>
        <w:rPr>
          <w:rFonts w:ascii="Arial" w:hAnsi="Arial" w:cs="Arial"/>
          <w:b/>
          <w:sz w:val="24"/>
          <w:szCs w:val="24"/>
          <w:lang w:val="en-US"/>
        </w:rPr>
      </w:pPr>
      <w:r w:rsidRPr="0002047E">
        <w:rPr>
          <w:rFonts w:ascii="Arial" w:hAnsi="Arial" w:cs="Arial"/>
          <w:b/>
          <w:sz w:val="24"/>
          <w:szCs w:val="24"/>
          <w:lang w:val="en-US"/>
        </w:rPr>
        <w:t xml:space="preserve">Identification of phosphate </w:t>
      </w:r>
      <w:proofErr w:type="spellStart"/>
      <w:r w:rsidRPr="0002047E">
        <w:rPr>
          <w:rFonts w:ascii="Arial" w:hAnsi="Arial" w:cs="Arial"/>
          <w:b/>
          <w:sz w:val="24"/>
          <w:szCs w:val="24"/>
          <w:lang w:val="en-US"/>
        </w:rPr>
        <w:t>solubilizing</w:t>
      </w:r>
      <w:proofErr w:type="spellEnd"/>
      <w:r w:rsidRPr="0002047E">
        <w:rPr>
          <w:rFonts w:ascii="Arial" w:hAnsi="Arial" w:cs="Arial"/>
          <w:b/>
          <w:sz w:val="24"/>
          <w:szCs w:val="24"/>
          <w:lang w:val="en-US"/>
        </w:rPr>
        <w:t xml:space="preserve"> bacteria in </w:t>
      </w:r>
      <w:proofErr w:type="gramStart"/>
      <w:r w:rsidRPr="0002047E">
        <w:rPr>
          <w:rFonts w:ascii="Arial" w:hAnsi="Arial" w:cs="Arial"/>
          <w:b/>
          <w:sz w:val="24"/>
          <w:szCs w:val="24"/>
          <w:lang w:val="en-US"/>
        </w:rPr>
        <w:t>a</w:t>
      </w:r>
      <w:proofErr w:type="gramEnd"/>
      <w:r w:rsidRPr="0002047E">
        <w:rPr>
          <w:rFonts w:ascii="Arial" w:hAnsi="Arial" w:cs="Arial"/>
          <w:b/>
          <w:sz w:val="24"/>
          <w:szCs w:val="24"/>
          <w:lang w:val="en-US"/>
        </w:rPr>
        <w:t xml:space="preserve"> </w:t>
      </w:r>
      <w:proofErr w:type="spellStart"/>
      <w:r w:rsidRPr="0002047E">
        <w:rPr>
          <w:rFonts w:ascii="Arial" w:hAnsi="Arial" w:cs="Arial"/>
          <w:b/>
          <w:sz w:val="24"/>
          <w:szCs w:val="24"/>
          <w:lang w:val="en-US"/>
        </w:rPr>
        <w:t>A</w:t>
      </w:r>
      <w:r w:rsidR="003B4062">
        <w:rPr>
          <w:rFonts w:ascii="Arial" w:hAnsi="Arial" w:cs="Arial"/>
          <w:b/>
          <w:sz w:val="24"/>
          <w:szCs w:val="24"/>
          <w:lang w:val="en-US"/>
        </w:rPr>
        <w:t>ndisol</w:t>
      </w:r>
      <w:proofErr w:type="spellEnd"/>
      <w:r w:rsidR="003B4062">
        <w:rPr>
          <w:rFonts w:ascii="Arial" w:hAnsi="Arial" w:cs="Arial"/>
          <w:b/>
          <w:sz w:val="24"/>
          <w:szCs w:val="24"/>
          <w:lang w:val="en-US"/>
        </w:rPr>
        <w:t xml:space="preserve"> of Colombian coffee regio</w:t>
      </w:r>
      <w:r w:rsidRPr="0002047E">
        <w:rPr>
          <w:rFonts w:ascii="Arial" w:hAnsi="Arial" w:cs="Arial"/>
          <w:b/>
          <w:sz w:val="24"/>
          <w:szCs w:val="24"/>
          <w:lang w:val="en-US"/>
        </w:rPr>
        <w:t>n</w:t>
      </w:r>
    </w:p>
    <w:p w:rsidR="003202B3" w:rsidRPr="0002047E" w:rsidRDefault="003202B3" w:rsidP="00D77083">
      <w:pPr>
        <w:spacing w:before="100" w:beforeAutospacing="1" w:after="100" w:afterAutospacing="1" w:line="240" w:lineRule="auto"/>
        <w:contextualSpacing/>
        <w:jc w:val="center"/>
        <w:rPr>
          <w:rFonts w:ascii="Arial" w:hAnsi="Arial" w:cs="Arial"/>
          <w:b/>
          <w:sz w:val="24"/>
          <w:szCs w:val="24"/>
          <w:lang w:val="en-US"/>
        </w:rPr>
      </w:pPr>
    </w:p>
    <w:p w:rsidR="00F17780" w:rsidRPr="00D77083" w:rsidRDefault="00F17780" w:rsidP="00D77083">
      <w:pPr>
        <w:spacing w:before="100" w:beforeAutospacing="1" w:after="100" w:afterAutospacing="1" w:line="240" w:lineRule="auto"/>
        <w:jc w:val="center"/>
        <w:rPr>
          <w:rFonts w:ascii="Arial" w:hAnsi="Arial" w:cs="Arial"/>
          <w:b/>
          <w:sz w:val="24"/>
          <w:szCs w:val="24"/>
        </w:rPr>
      </w:pPr>
      <w:r w:rsidRPr="00D77083">
        <w:rPr>
          <w:rFonts w:ascii="Arial" w:hAnsi="Arial" w:cs="Arial"/>
          <w:b/>
          <w:sz w:val="24"/>
          <w:szCs w:val="24"/>
          <w:lang w:val="es-CO"/>
        </w:rPr>
        <w:t>Título corto:</w:t>
      </w:r>
      <w:r w:rsidRPr="00D77083">
        <w:rPr>
          <w:rFonts w:ascii="Arial" w:hAnsi="Arial" w:cs="Arial"/>
          <w:b/>
          <w:sz w:val="24"/>
          <w:szCs w:val="24"/>
        </w:rPr>
        <w:t xml:space="preserve"> Identificación de bacterias </w:t>
      </w:r>
      <w:proofErr w:type="spellStart"/>
      <w:r w:rsidRPr="00D77083">
        <w:rPr>
          <w:rFonts w:ascii="Arial" w:hAnsi="Arial" w:cs="Arial"/>
          <w:b/>
          <w:sz w:val="24"/>
          <w:szCs w:val="24"/>
        </w:rPr>
        <w:t>solubilizadoras</w:t>
      </w:r>
      <w:proofErr w:type="spellEnd"/>
      <w:r w:rsidRPr="00D77083">
        <w:rPr>
          <w:rFonts w:ascii="Arial" w:hAnsi="Arial" w:cs="Arial"/>
          <w:b/>
          <w:sz w:val="24"/>
          <w:szCs w:val="24"/>
        </w:rPr>
        <w:t xml:space="preserve"> de fosfatos</w:t>
      </w:r>
    </w:p>
    <w:p w:rsidR="002D2FE2" w:rsidRPr="00D77083" w:rsidRDefault="002D2FE2" w:rsidP="002D2FE2">
      <w:pPr>
        <w:spacing w:before="100" w:beforeAutospacing="1" w:after="100" w:afterAutospacing="1" w:line="240" w:lineRule="auto"/>
        <w:jc w:val="center"/>
        <w:rPr>
          <w:rFonts w:ascii="Arial" w:hAnsi="Arial" w:cs="Arial"/>
          <w:sz w:val="24"/>
          <w:szCs w:val="24"/>
          <w:vertAlign w:val="superscript"/>
        </w:rPr>
      </w:pPr>
      <w:r w:rsidRPr="00D77083">
        <w:rPr>
          <w:rFonts w:ascii="Arial" w:hAnsi="Arial" w:cs="Arial"/>
          <w:sz w:val="24"/>
          <w:szCs w:val="24"/>
        </w:rPr>
        <w:t>Carlos A. Cisneros R.</w:t>
      </w:r>
      <w:r w:rsidRPr="00D77083">
        <w:rPr>
          <w:rFonts w:ascii="Arial" w:hAnsi="Arial" w:cs="Arial"/>
          <w:sz w:val="24"/>
          <w:szCs w:val="24"/>
          <w:vertAlign w:val="superscript"/>
        </w:rPr>
        <w:t>*</w:t>
      </w:r>
      <w:r w:rsidRPr="00D77083">
        <w:rPr>
          <w:rFonts w:ascii="Arial" w:hAnsi="Arial" w:cs="Arial"/>
          <w:sz w:val="24"/>
          <w:szCs w:val="24"/>
        </w:rPr>
        <w:t xml:space="preserve"> ±, Marina Sánchez de P</w:t>
      </w:r>
      <w:proofErr w:type="gramStart"/>
      <w:r w:rsidRPr="00D77083">
        <w:rPr>
          <w:rFonts w:ascii="Arial" w:hAnsi="Arial" w:cs="Arial"/>
          <w:sz w:val="24"/>
          <w:szCs w:val="24"/>
        </w:rPr>
        <w:t>.</w:t>
      </w:r>
      <w:r w:rsidRPr="00D77083">
        <w:rPr>
          <w:rFonts w:ascii="Arial" w:hAnsi="Arial" w:cs="Arial"/>
          <w:sz w:val="24"/>
          <w:szCs w:val="24"/>
          <w:vertAlign w:val="superscript"/>
        </w:rPr>
        <w:t>*</w:t>
      </w:r>
      <w:proofErr w:type="gramEnd"/>
      <w:r w:rsidRPr="00D77083">
        <w:rPr>
          <w:rFonts w:ascii="Arial" w:hAnsi="Arial" w:cs="Arial"/>
          <w:sz w:val="24"/>
          <w:szCs w:val="24"/>
          <w:vertAlign w:val="superscript"/>
        </w:rPr>
        <w:t>*</w:t>
      </w:r>
      <w:r w:rsidRPr="00D77083">
        <w:rPr>
          <w:rFonts w:ascii="Arial" w:hAnsi="Arial" w:cs="Arial"/>
          <w:sz w:val="24"/>
          <w:szCs w:val="24"/>
        </w:rPr>
        <w:t xml:space="preserve">, Juan Carlos </w:t>
      </w:r>
      <w:proofErr w:type="spellStart"/>
      <w:r w:rsidRPr="00D77083">
        <w:rPr>
          <w:rFonts w:ascii="Arial" w:hAnsi="Arial" w:cs="Arial"/>
          <w:sz w:val="24"/>
          <w:szCs w:val="24"/>
        </w:rPr>
        <w:t>Menjivar</w:t>
      </w:r>
      <w:proofErr w:type="spellEnd"/>
      <w:r w:rsidRPr="00D77083">
        <w:rPr>
          <w:rFonts w:ascii="Arial" w:hAnsi="Arial" w:cs="Arial"/>
          <w:sz w:val="24"/>
          <w:szCs w:val="24"/>
        </w:rPr>
        <w:t xml:space="preserve"> F.</w:t>
      </w:r>
      <w:r w:rsidRPr="00D77083">
        <w:rPr>
          <w:rFonts w:ascii="Arial" w:hAnsi="Arial" w:cs="Arial"/>
          <w:sz w:val="24"/>
          <w:szCs w:val="24"/>
          <w:vertAlign w:val="superscript"/>
        </w:rPr>
        <w:t>***</w:t>
      </w:r>
    </w:p>
    <w:p w:rsidR="002D2FE2" w:rsidRPr="00D77083" w:rsidRDefault="002D2FE2" w:rsidP="002D2FE2">
      <w:pPr>
        <w:spacing w:before="100" w:beforeAutospacing="1" w:after="100" w:afterAutospacing="1" w:line="240" w:lineRule="auto"/>
        <w:contextualSpacing/>
        <w:jc w:val="both"/>
        <w:rPr>
          <w:rFonts w:ascii="Arial" w:hAnsi="Arial" w:cs="Arial"/>
          <w:sz w:val="24"/>
          <w:szCs w:val="24"/>
        </w:rPr>
      </w:pPr>
      <w:r w:rsidRPr="00D77083">
        <w:rPr>
          <w:rStyle w:val="Refdenotaalpie"/>
          <w:rFonts w:ascii="Arial" w:hAnsi="Arial" w:cs="Arial"/>
          <w:sz w:val="24"/>
          <w:szCs w:val="24"/>
        </w:rPr>
        <w:t>*</w:t>
      </w:r>
      <w:r w:rsidRPr="00D77083">
        <w:rPr>
          <w:rFonts w:ascii="Arial" w:hAnsi="Arial" w:cs="Arial"/>
          <w:sz w:val="24"/>
          <w:szCs w:val="24"/>
        </w:rPr>
        <w:t xml:space="preserve"> Profesor Asociado. Químico </w:t>
      </w:r>
      <w:proofErr w:type="spellStart"/>
      <w:r w:rsidRPr="00D77083">
        <w:rPr>
          <w:rFonts w:ascii="Arial" w:hAnsi="Arial" w:cs="Arial"/>
          <w:sz w:val="24"/>
          <w:szCs w:val="24"/>
        </w:rPr>
        <w:t>MSc.</w:t>
      </w:r>
      <w:proofErr w:type="spellEnd"/>
      <w:r w:rsidRPr="00D77083">
        <w:rPr>
          <w:rFonts w:ascii="Arial" w:hAnsi="Arial" w:cs="Arial"/>
          <w:sz w:val="24"/>
          <w:szCs w:val="24"/>
        </w:rPr>
        <w:t xml:space="preserve"> y </w:t>
      </w:r>
      <w:r w:rsidR="00AC5B7C">
        <w:rPr>
          <w:rFonts w:ascii="Arial" w:hAnsi="Arial" w:cs="Arial"/>
          <w:sz w:val="24"/>
          <w:szCs w:val="24"/>
        </w:rPr>
        <w:t>PhD en</w:t>
      </w:r>
      <w:r w:rsidRPr="00D77083">
        <w:rPr>
          <w:rFonts w:ascii="Arial" w:hAnsi="Arial" w:cs="Arial"/>
          <w:sz w:val="24"/>
          <w:szCs w:val="24"/>
        </w:rPr>
        <w:t xml:space="preserve"> Ciencias Agrarias. Universidad Nacional de Colombia - Facultad de Ingeniería y Administración - Departamento de Ciencias Básicas. Carrera 32 No 12-00, Palmira, Valle del Cauca, Colombia. ± Dirección de correspondencia </w:t>
      </w:r>
      <w:r w:rsidR="00537EC8" w:rsidRPr="00537EC8">
        <w:rPr>
          <w:rFonts w:ascii="Arial" w:hAnsi="Arial" w:cs="Arial"/>
          <w:sz w:val="24"/>
          <w:szCs w:val="24"/>
        </w:rPr>
        <w:t>cacisnerosr@unal.edu.co</w:t>
      </w:r>
    </w:p>
    <w:p w:rsidR="002D2FE2" w:rsidRPr="00D77083" w:rsidRDefault="002D2FE2" w:rsidP="002D2FE2">
      <w:pPr>
        <w:spacing w:before="100" w:beforeAutospacing="1" w:after="100" w:afterAutospacing="1" w:line="240" w:lineRule="auto"/>
        <w:contextualSpacing/>
        <w:jc w:val="both"/>
        <w:rPr>
          <w:rFonts w:ascii="Arial" w:hAnsi="Arial" w:cs="Arial"/>
          <w:sz w:val="24"/>
          <w:szCs w:val="24"/>
        </w:rPr>
      </w:pPr>
      <w:r w:rsidRPr="00D77083">
        <w:rPr>
          <w:rStyle w:val="Refdenotaalpie"/>
          <w:rFonts w:ascii="Arial" w:hAnsi="Arial" w:cs="Arial"/>
          <w:sz w:val="24"/>
          <w:szCs w:val="24"/>
        </w:rPr>
        <w:t>**</w:t>
      </w:r>
      <w:r w:rsidRPr="00D77083">
        <w:rPr>
          <w:rFonts w:ascii="Arial" w:hAnsi="Arial" w:cs="Arial"/>
          <w:sz w:val="24"/>
          <w:szCs w:val="24"/>
        </w:rPr>
        <w:t xml:space="preserve"> Profesora Titular. </w:t>
      </w:r>
      <w:r w:rsidR="00AC5B7C">
        <w:rPr>
          <w:rFonts w:ascii="Arial" w:hAnsi="Arial" w:cs="Arial"/>
          <w:sz w:val="24"/>
          <w:szCs w:val="24"/>
        </w:rPr>
        <w:t>PhD</w:t>
      </w:r>
      <w:r w:rsidR="00AC5B7C" w:rsidRPr="00D77083">
        <w:rPr>
          <w:rFonts w:ascii="Arial" w:hAnsi="Arial" w:cs="Arial"/>
          <w:sz w:val="24"/>
          <w:szCs w:val="24"/>
        </w:rPr>
        <w:t xml:space="preserve"> </w:t>
      </w:r>
      <w:r w:rsidRPr="00D77083">
        <w:rPr>
          <w:rFonts w:ascii="Arial" w:hAnsi="Arial" w:cs="Arial"/>
          <w:sz w:val="24"/>
          <w:szCs w:val="24"/>
        </w:rPr>
        <w:t xml:space="preserve">Ingeniera Agrónoma. Universidad Nacional de Colombia - Facultad de Ciencias Agropecuarias - Departamento de Ciencias Biológicas. Carrera 32 No 12-00, Palmira, Valle del Cauca, Colombia. </w:t>
      </w:r>
      <w:r w:rsidR="00537EC8" w:rsidRPr="00537EC8">
        <w:rPr>
          <w:rFonts w:ascii="Arial" w:hAnsi="Arial" w:cs="Arial"/>
          <w:sz w:val="24"/>
          <w:szCs w:val="24"/>
        </w:rPr>
        <w:t>msanchezpr@unal.edu.co</w:t>
      </w:r>
    </w:p>
    <w:p w:rsidR="002D2FE2" w:rsidRPr="00D77083" w:rsidRDefault="002D2FE2" w:rsidP="002D2FE2">
      <w:pPr>
        <w:spacing w:before="100" w:beforeAutospacing="1" w:after="100" w:afterAutospacing="1" w:line="240" w:lineRule="auto"/>
        <w:contextualSpacing/>
        <w:jc w:val="both"/>
        <w:rPr>
          <w:rFonts w:ascii="Arial" w:hAnsi="Arial" w:cs="Arial"/>
          <w:sz w:val="24"/>
          <w:szCs w:val="24"/>
        </w:rPr>
      </w:pPr>
      <w:r w:rsidRPr="00D77083">
        <w:rPr>
          <w:rFonts w:ascii="Arial" w:hAnsi="Arial" w:cs="Arial"/>
          <w:sz w:val="24"/>
          <w:szCs w:val="24"/>
          <w:vertAlign w:val="superscript"/>
        </w:rPr>
        <w:t>***</w:t>
      </w:r>
      <w:r w:rsidRPr="00D77083">
        <w:rPr>
          <w:rFonts w:ascii="Arial" w:hAnsi="Arial" w:cs="Arial"/>
          <w:sz w:val="24"/>
          <w:szCs w:val="24"/>
        </w:rPr>
        <w:t xml:space="preserve"> Profesor Titular. </w:t>
      </w:r>
      <w:r w:rsidR="00AC5B7C">
        <w:rPr>
          <w:rFonts w:ascii="Arial" w:hAnsi="Arial" w:cs="Arial"/>
          <w:sz w:val="24"/>
          <w:szCs w:val="24"/>
        </w:rPr>
        <w:t>PhD</w:t>
      </w:r>
      <w:r w:rsidR="00AC5B7C" w:rsidRPr="00D77083">
        <w:rPr>
          <w:rFonts w:ascii="Arial" w:hAnsi="Arial" w:cs="Arial"/>
          <w:sz w:val="24"/>
          <w:szCs w:val="24"/>
        </w:rPr>
        <w:t xml:space="preserve"> </w:t>
      </w:r>
      <w:r w:rsidRPr="00D77083">
        <w:rPr>
          <w:rFonts w:ascii="Arial" w:hAnsi="Arial" w:cs="Arial"/>
          <w:sz w:val="24"/>
          <w:szCs w:val="24"/>
        </w:rPr>
        <w:t>en Ciencias Agrarias. Universidad Nacional de Colombia - Facultad de Ciencias Agropecuarias - Departamento de Ciencias Biológicas. Carrera 32 No 12-00, Palmira, Valle del Cauca, Colombia.</w:t>
      </w:r>
      <w:r w:rsidRPr="00D77083">
        <w:rPr>
          <w:rStyle w:val="Ttulo2Car"/>
          <w:rFonts w:ascii="Arial" w:eastAsiaTheme="minorHAnsi" w:hAnsi="Arial" w:cs="Arial"/>
          <w:sz w:val="24"/>
          <w:szCs w:val="24"/>
        </w:rPr>
        <w:t xml:space="preserve"> </w:t>
      </w:r>
      <w:r w:rsidR="00537EC8" w:rsidRPr="00537EC8">
        <w:rPr>
          <w:rFonts w:ascii="Arial" w:hAnsi="Arial" w:cs="Arial"/>
          <w:sz w:val="24"/>
          <w:szCs w:val="24"/>
        </w:rPr>
        <w:t>jcmenjivarf@unal.edu.co</w:t>
      </w:r>
    </w:p>
    <w:p w:rsidR="00662EFF" w:rsidRPr="00D77083" w:rsidRDefault="00662EFF" w:rsidP="002D2FE2">
      <w:pPr>
        <w:spacing w:before="100" w:beforeAutospacing="1" w:after="100" w:afterAutospacing="1" w:line="240" w:lineRule="auto"/>
        <w:jc w:val="center"/>
        <w:rPr>
          <w:rFonts w:ascii="Arial" w:hAnsi="Arial" w:cs="Arial"/>
          <w:b/>
          <w:sz w:val="24"/>
          <w:szCs w:val="24"/>
        </w:rPr>
      </w:pPr>
    </w:p>
    <w:p w:rsidR="001D68BF" w:rsidRPr="00D77083" w:rsidRDefault="00631163" w:rsidP="00D77083">
      <w:pPr>
        <w:spacing w:before="100" w:beforeAutospacing="1" w:after="100" w:afterAutospacing="1" w:line="240" w:lineRule="auto"/>
        <w:rPr>
          <w:rFonts w:ascii="Arial" w:hAnsi="Arial" w:cs="Arial"/>
          <w:b/>
          <w:sz w:val="24"/>
          <w:szCs w:val="24"/>
        </w:rPr>
      </w:pPr>
      <w:r w:rsidRPr="00D77083">
        <w:rPr>
          <w:rFonts w:ascii="Arial" w:hAnsi="Arial" w:cs="Arial"/>
          <w:b/>
          <w:sz w:val="24"/>
          <w:szCs w:val="24"/>
        </w:rPr>
        <w:t>Resumen</w:t>
      </w:r>
    </w:p>
    <w:p w:rsidR="001D68BF" w:rsidRPr="00D77083" w:rsidRDefault="006901AE" w:rsidP="00D77083">
      <w:pPr>
        <w:tabs>
          <w:tab w:val="left" w:pos="1384"/>
        </w:tabs>
        <w:spacing w:before="100" w:beforeAutospacing="1" w:after="100" w:afterAutospacing="1" w:line="240" w:lineRule="auto"/>
        <w:jc w:val="both"/>
        <w:rPr>
          <w:rFonts w:ascii="Arial" w:hAnsi="Arial" w:cs="Arial"/>
          <w:sz w:val="24"/>
          <w:szCs w:val="24"/>
        </w:rPr>
      </w:pPr>
      <w:r w:rsidRPr="00D77083">
        <w:rPr>
          <w:rFonts w:ascii="Arial" w:eastAsiaTheme="majorEastAsia" w:hAnsi="Arial" w:cs="Arial"/>
          <w:sz w:val="24"/>
          <w:szCs w:val="24"/>
        </w:rPr>
        <w:t>El f</w:t>
      </w:r>
      <w:r w:rsidR="00872379" w:rsidRPr="00D77083">
        <w:rPr>
          <w:rFonts w:ascii="Arial" w:eastAsiaTheme="majorEastAsia" w:hAnsi="Arial" w:cs="Arial"/>
          <w:sz w:val="24"/>
          <w:szCs w:val="24"/>
        </w:rPr>
        <w:t>ó</w:t>
      </w:r>
      <w:r w:rsidRPr="00D77083">
        <w:rPr>
          <w:rFonts w:ascii="Arial" w:eastAsiaTheme="majorEastAsia" w:hAnsi="Arial" w:cs="Arial"/>
          <w:sz w:val="24"/>
          <w:szCs w:val="24"/>
        </w:rPr>
        <w:t xml:space="preserve">sforo es un elemento esencial para el cultivo de café, sin embargo </w:t>
      </w:r>
      <w:r w:rsidR="00CA6D54" w:rsidRPr="00D77083">
        <w:rPr>
          <w:rFonts w:ascii="Arial" w:eastAsiaTheme="majorEastAsia" w:hAnsi="Arial" w:cs="Arial"/>
          <w:sz w:val="24"/>
          <w:szCs w:val="24"/>
        </w:rPr>
        <w:t xml:space="preserve">la mayoría de los suelos en </w:t>
      </w:r>
      <w:r w:rsidR="005D6AC9" w:rsidRPr="00D77083">
        <w:rPr>
          <w:rFonts w:ascii="Arial" w:eastAsiaTheme="majorEastAsia" w:hAnsi="Arial" w:cs="Arial"/>
          <w:sz w:val="24"/>
          <w:szCs w:val="24"/>
        </w:rPr>
        <w:t>Colombia presentan</w:t>
      </w:r>
      <w:r w:rsidR="00CA6D54" w:rsidRPr="00D77083">
        <w:rPr>
          <w:rFonts w:ascii="Arial" w:eastAsiaTheme="majorEastAsia" w:hAnsi="Arial" w:cs="Arial"/>
          <w:sz w:val="24"/>
          <w:szCs w:val="24"/>
        </w:rPr>
        <w:t xml:space="preserve"> </w:t>
      </w:r>
      <w:r w:rsidRPr="00D77083">
        <w:rPr>
          <w:rFonts w:ascii="Arial" w:eastAsiaTheme="majorEastAsia" w:hAnsi="Arial" w:cs="Arial"/>
          <w:sz w:val="24"/>
          <w:szCs w:val="24"/>
        </w:rPr>
        <w:t xml:space="preserve">niveles bajos </w:t>
      </w:r>
      <w:r w:rsidR="00CA6D54" w:rsidRPr="00D77083">
        <w:rPr>
          <w:rFonts w:ascii="Arial" w:eastAsiaTheme="majorEastAsia" w:hAnsi="Arial" w:cs="Arial"/>
          <w:sz w:val="24"/>
          <w:szCs w:val="24"/>
        </w:rPr>
        <w:t xml:space="preserve">de </w:t>
      </w:r>
      <w:r w:rsidR="00DB35EB" w:rsidRPr="00D77083">
        <w:rPr>
          <w:rFonts w:ascii="Arial" w:eastAsiaTheme="majorEastAsia" w:hAnsi="Arial" w:cs="Arial"/>
          <w:sz w:val="24"/>
          <w:szCs w:val="24"/>
        </w:rPr>
        <w:t>est</w:t>
      </w:r>
      <w:r w:rsidR="00FD2886" w:rsidRPr="00D77083">
        <w:rPr>
          <w:rFonts w:ascii="Arial" w:eastAsiaTheme="majorEastAsia" w:hAnsi="Arial" w:cs="Arial"/>
          <w:sz w:val="24"/>
          <w:szCs w:val="24"/>
        </w:rPr>
        <w:t>e</w:t>
      </w:r>
      <w:r w:rsidR="00DB35EB" w:rsidRPr="00D77083">
        <w:rPr>
          <w:rFonts w:ascii="Arial" w:eastAsiaTheme="majorEastAsia" w:hAnsi="Arial" w:cs="Arial"/>
          <w:sz w:val="24"/>
          <w:szCs w:val="24"/>
        </w:rPr>
        <w:t xml:space="preserve"> nutriente</w:t>
      </w:r>
      <w:r w:rsidR="00CA6D54" w:rsidRPr="00D77083">
        <w:rPr>
          <w:rFonts w:ascii="Arial" w:eastAsiaTheme="majorEastAsia" w:hAnsi="Arial" w:cs="Arial"/>
          <w:sz w:val="24"/>
          <w:szCs w:val="24"/>
        </w:rPr>
        <w:t xml:space="preserve">. La presencia de microorganismos </w:t>
      </w:r>
      <w:proofErr w:type="spellStart"/>
      <w:r w:rsidR="00CA6D54" w:rsidRPr="00D77083">
        <w:rPr>
          <w:rFonts w:ascii="Arial" w:eastAsiaTheme="majorEastAsia" w:hAnsi="Arial" w:cs="Arial"/>
          <w:sz w:val="24"/>
          <w:szCs w:val="24"/>
        </w:rPr>
        <w:t>solubilizadores</w:t>
      </w:r>
      <w:proofErr w:type="spellEnd"/>
      <w:r w:rsidR="00CA6D54" w:rsidRPr="00D77083">
        <w:rPr>
          <w:rFonts w:ascii="Arial" w:eastAsiaTheme="majorEastAsia" w:hAnsi="Arial" w:cs="Arial"/>
          <w:sz w:val="24"/>
          <w:szCs w:val="24"/>
        </w:rPr>
        <w:t xml:space="preserve"> de fosfatos (MSF) </w:t>
      </w:r>
      <w:r w:rsidR="00FD2886" w:rsidRPr="00D77083">
        <w:rPr>
          <w:rFonts w:ascii="Arial" w:eastAsiaTheme="majorEastAsia" w:hAnsi="Arial" w:cs="Arial"/>
          <w:sz w:val="24"/>
          <w:szCs w:val="24"/>
        </w:rPr>
        <w:t xml:space="preserve">es </w:t>
      </w:r>
      <w:r w:rsidR="00CA6D54" w:rsidRPr="00D77083">
        <w:rPr>
          <w:rFonts w:ascii="Arial" w:eastAsiaTheme="majorEastAsia" w:hAnsi="Arial" w:cs="Arial"/>
          <w:sz w:val="24"/>
          <w:szCs w:val="24"/>
        </w:rPr>
        <w:t>una de las estrategias para suplir su demanda</w:t>
      </w:r>
      <w:r w:rsidR="005D6AC9" w:rsidRPr="00D77083">
        <w:rPr>
          <w:rFonts w:ascii="Arial" w:eastAsiaTheme="majorEastAsia" w:hAnsi="Arial" w:cs="Arial"/>
          <w:sz w:val="24"/>
          <w:szCs w:val="24"/>
        </w:rPr>
        <w:t xml:space="preserve">, en ese sentido </w:t>
      </w:r>
      <w:r w:rsidR="005D6AC9" w:rsidRPr="00D77083">
        <w:rPr>
          <w:rFonts w:ascii="Arial" w:hAnsi="Arial" w:cs="Arial"/>
          <w:sz w:val="24"/>
          <w:szCs w:val="24"/>
        </w:rPr>
        <w:t xml:space="preserve">se aislaron 26 bacterias </w:t>
      </w:r>
      <w:proofErr w:type="spellStart"/>
      <w:r w:rsidR="005D6AC9" w:rsidRPr="00D77083">
        <w:rPr>
          <w:rFonts w:ascii="Arial" w:hAnsi="Arial" w:cs="Arial"/>
          <w:sz w:val="24"/>
          <w:szCs w:val="24"/>
        </w:rPr>
        <w:t>rizosféricas</w:t>
      </w:r>
      <w:proofErr w:type="spellEnd"/>
      <w:r w:rsidR="005D6AC9" w:rsidRPr="00D77083">
        <w:rPr>
          <w:rFonts w:ascii="Arial" w:hAnsi="Arial" w:cs="Arial"/>
          <w:sz w:val="24"/>
          <w:szCs w:val="24"/>
        </w:rPr>
        <w:t xml:space="preserve"> </w:t>
      </w:r>
      <w:r w:rsidR="005D6AC9" w:rsidRPr="00D77083">
        <w:rPr>
          <w:rFonts w:ascii="Arial" w:eastAsiaTheme="majorEastAsia" w:hAnsi="Arial" w:cs="Arial"/>
          <w:sz w:val="24"/>
          <w:szCs w:val="24"/>
        </w:rPr>
        <w:t xml:space="preserve">de </w:t>
      </w:r>
      <w:proofErr w:type="spellStart"/>
      <w:r w:rsidR="005D6AC9" w:rsidRPr="00D77083">
        <w:rPr>
          <w:rFonts w:ascii="Arial" w:eastAsiaTheme="majorEastAsia" w:hAnsi="Arial" w:cs="Arial"/>
          <w:i/>
          <w:sz w:val="24"/>
          <w:szCs w:val="24"/>
        </w:rPr>
        <w:t>Typic</w:t>
      </w:r>
      <w:proofErr w:type="spellEnd"/>
      <w:r w:rsidR="005D6AC9" w:rsidRPr="00D77083">
        <w:rPr>
          <w:rFonts w:ascii="Arial" w:eastAsiaTheme="majorEastAsia" w:hAnsi="Arial" w:cs="Arial"/>
          <w:sz w:val="24"/>
          <w:szCs w:val="24"/>
        </w:rPr>
        <w:t xml:space="preserve"> </w:t>
      </w:r>
      <w:proofErr w:type="spellStart"/>
      <w:r w:rsidR="005D6AC9" w:rsidRPr="00D77083">
        <w:rPr>
          <w:rFonts w:ascii="Arial" w:eastAsiaTheme="majorEastAsia" w:hAnsi="Arial" w:cs="Arial"/>
          <w:i/>
          <w:sz w:val="24"/>
          <w:szCs w:val="24"/>
        </w:rPr>
        <w:t>melanudans</w:t>
      </w:r>
      <w:proofErr w:type="spellEnd"/>
      <w:r w:rsidR="005D6AC9" w:rsidRPr="00D77083">
        <w:rPr>
          <w:rFonts w:ascii="Arial" w:eastAsiaTheme="majorEastAsia" w:hAnsi="Arial" w:cs="Arial"/>
          <w:sz w:val="24"/>
          <w:szCs w:val="24"/>
        </w:rPr>
        <w:t xml:space="preserve"> de </w:t>
      </w:r>
      <w:proofErr w:type="spellStart"/>
      <w:r w:rsidR="005D6AC9" w:rsidRPr="00D77083">
        <w:rPr>
          <w:rFonts w:ascii="Arial" w:eastAsiaTheme="majorEastAsia" w:hAnsi="Arial" w:cs="Arial"/>
          <w:sz w:val="24"/>
          <w:szCs w:val="24"/>
        </w:rPr>
        <w:t>Cajibío</w:t>
      </w:r>
      <w:proofErr w:type="spellEnd"/>
      <w:r w:rsidR="005D6AC9" w:rsidRPr="00D77083">
        <w:rPr>
          <w:rFonts w:ascii="Arial" w:eastAsiaTheme="majorEastAsia" w:hAnsi="Arial" w:cs="Arial"/>
          <w:sz w:val="24"/>
          <w:szCs w:val="24"/>
        </w:rPr>
        <w:t xml:space="preserve"> (Cauca, Colombia), en</w:t>
      </w:r>
      <w:r w:rsidR="00A11777" w:rsidRPr="00D77083">
        <w:rPr>
          <w:rFonts w:ascii="Arial" w:eastAsiaTheme="majorEastAsia" w:hAnsi="Arial" w:cs="Arial"/>
          <w:sz w:val="24"/>
          <w:szCs w:val="24"/>
        </w:rPr>
        <w:t xml:space="preserve"> </w:t>
      </w:r>
      <w:r w:rsidR="005D6AC9" w:rsidRPr="00D77083">
        <w:rPr>
          <w:rFonts w:ascii="Arial" w:hAnsi="Arial" w:cs="Arial"/>
          <w:sz w:val="24"/>
          <w:szCs w:val="24"/>
        </w:rPr>
        <w:t xml:space="preserve">tres </w:t>
      </w:r>
      <w:proofErr w:type="spellStart"/>
      <w:r w:rsidR="005D6AC9" w:rsidRPr="00D77083">
        <w:rPr>
          <w:rFonts w:ascii="Arial" w:hAnsi="Arial" w:cs="Arial"/>
          <w:sz w:val="24"/>
          <w:szCs w:val="24"/>
        </w:rPr>
        <w:t>agroecosistemas</w:t>
      </w:r>
      <w:proofErr w:type="spellEnd"/>
      <w:r w:rsidR="005D6AC9" w:rsidRPr="00D77083">
        <w:rPr>
          <w:rFonts w:ascii="Arial" w:hAnsi="Arial" w:cs="Arial"/>
          <w:sz w:val="24"/>
          <w:szCs w:val="24"/>
        </w:rPr>
        <w:t xml:space="preserve">: café sin sombra, café con sombra y relicto de bosque secundario, </w:t>
      </w:r>
      <w:r w:rsidR="00872379" w:rsidRPr="00D77083">
        <w:rPr>
          <w:rFonts w:ascii="Arial" w:hAnsi="Arial" w:cs="Arial"/>
          <w:sz w:val="24"/>
          <w:szCs w:val="24"/>
        </w:rPr>
        <w:t>evaluándoles la</w:t>
      </w:r>
      <w:r w:rsidR="005D6AC9" w:rsidRPr="00D77083">
        <w:rPr>
          <w:rFonts w:ascii="Arial" w:hAnsi="Arial" w:cs="Arial"/>
          <w:sz w:val="24"/>
          <w:szCs w:val="24"/>
        </w:rPr>
        <w:t xml:space="preserve"> eficiencia solubilizadora de P (ESF) en Ca-P, Al-P, Fe-P en medios </w:t>
      </w:r>
      <w:proofErr w:type="spellStart"/>
      <w:r w:rsidR="005D6AC9" w:rsidRPr="00D77083">
        <w:rPr>
          <w:rFonts w:ascii="Arial" w:eastAsia="Calibri" w:hAnsi="Arial" w:cs="Arial"/>
          <w:sz w:val="24"/>
          <w:szCs w:val="24"/>
        </w:rPr>
        <w:t>Pikovskaya</w:t>
      </w:r>
      <w:proofErr w:type="spellEnd"/>
      <w:r w:rsidR="005D6AC9" w:rsidRPr="00D77083">
        <w:rPr>
          <w:rFonts w:ascii="Arial" w:eastAsia="Calibri" w:hAnsi="Arial" w:cs="Arial"/>
          <w:sz w:val="24"/>
          <w:szCs w:val="24"/>
        </w:rPr>
        <w:t xml:space="preserve"> sólido y líquido</w:t>
      </w:r>
      <w:r w:rsidR="00941F85" w:rsidRPr="00D77083">
        <w:rPr>
          <w:rFonts w:ascii="Arial" w:eastAsia="Calibri" w:hAnsi="Arial" w:cs="Arial"/>
          <w:sz w:val="24"/>
          <w:szCs w:val="24"/>
        </w:rPr>
        <w:t>, obteniendo l</w:t>
      </w:r>
      <w:r w:rsidR="00CA6D54" w:rsidRPr="00D77083">
        <w:rPr>
          <w:rFonts w:ascii="Arial" w:eastAsia="Calibri" w:hAnsi="Arial" w:cs="Arial"/>
          <w:sz w:val="24"/>
          <w:szCs w:val="24"/>
        </w:rPr>
        <w:t xml:space="preserve">a secuencia de solubilización </w:t>
      </w:r>
      <w:r w:rsidR="00CA6D54" w:rsidRPr="00D77083">
        <w:rPr>
          <w:rFonts w:ascii="Arial" w:hAnsi="Arial" w:cs="Arial"/>
          <w:sz w:val="24"/>
          <w:szCs w:val="24"/>
        </w:rPr>
        <w:t xml:space="preserve">Ca-P &gt; Al-P &gt; Fe-P. </w:t>
      </w:r>
      <w:r w:rsidR="00FC19F0" w:rsidRPr="00D77083">
        <w:rPr>
          <w:rFonts w:ascii="Arial" w:hAnsi="Arial" w:cs="Arial"/>
          <w:sz w:val="24"/>
          <w:szCs w:val="24"/>
        </w:rPr>
        <w:t xml:space="preserve">Los </w:t>
      </w:r>
      <w:r w:rsidR="00CA6D54" w:rsidRPr="00D77083">
        <w:rPr>
          <w:rFonts w:ascii="Arial" w:hAnsi="Arial" w:cs="Arial"/>
          <w:sz w:val="24"/>
          <w:szCs w:val="24"/>
        </w:rPr>
        <w:t>dos aislamientos bacterianos con mayor ESF</w:t>
      </w:r>
      <w:r w:rsidR="00FC19F0" w:rsidRPr="00D77083">
        <w:rPr>
          <w:rFonts w:ascii="Arial" w:hAnsi="Arial" w:cs="Arial"/>
          <w:sz w:val="24"/>
          <w:szCs w:val="24"/>
        </w:rPr>
        <w:t xml:space="preserve"> </w:t>
      </w:r>
      <w:r w:rsidR="00CA6D54" w:rsidRPr="00D77083">
        <w:rPr>
          <w:rFonts w:ascii="Arial" w:hAnsi="Arial" w:cs="Arial"/>
          <w:sz w:val="24"/>
          <w:szCs w:val="24"/>
        </w:rPr>
        <w:t xml:space="preserve">se identificaron por </w:t>
      </w:r>
      <w:r w:rsidR="00FC19F0" w:rsidRPr="00D77083">
        <w:rPr>
          <w:rFonts w:ascii="Arial" w:hAnsi="Arial" w:cs="Arial"/>
          <w:sz w:val="24"/>
          <w:szCs w:val="24"/>
        </w:rPr>
        <w:t xml:space="preserve">extracción del ADN y </w:t>
      </w:r>
      <w:r w:rsidR="00CA6D54" w:rsidRPr="00D77083">
        <w:rPr>
          <w:rFonts w:ascii="Arial" w:hAnsi="Arial" w:cs="Arial"/>
          <w:sz w:val="24"/>
          <w:szCs w:val="24"/>
        </w:rPr>
        <w:t xml:space="preserve">análisis del gen 16S </w:t>
      </w:r>
      <w:proofErr w:type="spellStart"/>
      <w:r w:rsidR="00CA6D54" w:rsidRPr="00D77083">
        <w:rPr>
          <w:rFonts w:ascii="Arial" w:hAnsi="Arial" w:cs="Arial"/>
          <w:sz w:val="24"/>
          <w:szCs w:val="24"/>
        </w:rPr>
        <w:t>rRNA</w:t>
      </w:r>
      <w:proofErr w:type="spellEnd"/>
      <w:r w:rsidR="00FC19F0" w:rsidRPr="00D77083">
        <w:rPr>
          <w:rFonts w:ascii="Arial" w:hAnsi="Arial" w:cs="Arial"/>
          <w:sz w:val="24"/>
          <w:szCs w:val="24"/>
        </w:rPr>
        <w:t xml:space="preserve"> </w:t>
      </w:r>
      <w:r w:rsidR="00676581" w:rsidRPr="00D77083">
        <w:rPr>
          <w:rFonts w:ascii="Arial" w:hAnsi="Arial" w:cs="Arial"/>
          <w:sz w:val="24"/>
          <w:szCs w:val="24"/>
        </w:rPr>
        <w:t xml:space="preserve">como </w:t>
      </w:r>
      <w:proofErr w:type="spellStart"/>
      <w:r w:rsidR="00676581" w:rsidRPr="00D77083">
        <w:rPr>
          <w:rFonts w:ascii="Arial" w:hAnsi="Arial" w:cs="Arial"/>
          <w:i/>
          <w:sz w:val="24"/>
          <w:szCs w:val="24"/>
        </w:rPr>
        <w:t>Kocuria</w:t>
      </w:r>
      <w:proofErr w:type="spellEnd"/>
      <w:r w:rsidR="00CA6D54" w:rsidRPr="00D77083">
        <w:rPr>
          <w:rFonts w:ascii="Arial" w:hAnsi="Arial" w:cs="Arial"/>
          <w:i/>
          <w:sz w:val="24"/>
          <w:szCs w:val="24"/>
        </w:rPr>
        <w:t xml:space="preserve"> </w:t>
      </w:r>
      <w:proofErr w:type="spellStart"/>
      <w:r w:rsidR="00CA6D54" w:rsidRPr="00D77083">
        <w:rPr>
          <w:rFonts w:ascii="Arial" w:hAnsi="Arial" w:cs="Arial"/>
          <w:i/>
          <w:sz w:val="24"/>
          <w:szCs w:val="24"/>
        </w:rPr>
        <w:t>sp</w:t>
      </w:r>
      <w:proofErr w:type="spellEnd"/>
      <w:r w:rsidR="00CA6D54" w:rsidRPr="00D77083">
        <w:rPr>
          <w:rFonts w:ascii="Arial" w:hAnsi="Arial" w:cs="Arial"/>
          <w:sz w:val="24"/>
          <w:szCs w:val="24"/>
        </w:rPr>
        <w:t xml:space="preserve">, y </w:t>
      </w:r>
      <w:proofErr w:type="spellStart"/>
      <w:r w:rsidR="00CA6D54" w:rsidRPr="00D77083">
        <w:rPr>
          <w:rFonts w:ascii="Arial" w:hAnsi="Arial" w:cs="Arial"/>
          <w:i/>
          <w:sz w:val="24"/>
          <w:szCs w:val="24"/>
        </w:rPr>
        <w:t>Bacillus</w:t>
      </w:r>
      <w:proofErr w:type="spellEnd"/>
      <w:r w:rsidR="00CA6D54" w:rsidRPr="00D77083">
        <w:rPr>
          <w:rFonts w:ascii="Arial" w:hAnsi="Arial" w:cs="Arial"/>
          <w:i/>
          <w:sz w:val="24"/>
          <w:szCs w:val="24"/>
        </w:rPr>
        <w:t xml:space="preserve"> </w:t>
      </w:r>
      <w:proofErr w:type="spellStart"/>
      <w:r w:rsidR="00CA6D54" w:rsidRPr="00D77083">
        <w:rPr>
          <w:rFonts w:ascii="Arial" w:hAnsi="Arial" w:cs="Arial"/>
          <w:i/>
          <w:sz w:val="24"/>
          <w:szCs w:val="24"/>
        </w:rPr>
        <w:t>subtilis</w:t>
      </w:r>
      <w:proofErr w:type="spellEnd"/>
      <w:r w:rsidR="00941F85" w:rsidRPr="00D77083">
        <w:rPr>
          <w:rFonts w:ascii="Arial" w:hAnsi="Arial" w:cs="Arial"/>
          <w:i/>
          <w:sz w:val="24"/>
          <w:szCs w:val="24"/>
        </w:rPr>
        <w:t xml:space="preserve">. </w:t>
      </w:r>
      <w:r w:rsidR="00941F85" w:rsidRPr="00D77083">
        <w:rPr>
          <w:rFonts w:ascii="Arial" w:hAnsi="Arial" w:cs="Arial"/>
          <w:sz w:val="24"/>
          <w:szCs w:val="24"/>
        </w:rPr>
        <w:t xml:space="preserve">Posteriormente se </w:t>
      </w:r>
      <w:r w:rsidR="00CA6D54" w:rsidRPr="00D77083">
        <w:rPr>
          <w:rFonts w:ascii="Arial" w:hAnsi="Arial" w:cs="Arial"/>
          <w:sz w:val="24"/>
          <w:szCs w:val="24"/>
        </w:rPr>
        <w:t>cuantifica</w:t>
      </w:r>
      <w:r w:rsidR="00941F85" w:rsidRPr="00D77083">
        <w:rPr>
          <w:rFonts w:ascii="Arial" w:hAnsi="Arial" w:cs="Arial"/>
          <w:sz w:val="24"/>
          <w:szCs w:val="24"/>
        </w:rPr>
        <w:t xml:space="preserve">ron e identificaron los </w:t>
      </w:r>
      <w:r w:rsidR="00CA6D54" w:rsidRPr="00D77083">
        <w:rPr>
          <w:rFonts w:ascii="Arial" w:hAnsi="Arial" w:cs="Arial"/>
          <w:sz w:val="24"/>
          <w:szCs w:val="24"/>
        </w:rPr>
        <w:t>ácidos orgánicos pr</w:t>
      </w:r>
      <w:r w:rsidR="001701CD" w:rsidRPr="00D77083">
        <w:rPr>
          <w:rFonts w:ascii="Arial" w:hAnsi="Arial" w:cs="Arial"/>
          <w:sz w:val="24"/>
          <w:szCs w:val="24"/>
        </w:rPr>
        <w:t xml:space="preserve">esentes en las tres fuentes de </w:t>
      </w:r>
      <w:r w:rsidR="00676581" w:rsidRPr="00D77083">
        <w:rPr>
          <w:rFonts w:ascii="Arial" w:hAnsi="Arial" w:cs="Arial"/>
          <w:sz w:val="24"/>
          <w:szCs w:val="24"/>
        </w:rPr>
        <w:t>fosforo por</w:t>
      </w:r>
      <w:r w:rsidR="00941F85" w:rsidRPr="00D77083">
        <w:rPr>
          <w:rFonts w:ascii="Arial" w:hAnsi="Arial" w:cs="Arial"/>
          <w:sz w:val="24"/>
          <w:szCs w:val="24"/>
        </w:rPr>
        <w:t xml:space="preserve"> HPLC, siendo ellos l</w:t>
      </w:r>
      <w:r w:rsidR="00CA6D54" w:rsidRPr="00D77083">
        <w:rPr>
          <w:rFonts w:ascii="Arial" w:hAnsi="Arial" w:cs="Arial"/>
          <w:sz w:val="24"/>
          <w:szCs w:val="24"/>
        </w:rPr>
        <w:t xml:space="preserve">os ácidos </w:t>
      </w:r>
      <w:r w:rsidR="00E26604" w:rsidRPr="00D77083">
        <w:rPr>
          <w:rFonts w:ascii="Arial" w:eastAsia="Calibri" w:hAnsi="Arial" w:cs="Arial"/>
          <w:sz w:val="24"/>
          <w:szCs w:val="24"/>
        </w:rPr>
        <w:t xml:space="preserve">cítrico, </w:t>
      </w:r>
      <w:proofErr w:type="spellStart"/>
      <w:r w:rsidR="00E26604" w:rsidRPr="00D77083">
        <w:rPr>
          <w:rFonts w:ascii="Arial" w:eastAsia="Calibri" w:hAnsi="Arial" w:cs="Arial"/>
          <w:sz w:val="24"/>
          <w:szCs w:val="24"/>
        </w:rPr>
        <w:t>glucónico</w:t>
      </w:r>
      <w:proofErr w:type="spellEnd"/>
      <w:r w:rsidR="00E26604" w:rsidRPr="00D77083">
        <w:rPr>
          <w:rFonts w:ascii="Arial" w:eastAsia="Calibri" w:hAnsi="Arial" w:cs="Arial"/>
          <w:sz w:val="24"/>
          <w:szCs w:val="24"/>
        </w:rPr>
        <w:t>, D- y L-málico, D- y L-láctico</w:t>
      </w:r>
      <w:r w:rsidR="00595C0A" w:rsidRPr="00D77083">
        <w:rPr>
          <w:rFonts w:ascii="Arial" w:eastAsia="Calibri" w:hAnsi="Arial" w:cs="Arial"/>
          <w:sz w:val="24"/>
          <w:szCs w:val="24"/>
        </w:rPr>
        <w:t xml:space="preserve"> con mayor presencia en </w:t>
      </w:r>
      <w:r w:rsidR="00CA6D54" w:rsidRPr="00D77083">
        <w:rPr>
          <w:rFonts w:ascii="Arial" w:hAnsi="Arial" w:cs="Arial"/>
          <w:sz w:val="24"/>
          <w:szCs w:val="24"/>
        </w:rPr>
        <w:t>Ca-P</w:t>
      </w:r>
      <w:r w:rsidR="00595C0A" w:rsidRPr="00D77083">
        <w:rPr>
          <w:rFonts w:ascii="Arial" w:hAnsi="Arial" w:cs="Arial"/>
          <w:sz w:val="24"/>
          <w:szCs w:val="24"/>
        </w:rPr>
        <w:t>-</w:t>
      </w:r>
      <w:r w:rsidR="00CA6D54" w:rsidRPr="00D77083">
        <w:rPr>
          <w:rFonts w:ascii="Arial" w:hAnsi="Arial" w:cs="Arial"/>
          <w:sz w:val="24"/>
          <w:szCs w:val="24"/>
        </w:rPr>
        <w:t xml:space="preserve"> </w:t>
      </w:r>
      <w:proofErr w:type="spellStart"/>
      <w:r w:rsidR="00CA6D54" w:rsidRPr="00D77083">
        <w:rPr>
          <w:rFonts w:ascii="Arial" w:hAnsi="Arial" w:cs="Arial"/>
          <w:i/>
          <w:sz w:val="24"/>
          <w:szCs w:val="24"/>
        </w:rPr>
        <w:t>Kocuria</w:t>
      </w:r>
      <w:proofErr w:type="spellEnd"/>
      <w:r w:rsidR="00CA6D54" w:rsidRPr="00D77083">
        <w:rPr>
          <w:rFonts w:ascii="Arial" w:hAnsi="Arial" w:cs="Arial"/>
          <w:sz w:val="24"/>
          <w:szCs w:val="24"/>
        </w:rPr>
        <w:t xml:space="preserve"> </w:t>
      </w:r>
      <w:proofErr w:type="spellStart"/>
      <w:r w:rsidR="00CA6D54" w:rsidRPr="00D77083">
        <w:rPr>
          <w:rFonts w:ascii="Arial" w:hAnsi="Arial" w:cs="Arial"/>
          <w:sz w:val="24"/>
          <w:szCs w:val="24"/>
        </w:rPr>
        <w:t>sp</w:t>
      </w:r>
      <w:r w:rsidR="00595C0A" w:rsidRPr="00D77083">
        <w:rPr>
          <w:rFonts w:ascii="Arial" w:hAnsi="Arial" w:cs="Arial"/>
          <w:sz w:val="24"/>
          <w:szCs w:val="24"/>
        </w:rPr>
        <w:t>.</w:t>
      </w:r>
      <w:proofErr w:type="spellEnd"/>
      <w:r w:rsidR="00595C0A" w:rsidRPr="00D77083">
        <w:rPr>
          <w:rFonts w:ascii="Arial" w:hAnsi="Arial" w:cs="Arial"/>
          <w:sz w:val="24"/>
          <w:szCs w:val="24"/>
        </w:rPr>
        <w:t xml:space="preserve"> </w:t>
      </w:r>
      <w:r w:rsidR="00CA6D54" w:rsidRPr="00D77083">
        <w:rPr>
          <w:rFonts w:ascii="Arial" w:hAnsi="Arial" w:cs="Arial"/>
          <w:sz w:val="24"/>
          <w:szCs w:val="24"/>
        </w:rPr>
        <w:t>En todas las condiciones, se observó que ocurrió acidificación de los medios, siendo más fuerte en Fe-P y Al-P.</w:t>
      </w:r>
    </w:p>
    <w:p w:rsidR="004B194D" w:rsidRPr="0057245B" w:rsidRDefault="00BD0494" w:rsidP="0057245B">
      <w:pPr>
        <w:spacing w:before="100" w:beforeAutospacing="1" w:after="100" w:afterAutospacing="1" w:line="240" w:lineRule="auto"/>
        <w:jc w:val="both"/>
        <w:rPr>
          <w:rFonts w:ascii="Arial" w:hAnsi="Arial" w:cs="Arial"/>
          <w:sz w:val="24"/>
          <w:szCs w:val="24"/>
        </w:rPr>
      </w:pPr>
      <w:r w:rsidRPr="00D77083">
        <w:rPr>
          <w:rFonts w:ascii="Arial" w:hAnsi="Arial" w:cs="Arial"/>
          <w:b/>
          <w:sz w:val="24"/>
          <w:szCs w:val="24"/>
        </w:rPr>
        <w:t>Palabras claves</w:t>
      </w:r>
      <w:r w:rsidR="007A08F6" w:rsidRPr="00D77083">
        <w:rPr>
          <w:rFonts w:ascii="Arial" w:hAnsi="Arial" w:cs="Arial"/>
          <w:b/>
          <w:sz w:val="24"/>
          <w:szCs w:val="24"/>
        </w:rPr>
        <w:t>:</w:t>
      </w:r>
      <w:r w:rsidR="007A08F6">
        <w:rPr>
          <w:rFonts w:ascii="Arial" w:hAnsi="Arial" w:cs="Arial"/>
          <w:b/>
          <w:sz w:val="24"/>
          <w:szCs w:val="24"/>
        </w:rPr>
        <w:t xml:space="preserve"> </w:t>
      </w:r>
      <w:proofErr w:type="spellStart"/>
      <w:r w:rsidR="00AB228B" w:rsidRPr="00AB228B">
        <w:rPr>
          <w:rFonts w:ascii="Arial" w:hAnsi="Arial" w:cs="Arial"/>
          <w:i/>
          <w:sz w:val="24"/>
          <w:szCs w:val="24"/>
          <w:lang w:val="es-CO"/>
        </w:rPr>
        <w:t>Bacillus</w:t>
      </w:r>
      <w:proofErr w:type="spellEnd"/>
      <w:r w:rsidR="00AB228B" w:rsidRPr="00AB228B">
        <w:rPr>
          <w:rFonts w:ascii="Arial" w:hAnsi="Arial" w:cs="Arial"/>
          <w:i/>
          <w:sz w:val="24"/>
          <w:szCs w:val="24"/>
          <w:lang w:val="es-CO"/>
        </w:rPr>
        <w:t xml:space="preserve"> </w:t>
      </w:r>
      <w:proofErr w:type="spellStart"/>
      <w:r w:rsidR="00AB228B" w:rsidRPr="00AB228B">
        <w:rPr>
          <w:rFonts w:ascii="Arial" w:hAnsi="Arial" w:cs="Arial"/>
          <w:i/>
          <w:sz w:val="24"/>
          <w:szCs w:val="24"/>
          <w:lang w:val="es-CO"/>
        </w:rPr>
        <w:t>subtilis</w:t>
      </w:r>
      <w:proofErr w:type="spellEnd"/>
      <w:r w:rsidR="00AB228B" w:rsidRPr="00AB228B">
        <w:rPr>
          <w:rFonts w:ascii="Arial" w:hAnsi="Arial" w:cs="Arial"/>
          <w:sz w:val="24"/>
          <w:szCs w:val="24"/>
          <w:lang w:val="es-CO"/>
        </w:rPr>
        <w:t xml:space="preserve">, </w:t>
      </w:r>
      <w:proofErr w:type="spellStart"/>
      <w:r w:rsidR="00AB228B" w:rsidRPr="00AB228B">
        <w:rPr>
          <w:rFonts w:ascii="Arial" w:hAnsi="Arial" w:cs="Arial"/>
          <w:i/>
          <w:sz w:val="24"/>
          <w:szCs w:val="24"/>
          <w:lang w:val="es-CO"/>
        </w:rPr>
        <w:t>Kocuria</w:t>
      </w:r>
      <w:proofErr w:type="spellEnd"/>
      <w:r w:rsidR="00AB228B" w:rsidRPr="00AB228B">
        <w:rPr>
          <w:rFonts w:ascii="Arial" w:hAnsi="Arial" w:cs="Arial"/>
          <w:i/>
          <w:sz w:val="24"/>
          <w:szCs w:val="24"/>
          <w:lang w:val="es-CO"/>
        </w:rPr>
        <w:t xml:space="preserve"> </w:t>
      </w:r>
      <w:proofErr w:type="spellStart"/>
      <w:r w:rsidR="00AB228B" w:rsidRPr="00AB228B">
        <w:rPr>
          <w:rFonts w:ascii="Arial" w:hAnsi="Arial" w:cs="Arial"/>
          <w:sz w:val="24"/>
          <w:szCs w:val="24"/>
          <w:lang w:val="es-CO"/>
        </w:rPr>
        <w:t>sp</w:t>
      </w:r>
      <w:proofErr w:type="spellEnd"/>
      <w:r w:rsidR="00AB228B" w:rsidRPr="00AB228B">
        <w:rPr>
          <w:rFonts w:ascii="Arial" w:hAnsi="Arial" w:cs="Arial"/>
          <w:i/>
          <w:sz w:val="24"/>
          <w:szCs w:val="24"/>
          <w:lang w:val="es-CO"/>
        </w:rPr>
        <w:t>,</w:t>
      </w:r>
      <w:r w:rsidR="00AB228B" w:rsidRPr="00AB228B">
        <w:rPr>
          <w:rFonts w:ascii="Arial" w:hAnsi="Arial" w:cs="Arial"/>
          <w:sz w:val="24"/>
          <w:szCs w:val="24"/>
          <w:lang w:val="es-CO"/>
        </w:rPr>
        <w:t xml:space="preserve"> </w:t>
      </w:r>
      <w:proofErr w:type="spellStart"/>
      <w:r w:rsidRPr="00D77083">
        <w:rPr>
          <w:rFonts w:ascii="Arial" w:hAnsi="Arial" w:cs="Arial"/>
          <w:sz w:val="24"/>
          <w:szCs w:val="24"/>
        </w:rPr>
        <w:t>biofertilizantes</w:t>
      </w:r>
      <w:proofErr w:type="spellEnd"/>
      <w:r w:rsidRPr="00D77083">
        <w:rPr>
          <w:rFonts w:ascii="Arial" w:hAnsi="Arial" w:cs="Arial"/>
          <w:sz w:val="24"/>
          <w:szCs w:val="24"/>
        </w:rPr>
        <w:t xml:space="preserve">, </w:t>
      </w:r>
      <w:r w:rsidR="00BD71A9">
        <w:rPr>
          <w:rFonts w:ascii="Arial" w:hAnsi="Arial" w:cs="Arial"/>
          <w:sz w:val="24"/>
          <w:szCs w:val="24"/>
        </w:rPr>
        <w:t>eficiencia solubilizadora de fosfato</w:t>
      </w:r>
      <w:r w:rsidRPr="00D77083">
        <w:rPr>
          <w:rFonts w:ascii="Arial" w:hAnsi="Arial" w:cs="Arial"/>
          <w:sz w:val="24"/>
          <w:szCs w:val="24"/>
        </w:rPr>
        <w:t>, ácidos orgánicos</w:t>
      </w:r>
      <w:r w:rsidR="00D41BF1">
        <w:rPr>
          <w:rFonts w:ascii="Arial" w:hAnsi="Arial" w:cs="Arial"/>
          <w:sz w:val="24"/>
          <w:szCs w:val="24"/>
        </w:rPr>
        <w:t>.</w:t>
      </w:r>
    </w:p>
    <w:p w:rsidR="004B194D" w:rsidRPr="00D77083" w:rsidRDefault="004B194D" w:rsidP="00D77083">
      <w:pPr>
        <w:spacing w:before="100" w:beforeAutospacing="1" w:after="100" w:afterAutospacing="1" w:line="240" w:lineRule="auto"/>
        <w:contextualSpacing/>
        <w:rPr>
          <w:rFonts w:ascii="Arial" w:hAnsi="Arial" w:cs="Arial"/>
          <w:b/>
          <w:sz w:val="24"/>
          <w:szCs w:val="24"/>
          <w:lang w:val="en-US"/>
        </w:rPr>
      </w:pPr>
      <w:r w:rsidRPr="00D77083">
        <w:rPr>
          <w:rFonts w:ascii="Arial" w:hAnsi="Arial" w:cs="Arial"/>
          <w:b/>
          <w:sz w:val="24"/>
          <w:szCs w:val="24"/>
          <w:lang w:val="en-US"/>
        </w:rPr>
        <w:lastRenderedPageBreak/>
        <w:t>Abstract</w:t>
      </w:r>
    </w:p>
    <w:p w:rsidR="006B25C9" w:rsidRPr="006B25C9" w:rsidRDefault="006B25C9" w:rsidP="006B25C9">
      <w:pPr>
        <w:jc w:val="both"/>
        <w:rPr>
          <w:rFonts w:ascii="Arial" w:eastAsia="Times New Roman" w:hAnsi="Arial" w:cs="Arial"/>
          <w:sz w:val="24"/>
          <w:szCs w:val="24"/>
          <w:lang w:val="en-US" w:eastAsia="es-CO"/>
        </w:rPr>
      </w:pPr>
      <w:r w:rsidRPr="002725D2">
        <w:rPr>
          <w:rFonts w:ascii="Arial" w:eastAsia="Times New Roman" w:hAnsi="Arial" w:cs="Arial"/>
          <w:sz w:val="24"/>
          <w:szCs w:val="24"/>
          <w:lang w:val="en-US" w:eastAsia="es-CO"/>
        </w:rPr>
        <w:t xml:space="preserve">Phosphorus is an essential nutrient for coffee </w:t>
      </w:r>
      <w:proofErr w:type="gramStart"/>
      <w:r w:rsidRPr="002725D2">
        <w:rPr>
          <w:rFonts w:ascii="Arial" w:eastAsia="Times New Roman" w:hAnsi="Arial" w:cs="Arial"/>
          <w:sz w:val="24"/>
          <w:szCs w:val="24"/>
          <w:lang w:val="en-US" w:eastAsia="es-CO"/>
        </w:rPr>
        <w:t>growing,</w:t>
      </w:r>
      <w:proofErr w:type="gramEnd"/>
      <w:r w:rsidRPr="002725D2">
        <w:rPr>
          <w:rFonts w:ascii="Arial" w:eastAsia="Times New Roman" w:hAnsi="Arial" w:cs="Arial"/>
          <w:sz w:val="24"/>
          <w:szCs w:val="24"/>
          <w:lang w:val="en-US" w:eastAsia="es-CO"/>
        </w:rPr>
        <w:t xml:space="preserve"> however, in Colombia most of the soils have low concentrations of this element. A strategy to supply the demand is the use of phosphate </w:t>
      </w:r>
      <w:proofErr w:type="spellStart"/>
      <w:r w:rsidRPr="002725D2">
        <w:rPr>
          <w:rFonts w:ascii="Arial" w:eastAsia="Times New Roman" w:hAnsi="Arial" w:cs="Arial"/>
          <w:sz w:val="24"/>
          <w:szCs w:val="24"/>
          <w:lang w:val="en-US" w:eastAsia="es-CO"/>
        </w:rPr>
        <w:t>solubilizing</w:t>
      </w:r>
      <w:proofErr w:type="spellEnd"/>
      <w:r w:rsidRPr="002725D2">
        <w:rPr>
          <w:rFonts w:ascii="Arial" w:eastAsia="Times New Roman" w:hAnsi="Arial" w:cs="Arial"/>
          <w:sz w:val="24"/>
          <w:szCs w:val="24"/>
          <w:lang w:val="en-US" w:eastAsia="es-CO"/>
        </w:rPr>
        <w:t xml:space="preserve"> microorganisms (PSM), in that order, 26 </w:t>
      </w:r>
      <w:proofErr w:type="spellStart"/>
      <w:r w:rsidRPr="002725D2">
        <w:rPr>
          <w:rFonts w:ascii="Arial" w:eastAsia="Times New Roman" w:hAnsi="Arial" w:cs="Arial"/>
          <w:sz w:val="24"/>
          <w:szCs w:val="24"/>
          <w:lang w:val="en-US" w:eastAsia="es-CO"/>
        </w:rPr>
        <w:t>rhizospheric</w:t>
      </w:r>
      <w:proofErr w:type="spellEnd"/>
      <w:r w:rsidRPr="002725D2">
        <w:rPr>
          <w:rFonts w:ascii="Arial" w:eastAsia="Times New Roman" w:hAnsi="Arial" w:cs="Arial"/>
          <w:sz w:val="24"/>
          <w:szCs w:val="24"/>
          <w:lang w:val="en-US" w:eastAsia="es-CO"/>
        </w:rPr>
        <w:t xml:space="preserve"> bacteria of </w:t>
      </w:r>
      <w:proofErr w:type="spellStart"/>
      <w:r w:rsidRPr="002725D2">
        <w:rPr>
          <w:rFonts w:ascii="Arial" w:eastAsia="Times New Roman" w:hAnsi="Arial" w:cs="Arial"/>
          <w:i/>
          <w:sz w:val="24"/>
          <w:szCs w:val="24"/>
          <w:lang w:val="en-US" w:eastAsia="es-CO"/>
        </w:rPr>
        <w:t>Typic</w:t>
      </w:r>
      <w:proofErr w:type="spellEnd"/>
      <w:r w:rsidRPr="002725D2">
        <w:rPr>
          <w:rFonts w:ascii="Arial" w:eastAsia="Times New Roman" w:hAnsi="Arial" w:cs="Arial"/>
          <w:i/>
          <w:sz w:val="24"/>
          <w:szCs w:val="24"/>
          <w:lang w:val="en-US" w:eastAsia="es-CO"/>
        </w:rPr>
        <w:t xml:space="preserve"> </w:t>
      </w:r>
      <w:proofErr w:type="spellStart"/>
      <w:r w:rsidRPr="002725D2">
        <w:rPr>
          <w:rFonts w:ascii="Arial" w:eastAsia="Times New Roman" w:hAnsi="Arial" w:cs="Arial"/>
          <w:i/>
          <w:sz w:val="24"/>
          <w:szCs w:val="24"/>
          <w:lang w:val="en-US" w:eastAsia="es-CO"/>
        </w:rPr>
        <w:t>melanudans</w:t>
      </w:r>
      <w:proofErr w:type="spellEnd"/>
      <w:r w:rsidRPr="002725D2">
        <w:rPr>
          <w:rFonts w:ascii="Arial" w:eastAsia="Times New Roman" w:hAnsi="Arial" w:cs="Arial"/>
          <w:sz w:val="24"/>
          <w:szCs w:val="24"/>
          <w:lang w:val="en-US" w:eastAsia="es-CO"/>
        </w:rPr>
        <w:t xml:space="preserve"> soil of </w:t>
      </w:r>
      <w:proofErr w:type="spellStart"/>
      <w:r w:rsidRPr="002725D2">
        <w:rPr>
          <w:rFonts w:ascii="Arial" w:eastAsia="Times New Roman" w:hAnsi="Arial" w:cs="Arial"/>
          <w:sz w:val="24"/>
          <w:szCs w:val="24"/>
          <w:lang w:val="en-US" w:eastAsia="es-CO"/>
        </w:rPr>
        <w:t>Cajibío</w:t>
      </w:r>
      <w:proofErr w:type="spellEnd"/>
      <w:r w:rsidRPr="002725D2">
        <w:rPr>
          <w:rFonts w:ascii="Arial" w:eastAsia="Times New Roman" w:hAnsi="Arial" w:cs="Arial"/>
          <w:sz w:val="24"/>
          <w:szCs w:val="24"/>
          <w:lang w:val="en-US" w:eastAsia="es-CO"/>
        </w:rPr>
        <w:t xml:space="preserve"> (Cauca, Colombia) were isolated, in three </w:t>
      </w:r>
      <w:proofErr w:type="spellStart"/>
      <w:r w:rsidRPr="002725D2">
        <w:rPr>
          <w:rFonts w:ascii="Arial" w:eastAsia="Times New Roman" w:hAnsi="Arial" w:cs="Arial"/>
          <w:sz w:val="24"/>
          <w:szCs w:val="24"/>
          <w:lang w:val="en-US" w:eastAsia="es-CO"/>
        </w:rPr>
        <w:t>agroecosystems</w:t>
      </w:r>
      <w:proofErr w:type="spellEnd"/>
      <w:r w:rsidRPr="002725D2">
        <w:rPr>
          <w:rFonts w:ascii="Arial" w:eastAsia="Times New Roman" w:hAnsi="Arial" w:cs="Arial"/>
          <w:sz w:val="24"/>
          <w:szCs w:val="24"/>
          <w:lang w:val="en-US" w:eastAsia="es-CO"/>
        </w:rPr>
        <w:t xml:space="preserve">: coffee at full sun exposure, coffee with shade and relic secondary forest, evaluating the phosphate </w:t>
      </w:r>
      <w:proofErr w:type="spellStart"/>
      <w:r w:rsidRPr="002725D2">
        <w:rPr>
          <w:rFonts w:ascii="Arial" w:eastAsia="Times New Roman" w:hAnsi="Arial" w:cs="Arial"/>
          <w:sz w:val="24"/>
          <w:szCs w:val="24"/>
          <w:lang w:val="en-US" w:eastAsia="es-CO"/>
        </w:rPr>
        <w:t>solubilizing</w:t>
      </w:r>
      <w:proofErr w:type="spellEnd"/>
      <w:r w:rsidRPr="002725D2">
        <w:rPr>
          <w:rFonts w:ascii="Arial" w:eastAsia="Times New Roman" w:hAnsi="Arial" w:cs="Arial"/>
          <w:sz w:val="24"/>
          <w:szCs w:val="24"/>
          <w:lang w:val="en-US" w:eastAsia="es-CO"/>
        </w:rPr>
        <w:t xml:space="preserve"> efficiency (PSE) for </w:t>
      </w:r>
      <w:r w:rsidRPr="006B25C9">
        <w:rPr>
          <w:rFonts w:ascii="Arial" w:hAnsi="Arial" w:cs="Arial"/>
          <w:sz w:val="24"/>
          <w:szCs w:val="24"/>
          <w:lang w:val="en-US"/>
        </w:rPr>
        <w:t xml:space="preserve">Ca-P, Al-P, Fe-P in the solid and liquid </w:t>
      </w:r>
      <w:proofErr w:type="spellStart"/>
      <w:r w:rsidRPr="002725D2">
        <w:rPr>
          <w:rFonts w:ascii="Arial" w:eastAsia="Times New Roman" w:hAnsi="Arial" w:cs="Arial"/>
          <w:sz w:val="24"/>
          <w:szCs w:val="24"/>
          <w:lang w:val="en-US" w:eastAsia="es-CO"/>
        </w:rPr>
        <w:t>Pikovskaya</w:t>
      </w:r>
      <w:proofErr w:type="spellEnd"/>
      <w:r w:rsidRPr="002725D2">
        <w:rPr>
          <w:rFonts w:ascii="Arial" w:eastAsia="Times New Roman" w:hAnsi="Arial" w:cs="Arial"/>
          <w:sz w:val="24"/>
          <w:szCs w:val="24"/>
          <w:lang w:val="en-US" w:eastAsia="es-CO"/>
        </w:rPr>
        <w:t xml:space="preserve"> media.</w:t>
      </w:r>
      <w:r w:rsidRPr="006B25C9">
        <w:rPr>
          <w:rFonts w:ascii="Arial" w:hAnsi="Arial" w:cs="Arial"/>
          <w:sz w:val="24"/>
          <w:szCs w:val="24"/>
          <w:lang w:val="en-US"/>
        </w:rPr>
        <w:t xml:space="preserve"> It </w:t>
      </w:r>
      <w:r w:rsidRPr="002725D2">
        <w:rPr>
          <w:rFonts w:ascii="Arial" w:eastAsia="Times New Roman" w:hAnsi="Arial" w:cs="Arial"/>
          <w:sz w:val="24"/>
          <w:szCs w:val="24"/>
          <w:lang w:val="en-US" w:eastAsia="es-CO"/>
        </w:rPr>
        <w:t xml:space="preserve">showed the following </w:t>
      </w:r>
      <w:proofErr w:type="spellStart"/>
      <w:r w:rsidRPr="002725D2">
        <w:rPr>
          <w:rFonts w:ascii="Arial" w:eastAsia="Times New Roman" w:hAnsi="Arial" w:cs="Arial"/>
          <w:sz w:val="24"/>
          <w:szCs w:val="24"/>
          <w:lang w:val="en-US" w:eastAsia="es-CO"/>
        </w:rPr>
        <w:t>solubilization</w:t>
      </w:r>
      <w:proofErr w:type="spellEnd"/>
      <w:r w:rsidRPr="002725D2">
        <w:rPr>
          <w:rFonts w:ascii="Arial" w:eastAsia="Times New Roman" w:hAnsi="Arial" w:cs="Arial"/>
          <w:sz w:val="24"/>
          <w:szCs w:val="24"/>
          <w:lang w:val="en-US" w:eastAsia="es-CO"/>
        </w:rPr>
        <w:t xml:space="preserve"> sequence: Ca-P&gt; Al-P&gt; Fe-P. Two isolated bacteria were identified by DNA extraction and analysis of the 16S </w:t>
      </w:r>
      <w:proofErr w:type="spellStart"/>
      <w:r w:rsidRPr="002725D2">
        <w:rPr>
          <w:rFonts w:ascii="Arial" w:eastAsia="Times New Roman" w:hAnsi="Arial" w:cs="Arial"/>
          <w:sz w:val="24"/>
          <w:szCs w:val="24"/>
          <w:lang w:val="en-US" w:eastAsia="es-CO"/>
        </w:rPr>
        <w:t>rRNA</w:t>
      </w:r>
      <w:proofErr w:type="spellEnd"/>
      <w:r w:rsidRPr="002725D2">
        <w:rPr>
          <w:rFonts w:ascii="Arial" w:eastAsia="Times New Roman" w:hAnsi="Arial" w:cs="Arial"/>
          <w:sz w:val="24"/>
          <w:szCs w:val="24"/>
          <w:lang w:val="en-US" w:eastAsia="es-CO"/>
        </w:rPr>
        <w:t xml:space="preserve"> gene as </w:t>
      </w:r>
      <w:proofErr w:type="spellStart"/>
      <w:r w:rsidRPr="002725D2">
        <w:rPr>
          <w:rFonts w:ascii="Arial" w:eastAsia="Times New Roman" w:hAnsi="Arial" w:cs="Arial"/>
          <w:i/>
          <w:sz w:val="24"/>
          <w:szCs w:val="24"/>
          <w:lang w:val="en-US" w:eastAsia="es-CO"/>
        </w:rPr>
        <w:t>Kocuria</w:t>
      </w:r>
      <w:proofErr w:type="spellEnd"/>
      <w:r w:rsidRPr="002725D2">
        <w:rPr>
          <w:rFonts w:ascii="Arial" w:eastAsia="Times New Roman" w:hAnsi="Arial" w:cs="Arial"/>
          <w:i/>
          <w:sz w:val="24"/>
          <w:szCs w:val="24"/>
          <w:lang w:val="en-US" w:eastAsia="es-CO"/>
        </w:rPr>
        <w:t xml:space="preserve"> sp</w:t>
      </w:r>
      <w:r w:rsidRPr="002725D2">
        <w:rPr>
          <w:rFonts w:ascii="Arial" w:eastAsia="Times New Roman" w:hAnsi="Arial" w:cs="Arial"/>
          <w:sz w:val="24"/>
          <w:szCs w:val="24"/>
          <w:lang w:val="en-US" w:eastAsia="es-CO"/>
        </w:rPr>
        <w:t xml:space="preserve">, and </w:t>
      </w:r>
      <w:r w:rsidRPr="002725D2">
        <w:rPr>
          <w:rFonts w:ascii="Arial" w:eastAsia="Times New Roman" w:hAnsi="Arial" w:cs="Arial"/>
          <w:i/>
          <w:sz w:val="24"/>
          <w:szCs w:val="24"/>
          <w:lang w:val="en-US" w:eastAsia="es-CO"/>
        </w:rPr>
        <w:t xml:space="preserve">Bacillus </w:t>
      </w:r>
      <w:proofErr w:type="spellStart"/>
      <w:r w:rsidRPr="002725D2">
        <w:rPr>
          <w:rFonts w:ascii="Arial" w:eastAsia="Times New Roman" w:hAnsi="Arial" w:cs="Arial"/>
          <w:i/>
          <w:sz w:val="24"/>
          <w:szCs w:val="24"/>
          <w:lang w:val="en-US" w:eastAsia="es-CO"/>
        </w:rPr>
        <w:t>subtilis</w:t>
      </w:r>
      <w:proofErr w:type="spellEnd"/>
      <w:r w:rsidRPr="002725D2">
        <w:rPr>
          <w:rFonts w:ascii="Arial" w:eastAsia="Times New Roman" w:hAnsi="Arial" w:cs="Arial"/>
          <w:sz w:val="24"/>
          <w:szCs w:val="24"/>
          <w:lang w:val="en-US" w:eastAsia="es-CO"/>
        </w:rPr>
        <w:t xml:space="preserve">. Later, using HPLC were identified organic acids present in the three phosphorus sources as: citric, </w:t>
      </w:r>
      <w:proofErr w:type="spellStart"/>
      <w:r w:rsidRPr="002725D2">
        <w:rPr>
          <w:rFonts w:ascii="Arial" w:eastAsia="Times New Roman" w:hAnsi="Arial" w:cs="Arial"/>
          <w:sz w:val="24"/>
          <w:szCs w:val="24"/>
          <w:lang w:val="en-US" w:eastAsia="es-CO"/>
        </w:rPr>
        <w:t>gluconic</w:t>
      </w:r>
      <w:proofErr w:type="spellEnd"/>
      <w:r w:rsidRPr="002725D2">
        <w:rPr>
          <w:rFonts w:ascii="Arial" w:eastAsia="Times New Roman" w:hAnsi="Arial" w:cs="Arial"/>
          <w:sz w:val="24"/>
          <w:szCs w:val="24"/>
          <w:lang w:val="en-US" w:eastAsia="es-CO"/>
        </w:rPr>
        <w:t>, D- and L-</w:t>
      </w:r>
      <w:proofErr w:type="spellStart"/>
      <w:r w:rsidRPr="002725D2">
        <w:rPr>
          <w:rFonts w:ascii="Arial" w:eastAsia="Times New Roman" w:hAnsi="Arial" w:cs="Arial"/>
          <w:sz w:val="24"/>
          <w:szCs w:val="24"/>
          <w:lang w:val="en-US" w:eastAsia="es-CO"/>
        </w:rPr>
        <w:t>malic</w:t>
      </w:r>
      <w:proofErr w:type="spellEnd"/>
      <w:r w:rsidRPr="002725D2">
        <w:rPr>
          <w:rFonts w:ascii="Arial" w:eastAsia="Times New Roman" w:hAnsi="Arial" w:cs="Arial"/>
          <w:sz w:val="24"/>
          <w:szCs w:val="24"/>
          <w:lang w:val="en-US" w:eastAsia="es-CO"/>
        </w:rPr>
        <w:t>, D- and L-lactic acid with higher presence in Ca-P-</w:t>
      </w:r>
      <w:proofErr w:type="spellStart"/>
      <w:r w:rsidRPr="002725D2">
        <w:rPr>
          <w:rFonts w:ascii="Arial" w:eastAsia="Times New Roman" w:hAnsi="Arial" w:cs="Arial"/>
          <w:i/>
          <w:sz w:val="24"/>
          <w:szCs w:val="24"/>
          <w:lang w:val="en-US" w:eastAsia="es-CO"/>
        </w:rPr>
        <w:t>Kocuria</w:t>
      </w:r>
      <w:proofErr w:type="spellEnd"/>
      <w:r w:rsidRPr="002725D2">
        <w:rPr>
          <w:rFonts w:ascii="Arial" w:eastAsia="Times New Roman" w:hAnsi="Arial" w:cs="Arial"/>
          <w:i/>
          <w:sz w:val="24"/>
          <w:szCs w:val="24"/>
          <w:lang w:val="en-US" w:eastAsia="es-CO"/>
        </w:rPr>
        <w:t xml:space="preserve"> sp</w:t>
      </w:r>
      <w:r w:rsidRPr="002725D2">
        <w:rPr>
          <w:rFonts w:ascii="Arial" w:eastAsia="Times New Roman" w:hAnsi="Arial" w:cs="Arial"/>
          <w:sz w:val="24"/>
          <w:szCs w:val="24"/>
          <w:lang w:val="en-US" w:eastAsia="es-CO"/>
        </w:rPr>
        <w:t>. Strong acidification was observed for Fe-P and Al-P in all conditions.</w:t>
      </w:r>
    </w:p>
    <w:p w:rsidR="004B194D" w:rsidRPr="00D77083" w:rsidRDefault="004B194D" w:rsidP="00D77083">
      <w:pPr>
        <w:spacing w:before="100" w:beforeAutospacing="1" w:after="100" w:afterAutospacing="1" w:line="240" w:lineRule="auto"/>
        <w:contextualSpacing/>
        <w:jc w:val="both"/>
        <w:rPr>
          <w:rFonts w:ascii="Arial" w:eastAsia="Times New Roman" w:hAnsi="Arial" w:cs="Arial"/>
          <w:sz w:val="24"/>
          <w:szCs w:val="24"/>
          <w:lang w:val="en-US" w:eastAsia="es-CO"/>
        </w:rPr>
      </w:pPr>
    </w:p>
    <w:p w:rsidR="00AB228B" w:rsidRDefault="004B194D" w:rsidP="00AB228B">
      <w:pPr>
        <w:spacing w:before="100" w:beforeAutospacing="1" w:after="100" w:afterAutospacing="1" w:line="240" w:lineRule="auto"/>
        <w:contextualSpacing/>
        <w:jc w:val="both"/>
        <w:rPr>
          <w:rFonts w:ascii="Arial" w:hAnsi="Arial" w:cs="Arial"/>
          <w:sz w:val="24"/>
          <w:szCs w:val="24"/>
          <w:lang w:val="en-US"/>
        </w:rPr>
      </w:pPr>
      <w:r w:rsidRPr="0002047E">
        <w:rPr>
          <w:rFonts w:ascii="Arial" w:hAnsi="Arial" w:cs="Arial"/>
          <w:b/>
          <w:sz w:val="24"/>
          <w:szCs w:val="24"/>
          <w:lang w:val="en-US"/>
        </w:rPr>
        <w:t>Keywords</w:t>
      </w:r>
      <w:r w:rsidRPr="0002047E">
        <w:rPr>
          <w:rFonts w:ascii="Arial" w:hAnsi="Arial" w:cs="Arial"/>
          <w:sz w:val="24"/>
          <w:szCs w:val="24"/>
          <w:lang w:val="en-US"/>
        </w:rPr>
        <w:t xml:space="preserve">: </w:t>
      </w:r>
      <w:r w:rsidR="00BD71A9" w:rsidRPr="00BD71A9">
        <w:rPr>
          <w:rFonts w:ascii="Arial" w:hAnsi="Arial" w:cs="Arial"/>
          <w:i/>
          <w:sz w:val="24"/>
          <w:szCs w:val="24"/>
          <w:lang w:val="en-US"/>
        </w:rPr>
        <w:t xml:space="preserve">Bacillus </w:t>
      </w:r>
      <w:proofErr w:type="spellStart"/>
      <w:r w:rsidR="00BD71A9" w:rsidRPr="00BD71A9">
        <w:rPr>
          <w:rFonts w:ascii="Arial" w:hAnsi="Arial" w:cs="Arial"/>
          <w:i/>
          <w:sz w:val="24"/>
          <w:szCs w:val="24"/>
          <w:lang w:val="en-US"/>
        </w:rPr>
        <w:t>subtilis</w:t>
      </w:r>
      <w:proofErr w:type="spellEnd"/>
      <w:r w:rsidR="00BD71A9" w:rsidRPr="00BD71A9">
        <w:rPr>
          <w:rFonts w:ascii="Arial" w:hAnsi="Arial" w:cs="Arial"/>
          <w:sz w:val="24"/>
          <w:szCs w:val="24"/>
          <w:lang w:val="en-US"/>
        </w:rPr>
        <w:t xml:space="preserve">, </w:t>
      </w:r>
      <w:proofErr w:type="spellStart"/>
      <w:r w:rsidR="00BD71A9" w:rsidRPr="00BD71A9">
        <w:rPr>
          <w:rFonts w:ascii="Arial" w:hAnsi="Arial" w:cs="Arial"/>
          <w:i/>
          <w:sz w:val="24"/>
          <w:szCs w:val="24"/>
          <w:lang w:val="en-US"/>
        </w:rPr>
        <w:t>Kocuria</w:t>
      </w:r>
      <w:proofErr w:type="spellEnd"/>
      <w:r w:rsidR="00BD71A9" w:rsidRPr="00BD71A9">
        <w:rPr>
          <w:rFonts w:ascii="Arial" w:hAnsi="Arial" w:cs="Arial"/>
          <w:i/>
          <w:sz w:val="24"/>
          <w:szCs w:val="24"/>
          <w:lang w:val="en-US"/>
        </w:rPr>
        <w:t xml:space="preserve"> </w:t>
      </w:r>
      <w:r w:rsidR="00BD71A9" w:rsidRPr="00BD71A9">
        <w:rPr>
          <w:rFonts w:ascii="Arial" w:hAnsi="Arial" w:cs="Arial"/>
          <w:sz w:val="24"/>
          <w:szCs w:val="24"/>
          <w:lang w:val="en-US"/>
        </w:rPr>
        <w:t>sp</w:t>
      </w:r>
      <w:r w:rsidR="00BD71A9" w:rsidRPr="00BD71A9">
        <w:rPr>
          <w:rFonts w:ascii="Arial" w:hAnsi="Arial" w:cs="Arial"/>
          <w:i/>
          <w:sz w:val="24"/>
          <w:szCs w:val="24"/>
          <w:lang w:val="en-US"/>
        </w:rPr>
        <w:t>,</w:t>
      </w:r>
      <w:r w:rsidR="00BD71A9" w:rsidRPr="00BD71A9">
        <w:rPr>
          <w:rFonts w:ascii="Arial" w:hAnsi="Arial" w:cs="Arial"/>
          <w:sz w:val="24"/>
          <w:szCs w:val="24"/>
          <w:lang w:val="en-US"/>
        </w:rPr>
        <w:t xml:space="preserve"> </w:t>
      </w:r>
      <w:proofErr w:type="spellStart"/>
      <w:r w:rsidR="00BD71A9" w:rsidRPr="00BD71A9">
        <w:rPr>
          <w:rFonts w:ascii="Arial" w:hAnsi="Arial" w:cs="Arial"/>
          <w:sz w:val="24"/>
          <w:szCs w:val="24"/>
          <w:lang w:val="en-US"/>
        </w:rPr>
        <w:t>biofertilizers</w:t>
      </w:r>
      <w:proofErr w:type="spellEnd"/>
      <w:r w:rsidR="00BD71A9" w:rsidRPr="00BD71A9">
        <w:rPr>
          <w:rFonts w:ascii="Arial" w:hAnsi="Arial" w:cs="Arial"/>
          <w:sz w:val="24"/>
          <w:szCs w:val="24"/>
          <w:lang w:val="en-US"/>
        </w:rPr>
        <w:t xml:space="preserve">, phosphate </w:t>
      </w:r>
      <w:proofErr w:type="spellStart"/>
      <w:r w:rsidR="00BD71A9" w:rsidRPr="00BD71A9">
        <w:rPr>
          <w:rFonts w:ascii="Arial" w:hAnsi="Arial" w:cs="Arial"/>
          <w:sz w:val="24"/>
          <w:szCs w:val="24"/>
          <w:lang w:val="en-US"/>
        </w:rPr>
        <w:t>solubilizing</w:t>
      </w:r>
      <w:proofErr w:type="spellEnd"/>
      <w:r w:rsidR="00BD71A9" w:rsidRPr="00BD71A9">
        <w:rPr>
          <w:rFonts w:ascii="Arial" w:hAnsi="Arial" w:cs="Arial"/>
          <w:sz w:val="24"/>
          <w:szCs w:val="24"/>
          <w:lang w:val="en-US"/>
        </w:rPr>
        <w:t xml:space="preserve"> efficiency, organic acids.</w:t>
      </w:r>
    </w:p>
    <w:p w:rsidR="00BD71A9" w:rsidRPr="00D77083" w:rsidRDefault="00BD71A9" w:rsidP="00D77083">
      <w:pPr>
        <w:spacing w:before="100" w:beforeAutospacing="1" w:after="100" w:afterAutospacing="1" w:line="240" w:lineRule="auto"/>
        <w:contextualSpacing/>
        <w:rPr>
          <w:rFonts w:ascii="Arial" w:hAnsi="Arial" w:cs="Arial"/>
          <w:sz w:val="24"/>
          <w:szCs w:val="24"/>
          <w:lang w:val="en-US"/>
        </w:rPr>
      </w:pPr>
    </w:p>
    <w:p w:rsidR="00414DCA" w:rsidRPr="0002047E" w:rsidRDefault="00414DCA" w:rsidP="00D77083">
      <w:pPr>
        <w:spacing w:before="100" w:beforeAutospacing="1" w:after="100" w:afterAutospacing="1" w:line="240" w:lineRule="auto"/>
        <w:contextualSpacing/>
        <w:rPr>
          <w:rFonts w:ascii="Arial" w:hAnsi="Arial" w:cs="Arial"/>
          <w:sz w:val="24"/>
          <w:szCs w:val="24"/>
          <w:lang w:val="en-US"/>
        </w:rPr>
      </w:pPr>
    </w:p>
    <w:p w:rsidR="00414DCA" w:rsidRPr="00D77083" w:rsidRDefault="00414DCA" w:rsidP="00D77083">
      <w:pPr>
        <w:spacing w:before="100" w:beforeAutospacing="1" w:after="100" w:afterAutospacing="1" w:line="240" w:lineRule="auto"/>
        <w:rPr>
          <w:rFonts w:ascii="Arial" w:hAnsi="Arial" w:cs="Arial"/>
          <w:b/>
          <w:sz w:val="24"/>
          <w:szCs w:val="24"/>
        </w:rPr>
      </w:pPr>
      <w:r w:rsidRPr="00D77083">
        <w:rPr>
          <w:rFonts w:ascii="Arial" w:hAnsi="Arial" w:cs="Arial"/>
          <w:b/>
          <w:sz w:val="24"/>
          <w:szCs w:val="24"/>
        </w:rPr>
        <w:t>Introducción</w:t>
      </w:r>
    </w:p>
    <w:p w:rsidR="00414DCA" w:rsidRPr="00D77083" w:rsidRDefault="00414DCA" w:rsidP="00D77083">
      <w:pPr>
        <w:tabs>
          <w:tab w:val="left" w:pos="1384"/>
        </w:tabs>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Muchos suelos presentan problemas de disponibilidad de fósforo, especialmente los </w:t>
      </w:r>
      <w:proofErr w:type="spellStart"/>
      <w:r w:rsidRPr="00D77083">
        <w:rPr>
          <w:rFonts w:ascii="Arial" w:hAnsi="Arial" w:cs="Arial"/>
          <w:sz w:val="24"/>
          <w:szCs w:val="24"/>
        </w:rPr>
        <w:t>Andisoles</w:t>
      </w:r>
      <w:proofErr w:type="spellEnd"/>
      <w:r w:rsidRPr="00D77083">
        <w:rPr>
          <w:rFonts w:ascii="Arial" w:hAnsi="Arial" w:cs="Arial"/>
          <w:sz w:val="24"/>
          <w:szCs w:val="24"/>
        </w:rPr>
        <w:t xml:space="preserve"> derivados de cenizas volcánicas (Sánchez </w:t>
      </w:r>
      <w:r w:rsidR="00DE52F2">
        <w:rPr>
          <w:rFonts w:ascii="Arial" w:hAnsi="Arial" w:cs="Arial"/>
          <w:sz w:val="24"/>
          <w:szCs w:val="24"/>
        </w:rPr>
        <w:t>&amp;</w:t>
      </w:r>
      <w:r w:rsidR="00DE52F2" w:rsidRPr="00D77083">
        <w:rPr>
          <w:rFonts w:ascii="Arial" w:hAnsi="Arial" w:cs="Arial"/>
          <w:sz w:val="24"/>
          <w:szCs w:val="24"/>
        </w:rPr>
        <w:t xml:space="preserve"> </w:t>
      </w:r>
      <w:proofErr w:type="spellStart"/>
      <w:r w:rsidRPr="00D77083">
        <w:rPr>
          <w:rFonts w:ascii="Arial" w:hAnsi="Arial" w:cs="Arial"/>
          <w:sz w:val="24"/>
          <w:szCs w:val="24"/>
        </w:rPr>
        <w:t>Rubiano</w:t>
      </w:r>
      <w:proofErr w:type="spellEnd"/>
      <w:r w:rsidRPr="00D77083">
        <w:rPr>
          <w:rFonts w:ascii="Arial" w:hAnsi="Arial" w:cs="Arial"/>
          <w:sz w:val="24"/>
          <w:szCs w:val="24"/>
        </w:rPr>
        <w:t>, 2015). Antes de ser absorbido por las raíces, una cantidad del elemento aplicado se transforma rápidamente en formas menos disponibles, es así que para satisfacer los requerimientos de las plantas para su normal desarrollo y crecimiento, se acude a la fertilización química (</w:t>
      </w:r>
      <w:proofErr w:type="spellStart"/>
      <w:r w:rsidRPr="00D77083">
        <w:rPr>
          <w:rFonts w:ascii="Arial" w:hAnsi="Arial" w:cs="Arial"/>
          <w:sz w:val="24"/>
          <w:szCs w:val="24"/>
        </w:rPr>
        <w:t>Khan</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2010). La constante aplicación de fósforo puede alteras algunas propiedades químicas y biológicas del suelo, causando reducción en el rendimiento de los cultivos (</w:t>
      </w:r>
      <w:proofErr w:type="spellStart"/>
      <w:r w:rsidRPr="00D77083">
        <w:rPr>
          <w:rStyle w:val="hps"/>
          <w:rFonts w:ascii="Arial" w:eastAsia="SimSun" w:hAnsi="Arial" w:cs="Arial"/>
          <w:sz w:val="24"/>
          <w:szCs w:val="24"/>
        </w:rPr>
        <w:t>Khan</w:t>
      </w:r>
      <w:proofErr w:type="spellEnd"/>
      <w:r w:rsidRPr="00D77083">
        <w:rPr>
          <w:rStyle w:val="hps"/>
          <w:rFonts w:ascii="Arial" w:eastAsia="SimSun" w:hAnsi="Arial" w:cs="Arial"/>
          <w:sz w:val="24"/>
          <w:szCs w:val="24"/>
        </w:rPr>
        <w:t xml:space="preserve"> </w:t>
      </w:r>
      <w:r w:rsidRPr="00D77083">
        <w:rPr>
          <w:rStyle w:val="hps"/>
          <w:rFonts w:ascii="Arial" w:eastAsia="SimSun" w:hAnsi="Arial" w:cs="Arial"/>
          <w:i/>
          <w:sz w:val="24"/>
          <w:szCs w:val="24"/>
        </w:rPr>
        <w:t>et al</w:t>
      </w:r>
      <w:r w:rsidRPr="00D77083">
        <w:rPr>
          <w:rStyle w:val="hps"/>
          <w:rFonts w:ascii="Arial" w:eastAsia="SimSun" w:hAnsi="Arial" w:cs="Arial"/>
          <w:sz w:val="24"/>
          <w:szCs w:val="24"/>
        </w:rPr>
        <w:t>., 2009</w:t>
      </w:r>
      <w:r w:rsidRPr="00D77083">
        <w:rPr>
          <w:rFonts w:ascii="Arial" w:hAnsi="Arial" w:cs="Arial"/>
          <w:sz w:val="24"/>
          <w:szCs w:val="24"/>
        </w:rPr>
        <w:t>), lo anterior genera altos costos (</w:t>
      </w:r>
      <w:proofErr w:type="spellStart"/>
      <w:r w:rsidRPr="00D77083">
        <w:rPr>
          <w:rFonts w:ascii="Arial" w:hAnsi="Arial" w:cs="Arial"/>
          <w:sz w:val="24"/>
          <w:szCs w:val="24"/>
        </w:rPr>
        <w:t>Kaur</w:t>
      </w:r>
      <w:proofErr w:type="spellEnd"/>
      <w:r w:rsidRPr="00D77083">
        <w:rPr>
          <w:rFonts w:ascii="Arial" w:hAnsi="Arial" w:cs="Arial"/>
          <w:sz w:val="24"/>
          <w:szCs w:val="24"/>
        </w:rPr>
        <w:t xml:space="preserve"> </w:t>
      </w:r>
      <w:r w:rsidR="00DE52F2">
        <w:rPr>
          <w:rFonts w:ascii="Arial" w:hAnsi="Arial" w:cs="Arial"/>
          <w:sz w:val="24"/>
          <w:szCs w:val="24"/>
        </w:rPr>
        <w:t>&amp;</w:t>
      </w:r>
      <w:r w:rsidR="00DE52F2" w:rsidRPr="00D77083">
        <w:rPr>
          <w:rFonts w:ascii="Arial" w:hAnsi="Arial" w:cs="Arial"/>
          <w:sz w:val="24"/>
          <w:szCs w:val="24"/>
        </w:rPr>
        <w:t xml:space="preserve"> </w:t>
      </w:r>
      <w:proofErr w:type="spellStart"/>
      <w:r w:rsidRPr="00D77083">
        <w:rPr>
          <w:rFonts w:ascii="Arial" w:hAnsi="Arial" w:cs="Arial"/>
          <w:sz w:val="24"/>
          <w:szCs w:val="24"/>
        </w:rPr>
        <w:t>Reddy</w:t>
      </w:r>
      <w:proofErr w:type="spellEnd"/>
      <w:r w:rsidRPr="00D77083">
        <w:rPr>
          <w:rFonts w:ascii="Arial" w:hAnsi="Arial" w:cs="Arial"/>
          <w:sz w:val="24"/>
          <w:szCs w:val="24"/>
        </w:rPr>
        <w:t xml:space="preserve">, 2014), obligando a reemplazar el uso de fertilizantes químicos por </w:t>
      </w:r>
      <w:proofErr w:type="spellStart"/>
      <w:r w:rsidRPr="00D77083">
        <w:rPr>
          <w:rFonts w:ascii="Arial" w:hAnsi="Arial" w:cs="Arial"/>
          <w:sz w:val="24"/>
          <w:szCs w:val="24"/>
        </w:rPr>
        <w:t>biofertilizantes</w:t>
      </w:r>
      <w:proofErr w:type="spellEnd"/>
      <w:r w:rsidRPr="00D77083">
        <w:rPr>
          <w:rFonts w:ascii="Arial" w:hAnsi="Arial" w:cs="Arial"/>
          <w:sz w:val="24"/>
          <w:szCs w:val="24"/>
        </w:rPr>
        <w:t xml:space="preserve"> (</w:t>
      </w:r>
      <w:proofErr w:type="spellStart"/>
      <w:r w:rsidRPr="00D77083">
        <w:rPr>
          <w:rFonts w:ascii="Arial" w:hAnsi="Arial" w:cs="Arial"/>
          <w:sz w:val="24"/>
          <w:szCs w:val="24"/>
        </w:rPr>
        <w:t>Malusá</w:t>
      </w:r>
      <w:proofErr w:type="spellEnd"/>
      <w:r w:rsidRPr="00D77083">
        <w:rPr>
          <w:rFonts w:ascii="Arial" w:hAnsi="Arial" w:cs="Arial"/>
          <w:sz w:val="24"/>
          <w:szCs w:val="24"/>
        </w:rPr>
        <w:t xml:space="preserve">, 2012). </w:t>
      </w:r>
    </w:p>
    <w:p w:rsidR="00414DCA" w:rsidRPr="00D77083" w:rsidRDefault="00414DCA" w:rsidP="00D77083">
      <w:pPr>
        <w:autoSpaceDE w:val="0"/>
        <w:autoSpaceDN w:val="0"/>
        <w:adjustRightInd w:val="0"/>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La comprensión del papel que juegan los microorganismos en el ciclo del fósforo según </w:t>
      </w:r>
      <w:proofErr w:type="spellStart"/>
      <w:r w:rsidRPr="00D77083">
        <w:rPr>
          <w:rFonts w:ascii="Arial" w:hAnsi="Arial" w:cs="Arial"/>
          <w:sz w:val="24"/>
          <w:szCs w:val="24"/>
          <w:lang w:val="es-CO"/>
        </w:rPr>
        <w:t>Mahdi</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(2011)</w:t>
      </w:r>
      <w:r w:rsidR="00DE52F2">
        <w:rPr>
          <w:rFonts w:ascii="Arial" w:hAnsi="Arial" w:cs="Arial"/>
          <w:sz w:val="24"/>
          <w:szCs w:val="24"/>
        </w:rPr>
        <w:t>,</w:t>
      </w:r>
      <w:r w:rsidRPr="00D77083">
        <w:rPr>
          <w:rFonts w:ascii="Arial" w:hAnsi="Arial" w:cs="Arial"/>
          <w:sz w:val="24"/>
          <w:szCs w:val="24"/>
        </w:rPr>
        <w:t xml:space="preserve"> permite plantear como alternativa viable la introducción como </w:t>
      </w:r>
      <w:proofErr w:type="spellStart"/>
      <w:r w:rsidRPr="00D77083">
        <w:rPr>
          <w:rFonts w:ascii="Arial" w:hAnsi="Arial" w:cs="Arial"/>
          <w:sz w:val="24"/>
          <w:szCs w:val="24"/>
        </w:rPr>
        <w:t>biofertilizantes</w:t>
      </w:r>
      <w:proofErr w:type="spellEnd"/>
      <w:r w:rsidRPr="00D77083">
        <w:rPr>
          <w:rFonts w:ascii="Arial" w:hAnsi="Arial" w:cs="Arial"/>
          <w:sz w:val="24"/>
          <w:szCs w:val="24"/>
        </w:rPr>
        <w:t xml:space="preserve"> de microorganismos </w:t>
      </w:r>
      <w:proofErr w:type="spellStart"/>
      <w:r w:rsidRPr="00D77083">
        <w:rPr>
          <w:rFonts w:ascii="Arial" w:hAnsi="Arial" w:cs="Arial"/>
          <w:sz w:val="24"/>
          <w:szCs w:val="24"/>
        </w:rPr>
        <w:t>solubilizadores</w:t>
      </w:r>
      <w:proofErr w:type="spellEnd"/>
      <w:r w:rsidRPr="00D77083">
        <w:rPr>
          <w:rFonts w:ascii="Arial" w:hAnsi="Arial" w:cs="Arial"/>
          <w:sz w:val="24"/>
          <w:szCs w:val="24"/>
        </w:rPr>
        <w:t xml:space="preserve"> de P (MSF); estos se concentran en alta proporción en la </w:t>
      </w:r>
      <w:proofErr w:type="spellStart"/>
      <w:r w:rsidRPr="00D77083">
        <w:rPr>
          <w:rFonts w:ascii="Arial" w:hAnsi="Arial" w:cs="Arial"/>
          <w:sz w:val="24"/>
          <w:szCs w:val="24"/>
        </w:rPr>
        <w:t>rizósfera</w:t>
      </w:r>
      <w:proofErr w:type="spellEnd"/>
      <w:r w:rsidRPr="00D77083">
        <w:rPr>
          <w:rFonts w:ascii="Arial" w:hAnsi="Arial" w:cs="Arial"/>
          <w:sz w:val="24"/>
          <w:szCs w:val="24"/>
        </w:rPr>
        <w:t xml:space="preserve"> de las plantas, y son metabólicamente más activos que los que provienen de otras fuentes (</w:t>
      </w:r>
      <w:proofErr w:type="spellStart"/>
      <w:r w:rsidRPr="00D77083">
        <w:rPr>
          <w:rFonts w:ascii="Arial" w:hAnsi="Arial" w:cs="Arial"/>
          <w:sz w:val="24"/>
          <w:szCs w:val="24"/>
        </w:rPr>
        <w:t>Arun</w:t>
      </w:r>
      <w:proofErr w:type="spellEnd"/>
      <w:r w:rsidRPr="00D77083">
        <w:rPr>
          <w:rFonts w:ascii="Arial" w:hAnsi="Arial" w:cs="Arial"/>
          <w:sz w:val="24"/>
          <w:szCs w:val="24"/>
        </w:rPr>
        <w:t>, 2007)</w:t>
      </w:r>
      <w:r w:rsidRPr="00D77083">
        <w:rPr>
          <w:rFonts w:ascii="Arial" w:hAnsi="Arial" w:cs="Arial"/>
          <w:bCs/>
          <w:sz w:val="24"/>
          <w:szCs w:val="24"/>
        </w:rPr>
        <w:t xml:space="preserve">. En los </w:t>
      </w:r>
      <w:r w:rsidRPr="00D77083">
        <w:rPr>
          <w:rFonts w:ascii="Arial" w:hAnsi="Arial" w:cs="Arial"/>
          <w:sz w:val="24"/>
          <w:szCs w:val="24"/>
        </w:rPr>
        <w:t>últimos años el conocimiento sobre los MSF se incrementó significativamente (</w:t>
      </w:r>
      <w:proofErr w:type="spellStart"/>
      <w:r w:rsidRPr="00D77083">
        <w:rPr>
          <w:rFonts w:ascii="Arial" w:hAnsi="Arial" w:cs="Arial"/>
          <w:sz w:val="24"/>
          <w:szCs w:val="24"/>
        </w:rPr>
        <w:t>Sharma</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2013), entre estos se encuentran las bacterias </w:t>
      </w:r>
      <w:proofErr w:type="spellStart"/>
      <w:r w:rsidRPr="00D77083">
        <w:rPr>
          <w:rFonts w:ascii="Arial" w:hAnsi="Arial" w:cs="Arial"/>
          <w:sz w:val="24"/>
          <w:szCs w:val="24"/>
        </w:rPr>
        <w:t>solubilizadoras</w:t>
      </w:r>
      <w:proofErr w:type="spellEnd"/>
      <w:r w:rsidRPr="00D77083">
        <w:rPr>
          <w:rFonts w:ascii="Arial" w:hAnsi="Arial" w:cs="Arial"/>
          <w:sz w:val="24"/>
          <w:szCs w:val="24"/>
        </w:rPr>
        <w:t xml:space="preserve"> de fosfato (BSF) capaces de solubilizar varios fosfatos inorgánicos a través de diferentes mecanismos como la producción de ácidos orgánicos (</w:t>
      </w:r>
      <w:proofErr w:type="spellStart"/>
      <w:r w:rsidRPr="00D77083">
        <w:rPr>
          <w:rFonts w:ascii="Arial" w:hAnsi="Arial" w:cs="Arial"/>
          <w:bCs/>
          <w:sz w:val="24"/>
          <w:szCs w:val="24"/>
        </w:rPr>
        <w:t>Mishra</w:t>
      </w:r>
      <w:proofErr w:type="spellEnd"/>
      <w:r w:rsidRPr="00D77083">
        <w:rPr>
          <w:rFonts w:ascii="Arial" w:hAnsi="Arial" w:cs="Arial"/>
          <w:bCs/>
          <w:sz w:val="24"/>
          <w:szCs w:val="24"/>
        </w:rPr>
        <w:t xml:space="preserve"> </w:t>
      </w:r>
      <w:r w:rsidRPr="00D77083">
        <w:rPr>
          <w:rFonts w:ascii="Arial" w:hAnsi="Arial" w:cs="Arial"/>
          <w:i/>
          <w:iCs/>
          <w:sz w:val="24"/>
          <w:szCs w:val="24"/>
        </w:rPr>
        <w:t>et al</w:t>
      </w:r>
      <w:r w:rsidRPr="00D77083">
        <w:rPr>
          <w:rFonts w:ascii="Arial" w:hAnsi="Arial" w:cs="Arial"/>
          <w:sz w:val="24"/>
          <w:szCs w:val="24"/>
        </w:rPr>
        <w:t xml:space="preserve">., 2013). </w:t>
      </w:r>
    </w:p>
    <w:p w:rsidR="00414DCA" w:rsidRDefault="00414DCA" w:rsidP="00D77083">
      <w:pPr>
        <w:autoSpaceDE w:val="0"/>
        <w:autoSpaceDN w:val="0"/>
        <w:adjustRightInd w:val="0"/>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lastRenderedPageBreak/>
        <w:t xml:space="preserve">De diferentes suelos se han aislado BSF pertenecientes a los géneros </w:t>
      </w:r>
      <w:proofErr w:type="spellStart"/>
      <w:r w:rsidRPr="00D77083">
        <w:rPr>
          <w:rFonts w:ascii="Arial" w:hAnsi="Arial" w:cs="Arial"/>
          <w:i/>
          <w:sz w:val="24"/>
          <w:szCs w:val="24"/>
        </w:rPr>
        <w:t>Pseudomonas</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Bacillus</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Rhizobium</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Agrobacterium</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Burkholderia</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Achromobacter</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Acinetobacter</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Azospirillum</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Azotobacter</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Microccocus</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Aerobacter</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Flavobacterium</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Mesorhizobium</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Enterobacter</w:t>
      </w:r>
      <w:proofErr w:type="spellEnd"/>
      <w:r w:rsidRPr="00D77083">
        <w:rPr>
          <w:rFonts w:ascii="Arial" w:hAnsi="Arial" w:cs="Arial"/>
          <w:sz w:val="24"/>
          <w:szCs w:val="24"/>
        </w:rPr>
        <w:t xml:space="preserve"> y </w:t>
      </w:r>
      <w:proofErr w:type="spellStart"/>
      <w:r w:rsidRPr="00D77083">
        <w:rPr>
          <w:rFonts w:ascii="Arial" w:hAnsi="Arial" w:cs="Arial"/>
          <w:i/>
          <w:sz w:val="24"/>
          <w:szCs w:val="24"/>
        </w:rPr>
        <w:t>Erwinia</w:t>
      </w:r>
      <w:proofErr w:type="spellEnd"/>
      <w:r w:rsidRPr="00D77083">
        <w:rPr>
          <w:rFonts w:ascii="Arial" w:hAnsi="Arial" w:cs="Arial"/>
          <w:sz w:val="24"/>
          <w:szCs w:val="24"/>
        </w:rPr>
        <w:t xml:space="preserve"> (</w:t>
      </w:r>
      <w:proofErr w:type="spellStart"/>
      <w:r w:rsidRPr="00D77083">
        <w:rPr>
          <w:rFonts w:ascii="Arial" w:hAnsi="Arial" w:cs="Arial"/>
          <w:sz w:val="24"/>
          <w:szCs w:val="24"/>
        </w:rPr>
        <w:t>Zhao</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2014). Por lo anterior, la presente investigación tuvo como objetivo aislar e identificar </w:t>
      </w:r>
      <w:proofErr w:type="spellStart"/>
      <w:r w:rsidRPr="00D77083">
        <w:rPr>
          <w:rFonts w:ascii="Arial" w:hAnsi="Arial" w:cs="Arial"/>
          <w:sz w:val="24"/>
          <w:szCs w:val="24"/>
        </w:rPr>
        <w:t>rizobacterias</w:t>
      </w:r>
      <w:proofErr w:type="spellEnd"/>
      <w:r w:rsidRPr="00D77083">
        <w:rPr>
          <w:rFonts w:ascii="Arial" w:hAnsi="Arial" w:cs="Arial"/>
          <w:sz w:val="24"/>
          <w:szCs w:val="24"/>
        </w:rPr>
        <w:t xml:space="preserve"> con potencial </w:t>
      </w:r>
      <w:proofErr w:type="spellStart"/>
      <w:r w:rsidRPr="00D77083">
        <w:rPr>
          <w:rFonts w:ascii="Arial" w:hAnsi="Arial" w:cs="Arial"/>
          <w:sz w:val="24"/>
          <w:szCs w:val="24"/>
        </w:rPr>
        <w:t>solubilizador</w:t>
      </w:r>
      <w:proofErr w:type="spellEnd"/>
      <w:r w:rsidRPr="00D77083">
        <w:rPr>
          <w:rFonts w:ascii="Arial" w:hAnsi="Arial" w:cs="Arial"/>
          <w:sz w:val="24"/>
          <w:szCs w:val="24"/>
        </w:rPr>
        <w:t xml:space="preserve"> de P, en un suelo </w:t>
      </w:r>
      <w:proofErr w:type="spellStart"/>
      <w:r w:rsidRPr="00D77083">
        <w:rPr>
          <w:rFonts w:ascii="Arial" w:hAnsi="Arial" w:cs="Arial"/>
          <w:sz w:val="24"/>
          <w:szCs w:val="24"/>
        </w:rPr>
        <w:t>Andisol</w:t>
      </w:r>
      <w:proofErr w:type="spellEnd"/>
      <w:r w:rsidRPr="00D77083">
        <w:rPr>
          <w:rFonts w:ascii="Arial" w:hAnsi="Arial" w:cs="Arial"/>
          <w:sz w:val="24"/>
          <w:szCs w:val="24"/>
        </w:rPr>
        <w:t xml:space="preserve"> localizado en </w:t>
      </w:r>
      <w:proofErr w:type="spellStart"/>
      <w:r w:rsidRPr="00D77083">
        <w:rPr>
          <w:rFonts w:ascii="Arial" w:hAnsi="Arial" w:cs="Arial"/>
          <w:sz w:val="24"/>
          <w:szCs w:val="24"/>
        </w:rPr>
        <w:t>Cajibío</w:t>
      </w:r>
      <w:proofErr w:type="spellEnd"/>
      <w:r w:rsidRPr="00D77083">
        <w:rPr>
          <w:rFonts w:ascii="Arial" w:hAnsi="Arial" w:cs="Arial"/>
          <w:sz w:val="24"/>
          <w:szCs w:val="24"/>
        </w:rPr>
        <w:t xml:space="preserve"> (Cauca, Colombia) bajo diferentes sistemas de manejo, posteriormente evaluar la eficiencia solubilizadora de estos microorganismos cuando crecen sobre fosfatos de calcio, aluminio y hierro, utilizando condiciones </w:t>
      </w:r>
      <w:r w:rsidRPr="00D77083">
        <w:rPr>
          <w:rFonts w:ascii="Arial" w:hAnsi="Arial" w:cs="Arial"/>
          <w:i/>
          <w:sz w:val="24"/>
          <w:szCs w:val="24"/>
        </w:rPr>
        <w:t>in vitro</w:t>
      </w:r>
      <w:r w:rsidRPr="00D77083">
        <w:rPr>
          <w:rFonts w:ascii="Arial" w:hAnsi="Arial" w:cs="Arial"/>
          <w:sz w:val="24"/>
          <w:szCs w:val="24"/>
        </w:rPr>
        <w:t>.</w:t>
      </w:r>
    </w:p>
    <w:p w:rsidR="00414DCA" w:rsidRPr="00D77083" w:rsidRDefault="00414DCA" w:rsidP="00D77083">
      <w:pPr>
        <w:tabs>
          <w:tab w:val="left" w:pos="1384"/>
        </w:tabs>
        <w:spacing w:before="100" w:beforeAutospacing="1" w:after="100" w:afterAutospacing="1" w:line="240" w:lineRule="auto"/>
        <w:jc w:val="both"/>
        <w:rPr>
          <w:rFonts w:ascii="Arial" w:hAnsi="Arial" w:cs="Arial"/>
          <w:b/>
          <w:sz w:val="24"/>
          <w:szCs w:val="24"/>
        </w:rPr>
      </w:pPr>
      <w:r w:rsidRPr="00D77083">
        <w:rPr>
          <w:rFonts w:ascii="Arial" w:hAnsi="Arial" w:cs="Arial"/>
          <w:b/>
          <w:sz w:val="24"/>
          <w:szCs w:val="24"/>
        </w:rPr>
        <w:t xml:space="preserve">Materiales y métodos </w:t>
      </w:r>
    </w:p>
    <w:p w:rsidR="00414DCA" w:rsidRPr="00D77083" w:rsidRDefault="00414DCA" w:rsidP="00D77083">
      <w:pPr>
        <w:pStyle w:val="Default"/>
        <w:spacing w:before="100" w:beforeAutospacing="1" w:after="100" w:afterAutospacing="1" w:line="240" w:lineRule="auto"/>
        <w:jc w:val="both"/>
        <w:rPr>
          <w:color w:val="auto"/>
        </w:rPr>
      </w:pPr>
      <w:r w:rsidRPr="00D77083">
        <w:rPr>
          <w:b/>
          <w:color w:val="auto"/>
        </w:rPr>
        <w:t xml:space="preserve">Aislamiento y evaluación </w:t>
      </w:r>
      <w:r w:rsidRPr="00D77083">
        <w:rPr>
          <w:b/>
          <w:i/>
          <w:color w:val="auto"/>
        </w:rPr>
        <w:t>in vitro</w:t>
      </w:r>
      <w:r w:rsidRPr="00D77083">
        <w:rPr>
          <w:b/>
          <w:color w:val="auto"/>
        </w:rPr>
        <w:t xml:space="preserve"> de la eficiencia solubilizadora de fosfatos. </w:t>
      </w:r>
      <w:r w:rsidRPr="00D77083">
        <w:rPr>
          <w:bCs/>
          <w:color w:val="auto"/>
        </w:rPr>
        <w:t xml:space="preserve">A partir de </w:t>
      </w:r>
      <w:r w:rsidRPr="00D77083">
        <w:rPr>
          <w:color w:val="auto"/>
        </w:rPr>
        <w:t xml:space="preserve">un </w:t>
      </w:r>
      <w:proofErr w:type="spellStart"/>
      <w:r w:rsidRPr="00D77083">
        <w:rPr>
          <w:i/>
          <w:iCs/>
          <w:color w:val="auto"/>
        </w:rPr>
        <w:t>Typic</w:t>
      </w:r>
      <w:proofErr w:type="spellEnd"/>
      <w:r w:rsidRPr="00D77083">
        <w:rPr>
          <w:i/>
          <w:iCs/>
          <w:color w:val="auto"/>
        </w:rPr>
        <w:t xml:space="preserve"> </w:t>
      </w:r>
      <w:proofErr w:type="spellStart"/>
      <w:r w:rsidRPr="00D77083">
        <w:rPr>
          <w:i/>
          <w:iCs/>
          <w:color w:val="auto"/>
        </w:rPr>
        <w:t>Melanudand</w:t>
      </w:r>
      <w:proofErr w:type="spellEnd"/>
      <w:r w:rsidRPr="00D77083">
        <w:rPr>
          <w:color w:val="auto"/>
        </w:rPr>
        <w:t xml:space="preserve"> </w:t>
      </w:r>
      <w:r w:rsidRPr="00D77083">
        <w:rPr>
          <w:bCs/>
          <w:color w:val="auto"/>
        </w:rPr>
        <w:t xml:space="preserve">del municipio de </w:t>
      </w:r>
      <w:proofErr w:type="spellStart"/>
      <w:r w:rsidRPr="00D77083">
        <w:rPr>
          <w:bCs/>
          <w:color w:val="auto"/>
        </w:rPr>
        <w:t>Cajibío</w:t>
      </w:r>
      <w:proofErr w:type="spellEnd"/>
      <w:r w:rsidRPr="00D77083">
        <w:rPr>
          <w:bCs/>
          <w:color w:val="auto"/>
        </w:rPr>
        <w:t xml:space="preserve">, Departamento del Cauca, Colombia, se tomaron muestras de suelo </w:t>
      </w:r>
      <w:proofErr w:type="spellStart"/>
      <w:r w:rsidRPr="00D77083">
        <w:rPr>
          <w:bCs/>
          <w:color w:val="auto"/>
        </w:rPr>
        <w:t>rizosférico</w:t>
      </w:r>
      <w:proofErr w:type="spellEnd"/>
      <w:r w:rsidRPr="00D77083">
        <w:rPr>
          <w:bCs/>
          <w:color w:val="auto"/>
        </w:rPr>
        <w:t xml:space="preserve"> en tres </w:t>
      </w:r>
      <w:proofErr w:type="spellStart"/>
      <w:r w:rsidRPr="00D77083">
        <w:rPr>
          <w:bCs/>
          <w:color w:val="auto"/>
        </w:rPr>
        <w:t>agroecosistemas</w:t>
      </w:r>
      <w:proofErr w:type="spellEnd"/>
      <w:r w:rsidRPr="00D77083">
        <w:rPr>
          <w:bCs/>
          <w:color w:val="auto"/>
        </w:rPr>
        <w:t xml:space="preserve">: </w:t>
      </w:r>
      <w:r w:rsidRPr="00D77083">
        <w:rPr>
          <w:color w:val="auto"/>
        </w:rPr>
        <w:t>relicto de bosque secundario (RBS), café (</w:t>
      </w:r>
      <w:proofErr w:type="spellStart"/>
      <w:r w:rsidRPr="00D77083">
        <w:rPr>
          <w:i/>
          <w:color w:val="auto"/>
        </w:rPr>
        <w:t>Coffea</w:t>
      </w:r>
      <w:proofErr w:type="spellEnd"/>
      <w:r w:rsidRPr="00D77083">
        <w:rPr>
          <w:i/>
          <w:color w:val="auto"/>
        </w:rPr>
        <w:t xml:space="preserve"> </w:t>
      </w:r>
      <w:proofErr w:type="spellStart"/>
      <w:r w:rsidRPr="00D77083">
        <w:rPr>
          <w:i/>
          <w:color w:val="auto"/>
        </w:rPr>
        <w:t>arabica</w:t>
      </w:r>
      <w:proofErr w:type="spellEnd"/>
      <w:r w:rsidRPr="00D77083">
        <w:rPr>
          <w:color w:val="auto"/>
        </w:rPr>
        <w:t xml:space="preserve"> variedad Caturra bajo sombra de guamo, </w:t>
      </w:r>
      <w:r w:rsidRPr="00D77083">
        <w:rPr>
          <w:i/>
          <w:color w:val="auto"/>
        </w:rPr>
        <w:t xml:space="preserve">Inga </w:t>
      </w:r>
      <w:proofErr w:type="spellStart"/>
      <w:r w:rsidR="00AB228B" w:rsidRPr="00AB228B">
        <w:rPr>
          <w:color w:val="auto"/>
        </w:rPr>
        <w:t>spp</w:t>
      </w:r>
      <w:proofErr w:type="spellEnd"/>
      <w:r w:rsidRPr="00D77083">
        <w:rPr>
          <w:i/>
          <w:color w:val="auto"/>
        </w:rPr>
        <w:t>.</w:t>
      </w:r>
      <w:r w:rsidRPr="00D77083">
        <w:rPr>
          <w:color w:val="auto"/>
        </w:rPr>
        <w:t xml:space="preserve"> (CCS) y café (</w:t>
      </w:r>
      <w:proofErr w:type="spellStart"/>
      <w:r w:rsidRPr="00D77083">
        <w:rPr>
          <w:i/>
          <w:color w:val="auto"/>
        </w:rPr>
        <w:t>Coffea</w:t>
      </w:r>
      <w:proofErr w:type="spellEnd"/>
      <w:r w:rsidRPr="00D77083">
        <w:rPr>
          <w:i/>
          <w:color w:val="auto"/>
        </w:rPr>
        <w:t xml:space="preserve"> </w:t>
      </w:r>
      <w:proofErr w:type="spellStart"/>
      <w:r w:rsidRPr="00D77083">
        <w:rPr>
          <w:i/>
          <w:color w:val="auto"/>
        </w:rPr>
        <w:t>arabica</w:t>
      </w:r>
      <w:proofErr w:type="spellEnd"/>
      <w:r w:rsidRPr="00D77083">
        <w:rPr>
          <w:color w:val="auto"/>
        </w:rPr>
        <w:t xml:space="preserve"> variedad Caturra) a libre exposición solar o sin sombra (CSS). Una parte de estas muestras fueron analizadas en el Centro Internacional de Agricultura Tropical, CIAT, Palmira, Colombia, o</w:t>
      </w:r>
      <w:r w:rsidRPr="00D77083">
        <w:rPr>
          <w:bCs/>
          <w:color w:val="auto"/>
        </w:rPr>
        <w:t>tra se trasladó</w:t>
      </w:r>
      <w:r w:rsidRPr="00D77083">
        <w:rPr>
          <w:color w:val="auto"/>
        </w:rPr>
        <w:t xml:space="preserve"> al laboratorio de Microbiología de la Universidad Nacional de Colombia (</w:t>
      </w:r>
      <w:r w:rsidR="00DE4925">
        <w:rPr>
          <w:color w:val="auto"/>
        </w:rPr>
        <w:t xml:space="preserve">sede </w:t>
      </w:r>
      <w:r w:rsidRPr="00D77083">
        <w:rPr>
          <w:color w:val="auto"/>
        </w:rPr>
        <w:t xml:space="preserve">Palmira), donde se procedió al </w:t>
      </w:r>
      <w:r w:rsidRPr="00D77083">
        <w:rPr>
          <w:rFonts w:eastAsia="Calibri"/>
          <w:color w:val="auto"/>
        </w:rPr>
        <w:t xml:space="preserve">aislamiento de bacterias </w:t>
      </w:r>
      <w:proofErr w:type="spellStart"/>
      <w:r w:rsidRPr="00D77083">
        <w:rPr>
          <w:rFonts w:eastAsia="Calibri"/>
          <w:color w:val="auto"/>
        </w:rPr>
        <w:t>solubilizadoras</w:t>
      </w:r>
      <w:proofErr w:type="spellEnd"/>
      <w:r w:rsidRPr="00D77083">
        <w:rPr>
          <w:rFonts w:eastAsia="Calibri"/>
          <w:color w:val="auto"/>
        </w:rPr>
        <w:t xml:space="preserve"> de fosfatos (BSF). Para ello, se </w:t>
      </w:r>
      <w:r w:rsidRPr="00D77083">
        <w:rPr>
          <w:color w:val="auto"/>
        </w:rPr>
        <w:t>prepararon diluciones seriales hasta 10</w:t>
      </w:r>
      <w:r w:rsidRPr="00D77083">
        <w:rPr>
          <w:color w:val="auto"/>
          <w:vertAlign w:val="superscript"/>
        </w:rPr>
        <w:t>-6</w:t>
      </w:r>
      <w:r w:rsidRPr="00D77083">
        <w:rPr>
          <w:color w:val="auto"/>
        </w:rPr>
        <w:t xml:space="preserve"> con agua destilada estéril. Por cada dilución se sembraron tres repeticiones en </w:t>
      </w:r>
      <w:proofErr w:type="spellStart"/>
      <w:r w:rsidRPr="00D77083">
        <w:rPr>
          <w:color w:val="auto"/>
        </w:rPr>
        <w:t>agar</w:t>
      </w:r>
      <w:proofErr w:type="spellEnd"/>
      <w:r w:rsidRPr="00D77083">
        <w:rPr>
          <w:color w:val="auto"/>
        </w:rPr>
        <w:t xml:space="preserve"> </w:t>
      </w:r>
      <w:proofErr w:type="spellStart"/>
      <w:r w:rsidRPr="00D77083">
        <w:rPr>
          <w:color w:val="auto"/>
        </w:rPr>
        <w:t>Pikovskaya</w:t>
      </w:r>
      <w:proofErr w:type="spellEnd"/>
      <w:r w:rsidRPr="00D77083">
        <w:rPr>
          <w:color w:val="auto"/>
        </w:rPr>
        <w:t xml:space="preserve"> - PVK - con una dosis menor de P (Cisneros y Sánchez de P., 2015). Las siembras se incubaron a 27 </w:t>
      </w:r>
      <w:proofErr w:type="spellStart"/>
      <w:r w:rsidRPr="00D77083">
        <w:rPr>
          <w:color w:val="auto"/>
          <w:vertAlign w:val="superscript"/>
        </w:rPr>
        <w:t>o</w:t>
      </w:r>
      <w:r w:rsidRPr="00D77083">
        <w:rPr>
          <w:color w:val="auto"/>
        </w:rPr>
        <w:t>C</w:t>
      </w:r>
      <w:proofErr w:type="spellEnd"/>
      <w:r w:rsidRPr="00D77083">
        <w:rPr>
          <w:color w:val="auto"/>
        </w:rPr>
        <w:t xml:space="preserve"> por una semana, luego se seleccionaron aquellos cultivos que presentaron halo claro alrededor de la colonia, el cual resulto de la solubilización de fosfato </w:t>
      </w:r>
      <w:proofErr w:type="spellStart"/>
      <w:r w:rsidRPr="00D77083">
        <w:rPr>
          <w:color w:val="auto"/>
        </w:rPr>
        <w:t>tricálcico</w:t>
      </w:r>
      <w:proofErr w:type="spellEnd"/>
      <w:r w:rsidRPr="00D77083">
        <w:rPr>
          <w:color w:val="auto"/>
        </w:rPr>
        <w:t xml:space="preserve">. </w:t>
      </w:r>
    </w:p>
    <w:p w:rsidR="00414DCA" w:rsidRPr="00D77083" w:rsidRDefault="00414DCA" w:rsidP="00D77083">
      <w:pPr>
        <w:pStyle w:val="Default"/>
        <w:spacing w:before="100" w:beforeAutospacing="1" w:after="100" w:afterAutospacing="1" w:line="240" w:lineRule="auto"/>
        <w:jc w:val="both"/>
        <w:rPr>
          <w:color w:val="auto"/>
        </w:rPr>
      </w:pPr>
      <w:r w:rsidRPr="00D77083">
        <w:rPr>
          <w:color w:val="auto"/>
        </w:rPr>
        <w:t xml:space="preserve">Después de obtener los aislados bacterianos, estos se purificaron en el mismo medio por resiembras. Luego, cada aislamiento se sembró en PVK, utilizando por separado tres distintas fuentes de fósforo: fosfatos </w:t>
      </w:r>
      <w:proofErr w:type="spellStart"/>
      <w:r w:rsidRPr="00D77083">
        <w:rPr>
          <w:color w:val="auto"/>
        </w:rPr>
        <w:t>tricálcico</w:t>
      </w:r>
      <w:proofErr w:type="spellEnd"/>
      <w:r w:rsidRPr="00D77083">
        <w:rPr>
          <w:color w:val="auto"/>
        </w:rPr>
        <w:t xml:space="preserve"> (Ca-P), de aluminio (Al-P) y de hierro (Fe-P).  En cada una de las placas de </w:t>
      </w:r>
      <w:proofErr w:type="spellStart"/>
      <w:r w:rsidRPr="00D77083">
        <w:rPr>
          <w:color w:val="auto"/>
        </w:rPr>
        <w:t>Petri</w:t>
      </w:r>
      <w:proofErr w:type="spellEnd"/>
      <w:r w:rsidRPr="00D77083">
        <w:rPr>
          <w:color w:val="auto"/>
        </w:rPr>
        <w:t xml:space="preserve"> con las diferentes fuentes de P se midió el diámetro de la colonia y del halo que formaron por espacio de </w:t>
      </w:r>
      <w:r w:rsidR="008D3053" w:rsidRPr="00DE6CBD">
        <w:rPr>
          <w:color w:val="auto"/>
        </w:rPr>
        <w:t>7</w:t>
      </w:r>
      <w:r w:rsidRPr="00D77083">
        <w:rPr>
          <w:color w:val="auto"/>
        </w:rPr>
        <w:t xml:space="preserve"> días. La evaluación de la Eficiencia Solubilizadora de Fosfato (ESF), en medio sólido, se realizó de acuerdo con la expresión</w:t>
      </w:r>
      <w:r w:rsidR="00655F5B">
        <w:rPr>
          <w:color w:val="auto"/>
        </w:rPr>
        <w:t>:</w:t>
      </w:r>
      <w:r w:rsidRPr="00D77083">
        <w:rPr>
          <w:color w:val="auto"/>
        </w:rPr>
        <w:t xml:space="preserve"> </w:t>
      </w:r>
    </w:p>
    <w:p w:rsidR="00414DCA" w:rsidRPr="00D77083" w:rsidRDefault="00414DCA" w:rsidP="00D77083">
      <w:pPr>
        <w:pStyle w:val="Default"/>
        <w:spacing w:before="100" w:beforeAutospacing="1" w:after="100" w:afterAutospacing="1" w:line="240" w:lineRule="auto"/>
        <w:jc w:val="center"/>
        <w:rPr>
          <w:color w:val="auto"/>
        </w:rPr>
      </w:pPr>
      <w:r w:rsidRPr="00D77083">
        <w:rPr>
          <w:color w:val="auto"/>
          <w:position w:val="-22"/>
        </w:rPr>
        <w:object w:dxaOrig="9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8.5pt" o:ole="">
            <v:imagedata r:id="rId8" o:title=""/>
          </v:shape>
          <o:OLEObject Type="Embed" ProgID="Equation.DSMT4" ShapeID="_x0000_i1025" DrawAspect="Content" ObjectID="_1558334721" r:id="rId9"/>
        </w:object>
      </w:r>
      <w:r w:rsidRPr="00D77083">
        <w:rPr>
          <w:color w:val="auto"/>
        </w:rPr>
        <w:t xml:space="preserve"> </w:t>
      </w:r>
    </w:p>
    <w:p w:rsidR="00414DCA" w:rsidRPr="00D77083" w:rsidRDefault="00414DCA" w:rsidP="00D77083">
      <w:pPr>
        <w:pStyle w:val="Default"/>
        <w:spacing w:before="100" w:beforeAutospacing="1" w:after="100" w:afterAutospacing="1" w:line="240" w:lineRule="auto"/>
        <w:jc w:val="both"/>
        <w:rPr>
          <w:color w:val="auto"/>
        </w:rPr>
      </w:pPr>
      <w:r w:rsidRPr="00D77083">
        <w:rPr>
          <w:color w:val="auto"/>
        </w:rPr>
        <w:t xml:space="preserve">Dónde: A = Diámetro (mm) del halo de solubilización (diámetro colonia + </w:t>
      </w:r>
      <w:proofErr w:type="spellStart"/>
      <w:r w:rsidRPr="00D77083">
        <w:rPr>
          <w:color w:val="auto"/>
        </w:rPr>
        <w:t>halozona</w:t>
      </w:r>
      <w:proofErr w:type="spellEnd"/>
      <w:r w:rsidRPr="00D77083">
        <w:rPr>
          <w:color w:val="auto"/>
        </w:rPr>
        <w:t xml:space="preserve">) </w:t>
      </w:r>
      <w:r w:rsidR="00652EDD" w:rsidRPr="00D77083">
        <w:rPr>
          <w:color w:val="auto"/>
        </w:rPr>
        <w:t>y B</w:t>
      </w:r>
      <w:r w:rsidRPr="00D77083">
        <w:rPr>
          <w:color w:val="auto"/>
        </w:rPr>
        <w:t xml:space="preserve"> = Diámetro (m</w:t>
      </w:r>
      <w:r w:rsidR="00655F5B">
        <w:rPr>
          <w:color w:val="auto"/>
        </w:rPr>
        <w:t xml:space="preserve">m) de crecimiento de la colonia </w:t>
      </w:r>
      <w:r w:rsidR="00655F5B" w:rsidRPr="007E4083">
        <w:rPr>
          <w:color w:val="000000" w:themeColor="text1"/>
        </w:rPr>
        <w:t xml:space="preserve">(Cisneros </w:t>
      </w:r>
      <w:r w:rsidR="00595921">
        <w:rPr>
          <w:color w:val="000000" w:themeColor="text1"/>
        </w:rPr>
        <w:t>&amp;</w:t>
      </w:r>
      <w:r w:rsidR="00595921" w:rsidRPr="007E4083">
        <w:rPr>
          <w:color w:val="000000" w:themeColor="text1"/>
        </w:rPr>
        <w:t xml:space="preserve"> </w:t>
      </w:r>
      <w:r w:rsidR="00655F5B" w:rsidRPr="007E4083">
        <w:rPr>
          <w:color w:val="000000" w:themeColor="text1"/>
        </w:rPr>
        <w:t xml:space="preserve">Sánchez de P., 2015). </w:t>
      </w:r>
      <w:r w:rsidRPr="007E4083">
        <w:rPr>
          <w:color w:val="000000" w:themeColor="text1"/>
        </w:rPr>
        <w:t xml:space="preserve"> </w:t>
      </w:r>
    </w:p>
    <w:p w:rsidR="00414DCA" w:rsidRPr="00D77083" w:rsidRDefault="00414DCA" w:rsidP="00D77083">
      <w:pPr>
        <w:autoSpaceDE w:val="0"/>
        <w:autoSpaceDN w:val="0"/>
        <w:adjustRightInd w:val="0"/>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lastRenderedPageBreak/>
        <w:t xml:space="preserve">Luego se seleccionaron cinco aislados de BSF con mayor ESF promedio en las tres fuentes de P a evaluar en PVK líquido. Para ello, los cultivos bacterianos se incubaron a 28 </w:t>
      </w:r>
      <w:proofErr w:type="spellStart"/>
      <w:r w:rsidRPr="00D77083">
        <w:rPr>
          <w:rFonts w:ascii="Arial" w:hAnsi="Arial" w:cs="Arial"/>
          <w:sz w:val="24"/>
          <w:szCs w:val="24"/>
          <w:vertAlign w:val="superscript"/>
        </w:rPr>
        <w:t>o</w:t>
      </w:r>
      <w:r w:rsidRPr="00D77083">
        <w:rPr>
          <w:rFonts w:ascii="Arial" w:hAnsi="Arial" w:cs="Arial"/>
          <w:sz w:val="24"/>
          <w:szCs w:val="24"/>
        </w:rPr>
        <w:t>C</w:t>
      </w:r>
      <w:proofErr w:type="spellEnd"/>
      <w:r w:rsidRPr="00D77083">
        <w:rPr>
          <w:rFonts w:ascii="Arial" w:hAnsi="Arial" w:cs="Arial"/>
          <w:sz w:val="24"/>
          <w:szCs w:val="24"/>
        </w:rPr>
        <w:t xml:space="preserve"> durante siete días, en un agitador orbital a 150 rpm. Al cabo de ese tiempo de incubación, se midió el pH por </w:t>
      </w:r>
      <w:proofErr w:type="spellStart"/>
      <w:r w:rsidRPr="00D77083">
        <w:rPr>
          <w:rFonts w:ascii="Arial" w:hAnsi="Arial" w:cs="Arial"/>
          <w:sz w:val="24"/>
          <w:szCs w:val="24"/>
        </w:rPr>
        <w:t>Potenciometría</w:t>
      </w:r>
      <w:proofErr w:type="spellEnd"/>
      <w:r w:rsidRPr="00D77083">
        <w:rPr>
          <w:rFonts w:ascii="Arial" w:hAnsi="Arial" w:cs="Arial"/>
          <w:sz w:val="24"/>
          <w:szCs w:val="24"/>
        </w:rPr>
        <w:t xml:space="preserve"> y el P soluble empleando el Método de </w:t>
      </w:r>
      <w:proofErr w:type="spellStart"/>
      <w:r w:rsidRPr="00D77083">
        <w:rPr>
          <w:rFonts w:ascii="Arial" w:hAnsi="Arial" w:cs="Arial"/>
          <w:sz w:val="24"/>
          <w:szCs w:val="24"/>
        </w:rPr>
        <w:t>Molibdovanadato</w:t>
      </w:r>
      <w:proofErr w:type="spellEnd"/>
      <w:r w:rsidRPr="00D77083">
        <w:rPr>
          <w:rFonts w:ascii="Arial" w:hAnsi="Arial" w:cs="Arial"/>
          <w:sz w:val="24"/>
          <w:szCs w:val="24"/>
        </w:rPr>
        <w:t xml:space="preserve"> (Cisneros </w:t>
      </w:r>
      <w:r w:rsidR="00BB07D2">
        <w:rPr>
          <w:rFonts w:ascii="Arial" w:hAnsi="Arial" w:cs="Arial"/>
          <w:sz w:val="24"/>
          <w:szCs w:val="24"/>
        </w:rPr>
        <w:t>&amp;</w:t>
      </w:r>
      <w:r w:rsidR="00BB07D2" w:rsidRPr="00D77083">
        <w:rPr>
          <w:rFonts w:ascii="Arial" w:hAnsi="Arial" w:cs="Arial"/>
          <w:sz w:val="24"/>
          <w:szCs w:val="24"/>
        </w:rPr>
        <w:t xml:space="preserve"> </w:t>
      </w:r>
      <w:r w:rsidRPr="00D77083">
        <w:rPr>
          <w:rFonts w:ascii="Arial" w:hAnsi="Arial" w:cs="Arial"/>
          <w:sz w:val="24"/>
          <w:szCs w:val="24"/>
        </w:rPr>
        <w:t xml:space="preserve">Sánchez de P., 2015). Después, se seleccionaron los dos aislamientos bacterianos con mayor capacidad solubilizadora de P promedio en los medios probados. Estos aislados se identificaron por técnicas de </w:t>
      </w:r>
      <w:r w:rsidR="00BB07D2">
        <w:rPr>
          <w:rFonts w:ascii="Arial" w:hAnsi="Arial" w:cs="Arial"/>
          <w:sz w:val="24"/>
          <w:szCs w:val="24"/>
        </w:rPr>
        <w:t>b</w:t>
      </w:r>
      <w:r w:rsidR="00BB07D2" w:rsidRPr="00D77083">
        <w:rPr>
          <w:rFonts w:ascii="Arial" w:hAnsi="Arial" w:cs="Arial"/>
          <w:sz w:val="24"/>
          <w:szCs w:val="24"/>
        </w:rPr>
        <w:t xml:space="preserve">iología </w:t>
      </w:r>
      <w:r w:rsidR="00BB07D2">
        <w:rPr>
          <w:rFonts w:ascii="Arial" w:hAnsi="Arial" w:cs="Arial"/>
          <w:sz w:val="24"/>
          <w:szCs w:val="24"/>
        </w:rPr>
        <w:t>m</w:t>
      </w:r>
      <w:r w:rsidR="00BB07D2" w:rsidRPr="00D77083">
        <w:rPr>
          <w:rFonts w:ascii="Arial" w:hAnsi="Arial" w:cs="Arial"/>
          <w:sz w:val="24"/>
          <w:szCs w:val="24"/>
        </w:rPr>
        <w:t>olecular</w:t>
      </w:r>
      <w:r w:rsidRPr="00D77083">
        <w:rPr>
          <w:rFonts w:ascii="Arial" w:hAnsi="Arial" w:cs="Arial"/>
          <w:sz w:val="24"/>
          <w:szCs w:val="24"/>
        </w:rPr>
        <w:t>, se evaluaron para producción de ácidos orgánicos y posteriormente su efecto en plántulas de café</w:t>
      </w:r>
      <w:r w:rsidR="009A295E" w:rsidRPr="00D77083">
        <w:rPr>
          <w:rFonts w:ascii="Arial" w:hAnsi="Arial" w:cs="Arial"/>
          <w:sz w:val="24"/>
          <w:szCs w:val="24"/>
        </w:rPr>
        <w:t xml:space="preserve"> (</w:t>
      </w:r>
      <w:r w:rsidR="0006198B" w:rsidRPr="00D77083">
        <w:rPr>
          <w:rFonts w:ascii="Arial" w:hAnsi="Arial" w:cs="Arial"/>
          <w:sz w:val="24"/>
          <w:szCs w:val="24"/>
        </w:rPr>
        <w:t>Cisneros</w:t>
      </w:r>
      <w:r w:rsidR="0006198B">
        <w:rPr>
          <w:rFonts w:ascii="Arial" w:hAnsi="Arial" w:cs="Arial"/>
          <w:sz w:val="24"/>
          <w:szCs w:val="24"/>
        </w:rPr>
        <w:t xml:space="preserve"> </w:t>
      </w:r>
      <w:r w:rsidR="0006198B" w:rsidRPr="00D77083">
        <w:rPr>
          <w:rFonts w:ascii="Arial" w:hAnsi="Arial" w:cs="Arial"/>
          <w:i/>
          <w:sz w:val="24"/>
          <w:szCs w:val="24"/>
          <w:lang w:val="es-MX"/>
        </w:rPr>
        <w:t>et al.,</w:t>
      </w:r>
      <w:r w:rsidR="0006198B" w:rsidRPr="00D77083">
        <w:rPr>
          <w:rFonts w:ascii="Arial" w:hAnsi="Arial" w:cs="Arial"/>
          <w:sz w:val="24"/>
          <w:szCs w:val="24"/>
          <w:lang w:val="es-MX"/>
        </w:rPr>
        <w:t xml:space="preserve"> </w:t>
      </w:r>
      <w:r w:rsidR="0006198B">
        <w:rPr>
          <w:rFonts w:ascii="Arial" w:hAnsi="Arial" w:cs="Arial"/>
          <w:sz w:val="24"/>
          <w:szCs w:val="24"/>
          <w:lang w:val="es-MX"/>
        </w:rPr>
        <w:t>2017</w:t>
      </w:r>
      <w:r w:rsidR="009A295E" w:rsidRPr="00D77083">
        <w:rPr>
          <w:rFonts w:ascii="Arial" w:hAnsi="Arial" w:cs="Arial"/>
          <w:sz w:val="24"/>
          <w:szCs w:val="24"/>
        </w:rPr>
        <w:t>)</w:t>
      </w:r>
      <w:r w:rsidRPr="00D77083">
        <w:rPr>
          <w:rFonts w:ascii="Arial" w:hAnsi="Arial" w:cs="Arial"/>
          <w:sz w:val="24"/>
          <w:szCs w:val="24"/>
        </w:rPr>
        <w:t xml:space="preserve">. </w:t>
      </w:r>
    </w:p>
    <w:p w:rsidR="00414DCA" w:rsidRPr="00D77083" w:rsidRDefault="00414DCA" w:rsidP="00D77083">
      <w:pPr>
        <w:spacing w:before="100" w:beforeAutospacing="1" w:after="100" w:afterAutospacing="1" w:line="240" w:lineRule="auto"/>
        <w:jc w:val="both"/>
        <w:rPr>
          <w:rFonts w:ascii="Arial" w:hAnsi="Arial" w:cs="Arial"/>
          <w:sz w:val="24"/>
          <w:szCs w:val="24"/>
          <w:lang w:val="es-MX"/>
        </w:rPr>
      </w:pPr>
      <w:r w:rsidRPr="00D77083">
        <w:rPr>
          <w:rFonts w:ascii="Arial" w:hAnsi="Arial" w:cs="Arial"/>
          <w:b/>
          <w:sz w:val="24"/>
          <w:szCs w:val="24"/>
        </w:rPr>
        <w:t>Identificación de las BSF.</w:t>
      </w:r>
      <w:r w:rsidRPr="00D77083">
        <w:rPr>
          <w:rFonts w:ascii="Arial" w:hAnsi="Arial" w:cs="Arial"/>
          <w:sz w:val="24"/>
          <w:szCs w:val="24"/>
        </w:rPr>
        <w:t xml:space="preserve"> A los dos aislamientos bacterianos seleccionados en medio líquido, se les extrajo el ADN </w:t>
      </w:r>
      <w:r w:rsidRPr="00D77083">
        <w:rPr>
          <w:rFonts w:ascii="Arial" w:eastAsia="Calibri" w:hAnsi="Arial" w:cs="Arial"/>
          <w:sz w:val="24"/>
          <w:szCs w:val="24"/>
        </w:rPr>
        <w:t xml:space="preserve">utilizando el </w:t>
      </w:r>
      <w:r w:rsidRPr="00D77083">
        <w:rPr>
          <w:rFonts w:ascii="Arial" w:hAnsi="Arial" w:cs="Arial"/>
          <w:bCs/>
          <w:i/>
          <w:sz w:val="24"/>
          <w:szCs w:val="24"/>
        </w:rPr>
        <w:t>kit</w:t>
      </w:r>
      <w:r w:rsidRPr="00D77083">
        <w:rPr>
          <w:rFonts w:ascii="Arial" w:hAnsi="Arial" w:cs="Arial"/>
          <w:bCs/>
          <w:sz w:val="24"/>
          <w:szCs w:val="24"/>
        </w:rPr>
        <w:t xml:space="preserve"> comercial: </w:t>
      </w:r>
      <w:proofErr w:type="spellStart"/>
      <w:r w:rsidRPr="00D77083">
        <w:rPr>
          <w:rFonts w:ascii="Arial" w:hAnsi="Arial" w:cs="Arial"/>
          <w:bCs/>
          <w:sz w:val="24"/>
          <w:szCs w:val="24"/>
        </w:rPr>
        <w:t>QIAamp</w:t>
      </w:r>
      <w:proofErr w:type="spellEnd"/>
      <w:r w:rsidRPr="00D77083">
        <w:rPr>
          <w:rFonts w:ascii="Arial" w:hAnsi="Arial" w:cs="Arial"/>
          <w:bCs/>
          <w:sz w:val="24"/>
          <w:szCs w:val="24"/>
        </w:rPr>
        <w:t xml:space="preserve"> DNA Mini Kit De </w:t>
      </w:r>
      <w:proofErr w:type="spellStart"/>
      <w:r w:rsidRPr="00D77083">
        <w:rPr>
          <w:rFonts w:ascii="Arial" w:hAnsi="Arial" w:cs="Arial"/>
          <w:bCs/>
          <w:sz w:val="24"/>
          <w:szCs w:val="24"/>
        </w:rPr>
        <w:t>Qiagen</w:t>
      </w:r>
      <w:proofErr w:type="spellEnd"/>
      <w:r w:rsidR="00AB228B" w:rsidRPr="00AB228B">
        <w:rPr>
          <w:rFonts w:ascii="Arial" w:hAnsi="Arial" w:cs="Arial"/>
          <w:bCs/>
          <w:sz w:val="24"/>
          <w:szCs w:val="24"/>
          <w:vertAlign w:val="superscript"/>
        </w:rPr>
        <w:sym w:font="Symbol" w:char="F0E2"/>
      </w:r>
      <w:r w:rsidRPr="00D77083">
        <w:rPr>
          <w:rFonts w:ascii="Arial" w:hAnsi="Arial" w:cs="Arial"/>
          <w:bCs/>
          <w:sz w:val="24"/>
          <w:szCs w:val="24"/>
        </w:rPr>
        <w:t xml:space="preserve">. </w:t>
      </w:r>
      <w:r w:rsidRPr="00D77083">
        <w:rPr>
          <w:rFonts w:ascii="Arial" w:hAnsi="Arial" w:cs="Arial"/>
          <w:sz w:val="24"/>
          <w:szCs w:val="24"/>
        </w:rPr>
        <w:t xml:space="preserve">La identificación de los aislamientos bacterianos se llevó a cabo mediante el gen que codifica la región 16S </w:t>
      </w:r>
      <w:proofErr w:type="spellStart"/>
      <w:r w:rsidRPr="00D77083">
        <w:rPr>
          <w:rFonts w:ascii="Arial" w:hAnsi="Arial" w:cs="Arial"/>
          <w:sz w:val="24"/>
          <w:szCs w:val="24"/>
        </w:rPr>
        <w:t>rRNA</w:t>
      </w:r>
      <w:proofErr w:type="spellEnd"/>
      <w:r w:rsidRPr="00D77083">
        <w:rPr>
          <w:rFonts w:ascii="Arial" w:hAnsi="Arial" w:cs="Arial"/>
          <w:sz w:val="24"/>
          <w:szCs w:val="24"/>
        </w:rPr>
        <w:t xml:space="preserve">, se amplificó a partir de las BSF seleccionadas, por la reacción en cadena de la polimerasa (PCR) utilizando los cebadores fD1 (5'-AGAGTTTGATCCTGGCTCAG-3') y rD1 (5'-AAGGAGGTGATCCAGCC-3') (Pérez </w:t>
      </w:r>
      <w:r w:rsidRPr="00D77083">
        <w:rPr>
          <w:rFonts w:ascii="Arial" w:hAnsi="Arial" w:cs="Arial"/>
          <w:i/>
          <w:sz w:val="24"/>
          <w:szCs w:val="24"/>
        </w:rPr>
        <w:t>et al</w:t>
      </w:r>
      <w:r w:rsidRPr="00D77083">
        <w:rPr>
          <w:rFonts w:ascii="Arial" w:hAnsi="Arial" w:cs="Arial"/>
          <w:sz w:val="24"/>
          <w:szCs w:val="24"/>
        </w:rPr>
        <w:t xml:space="preserve">., 2007; Matías </w:t>
      </w:r>
      <w:r w:rsidRPr="00D77083">
        <w:rPr>
          <w:rFonts w:ascii="Arial" w:hAnsi="Arial" w:cs="Arial"/>
          <w:i/>
          <w:sz w:val="24"/>
          <w:szCs w:val="24"/>
        </w:rPr>
        <w:t>et al</w:t>
      </w:r>
      <w:r w:rsidRPr="00D77083">
        <w:rPr>
          <w:rFonts w:ascii="Arial" w:hAnsi="Arial" w:cs="Arial"/>
          <w:sz w:val="24"/>
          <w:szCs w:val="24"/>
        </w:rPr>
        <w:t xml:space="preserve">., 2009). Se empleó unas reacciones de PCR en un volumen total de 50 µl que contenía </w:t>
      </w:r>
      <w:r w:rsidRPr="00D77083">
        <w:rPr>
          <w:rFonts w:ascii="Arial" w:hAnsi="Arial" w:cs="Arial"/>
          <w:sz w:val="24"/>
          <w:szCs w:val="24"/>
          <w:shd w:val="clear" w:color="auto" w:fill="FFFFFF"/>
        </w:rPr>
        <w:t xml:space="preserve">0.1 </w:t>
      </w:r>
      <w:proofErr w:type="spellStart"/>
      <w:r w:rsidRPr="00D77083">
        <w:rPr>
          <w:rFonts w:ascii="Arial" w:hAnsi="Arial" w:cs="Arial"/>
          <w:sz w:val="24"/>
          <w:szCs w:val="24"/>
          <w:shd w:val="clear" w:color="auto" w:fill="FFFFFF"/>
        </w:rPr>
        <w:t>mM</w:t>
      </w:r>
      <w:proofErr w:type="spellEnd"/>
      <w:r w:rsidRPr="00D77083">
        <w:rPr>
          <w:rStyle w:val="apple-converted-space"/>
          <w:rFonts w:ascii="Arial" w:eastAsia="SimSun" w:hAnsi="Arial" w:cs="Arial"/>
          <w:sz w:val="24"/>
          <w:szCs w:val="24"/>
          <w:shd w:val="clear" w:color="auto" w:fill="FFFFFF"/>
        </w:rPr>
        <w:t> </w:t>
      </w:r>
      <w:proofErr w:type="spellStart"/>
      <w:r w:rsidRPr="00D77083">
        <w:rPr>
          <w:rFonts w:ascii="Arial" w:hAnsi="Arial" w:cs="Arial"/>
          <w:sz w:val="24"/>
          <w:szCs w:val="24"/>
          <w:shd w:val="clear" w:color="auto" w:fill="FFFFFF"/>
        </w:rPr>
        <w:t>desoxinucleótidos</w:t>
      </w:r>
      <w:proofErr w:type="spellEnd"/>
      <w:r w:rsidRPr="00D77083">
        <w:rPr>
          <w:rFonts w:ascii="Arial" w:hAnsi="Arial" w:cs="Arial"/>
          <w:sz w:val="24"/>
          <w:szCs w:val="24"/>
          <w:shd w:val="clear" w:color="auto" w:fill="FFFFFF"/>
        </w:rPr>
        <w:t xml:space="preserve"> (</w:t>
      </w:r>
      <w:proofErr w:type="spellStart"/>
      <w:r w:rsidRPr="00D77083">
        <w:rPr>
          <w:rFonts w:ascii="Arial" w:hAnsi="Arial" w:cs="Arial"/>
          <w:sz w:val="24"/>
          <w:szCs w:val="24"/>
          <w:shd w:val="clear" w:color="auto" w:fill="FFFFFF"/>
        </w:rPr>
        <w:t>DNTPs</w:t>
      </w:r>
      <w:proofErr w:type="spellEnd"/>
      <w:r w:rsidRPr="00D77083">
        <w:rPr>
          <w:rFonts w:ascii="Arial" w:hAnsi="Arial" w:cs="Arial"/>
          <w:sz w:val="24"/>
          <w:szCs w:val="24"/>
          <w:shd w:val="clear" w:color="auto" w:fill="FFFFFF"/>
        </w:rPr>
        <w:t xml:space="preserve">), 0.2 </w:t>
      </w:r>
      <w:proofErr w:type="spellStart"/>
      <w:r w:rsidRPr="00D77083">
        <w:rPr>
          <w:rStyle w:val="apple-converted-space"/>
          <w:rFonts w:ascii="Arial" w:eastAsia="SimSun" w:hAnsi="Arial" w:cs="Arial"/>
          <w:sz w:val="24"/>
          <w:szCs w:val="24"/>
          <w:shd w:val="clear" w:color="auto" w:fill="FFFFFF"/>
        </w:rPr>
        <w:t>mM</w:t>
      </w:r>
      <w:proofErr w:type="spellEnd"/>
      <w:r w:rsidRPr="00D77083">
        <w:rPr>
          <w:rStyle w:val="apple-converted-space"/>
          <w:rFonts w:ascii="Arial" w:eastAsia="SimSun" w:hAnsi="Arial" w:cs="Arial"/>
          <w:sz w:val="24"/>
          <w:szCs w:val="24"/>
          <w:shd w:val="clear" w:color="auto" w:fill="FFFFFF"/>
        </w:rPr>
        <w:t> </w:t>
      </w:r>
      <w:r w:rsidRPr="00D77083">
        <w:rPr>
          <w:rFonts w:ascii="Arial" w:hAnsi="Arial" w:cs="Arial"/>
          <w:sz w:val="24"/>
          <w:szCs w:val="24"/>
          <w:shd w:val="clear" w:color="auto" w:fill="FFFFFF"/>
        </w:rPr>
        <w:t xml:space="preserve">de cada cebador, 2.5 </w:t>
      </w:r>
      <w:proofErr w:type="spellStart"/>
      <w:r w:rsidRPr="00D77083">
        <w:rPr>
          <w:rFonts w:ascii="Arial" w:hAnsi="Arial" w:cs="Arial"/>
          <w:sz w:val="24"/>
          <w:szCs w:val="24"/>
          <w:shd w:val="clear" w:color="auto" w:fill="FFFFFF"/>
        </w:rPr>
        <w:t>mM</w:t>
      </w:r>
      <w:proofErr w:type="spellEnd"/>
      <w:r w:rsidRPr="00D77083">
        <w:rPr>
          <w:rStyle w:val="apple-converted-space"/>
          <w:rFonts w:ascii="Arial" w:eastAsia="SimSun" w:hAnsi="Arial" w:cs="Arial"/>
          <w:sz w:val="24"/>
          <w:szCs w:val="24"/>
          <w:shd w:val="clear" w:color="auto" w:fill="FFFFFF"/>
        </w:rPr>
        <w:t> </w:t>
      </w:r>
      <w:r w:rsidRPr="00D77083">
        <w:rPr>
          <w:rFonts w:ascii="Arial" w:hAnsi="Arial" w:cs="Arial"/>
          <w:sz w:val="24"/>
          <w:szCs w:val="24"/>
          <w:shd w:val="clear" w:color="auto" w:fill="FFFFFF"/>
        </w:rPr>
        <w:t>de MgCl</w:t>
      </w:r>
      <w:r w:rsidRPr="00D77083">
        <w:rPr>
          <w:rFonts w:ascii="Arial" w:hAnsi="Arial" w:cs="Arial"/>
          <w:sz w:val="24"/>
          <w:szCs w:val="24"/>
          <w:shd w:val="clear" w:color="auto" w:fill="FFFFFF"/>
          <w:vertAlign w:val="subscript"/>
        </w:rPr>
        <w:t>2</w:t>
      </w:r>
      <w:r w:rsidRPr="00D77083">
        <w:rPr>
          <w:rFonts w:ascii="Arial" w:hAnsi="Arial" w:cs="Arial"/>
          <w:sz w:val="24"/>
          <w:szCs w:val="24"/>
          <w:shd w:val="clear" w:color="auto" w:fill="FFFFFF"/>
        </w:rPr>
        <w:t xml:space="preserve">, 20 </w:t>
      </w:r>
      <w:proofErr w:type="spellStart"/>
      <w:r w:rsidRPr="00D77083">
        <w:rPr>
          <w:rFonts w:ascii="Arial" w:hAnsi="Arial" w:cs="Arial"/>
          <w:sz w:val="24"/>
          <w:szCs w:val="24"/>
          <w:shd w:val="clear" w:color="auto" w:fill="FFFFFF"/>
        </w:rPr>
        <w:t>mM</w:t>
      </w:r>
      <w:proofErr w:type="spellEnd"/>
      <w:r w:rsidRPr="00D77083">
        <w:rPr>
          <w:rFonts w:ascii="Arial" w:hAnsi="Arial" w:cs="Arial"/>
          <w:sz w:val="24"/>
          <w:szCs w:val="24"/>
          <w:shd w:val="clear" w:color="auto" w:fill="FFFFFF"/>
        </w:rPr>
        <w:t xml:space="preserve"> de Tris </w:t>
      </w:r>
      <w:proofErr w:type="spellStart"/>
      <w:r w:rsidRPr="00D77083">
        <w:rPr>
          <w:rFonts w:ascii="Arial" w:hAnsi="Arial" w:cs="Arial"/>
          <w:sz w:val="24"/>
          <w:szCs w:val="24"/>
          <w:shd w:val="clear" w:color="auto" w:fill="FFFFFF"/>
        </w:rPr>
        <w:t>HCl</w:t>
      </w:r>
      <w:proofErr w:type="spellEnd"/>
      <w:r w:rsidRPr="00D77083">
        <w:rPr>
          <w:rFonts w:ascii="Arial" w:hAnsi="Arial" w:cs="Arial"/>
          <w:sz w:val="24"/>
          <w:szCs w:val="24"/>
          <w:shd w:val="clear" w:color="auto" w:fill="FFFFFF"/>
        </w:rPr>
        <w:t xml:space="preserve">, 50 </w:t>
      </w:r>
      <w:proofErr w:type="spellStart"/>
      <w:r w:rsidRPr="00D77083">
        <w:rPr>
          <w:rFonts w:ascii="Arial" w:hAnsi="Arial" w:cs="Arial"/>
          <w:sz w:val="24"/>
          <w:szCs w:val="24"/>
          <w:shd w:val="clear" w:color="auto" w:fill="FFFFFF"/>
        </w:rPr>
        <w:t>mM</w:t>
      </w:r>
      <w:proofErr w:type="spellEnd"/>
      <w:r w:rsidRPr="00D77083">
        <w:rPr>
          <w:rFonts w:ascii="Arial" w:hAnsi="Arial" w:cs="Arial"/>
          <w:sz w:val="24"/>
          <w:szCs w:val="24"/>
          <w:shd w:val="clear" w:color="auto" w:fill="FFFFFF"/>
        </w:rPr>
        <w:t xml:space="preserve"> </w:t>
      </w:r>
      <w:proofErr w:type="spellStart"/>
      <w:r w:rsidRPr="00D77083">
        <w:rPr>
          <w:rFonts w:ascii="Arial" w:hAnsi="Arial" w:cs="Arial"/>
          <w:sz w:val="24"/>
          <w:szCs w:val="24"/>
          <w:shd w:val="clear" w:color="auto" w:fill="FFFFFF"/>
        </w:rPr>
        <w:t>KCl</w:t>
      </w:r>
      <w:proofErr w:type="spellEnd"/>
      <w:r w:rsidRPr="00D77083">
        <w:rPr>
          <w:rFonts w:ascii="Arial" w:hAnsi="Arial" w:cs="Arial"/>
          <w:sz w:val="24"/>
          <w:szCs w:val="24"/>
          <w:shd w:val="clear" w:color="auto" w:fill="FFFFFF"/>
        </w:rPr>
        <w:t xml:space="preserve">, 1U de </w:t>
      </w:r>
      <w:proofErr w:type="spellStart"/>
      <w:r w:rsidRPr="00D77083">
        <w:rPr>
          <w:rFonts w:ascii="Arial" w:hAnsi="Arial" w:cs="Arial"/>
          <w:sz w:val="24"/>
          <w:szCs w:val="24"/>
          <w:shd w:val="clear" w:color="auto" w:fill="FFFFFF"/>
        </w:rPr>
        <w:t>Taq</w:t>
      </w:r>
      <w:proofErr w:type="spellEnd"/>
      <w:r w:rsidRPr="00D77083">
        <w:rPr>
          <w:rFonts w:ascii="Arial" w:hAnsi="Arial" w:cs="Arial"/>
          <w:sz w:val="24"/>
          <w:szCs w:val="24"/>
          <w:shd w:val="clear" w:color="auto" w:fill="FFFFFF"/>
        </w:rPr>
        <w:t xml:space="preserve"> polimerasa (Invitrogen) y 50 </w:t>
      </w:r>
      <w:proofErr w:type="spellStart"/>
      <w:r w:rsidRPr="00D77083">
        <w:rPr>
          <w:rFonts w:ascii="Arial" w:hAnsi="Arial" w:cs="Arial"/>
          <w:sz w:val="24"/>
          <w:szCs w:val="24"/>
          <w:shd w:val="clear" w:color="auto" w:fill="FFFFFF"/>
        </w:rPr>
        <w:t>ng</w:t>
      </w:r>
      <w:proofErr w:type="spellEnd"/>
      <w:r w:rsidRPr="00D77083">
        <w:rPr>
          <w:rStyle w:val="apple-converted-space"/>
          <w:rFonts w:ascii="Arial" w:eastAsia="SimSun" w:hAnsi="Arial" w:cs="Arial"/>
          <w:sz w:val="24"/>
          <w:szCs w:val="24"/>
          <w:shd w:val="clear" w:color="auto" w:fill="FFFFFF"/>
        </w:rPr>
        <w:t> </w:t>
      </w:r>
      <w:r w:rsidRPr="00D77083">
        <w:rPr>
          <w:rFonts w:ascii="Arial" w:hAnsi="Arial" w:cs="Arial"/>
          <w:sz w:val="24"/>
          <w:szCs w:val="24"/>
          <w:shd w:val="clear" w:color="auto" w:fill="FFFFFF"/>
        </w:rPr>
        <w:t xml:space="preserve">de ADN. Se completó con agua libre de </w:t>
      </w:r>
      <w:proofErr w:type="spellStart"/>
      <w:r w:rsidRPr="00D77083">
        <w:rPr>
          <w:rFonts w:ascii="Arial" w:hAnsi="Arial" w:cs="Arial"/>
          <w:sz w:val="24"/>
          <w:szCs w:val="24"/>
          <w:shd w:val="clear" w:color="auto" w:fill="FFFFFF"/>
        </w:rPr>
        <w:t>RNasas</w:t>
      </w:r>
      <w:proofErr w:type="spellEnd"/>
      <w:r w:rsidRPr="00D77083">
        <w:rPr>
          <w:rFonts w:ascii="Arial" w:hAnsi="Arial" w:cs="Arial"/>
          <w:sz w:val="24"/>
          <w:szCs w:val="24"/>
          <w:shd w:val="clear" w:color="auto" w:fill="FFFFFF"/>
        </w:rPr>
        <w:t>. </w:t>
      </w:r>
      <w:r w:rsidRPr="00D77083">
        <w:rPr>
          <w:rFonts w:ascii="Arial" w:hAnsi="Arial" w:cs="Arial"/>
          <w:sz w:val="24"/>
          <w:szCs w:val="24"/>
        </w:rPr>
        <w:t xml:space="preserve">La amplificación se realizó en un </w:t>
      </w:r>
      <w:proofErr w:type="spellStart"/>
      <w:r w:rsidRPr="00D77083">
        <w:rPr>
          <w:rFonts w:ascii="Arial" w:hAnsi="Arial" w:cs="Arial"/>
          <w:sz w:val="24"/>
          <w:szCs w:val="24"/>
        </w:rPr>
        <w:t>termociclador</w:t>
      </w:r>
      <w:proofErr w:type="spellEnd"/>
      <w:r w:rsidRPr="00D77083">
        <w:rPr>
          <w:rFonts w:ascii="Arial" w:hAnsi="Arial" w:cs="Arial"/>
          <w:sz w:val="24"/>
          <w:szCs w:val="24"/>
        </w:rPr>
        <w:t xml:space="preserve"> </w:t>
      </w:r>
      <w:r w:rsidRPr="00D77083">
        <w:rPr>
          <w:rFonts w:ascii="Arial" w:hAnsi="Arial" w:cs="Arial"/>
          <w:bCs/>
          <w:sz w:val="24"/>
          <w:szCs w:val="24"/>
        </w:rPr>
        <w:t>PT100</w:t>
      </w:r>
      <w:r w:rsidRPr="00D77083">
        <w:rPr>
          <w:rFonts w:ascii="Arial" w:hAnsi="Arial" w:cs="Arial"/>
          <w:sz w:val="24"/>
          <w:szCs w:val="24"/>
        </w:rPr>
        <w:t xml:space="preserve"> (MJ-</w:t>
      </w:r>
      <w:proofErr w:type="spellStart"/>
      <w:r w:rsidRPr="00D77083">
        <w:rPr>
          <w:rFonts w:ascii="Arial" w:hAnsi="Arial" w:cs="Arial"/>
          <w:sz w:val="24"/>
          <w:szCs w:val="24"/>
        </w:rPr>
        <w:t>Research</w:t>
      </w:r>
      <w:proofErr w:type="spellEnd"/>
      <w:r w:rsidRPr="00D77083">
        <w:rPr>
          <w:rFonts w:ascii="Arial" w:hAnsi="Arial" w:cs="Arial"/>
          <w:sz w:val="24"/>
          <w:szCs w:val="24"/>
        </w:rPr>
        <w:t xml:space="preserve">, Watertown, MA). </w:t>
      </w:r>
      <w:r w:rsidRPr="00D77083">
        <w:rPr>
          <w:rFonts w:ascii="Arial" w:hAnsi="Arial" w:cs="Arial"/>
          <w:sz w:val="24"/>
          <w:szCs w:val="24"/>
          <w:lang w:val="es-MX"/>
        </w:rPr>
        <w:t xml:space="preserve">Luego de la amplificación, se tomaron </w:t>
      </w:r>
      <w:r w:rsidRPr="00D77083">
        <w:rPr>
          <w:rFonts w:ascii="Arial" w:hAnsi="Arial" w:cs="Arial"/>
          <w:sz w:val="24"/>
          <w:szCs w:val="24"/>
        </w:rPr>
        <w:t>5 µl de l</w:t>
      </w:r>
      <w:r w:rsidRPr="00D77083">
        <w:rPr>
          <w:rFonts w:ascii="Arial" w:hAnsi="Arial" w:cs="Arial"/>
          <w:sz w:val="24"/>
          <w:szCs w:val="24"/>
          <w:lang w:val="es-MX"/>
        </w:rPr>
        <w:t>os productos amplificados, los cuales se visualizaron en gel de poliacrilamida al 7% (37:1 acrilamida-</w:t>
      </w:r>
      <w:proofErr w:type="spellStart"/>
      <w:r w:rsidRPr="00D77083">
        <w:rPr>
          <w:rFonts w:ascii="Arial" w:hAnsi="Arial" w:cs="Arial"/>
          <w:sz w:val="24"/>
          <w:szCs w:val="24"/>
          <w:lang w:val="es-MX"/>
        </w:rPr>
        <w:t>bisacrilamida</w:t>
      </w:r>
      <w:proofErr w:type="spellEnd"/>
      <w:r w:rsidRPr="00D77083">
        <w:rPr>
          <w:rFonts w:ascii="Arial" w:hAnsi="Arial" w:cs="Arial"/>
          <w:sz w:val="24"/>
          <w:szCs w:val="24"/>
          <w:lang w:val="es-MX"/>
        </w:rPr>
        <w:t xml:space="preserve">) corridos a 160 voltios por una hora y teñidos en </w:t>
      </w:r>
      <w:r w:rsidRPr="00D77083">
        <w:rPr>
          <w:rFonts w:ascii="Arial" w:hAnsi="Arial" w:cs="Arial"/>
          <w:bCs/>
          <w:sz w:val="24"/>
          <w:szCs w:val="24"/>
        </w:rPr>
        <w:t xml:space="preserve">bromuro de </w:t>
      </w:r>
      <w:proofErr w:type="spellStart"/>
      <w:r w:rsidRPr="00D77083">
        <w:rPr>
          <w:rFonts w:ascii="Arial" w:hAnsi="Arial" w:cs="Arial"/>
          <w:bCs/>
          <w:sz w:val="24"/>
          <w:szCs w:val="24"/>
        </w:rPr>
        <w:t>etidio</w:t>
      </w:r>
      <w:proofErr w:type="spellEnd"/>
      <w:r w:rsidRPr="00D77083">
        <w:rPr>
          <w:rFonts w:ascii="Arial" w:hAnsi="Arial" w:cs="Arial"/>
          <w:sz w:val="24"/>
          <w:szCs w:val="24"/>
        </w:rPr>
        <w:t xml:space="preserve"> </w:t>
      </w:r>
      <w:r w:rsidRPr="00D77083">
        <w:rPr>
          <w:rFonts w:ascii="Arial" w:hAnsi="Arial" w:cs="Arial"/>
          <w:sz w:val="24"/>
          <w:szCs w:val="24"/>
          <w:lang w:val="es-MX"/>
        </w:rPr>
        <w:t>(</w:t>
      </w:r>
      <w:proofErr w:type="spellStart"/>
      <w:r w:rsidRPr="00D77083">
        <w:rPr>
          <w:rFonts w:ascii="Arial" w:hAnsi="Arial" w:cs="Arial"/>
          <w:sz w:val="24"/>
          <w:szCs w:val="24"/>
          <w:lang w:val="es-MX"/>
        </w:rPr>
        <w:t>Sambrook</w:t>
      </w:r>
      <w:proofErr w:type="spellEnd"/>
      <w:r w:rsidRPr="00D77083">
        <w:rPr>
          <w:rFonts w:ascii="Arial" w:hAnsi="Arial" w:cs="Arial"/>
          <w:sz w:val="24"/>
          <w:szCs w:val="24"/>
          <w:lang w:val="es-MX"/>
        </w:rPr>
        <w:t xml:space="preserve"> </w:t>
      </w:r>
      <w:r w:rsidRPr="00D77083">
        <w:rPr>
          <w:rFonts w:ascii="Arial" w:hAnsi="Arial" w:cs="Arial"/>
          <w:i/>
          <w:sz w:val="24"/>
          <w:szCs w:val="24"/>
          <w:lang w:val="es-MX"/>
        </w:rPr>
        <w:t>et al.,</w:t>
      </w:r>
      <w:r w:rsidRPr="00D77083">
        <w:rPr>
          <w:rFonts w:ascii="Arial" w:hAnsi="Arial" w:cs="Arial"/>
          <w:sz w:val="24"/>
          <w:szCs w:val="24"/>
          <w:lang w:val="es-MX"/>
        </w:rPr>
        <w:t xml:space="preserve"> 1989).</w:t>
      </w:r>
    </w:p>
    <w:p w:rsidR="00414DCA" w:rsidRPr="00D77083" w:rsidRDefault="00414DCA" w:rsidP="00D77083">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lang w:val="es-MX"/>
        </w:rPr>
        <w:t xml:space="preserve">El tamaño aproximado de las bandas del producto PCR se comparó con un marcador de peso molecular </w:t>
      </w:r>
      <w:proofErr w:type="spellStart"/>
      <w:r w:rsidRPr="00D77083">
        <w:rPr>
          <w:rFonts w:ascii="Arial" w:hAnsi="Arial" w:cs="Arial"/>
          <w:sz w:val="24"/>
          <w:szCs w:val="24"/>
          <w:lang w:val="es-MX"/>
        </w:rPr>
        <w:t>GeneRuler</w:t>
      </w:r>
      <w:r w:rsidRPr="00D77083">
        <w:rPr>
          <w:rFonts w:ascii="Arial" w:hAnsi="Arial" w:cs="Arial"/>
          <w:sz w:val="24"/>
          <w:szCs w:val="24"/>
          <w:vertAlign w:val="superscript"/>
          <w:lang w:val="es-MX"/>
        </w:rPr>
        <w:t>TM</w:t>
      </w:r>
      <w:proofErr w:type="spellEnd"/>
      <w:r w:rsidRPr="00D77083">
        <w:rPr>
          <w:rFonts w:ascii="Arial" w:hAnsi="Arial" w:cs="Arial"/>
          <w:sz w:val="24"/>
          <w:szCs w:val="24"/>
          <w:vertAlign w:val="superscript"/>
          <w:lang w:val="es-MX"/>
        </w:rPr>
        <w:t xml:space="preserve"> </w:t>
      </w:r>
      <w:r w:rsidRPr="00D77083">
        <w:rPr>
          <w:rFonts w:ascii="Arial" w:hAnsi="Arial" w:cs="Arial"/>
          <w:sz w:val="24"/>
          <w:szCs w:val="24"/>
          <w:lang w:val="es-MX"/>
        </w:rPr>
        <w:t xml:space="preserve">de </w:t>
      </w:r>
      <w:r w:rsidRPr="00D77083">
        <w:rPr>
          <w:rFonts w:ascii="Arial" w:hAnsi="Arial" w:cs="Arial"/>
          <w:sz w:val="24"/>
          <w:szCs w:val="24"/>
        </w:rPr>
        <w:t xml:space="preserve">100bp </w:t>
      </w:r>
      <w:proofErr w:type="spellStart"/>
      <w:r w:rsidRPr="00D77083">
        <w:rPr>
          <w:rFonts w:ascii="Arial" w:hAnsi="Arial" w:cs="Arial"/>
          <w:sz w:val="24"/>
          <w:szCs w:val="24"/>
        </w:rPr>
        <w:t>Thermo</w:t>
      </w:r>
      <w:proofErr w:type="spellEnd"/>
      <w:r w:rsidRPr="00D77083">
        <w:rPr>
          <w:rFonts w:ascii="Arial" w:hAnsi="Arial" w:cs="Arial"/>
          <w:sz w:val="24"/>
          <w:szCs w:val="24"/>
        </w:rPr>
        <w:t xml:space="preserve"> </w:t>
      </w:r>
      <w:proofErr w:type="spellStart"/>
      <w:r w:rsidRPr="00D77083">
        <w:rPr>
          <w:rFonts w:ascii="Arial" w:hAnsi="Arial" w:cs="Arial"/>
          <w:sz w:val="24"/>
          <w:szCs w:val="24"/>
        </w:rPr>
        <w:t>Scientific</w:t>
      </w:r>
      <w:proofErr w:type="spellEnd"/>
      <w:r w:rsidR="00AB228B" w:rsidRPr="00AB228B">
        <w:rPr>
          <w:rFonts w:ascii="Arial" w:hAnsi="Arial" w:cs="Arial"/>
          <w:sz w:val="24"/>
          <w:szCs w:val="24"/>
          <w:vertAlign w:val="superscript"/>
        </w:rPr>
        <w:t>®</w:t>
      </w:r>
      <w:r w:rsidRPr="00D77083">
        <w:rPr>
          <w:rFonts w:ascii="Arial" w:hAnsi="Arial" w:cs="Arial"/>
          <w:sz w:val="24"/>
          <w:szCs w:val="24"/>
        </w:rPr>
        <w:t xml:space="preserve">. Los amplificados observados en los pesos registrados se enviaron a purificar y a secuenciar a </w:t>
      </w:r>
      <w:proofErr w:type="spellStart"/>
      <w:r w:rsidRPr="00D77083">
        <w:rPr>
          <w:rFonts w:ascii="Arial" w:hAnsi="Arial" w:cs="Arial"/>
          <w:sz w:val="24"/>
          <w:szCs w:val="24"/>
        </w:rPr>
        <w:t>Macrogen</w:t>
      </w:r>
      <w:proofErr w:type="spellEnd"/>
      <w:r w:rsidRPr="00D77083">
        <w:rPr>
          <w:rFonts w:ascii="Arial" w:hAnsi="Arial" w:cs="Arial"/>
          <w:sz w:val="24"/>
          <w:szCs w:val="24"/>
        </w:rPr>
        <w:t xml:space="preserve"> inc. </w:t>
      </w:r>
      <w:proofErr w:type="spellStart"/>
      <w:r w:rsidRPr="00D77083">
        <w:rPr>
          <w:rFonts w:ascii="Arial" w:hAnsi="Arial" w:cs="Arial"/>
          <w:sz w:val="24"/>
          <w:szCs w:val="24"/>
        </w:rPr>
        <w:t>Korea</w:t>
      </w:r>
      <w:proofErr w:type="spellEnd"/>
      <w:r w:rsidRPr="00D77083">
        <w:rPr>
          <w:rFonts w:ascii="Arial" w:hAnsi="Arial" w:cs="Arial"/>
          <w:sz w:val="24"/>
          <w:szCs w:val="24"/>
        </w:rPr>
        <w:t xml:space="preserve">. </w:t>
      </w:r>
      <w:r w:rsidRPr="00D77083">
        <w:rPr>
          <w:rFonts w:ascii="Arial" w:hAnsi="Arial" w:cs="Arial"/>
          <w:bCs/>
          <w:sz w:val="24"/>
          <w:szCs w:val="24"/>
        </w:rPr>
        <w:t xml:space="preserve">Las secuencias  </w:t>
      </w:r>
      <w:r w:rsidRPr="00D77083">
        <w:rPr>
          <w:rFonts w:ascii="Arial" w:hAnsi="Arial" w:cs="Arial"/>
          <w:sz w:val="24"/>
          <w:szCs w:val="24"/>
        </w:rPr>
        <w:t xml:space="preserve">sentido y </w:t>
      </w:r>
      <w:proofErr w:type="spellStart"/>
      <w:r w:rsidRPr="00D77083">
        <w:rPr>
          <w:rFonts w:ascii="Arial" w:hAnsi="Arial" w:cs="Arial"/>
          <w:sz w:val="24"/>
          <w:szCs w:val="24"/>
        </w:rPr>
        <w:t>antisentido</w:t>
      </w:r>
      <w:proofErr w:type="spellEnd"/>
      <w:r w:rsidRPr="00D77083">
        <w:rPr>
          <w:rFonts w:ascii="Arial" w:hAnsi="Arial" w:cs="Arial"/>
          <w:sz w:val="24"/>
          <w:szCs w:val="24"/>
        </w:rPr>
        <w:t xml:space="preserve"> ("forward" y "reverse") </w:t>
      </w:r>
      <w:r w:rsidRPr="00D77083">
        <w:rPr>
          <w:rFonts w:ascii="Arial" w:hAnsi="Arial" w:cs="Arial"/>
          <w:bCs/>
          <w:sz w:val="24"/>
          <w:szCs w:val="24"/>
        </w:rPr>
        <w:t xml:space="preserve"> fueron editadas utilizando el software de bioinformática </w:t>
      </w:r>
      <w:proofErr w:type="spellStart"/>
      <w:r w:rsidRPr="00D77083">
        <w:rPr>
          <w:rFonts w:ascii="Arial" w:hAnsi="Arial" w:cs="Arial"/>
          <w:bCs/>
          <w:sz w:val="24"/>
          <w:szCs w:val="24"/>
        </w:rPr>
        <w:t>BioEdit</w:t>
      </w:r>
      <w:proofErr w:type="spellEnd"/>
      <w:r w:rsidRPr="00D77083">
        <w:rPr>
          <w:rFonts w:ascii="Arial" w:hAnsi="Arial" w:cs="Arial"/>
          <w:bCs/>
          <w:sz w:val="24"/>
          <w:szCs w:val="24"/>
        </w:rPr>
        <w:t xml:space="preserve"> v7.2.5 </w:t>
      </w:r>
      <w:r w:rsidRPr="00D77083">
        <w:rPr>
          <w:rFonts w:ascii="Arial" w:hAnsi="Arial" w:cs="Arial"/>
          <w:sz w:val="24"/>
          <w:szCs w:val="24"/>
        </w:rPr>
        <w:t xml:space="preserve"> (Hall, 1999), una vez limpias las secuencias, se realizó el alineamiento  con la opción </w:t>
      </w:r>
      <w:r w:rsidRPr="00D77083">
        <w:rPr>
          <w:rFonts w:ascii="Arial" w:hAnsi="Arial" w:cs="Arial"/>
          <w:i/>
          <w:sz w:val="24"/>
          <w:szCs w:val="24"/>
        </w:rPr>
        <w:t>online</w:t>
      </w:r>
      <w:r w:rsidRPr="00D77083">
        <w:rPr>
          <w:rFonts w:ascii="Arial" w:hAnsi="Arial" w:cs="Arial"/>
          <w:sz w:val="24"/>
          <w:szCs w:val="24"/>
        </w:rPr>
        <w:t xml:space="preserve"> de  BLAST (bl2seq) y se construyó la secuencia consenso, finalmente se comprobó su identidad en la base de datos de secuencias de DNA (</w:t>
      </w:r>
      <w:r w:rsidR="00AB228B" w:rsidRPr="00AB228B">
        <w:t>http://www.ncbi.nlm.nih.gov/blast/Blast.cgi</w:t>
      </w:r>
      <w:r w:rsidRPr="00D77083">
        <w:rPr>
          <w:rFonts w:ascii="Arial" w:hAnsi="Arial" w:cs="Arial"/>
          <w:sz w:val="24"/>
          <w:szCs w:val="24"/>
        </w:rPr>
        <w:t xml:space="preserve">), utilizando el algoritmo BLAST. </w:t>
      </w:r>
    </w:p>
    <w:p w:rsidR="00414DCA" w:rsidRPr="00D77083" w:rsidRDefault="00414DCA" w:rsidP="00D77083">
      <w:pPr>
        <w:pStyle w:val="Default"/>
        <w:spacing w:before="100" w:beforeAutospacing="1" w:after="100" w:afterAutospacing="1" w:line="240" w:lineRule="auto"/>
        <w:jc w:val="both"/>
        <w:rPr>
          <w:color w:val="auto"/>
        </w:rPr>
      </w:pPr>
      <w:r w:rsidRPr="00D77083">
        <w:rPr>
          <w:b/>
          <w:color w:val="auto"/>
        </w:rPr>
        <w:t xml:space="preserve">Producción de ácidos orgánicos como posible mecanismo microbiano de solubilización de fosfatos. </w:t>
      </w:r>
      <w:r w:rsidRPr="00D77083">
        <w:rPr>
          <w:color w:val="auto"/>
        </w:rPr>
        <w:t xml:space="preserve">Pasados 7 días de incubación en medio líquido, se tomó una alícuota de 20 µl de los filtrados de las dos bacterias más eficientes en solubilización de fosfatos e identificadas molecularmente, según metodología descrita arriba (medio líquido), con el fin de evaluar la producción de los siguientes ácidos orgánicos (acético, cítrico, </w:t>
      </w:r>
      <w:proofErr w:type="spellStart"/>
      <w:r w:rsidRPr="00D77083">
        <w:rPr>
          <w:color w:val="auto"/>
        </w:rPr>
        <w:t>glucónico</w:t>
      </w:r>
      <w:proofErr w:type="spellEnd"/>
      <w:r w:rsidRPr="00D77083">
        <w:rPr>
          <w:color w:val="auto"/>
        </w:rPr>
        <w:t xml:space="preserve">, málico y láctico) por Cromatografía </w:t>
      </w:r>
      <w:r w:rsidRPr="00D77083">
        <w:rPr>
          <w:color w:val="auto"/>
        </w:rPr>
        <w:lastRenderedPageBreak/>
        <w:t xml:space="preserve">Líquida de Alta Eficiencia (HPLC) con una columna de exclusión por tamaño de ion. Para la detección de cada ácido orgánico se utilizó un equipo marca </w:t>
      </w:r>
      <w:proofErr w:type="spellStart"/>
      <w:r w:rsidRPr="00D77083">
        <w:rPr>
          <w:color w:val="auto"/>
        </w:rPr>
        <w:t>Waters</w:t>
      </w:r>
      <w:proofErr w:type="spellEnd"/>
      <w:r w:rsidRPr="00D77083">
        <w:rPr>
          <w:color w:val="auto"/>
        </w:rPr>
        <w:t xml:space="preserve"> serie con software </w:t>
      </w:r>
      <w:proofErr w:type="spellStart"/>
      <w:r w:rsidRPr="00D77083">
        <w:rPr>
          <w:color w:val="auto"/>
        </w:rPr>
        <w:t>Breeze</w:t>
      </w:r>
      <w:proofErr w:type="spellEnd"/>
      <w:r w:rsidRPr="00D77083">
        <w:rPr>
          <w:color w:val="auto"/>
        </w:rPr>
        <w:t xml:space="preserve">, usando las recomendaciones de </w:t>
      </w:r>
      <w:proofErr w:type="spellStart"/>
      <w:r w:rsidRPr="00D77083">
        <w:rPr>
          <w:color w:val="auto"/>
        </w:rPr>
        <w:t>Mardad</w:t>
      </w:r>
      <w:proofErr w:type="spellEnd"/>
      <w:r w:rsidRPr="00D77083">
        <w:rPr>
          <w:color w:val="auto"/>
        </w:rPr>
        <w:t xml:space="preserve"> </w:t>
      </w:r>
      <w:r w:rsidRPr="00D77083">
        <w:rPr>
          <w:i/>
          <w:color w:val="auto"/>
        </w:rPr>
        <w:t>et al</w:t>
      </w:r>
      <w:r w:rsidRPr="00D77083">
        <w:rPr>
          <w:color w:val="auto"/>
        </w:rPr>
        <w:t>.</w:t>
      </w:r>
      <w:r w:rsidR="00BB07D2">
        <w:rPr>
          <w:color w:val="auto"/>
        </w:rPr>
        <w:t>,</w:t>
      </w:r>
      <w:r w:rsidRPr="00D77083">
        <w:rPr>
          <w:color w:val="auto"/>
        </w:rPr>
        <w:t xml:space="preserve"> 2013. Dichas condiciones fueron: Columna </w:t>
      </w:r>
      <w:proofErr w:type="spellStart"/>
      <w:r w:rsidRPr="00D77083">
        <w:rPr>
          <w:color w:val="auto"/>
        </w:rPr>
        <w:t>Aminex</w:t>
      </w:r>
      <w:proofErr w:type="spellEnd"/>
      <w:r w:rsidRPr="00D77083">
        <w:rPr>
          <w:color w:val="auto"/>
        </w:rPr>
        <w:t xml:space="preserve"> HPX-87H (300 mm x 7.8 mm), temperatura de 35</w:t>
      </w:r>
      <w:r w:rsidRPr="00D77083">
        <w:rPr>
          <w:color w:val="auto"/>
          <w:vertAlign w:val="superscript"/>
        </w:rPr>
        <w:t>o</w:t>
      </w:r>
      <w:r w:rsidRPr="00D77083">
        <w:rPr>
          <w:color w:val="auto"/>
        </w:rPr>
        <w:t>C, fase móvil H</w:t>
      </w:r>
      <w:r w:rsidRPr="00D77083">
        <w:rPr>
          <w:color w:val="auto"/>
          <w:vertAlign w:val="subscript"/>
        </w:rPr>
        <w:t>2</w:t>
      </w:r>
      <w:r w:rsidRPr="00D77083">
        <w:rPr>
          <w:color w:val="auto"/>
        </w:rPr>
        <w:t>SO</w:t>
      </w:r>
      <w:r w:rsidRPr="00D77083">
        <w:rPr>
          <w:color w:val="auto"/>
          <w:vertAlign w:val="subscript"/>
        </w:rPr>
        <w:t>4</w:t>
      </w:r>
      <w:r w:rsidRPr="00D77083">
        <w:rPr>
          <w:color w:val="auto"/>
        </w:rPr>
        <w:t xml:space="preserve"> 0.0025 M, flujo de 0.5 ml/min, detector: ultravioleta (UV </w:t>
      </w:r>
      <w:proofErr w:type="spellStart"/>
      <w:r w:rsidRPr="00D77083">
        <w:rPr>
          <w:color w:val="auto"/>
        </w:rPr>
        <w:t>Waters</w:t>
      </w:r>
      <w:proofErr w:type="spellEnd"/>
      <w:r w:rsidRPr="00D77083">
        <w:rPr>
          <w:color w:val="auto"/>
        </w:rPr>
        <w:t xml:space="preserve"> 2487), longitud de onda: 210 </w:t>
      </w:r>
      <w:proofErr w:type="spellStart"/>
      <w:r w:rsidRPr="00D77083">
        <w:rPr>
          <w:color w:val="auto"/>
        </w:rPr>
        <w:t>nm</w:t>
      </w:r>
      <w:proofErr w:type="spellEnd"/>
      <w:r w:rsidRPr="00D77083">
        <w:rPr>
          <w:color w:val="auto"/>
        </w:rPr>
        <w:t xml:space="preserve">. La identificación de los ácidos orgánicos se llevó a cabo por comparación de los tiempos de retención de sus estándares patrón con los de los picos del </w:t>
      </w:r>
      <w:proofErr w:type="spellStart"/>
      <w:r w:rsidRPr="00D77083">
        <w:rPr>
          <w:color w:val="auto"/>
        </w:rPr>
        <w:t>cromatograma</w:t>
      </w:r>
      <w:proofErr w:type="spellEnd"/>
      <w:r w:rsidRPr="00D77083">
        <w:rPr>
          <w:color w:val="auto"/>
        </w:rPr>
        <w:t xml:space="preserve"> de cada muestra obtenida (</w:t>
      </w:r>
      <w:proofErr w:type="spellStart"/>
      <w:r w:rsidRPr="00D77083">
        <w:rPr>
          <w:color w:val="auto"/>
        </w:rPr>
        <w:t>Mardad</w:t>
      </w:r>
      <w:proofErr w:type="spellEnd"/>
      <w:r w:rsidRPr="00D77083">
        <w:rPr>
          <w:color w:val="auto"/>
        </w:rPr>
        <w:t xml:space="preserve"> </w:t>
      </w:r>
      <w:r w:rsidRPr="00D77083">
        <w:rPr>
          <w:i/>
          <w:color w:val="auto"/>
        </w:rPr>
        <w:t>et al</w:t>
      </w:r>
      <w:r w:rsidRPr="00D77083">
        <w:rPr>
          <w:color w:val="auto"/>
        </w:rPr>
        <w:t xml:space="preserve">., 2013).  </w:t>
      </w:r>
    </w:p>
    <w:p w:rsidR="00414DCA" w:rsidRDefault="00414DCA" w:rsidP="00D77083">
      <w:pPr>
        <w:pStyle w:val="Default"/>
        <w:spacing w:before="100" w:beforeAutospacing="1" w:after="100" w:afterAutospacing="1" w:line="240" w:lineRule="auto"/>
        <w:jc w:val="both"/>
        <w:rPr>
          <w:color w:val="auto"/>
        </w:rPr>
      </w:pPr>
      <w:r w:rsidRPr="00D77083">
        <w:rPr>
          <w:b/>
          <w:color w:val="auto"/>
        </w:rPr>
        <w:t xml:space="preserve">Análisis estadístico. </w:t>
      </w:r>
      <w:r w:rsidRPr="00D77083">
        <w:rPr>
          <w:color w:val="auto"/>
        </w:rPr>
        <w:t>Para evaluar la eficiencia solubilizadora de las BSF en medios sólido y líquido,</w:t>
      </w:r>
      <w:r w:rsidRPr="00D77083">
        <w:rPr>
          <w:b/>
          <w:color w:val="auto"/>
        </w:rPr>
        <w:t xml:space="preserve"> </w:t>
      </w:r>
      <w:r w:rsidRPr="00D77083">
        <w:rPr>
          <w:color w:val="auto"/>
        </w:rPr>
        <w:t xml:space="preserve">por cada aislado bacteriano, se utilizó un diseño completamente al azar, con tres fuentes de fósforo (Ca-P, Al-P y Fe-P) y tres repeticiones. Las diferencias en las actividades de los microorganismos se analizaron a través de una estadística descriptiva, de un análisis de varianza, de prueba de promedios (Tukey) y correlaciones de </w:t>
      </w:r>
      <w:proofErr w:type="spellStart"/>
      <w:r w:rsidRPr="00D77083">
        <w:rPr>
          <w:color w:val="auto"/>
        </w:rPr>
        <w:t>Pearson</w:t>
      </w:r>
      <w:proofErr w:type="spellEnd"/>
      <w:r w:rsidRPr="00D77083">
        <w:rPr>
          <w:color w:val="auto"/>
        </w:rPr>
        <w:t>. En todos los casos con un nivel de significancia del 95%. Todos los análisis se realizaron utilizando el software SAS versión 9.3 (2010).</w:t>
      </w:r>
    </w:p>
    <w:p w:rsidR="00414DCA" w:rsidRPr="00D77083" w:rsidRDefault="00414DCA" w:rsidP="00D77083">
      <w:pPr>
        <w:tabs>
          <w:tab w:val="left" w:pos="1384"/>
        </w:tabs>
        <w:spacing w:before="100" w:beforeAutospacing="1" w:after="100" w:afterAutospacing="1" w:line="240" w:lineRule="auto"/>
        <w:jc w:val="both"/>
        <w:rPr>
          <w:rFonts w:ascii="Arial" w:hAnsi="Arial" w:cs="Arial"/>
          <w:b/>
          <w:bCs/>
          <w:sz w:val="24"/>
          <w:szCs w:val="24"/>
        </w:rPr>
      </w:pPr>
      <w:r w:rsidRPr="00D77083">
        <w:rPr>
          <w:rFonts w:ascii="Arial" w:hAnsi="Arial" w:cs="Arial"/>
          <w:b/>
          <w:bCs/>
          <w:sz w:val="24"/>
          <w:szCs w:val="24"/>
        </w:rPr>
        <w:t xml:space="preserve">Resultados y discusión </w:t>
      </w:r>
    </w:p>
    <w:p w:rsidR="00414DCA" w:rsidRPr="00D77083" w:rsidRDefault="00414DCA" w:rsidP="00EF7CDC">
      <w:pPr>
        <w:pStyle w:val="Ttulo2"/>
        <w:jc w:val="both"/>
        <w:rPr>
          <w:rFonts w:ascii="Arial" w:hAnsi="Arial" w:cs="Arial"/>
          <w:b w:val="0"/>
          <w:sz w:val="24"/>
          <w:szCs w:val="24"/>
        </w:rPr>
      </w:pPr>
      <w:bookmarkStart w:id="0" w:name="_Toc432535418"/>
      <w:r w:rsidRPr="00D77083">
        <w:rPr>
          <w:rFonts w:ascii="Arial" w:hAnsi="Arial" w:cs="Arial"/>
          <w:b w:val="0"/>
          <w:sz w:val="24"/>
          <w:szCs w:val="24"/>
        </w:rPr>
        <w:t xml:space="preserve">Los análisis químicos del suelo </w:t>
      </w:r>
      <w:bookmarkEnd w:id="0"/>
      <w:r w:rsidRPr="00D77083">
        <w:rPr>
          <w:rFonts w:ascii="Arial" w:hAnsi="Arial" w:cs="Arial"/>
          <w:b w:val="0"/>
          <w:sz w:val="24"/>
          <w:szCs w:val="24"/>
        </w:rPr>
        <w:t>son consistentes co</w:t>
      </w:r>
      <w:r w:rsidR="00EF7CDC">
        <w:rPr>
          <w:rFonts w:ascii="Arial" w:hAnsi="Arial" w:cs="Arial"/>
          <w:b w:val="0"/>
          <w:sz w:val="24"/>
          <w:szCs w:val="24"/>
        </w:rPr>
        <w:t xml:space="preserve">n los descritas para </w:t>
      </w:r>
      <w:proofErr w:type="spellStart"/>
      <w:r w:rsidR="00EF7CDC">
        <w:rPr>
          <w:rFonts w:ascii="Arial" w:hAnsi="Arial" w:cs="Arial"/>
          <w:b w:val="0"/>
          <w:sz w:val="24"/>
          <w:szCs w:val="24"/>
        </w:rPr>
        <w:t>Andisoles</w:t>
      </w:r>
      <w:proofErr w:type="spellEnd"/>
      <w:r w:rsidR="00EF7CDC">
        <w:rPr>
          <w:rFonts w:ascii="Arial" w:hAnsi="Arial" w:cs="Arial"/>
          <w:b w:val="0"/>
          <w:sz w:val="24"/>
          <w:szCs w:val="24"/>
        </w:rPr>
        <w:t xml:space="preserve">, </w:t>
      </w:r>
      <w:r w:rsidRPr="00D77083">
        <w:rPr>
          <w:rFonts w:ascii="Arial" w:hAnsi="Arial" w:cs="Arial"/>
          <w:b w:val="0"/>
          <w:sz w:val="24"/>
          <w:szCs w:val="24"/>
        </w:rPr>
        <w:t>ya que presentan algunas de sus características como pH ácido (&lt;5.5); alto contenido de materia orgánica (&gt;10%)</w:t>
      </w:r>
      <w:r w:rsidR="009D3FAF">
        <w:rPr>
          <w:rFonts w:ascii="Arial" w:hAnsi="Arial" w:cs="Arial"/>
          <w:b w:val="0"/>
          <w:sz w:val="24"/>
          <w:szCs w:val="24"/>
        </w:rPr>
        <w:t>,</w:t>
      </w:r>
      <w:r w:rsidRPr="00D77083">
        <w:rPr>
          <w:rFonts w:ascii="Arial" w:hAnsi="Arial" w:cs="Arial"/>
          <w:b w:val="0"/>
          <w:sz w:val="24"/>
          <w:szCs w:val="24"/>
        </w:rPr>
        <w:t xml:space="preserve"> </w:t>
      </w:r>
      <w:r w:rsidR="009D3FAF" w:rsidRPr="009D3FAF">
        <w:rPr>
          <w:rFonts w:ascii="Arial" w:hAnsi="Arial" w:cs="Arial"/>
          <w:b w:val="0"/>
          <w:color w:val="000000" w:themeColor="text1"/>
          <w:sz w:val="24"/>
          <w:szCs w:val="24"/>
        </w:rPr>
        <w:t>alta capacidad de intercambio de cationes (</w:t>
      </w:r>
      <w:r w:rsidRPr="00D77083">
        <w:rPr>
          <w:rFonts w:ascii="Arial" w:hAnsi="Arial" w:cs="Arial"/>
          <w:b w:val="0"/>
          <w:sz w:val="24"/>
          <w:szCs w:val="24"/>
        </w:rPr>
        <w:t>CIC</w:t>
      </w:r>
      <w:r w:rsidR="009D3FAF">
        <w:rPr>
          <w:rFonts w:ascii="Arial" w:hAnsi="Arial" w:cs="Arial"/>
          <w:b w:val="0"/>
          <w:sz w:val="24"/>
          <w:szCs w:val="24"/>
        </w:rPr>
        <w:t>)</w:t>
      </w:r>
      <w:r w:rsidRPr="00D77083">
        <w:rPr>
          <w:rFonts w:ascii="Arial" w:hAnsi="Arial" w:cs="Arial"/>
          <w:b w:val="0"/>
          <w:sz w:val="24"/>
          <w:szCs w:val="24"/>
        </w:rPr>
        <w:t xml:space="preserve"> y muy baja disponibilidad de P (Cisneros y Sánchez de P., 2015).  </w:t>
      </w:r>
    </w:p>
    <w:p w:rsidR="00414DCA" w:rsidRPr="00D77083" w:rsidRDefault="00414DCA" w:rsidP="00D77083">
      <w:pPr>
        <w:pStyle w:val="Ttulo3"/>
        <w:spacing w:before="100" w:beforeAutospacing="1" w:after="100" w:afterAutospacing="1" w:line="240" w:lineRule="auto"/>
        <w:jc w:val="both"/>
        <w:rPr>
          <w:rFonts w:ascii="Arial" w:hAnsi="Arial" w:cs="Arial"/>
          <w:b/>
          <w:color w:val="auto"/>
        </w:rPr>
      </w:pPr>
      <w:bookmarkStart w:id="1" w:name="_Toc432535420"/>
      <w:r w:rsidRPr="00D77083">
        <w:rPr>
          <w:rFonts w:ascii="Arial" w:hAnsi="Arial" w:cs="Arial"/>
          <w:b/>
          <w:color w:val="auto"/>
        </w:rPr>
        <w:t xml:space="preserve">Aislamientos de bacterias </w:t>
      </w:r>
      <w:proofErr w:type="spellStart"/>
      <w:r w:rsidRPr="00D77083">
        <w:rPr>
          <w:rFonts w:ascii="Arial" w:hAnsi="Arial" w:cs="Arial"/>
          <w:b/>
          <w:color w:val="auto"/>
        </w:rPr>
        <w:t>solubilizadoras</w:t>
      </w:r>
      <w:proofErr w:type="spellEnd"/>
      <w:r w:rsidRPr="00D77083">
        <w:rPr>
          <w:rFonts w:ascii="Arial" w:hAnsi="Arial" w:cs="Arial"/>
          <w:b/>
          <w:color w:val="auto"/>
        </w:rPr>
        <w:t xml:space="preserve"> de fosfatos (BSF) </w:t>
      </w:r>
      <w:bookmarkEnd w:id="1"/>
    </w:p>
    <w:p w:rsidR="00414DCA" w:rsidRPr="00D77083" w:rsidRDefault="00414DCA" w:rsidP="00D77083">
      <w:pPr>
        <w:spacing w:before="100" w:beforeAutospacing="1" w:after="100" w:afterAutospacing="1" w:line="240" w:lineRule="auto"/>
        <w:jc w:val="both"/>
        <w:rPr>
          <w:rFonts w:ascii="Arial" w:eastAsia="Calibri" w:hAnsi="Arial" w:cs="Arial"/>
          <w:sz w:val="24"/>
          <w:szCs w:val="24"/>
        </w:rPr>
      </w:pPr>
      <w:r w:rsidRPr="00D77083">
        <w:rPr>
          <w:rFonts w:ascii="Arial" w:eastAsia="Calibri" w:hAnsi="Arial" w:cs="Arial"/>
          <w:sz w:val="24"/>
          <w:szCs w:val="24"/>
        </w:rPr>
        <w:t xml:space="preserve">Los resultados indican que la población bacteriana con capacidad solubilizadora de fosfatos está presente en los tres </w:t>
      </w:r>
      <w:proofErr w:type="spellStart"/>
      <w:r w:rsidRPr="00D77083">
        <w:rPr>
          <w:rFonts w:ascii="Arial" w:eastAsia="Calibri" w:hAnsi="Arial" w:cs="Arial"/>
          <w:sz w:val="24"/>
          <w:szCs w:val="24"/>
        </w:rPr>
        <w:t>agroecosistemas</w:t>
      </w:r>
      <w:proofErr w:type="spellEnd"/>
      <w:r w:rsidRPr="00D77083">
        <w:rPr>
          <w:rFonts w:ascii="Arial" w:eastAsia="Calibri" w:hAnsi="Arial" w:cs="Arial"/>
          <w:sz w:val="24"/>
          <w:szCs w:val="24"/>
        </w:rPr>
        <w:t xml:space="preserve">, de hecho se lograron </w:t>
      </w:r>
      <w:r w:rsidR="00DF706A">
        <w:rPr>
          <w:rFonts w:ascii="Arial" w:eastAsia="Calibri" w:hAnsi="Arial" w:cs="Arial"/>
          <w:sz w:val="24"/>
          <w:szCs w:val="24"/>
        </w:rPr>
        <w:t xml:space="preserve">aislar </w:t>
      </w:r>
      <w:r w:rsidRPr="00D77083">
        <w:rPr>
          <w:rFonts w:ascii="Arial" w:eastAsia="Calibri" w:hAnsi="Arial" w:cs="Arial"/>
          <w:sz w:val="24"/>
          <w:szCs w:val="24"/>
        </w:rPr>
        <w:t xml:space="preserve">26 bacterias </w:t>
      </w:r>
      <w:r w:rsidR="0000588C">
        <w:rPr>
          <w:rFonts w:ascii="Arial" w:eastAsia="Calibri" w:hAnsi="Arial" w:cs="Arial"/>
          <w:sz w:val="24"/>
          <w:szCs w:val="24"/>
        </w:rPr>
        <w:t xml:space="preserve">con capacidad </w:t>
      </w:r>
      <w:r w:rsidRPr="00D77083">
        <w:rPr>
          <w:rFonts w:ascii="Arial" w:eastAsia="Calibri" w:hAnsi="Arial" w:cs="Arial"/>
          <w:sz w:val="24"/>
          <w:szCs w:val="24"/>
        </w:rPr>
        <w:t xml:space="preserve">solubilizadora en fosfato </w:t>
      </w:r>
      <w:proofErr w:type="spellStart"/>
      <w:r w:rsidRPr="00D77083">
        <w:rPr>
          <w:rFonts w:ascii="Arial" w:eastAsia="Calibri" w:hAnsi="Arial" w:cs="Arial"/>
          <w:sz w:val="24"/>
          <w:szCs w:val="24"/>
        </w:rPr>
        <w:t>tricálcico</w:t>
      </w:r>
      <w:proofErr w:type="spellEnd"/>
      <w:r w:rsidRPr="00D77083">
        <w:rPr>
          <w:rFonts w:ascii="Arial" w:eastAsia="Calibri" w:hAnsi="Arial" w:cs="Arial"/>
          <w:sz w:val="24"/>
          <w:szCs w:val="24"/>
        </w:rPr>
        <w:t xml:space="preserve">. </w:t>
      </w:r>
    </w:p>
    <w:p w:rsidR="00D77083" w:rsidRPr="00053D21" w:rsidRDefault="00414DCA" w:rsidP="00D77083">
      <w:pPr>
        <w:spacing w:before="100" w:beforeAutospacing="1" w:after="100" w:afterAutospacing="1" w:line="240" w:lineRule="auto"/>
        <w:jc w:val="both"/>
        <w:rPr>
          <w:rFonts w:ascii="Arial" w:hAnsi="Arial" w:cs="Arial"/>
          <w:sz w:val="24"/>
          <w:szCs w:val="24"/>
          <w:shd w:val="clear" w:color="auto" w:fill="FFFFFF"/>
        </w:rPr>
      </w:pPr>
      <w:r w:rsidRPr="00D77083">
        <w:rPr>
          <w:rFonts w:ascii="Arial" w:eastAsia="Calibri" w:hAnsi="Arial" w:cs="Arial"/>
          <w:sz w:val="24"/>
          <w:szCs w:val="24"/>
        </w:rPr>
        <w:t xml:space="preserve">Los aislados bacterianos que formaron halo, correspondieron al </w:t>
      </w:r>
      <w:r w:rsidRPr="00D77083">
        <w:rPr>
          <w:rFonts w:ascii="Arial" w:hAnsi="Arial" w:cs="Arial"/>
          <w:sz w:val="24"/>
          <w:szCs w:val="24"/>
        </w:rPr>
        <w:t xml:space="preserve">63.6% de los obtenidos en RBS, 60.0% de los procedentes de CCS y 52.6% de CSS. Lo anterior muestra que aunque un número mayor de poblaciones bacterianas se adquirieron de los </w:t>
      </w:r>
      <w:proofErr w:type="spellStart"/>
      <w:r w:rsidRPr="00D77083">
        <w:rPr>
          <w:rFonts w:ascii="Arial" w:hAnsi="Arial" w:cs="Arial"/>
          <w:sz w:val="24"/>
          <w:szCs w:val="24"/>
        </w:rPr>
        <w:t>agroecosistemas</w:t>
      </w:r>
      <w:proofErr w:type="spellEnd"/>
      <w:r w:rsidRPr="00D77083">
        <w:rPr>
          <w:rFonts w:ascii="Arial" w:hAnsi="Arial" w:cs="Arial"/>
          <w:sz w:val="24"/>
          <w:szCs w:val="24"/>
        </w:rPr>
        <w:t xml:space="preserve"> CSS y CCS, las BSF tuvieron mayor frecuencia relativa en RBS, cuyos contenidos de fósforo (P-</w:t>
      </w:r>
      <w:proofErr w:type="spellStart"/>
      <w:r w:rsidRPr="00D77083">
        <w:rPr>
          <w:rFonts w:ascii="Arial" w:hAnsi="Arial" w:cs="Arial"/>
          <w:sz w:val="24"/>
          <w:szCs w:val="24"/>
        </w:rPr>
        <w:t>Bray</w:t>
      </w:r>
      <w:proofErr w:type="spellEnd"/>
      <w:r w:rsidRPr="00D77083">
        <w:rPr>
          <w:rFonts w:ascii="Arial" w:hAnsi="Arial" w:cs="Arial"/>
          <w:sz w:val="24"/>
          <w:szCs w:val="24"/>
        </w:rPr>
        <w:t xml:space="preserve"> II) son los más bajos, lo cual sugiere la escasa disponibilidad del fósforo como una causa de adaptación de estos microorganismos al suelo (Cisneros R. </w:t>
      </w:r>
      <w:r w:rsidRPr="00D77083">
        <w:rPr>
          <w:rFonts w:ascii="Arial" w:hAnsi="Arial" w:cs="Arial"/>
          <w:i/>
          <w:sz w:val="24"/>
          <w:szCs w:val="24"/>
        </w:rPr>
        <w:t>et al</w:t>
      </w:r>
      <w:r w:rsidRPr="00D77083">
        <w:rPr>
          <w:rFonts w:ascii="Arial" w:hAnsi="Arial" w:cs="Arial"/>
          <w:sz w:val="24"/>
          <w:szCs w:val="24"/>
        </w:rPr>
        <w:t xml:space="preserve">., 2014). También estos resultados reflejan la baja intervención </w:t>
      </w:r>
      <w:proofErr w:type="spellStart"/>
      <w:r w:rsidRPr="00D77083">
        <w:rPr>
          <w:rFonts w:ascii="Arial" w:hAnsi="Arial" w:cs="Arial"/>
          <w:sz w:val="24"/>
          <w:szCs w:val="24"/>
        </w:rPr>
        <w:t>antrópica</w:t>
      </w:r>
      <w:proofErr w:type="spellEnd"/>
      <w:r w:rsidRPr="00D77083">
        <w:rPr>
          <w:rFonts w:ascii="Arial" w:hAnsi="Arial" w:cs="Arial"/>
          <w:sz w:val="24"/>
          <w:szCs w:val="24"/>
        </w:rPr>
        <w:t xml:space="preserve"> en RBS comparada con </w:t>
      </w:r>
      <w:r w:rsidRPr="00D77083">
        <w:rPr>
          <w:rFonts w:ascii="Arial" w:hAnsi="Arial" w:cs="Arial"/>
          <w:sz w:val="24"/>
          <w:szCs w:val="24"/>
          <w:shd w:val="clear" w:color="auto" w:fill="FFFFFF"/>
        </w:rPr>
        <w:t>CSS y CCS</w:t>
      </w:r>
      <w:r w:rsidRPr="00D77083">
        <w:rPr>
          <w:rFonts w:ascii="Arial" w:hAnsi="Arial" w:cs="Arial"/>
          <w:sz w:val="24"/>
          <w:szCs w:val="24"/>
        </w:rPr>
        <w:t xml:space="preserve">, es decir, son consecuencia de </w:t>
      </w:r>
      <w:r w:rsidRPr="00D77083">
        <w:rPr>
          <w:rFonts w:ascii="Arial" w:hAnsi="Arial" w:cs="Arial"/>
          <w:sz w:val="24"/>
          <w:szCs w:val="24"/>
          <w:shd w:val="clear" w:color="auto" w:fill="FFFFFF"/>
        </w:rPr>
        <w:t xml:space="preserve">prácticas agrícolas basadas en productos de síntesis química industrial aplicados a los dos últimos </w:t>
      </w:r>
      <w:proofErr w:type="spellStart"/>
      <w:r w:rsidRPr="00D77083">
        <w:rPr>
          <w:rFonts w:ascii="Arial" w:hAnsi="Arial" w:cs="Arial"/>
          <w:sz w:val="24"/>
          <w:szCs w:val="24"/>
          <w:shd w:val="clear" w:color="auto" w:fill="FFFFFF"/>
        </w:rPr>
        <w:t>agroecosistemas</w:t>
      </w:r>
      <w:proofErr w:type="spellEnd"/>
      <w:r w:rsidRPr="00D77083">
        <w:rPr>
          <w:rFonts w:ascii="Arial" w:hAnsi="Arial" w:cs="Arial"/>
          <w:sz w:val="24"/>
          <w:szCs w:val="24"/>
          <w:shd w:val="clear" w:color="auto" w:fill="FFFFFF"/>
        </w:rPr>
        <w:t xml:space="preserve">. </w:t>
      </w:r>
    </w:p>
    <w:p w:rsidR="00414DCA" w:rsidRPr="00D77083" w:rsidRDefault="00414DCA" w:rsidP="00D77083">
      <w:pPr>
        <w:pStyle w:val="Ttulo3"/>
        <w:spacing w:before="100" w:beforeAutospacing="1" w:after="100" w:afterAutospacing="1" w:line="240" w:lineRule="auto"/>
        <w:jc w:val="both"/>
        <w:rPr>
          <w:rFonts w:ascii="Arial" w:hAnsi="Arial" w:cs="Arial"/>
          <w:b/>
          <w:color w:val="auto"/>
        </w:rPr>
      </w:pPr>
      <w:bookmarkStart w:id="2" w:name="_Toc432535421"/>
      <w:r w:rsidRPr="00D77083">
        <w:rPr>
          <w:rFonts w:ascii="Arial" w:hAnsi="Arial" w:cs="Arial"/>
          <w:b/>
          <w:color w:val="auto"/>
        </w:rPr>
        <w:lastRenderedPageBreak/>
        <w:t xml:space="preserve">Evaluación </w:t>
      </w:r>
      <w:r w:rsidRPr="00D77083">
        <w:rPr>
          <w:rFonts w:ascii="Arial" w:hAnsi="Arial" w:cs="Arial"/>
          <w:b/>
          <w:i/>
          <w:color w:val="auto"/>
        </w:rPr>
        <w:t>in vitro</w:t>
      </w:r>
      <w:r w:rsidRPr="00D77083">
        <w:rPr>
          <w:rFonts w:ascii="Arial" w:hAnsi="Arial" w:cs="Arial"/>
          <w:b/>
          <w:color w:val="auto"/>
        </w:rPr>
        <w:t xml:space="preserve"> de la eficiencia solubilizadora de las BSF en medio sólido</w:t>
      </w:r>
      <w:bookmarkEnd w:id="2"/>
    </w:p>
    <w:p w:rsidR="00414DCA" w:rsidRDefault="00414DCA" w:rsidP="00D77083">
      <w:pPr>
        <w:spacing w:before="100" w:beforeAutospacing="1" w:after="100" w:afterAutospacing="1" w:line="240" w:lineRule="auto"/>
        <w:jc w:val="both"/>
        <w:rPr>
          <w:rFonts w:ascii="Arial" w:hAnsi="Arial" w:cs="Arial"/>
          <w:sz w:val="24"/>
          <w:szCs w:val="24"/>
        </w:rPr>
      </w:pPr>
      <w:r w:rsidRPr="00D77083">
        <w:rPr>
          <w:rFonts w:ascii="Arial" w:eastAsia="Calibri" w:hAnsi="Arial" w:cs="Arial"/>
          <w:sz w:val="24"/>
          <w:szCs w:val="24"/>
        </w:rPr>
        <w:t xml:space="preserve">El análisis de varianza muestra diferencias </w:t>
      </w:r>
      <w:r w:rsidRPr="00D77083">
        <w:rPr>
          <w:rFonts w:ascii="Arial" w:hAnsi="Arial" w:cs="Arial"/>
          <w:sz w:val="24"/>
          <w:szCs w:val="24"/>
        </w:rPr>
        <w:t>significativas en la actividad solubilizadora de las bacterias; la prueba de Tukey revela que el mayor valor de Eficiencia Solubilizadora de Fosfato (ESF)</w:t>
      </w:r>
      <w:r w:rsidRPr="00D77083">
        <w:rPr>
          <w:rFonts w:ascii="Arial" w:hAnsi="Arial" w:cs="Arial"/>
          <w:b/>
          <w:sz w:val="24"/>
          <w:szCs w:val="24"/>
        </w:rPr>
        <w:t xml:space="preserve"> </w:t>
      </w:r>
      <w:r w:rsidRPr="00D77083">
        <w:rPr>
          <w:rFonts w:ascii="Arial" w:hAnsi="Arial" w:cs="Arial"/>
          <w:sz w:val="24"/>
          <w:szCs w:val="24"/>
        </w:rPr>
        <w:t xml:space="preserve">se presenta en el medio Ca-P, cuyo valor difiere significativamente de lo observado en Al-P y, en Fe-P cuyos valores fueron menores. Lo anterior es registrado por investigadores como Acevedo </w:t>
      </w:r>
      <w:r w:rsidRPr="00D77083">
        <w:rPr>
          <w:rFonts w:ascii="Arial" w:hAnsi="Arial" w:cs="Arial"/>
          <w:i/>
          <w:sz w:val="24"/>
          <w:szCs w:val="24"/>
        </w:rPr>
        <w:t>et al</w:t>
      </w:r>
      <w:r w:rsidR="007B6BB7">
        <w:rPr>
          <w:rFonts w:ascii="Arial" w:hAnsi="Arial" w:cs="Arial"/>
          <w:i/>
          <w:sz w:val="24"/>
          <w:szCs w:val="24"/>
        </w:rPr>
        <w:t>.</w:t>
      </w:r>
      <w:r w:rsidRPr="00D77083">
        <w:rPr>
          <w:rFonts w:ascii="Arial" w:hAnsi="Arial" w:cs="Arial"/>
          <w:sz w:val="24"/>
          <w:szCs w:val="24"/>
        </w:rPr>
        <w:t xml:space="preserve"> (2014)</w:t>
      </w:r>
      <w:r w:rsidR="007B6BB7">
        <w:rPr>
          <w:rFonts w:ascii="Arial" w:hAnsi="Arial" w:cs="Arial"/>
          <w:sz w:val="24"/>
          <w:szCs w:val="24"/>
        </w:rPr>
        <w:t>,</w:t>
      </w:r>
      <w:r w:rsidRPr="00D77083">
        <w:rPr>
          <w:rFonts w:ascii="Arial" w:hAnsi="Arial" w:cs="Arial"/>
          <w:sz w:val="24"/>
          <w:szCs w:val="24"/>
        </w:rPr>
        <w:t xml:space="preserve"> y </w:t>
      </w:r>
      <w:proofErr w:type="spellStart"/>
      <w:r w:rsidRPr="00D77083">
        <w:rPr>
          <w:rFonts w:ascii="Arial" w:hAnsi="Arial" w:cs="Arial"/>
          <w:sz w:val="24"/>
          <w:szCs w:val="24"/>
        </w:rPr>
        <w:t>Asuming</w:t>
      </w:r>
      <w:proofErr w:type="spellEnd"/>
      <w:r w:rsidR="007B6BB7">
        <w:rPr>
          <w:rFonts w:ascii="Arial" w:hAnsi="Arial" w:cs="Arial"/>
          <w:sz w:val="24"/>
          <w:szCs w:val="24"/>
        </w:rPr>
        <w:t xml:space="preserve"> &amp; </w:t>
      </w:r>
      <w:proofErr w:type="spellStart"/>
      <w:r w:rsidRPr="00D77083">
        <w:rPr>
          <w:rFonts w:ascii="Arial" w:hAnsi="Arial" w:cs="Arial"/>
          <w:sz w:val="24"/>
          <w:szCs w:val="24"/>
        </w:rPr>
        <w:t>Aferi</w:t>
      </w:r>
      <w:proofErr w:type="spellEnd"/>
      <w:r w:rsidRPr="00D77083">
        <w:rPr>
          <w:rFonts w:ascii="Arial" w:hAnsi="Arial" w:cs="Arial"/>
          <w:sz w:val="24"/>
          <w:szCs w:val="24"/>
        </w:rPr>
        <w:t xml:space="preserve"> (2014), quienes </w:t>
      </w:r>
      <w:r w:rsidR="001D22B6">
        <w:rPr>
          <w:rFonts w:ascii="Arial" w:hAnsi="Arial" w:cs="Arial"/>
          <w:sz w:val="24"/>
          <w:szCs w:val="24"/>
        </w:rPr>
        <w:t xml:space="preserve">reportaron </w:t>
      </w:r>
      <w:r w:rsidRPr="00D77083">
        <w:rPr>
          <w:rFonts w:ascii="Arial" w:hAnsi="Arial" w:cs="Arial"/>
          <w:sz w:val="24"/>
          <w:szCs w:val="24"/>
        </w:rPr>
        <w:t xml:space="preserve">que </w:t>
      </w:r>
      <w:r w:rsidRPr="00D77083">
        <w:rPr>
          <w:rFonts w:ascii="Arial" w:hAnsi="Arial" w:cs="Arial"/>
          <w:noProof/>
          <w:sz w:val="24"/>
          <w:szCs w:val="24"/>
        </w:rPr>
        <w:t>algunos microorganismos presentan alta capacidad de</w:t>
      </w:r>
      <w:r w:rsidRPr="00D77083">
        <w:rPr>
          <w:rFonts w:ascii="Arial" w:hAnsi="Arial" w:cs="Arial"/>
          <w:sz w:val="24"/>
          <w:szCs w:val="24"/>
        </w:rPr>
        <w:t xml:space="preserve"> solubilización de Ca-P comparado con otras fuentes como Al-P y Fe-P. Dicha solubilización es explicada a través de los valores de </w:t>
      </w:r>
      <w:proofErr w:type="spellStart"/>
      <w:r w:rsidRPr="00D77083">
        <w:rPr>
          <w:rFonts w:ascii="Arial" w:hAnsi="Arial" w:cs="Arial"/>
          <w:sz w:val="24"/>
          <w:szCs w:val="24"/>
        </w:rPr>
        <w:t>Kps</w:t>
      </w:r>
      <w:proofErr w:type="spellEnd"/>
      <w:r w:rsidRPr="00D77083">
        <w:rPr>
          <w:rFonts w:ascii="Arial" w:hAnsi="Arial" w:cs="Arial"/>
          <w:sz w:val="24"/>
          <w:szCs w:val="24"/>
        </w:rPr>
        <w:t xml:space="preserve"> (constante del producto de solubilidad o constante de equilibrio de iones en solución) para los diferentes fosfatos (</w:t>
      </w:r>
      <w:proofErr w:type="spellStart"/>
      <w:r w:rsidRPr="00D77083">
        <w:rPr>
          <w:rFonts w:ascii="Arial" w:hAnsi="Arial" w:cs="Arial"/>
          <w:sz w:val="24"/>
          <w:szCs w:val="24"/>
        </w:rPr>
        <w:t>Khan</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2007). </w:t>
      </w:r>
    </w:p>
    <w:p w:rsidR="002B5494" w:rsidRPr="00FA2DF5" w:rsidRDefault="002B5494" w:rsidP="002B5494">
      <w:pPr>
        <w:spacing w:before="100" w:beforeAutospacing="1" w:after="100" w:afterAutospacing="1" w:line="240" w:lineRule="auto"/>
        <w:jc w:val="both"/>
        <w:rPr>
          <w:rFonts w:ascii="Arial" w:hAnsi="Arial" w:cs="Arial"/>
          <w:sz w:val="24"/>
          <w:szCs w:val="24"/>
        </w:rPr>
      </w:pPr>
      <w:r w:rsidRPr="00FA2DF5">
        <w:rPr>
          <w:rFonts w:ascii="Arial" w:hAnsi="Arial" w:cs="Arial"/>
          <w:sz w:val="24"/>
          <w:szCs w:val="24"/>
        </w:rPr>
        <w:t>Con lo anterior, se procedió a seleccionar los cinco aislamientos bacterianos más eficientes en las tres fuentes de P, los cuales fueron identificados como UNB1, UNB2, UNB3, UNB4 y UNB5.</w:t>
      </w:r>
      <w:r>
        <w:rPr>
          <w:rFonts w:ascii="Arial" w:hAnsi="Arial" w:cs="Arial"/>
          <w:sz w:val="24"/>
          <w:szCs w:val="24"/>
        </w:rPr>
        <w:t xml:space="preserve"> Posteriormente, </w:t>
      </w:r>
      <w:r w:rsidR="00D14A65">
        <w:rPr>
          <w:rFonts w:ascii="Arial" w:hAnsi="Arial" w:cs="Arial"/>
          <w:sz w:val="24"/>
          <w:szCs w:val="24"/>
        </w:rPr>
        <w:t xml:space="preserve">estos </w:t>
      </w:r>
      <w:r>
        <w:rPr>
          <w:rFonts w:ascii="Arial" w:hAnsi="Arial" w:cs="Arial"/>
          <w:sz w:val="24"/>
          <w:szCs w:val="24"/>
        </w:rPr>
        <w:t xml:space="preserve">fueron evaluados en medio de cultivo líquido.  </w:t>
      </w:r>
    </w:p>
    <w:p w:rsidR="00414DCA" w:rsidRPr="00D77083" w:rsidRDefault="00414DCA" w:rsidP="00D77083">
      <w:pPr>
        <w:pStyle w:val="Ttulo3"/>
        <w:spacing w:before="100" w:beforeAutospacing="1" w:after="100" w:afterAutospacing="1" w:line="240" w:lineRule="auto"/>
        <w:jc w:val="both"/>
        <w:rPr>
          <w:rFonts w:ascii="Arial" w:hAnsi="Arial" w:cs="Arial"/>
          <w:b/>
          <w:color w:val="auto"/>
        </w:rPr>
      </w:pPr>
      <w:bookmarkStart w:id="3" w:name="_Toc432535422"/>
      <w:r w:rsidRPr="00D77083">
        <w:rPr>
          <w:rFonts w:ascii="Arial" w:hAnsi="Arial" w:cs="Arial"/>
          <w:b/>
          <w:color w:val="auto"/>
        </w:rPr>
        <w:t>Estimación de P soluble por parte de los microorganismos seleccionados</w:t>
      </w:r>
      <w:bookmarkEnd w:id="3"/>
    </w:p>
    <w:p w:rsidR="00D77083" w:rsidRPr="00D77083" w:rsidRDefault="00414DCA" w:rsidP="00D77083">
      <w:pPr>
        <w:pStyle w:val="Default"/>
        <w:spacing w:before="100" w:beforeAutospacing="1" w:after="100" w:afterAutospacing="1" w:line="240" w:lineRule="auto"/>
        <w:jc w:val="both"/>
        <w:rPr>
          <w:color w:val="auto"/>
        </w:rPr>
      </w:pPr>
      <w:r w:rsidRPr="00D77083">
        <w:rPr>
          <w:color w:val="auto"/>
        </w:rPr>
        <w:t>Se presentan diferencias altamente significativas en la actividad solubilizadora de estas bacterias de acuerdo con la fuente de fosfato empleada. Para todos los microorganismos, los mayores valores de solubilización de P insoluble se obtuvieron en Ca-P, seguido de Al-P y de Fe-P (</w:t>
      </w:r>
      <w:r w:rsidR="007B6BB7">
        <w:rPr>
          <w:color w:val="auto"/>
        </w:rPr>
        <w:t>t</w:t>
      </w:r>
      <w:r w:rsidR="007B6BB7" w:rsidRPr="00D77083">
        <w:rPr>
          <w:color w:val="auto"/>
        </w:rPr>
        <w:t xml:space="preserve">abla </w:t>
      </w:r>
      <w:r w:rsidRPr="00D77083">
        <w:rPr>
          <w:color w:val="auto"/>
        </w:rPr>
        <w:t>1).</w:t>
      </w:r>
    </w:p>
    <w:p w:rsidR="00414DCA" w:rsidRPr="00D77083" w:rsidRDefault="00414DCA" w:rsidP="004364F4">
      <w:pPr>
        <w:pStyle w:val="Epgrafe"/>
        <w:keepNext/>
        <w:spacing w:before="100" w:beforeAutospacing="1" w:after="100" w:afterAutospacing="1"/>
        <w:ind w:left="708" w:hanging="708"/>
        <w:jc w:val="both"/>
        <w:rPr>
          <w:rFonts w:ascii="Arial" w:hAnsi="Arial" w:cs="Arial"/>
          <w:b w:val="0"/>
          <w:sz w:val="24"/>
          <w:szCs w:val="24"/>
        </w:rPr>
      </w:pPr>
      <w:bookmarkStart w:id="4" w:name="_Toc432439398"/>
      <w:r w:rsidRPr="00D77083">
        <w:rPr>
          <w:rFonts w:ascii="Arial" w:hAnsi="Arial" w:cs="Arial"/>
          <w:sz w:val="24"/>
          <w:szCs w:val="24"/>
        </w:rPr>
        <w:t xml:space="preserve">Tabla 1. </w:t>
      </w:r>
      <w:r w:rsidRPr="00D77083">
        <w:rPr>
          <w:rFonts w:ascii="Arial" w:hAnsi="Arial" w:cs="Arial"/>
          <w:b w:val="0"/>
          <w:sz w:val="24"/>
          <w:szCs w:val="24"/>
        </w:rPr>
        <w:t>Concentración de P soluble (en %) en los tres medios de cultivo inoculados con los aislamientos bacterianos</w:t>
      </w:r>
      <w:bookmarkEnd w:id="4"/>
      <w:r w:rsidRPr="00D77083">
        <w:rPr>
          <w:rFonts w:ascii="Arial" w:hAnsi="Arial" w:cs="Arial"/>
          <w:b w:val="0"/>
          <w:sz w:val="24"/>
          <w:szCs w:val="24"/>
        </w:rPr>
        <w:t>. Agrupamiento según la prueba de Tukey.</w:t>
      </w:r>
      <w:r w:rsidRPr="00D77083">
        <w:rPr>
          <w:rFonts w:ascii="Arial" w:hAnsi="Arial" w:cs="Arial"/>
          <w:b w:val="0"/>
          <w:i/>
          <w:sz w:val="24"/>
          <w:szCs w:val="24"/>
        </w:rPr>
        <w:t xml:space="preserve"> </w:t>
      </w:r>
      <w:r w:rsidRPr="00D77083">
        <w:rPr>
          <w:rFonts w:ascii="Arial" w:hAnsi="Arial" w:cs="Arial"/>
          <w:sz w:val="24"/>
          <w:szCs w:val="24"/>
        </w:rPr>
        <w:t>Nota:</w:t>
      </w:r>
      <w:r w:rsidRPr="00D77083">
        <w:rPr>
          <w:rFonts w:ascii="Arial" w:hAnsi="Arial" w:cs="Arial"/>
          <w:b w:val="0"/>
          <w:sz w:val="24"/>
          <w:szCs w:val="24"/>
        </w:rPr>
        <w:t xml:space="preserve"> Dentro de la misma columna, promedios con la misma letra no difieren estadísticamente.</w:t>
      </w:r>
    </w:p>
    <w:tbl>
      <w:tblPr>
        <w:tblW w:w="5000" w:type="pct"/>
        <w:tblCellMar>
          <w:left w:w="70" w:type="dxa"/>
          <w:right w:w="70" w:type="dxa"/>
        </w:tblCellMar>
        <w:tblLook w:val="04A0"/>
      </w:tblPr>
      <w:tblGrid>
        <w:gridCol w:w="2639"/>
        <w:gridCol w:w="1403"/>
        <w:gridCol w:w="850"/>
        <w:gridCol w:w="1401"/>
        <w:gridCol w:w="812"/>
        <w:gridCol w:w="1031"/>
        <w:gridCol w:w="844"/>
      </w:tblGrid>
      <w:tr w:rsidR="00414DCA" w:rsidRPr="00D77083" w:rsidTr="00686AAD">
        <w:trPr>
          <w:trHeight w:val="402"/>
        </w:trPr>
        <w:tc>
          <w:tcPr>
            <w:tcW w:w="1470" w:type="pct"/>
            <w:vMerge w:val="restart"/>
            <w:tcBorders>
              <w:top w:val="single" w:sz="4" w:space="0" w:color="auto"/>
              <w:left w:val="nil"/>
              <w:bottom w:val="single" w:sz="4"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bookmarkStart w:id="5" w:name="OLE_LINK5"/>
            <w:r w:rsidRPr="00D77083">
              <w:rPr>
                <w:rFonts w:ascii="Arial" w:hAnsi="Arial" w:cs="Arial"/>
                <w:b/>
                <w:bCs/>
                <w:i/>
                <w:iCs/>
                <w:sz w:val="24"/>
                <w:szCs w:val="24"/>
              </w:rPr>
              <w:t>Aislamiento</w:t>
            </w:r>
          </w:p>
        </w:tc>
        <w:tc>
          <w:tcPr>
            <w:tcW w:w="3530" w:type="pct"/>
            <w:gridSpan w:val="6"/>
            <w:tcBorders>
              <w:top w:val="single" w:sz="4" w:space="0" w:color="auto"/>
              <w:left w:val="nil"/>
              <w:bottom w:val="single" w:sz="4"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Concentración de Fósforo (%)</w:t>
            </w:r>
          </w:p>
        </w:tc>
      </w:tr>
      <w:tr w:rsidR="00414DCA" w:rsidRPr="00D77083" w:rsidTr="00686AAD">
        <w:trPr>
          <w:trHeight w:val="402"/>
        </w:trPr>
        <w:tc>
          <w:tcPr>
            <w:tcW w:w="1470" w:type="pct"/>
            <w:vMerge/>
            <w:tcBorders>
              <w:top w:val="single" w:sz="4" w:space="0" w:color="auto"/>
              <w:left w:val="nil"/>
              <w:bottom w:val="single" w:sz="4" w:space="0" w:color="000000"/>
              <w:right w:val="nil"/>
            </w:tcBorders>
            <w:vAlign w:val="center"/>
            <w:hideMark/>
          </w:tcPr>
          <w:p w:rsidR="00414DCA" w:rsidRPr="00D77083" w:rsidRDefault="00414DCA" w:rsidP="00D77083">
            <w:pPr>
              <w:spacing w:before="100" w:beforeAutospacing="1" w:after="100" w:afterAutospacing="1" w:line="240" w:lineRule="auto"/>
              <w:rPr>
                <w:rFonts w:ascii="Arial" w:hAnsi="Arial" w:cs="Arial"/>
                <w:b/>
                <w:bCs/>
                <w:i/>
                <w:iCs/>
                <w:sz w:val="24"/>
                <w:szCs w:val="24"/>
              </w:rPr>
            </w:pPr>
          </w:p>
        </w:tc>
        <w:tc>
          <w:tcPr>
            <w:tcW w:w="1253" w:type="pct"/>
            <w:gridSpan w:val="2"/>
            <w:tcBorders>
              <w:top w:val="single" w:sz="4" w:space="0" w:color="auto"/>
              <w:left w:val="nil"/>
              <w:bottom w:val="single" w:sz="4"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Ca-P</w:t>
            </w:r>
          </w:p>
        </w:tc>
        <w:tc>
          <w:tcPr>
            <w:tcW w:w="1232" w:type="pct"/>
            <w:gridSpan w:val="2"/>
            <w:tcBorders>
              <w:top w:val="single" w:sz="4" w:space="0" w:color="auto"/>
              <w:left w:val="nil"/>
              <w:bottom w:val="single" w:sz="4"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Al-P</w:t>
            </w:r>
          </w:p>
        </w:tc>
        <w:tc>
          <w:tcPr>
            <w:tcW w:w="1045" w:type="pct"/>
            <w:gridSpan w:val="2"/>
            <w:tcBorders>
              <w:top w:val="single" w:sz="4" w:space="0" w:color="auto"/>
              <w:left w:val="nil"/>
              <w:bottom w:val="single" w:sz="4"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Fe-P</w:t>
            </w:r>
          </w:p>
        </w:tc>
      </w:tr>
      <w:tr w:rsidR="00414DCA" w:rsidRPr="00D77083" w:rsidTr="00686AAD">
        <w:trPr>
          <w:trHeight w:val="402"/>
        </w:trPr>
        <w:tc>
          <w:tcPr>
            <w:tcW w:w="1470" w:type="pct"/>
            <w:tcBorders>
              <w:top w:val="single" w:sz="4" w:space="0" w:color="auto"/>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UNB5</w:t>
            </w:r>
          </w:p>
        </w:tc>
        <w:tc>
          <w:tcPr>
            <w:tcW w:w="781" w:type="pct"/>
            <w:tcBorders>
              <w:top w:val="single" w:sz="4" w:space="0" w:color="auto"/>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28.4</w:t>
            </w:r>
          </w:p>
        </w:tc>
        <w:tc>
          <w:tcPr>
            <w:tcW w:w="473" w:type="pct"/>
            <w:tcBorders>
              <w:top w:val="single" w:sz="4" w:space="0" w:color="auto"/>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c>
          <w:tcPr>
            <w:tcW w:w="780" w:type="pct"/>
            <w:tcBorders>
              <w:top w:val="single" w:sz="4" w:space="0" w:color="auto"/>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6.1</w:t>
            </w:r>
          </w:p>
        </w:tc>
        <w:tc>
          <w:tcPr>
            <w:tcW w:w="452" w:type="pct"/>
            <w:tcBorders>
              <w:top w:val="single" w:sz="4" w:space="0" w:color="auto"/>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d</w:t>
            </w:r>
          </w:p>
        </w:tc>
        <w:tc>
          <w:tcPr>
            <w:tcW w:w="574" w:type="pct"/>
            <w:tcBorders>
              <w:top w:val="single" w:sz="4" w:space="0" w:color="auto"/>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4.3</w:t>
            </w:r>
          </w:p>
        </w:tc>
        <w:tc>
          <w:tcPr>
            <w:tcW w:w="471" w:type="pct"/>
            <w:tcBorders>
              <w:top w:val="single" w:sz="4" w:space="0" w:color="auto"/>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r>
      <w:tr w:rsidR="00414DCA" w:rsidRPr="00D77083" w:rsidTr="00686AAD">
        <w:trPr>
          <w:trHeight w:val="402"/>
        </w:trPr>
        <w:tc>
          <w:tcPr>
            <w:tcW w:w="1470"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UNB4</w:t>
            </w:r>
          </w:p>
        </w:tc>
        <w:tc>
          <w:tcPr>
            <w:tcW w:w="781"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31.0</w:t>
            </w:r>
          </w:p>
        </w:tc>
        <w:tc>
          <w:tcPr>
            <w:tcW w:w="473"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ab</w:t>
            </w:r>
          </w:p>
        </w:tc>
        <w:tc>
          <w:tcPr>
            <w:tcW w:w="780"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7.6</w:t>
            </w:r>
          </w:p>
        </w:tc>
        <w:tc>
          <w:tcPr>
            <w:tcW w:w="452"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c</w:t>
            </w:r>
          </w:p>
        </w:tc>
        <w:tc>
          <w:tcPr>
            <w:tcW w:w="574"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5.6</w:t>
            </w:r>
          </w:p>
        </w:tc>
        <w:tc>
          <w:tcPr>
            <w:tcW w:w="471"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w:t>
            </w:r>
          </w:p>
        </w:tc>
      </w:tr>
      <w:tr w:rsidR="00414DCA" w:rsidRPr="00D77083" w:rsidTr="00686AAD">
        <w:trPr>
          <w:trHeight w:val="402"/>
        </w:trPr>
        <w:tc>
          <w:tcPr>
            <w:tcW w:w="1470"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UNB3</w:t>
            </w:r>
          </w:p>
        </w:tc>
        <w:tc>
          <w:tcPr>
            <w:tcW w:w="781"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29.2</w:t>
            </w:r>
          </w:p>
        </w:tc>
        <w:tc>
          <w:tcPr>
            <w:tcW w:w="473"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c>
          <w:tcPr>
            <w:tcW w:w="780"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7.5</w:t>
            </w:r>
          </w:p>
        </w:tc>
        <w:tc>
          <w:tcPr>
            <w:tcW w:w="452"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c</w:t>
            </w:r>
          </w:p>
        </w:tc>
        <w:tc>
          <w:tcPr>
            <w:tcW w:w="574"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5.1</w:t>
            </w:r>
          </w:p>
        </w:tc>
        <w:tc>
          <w:tcPr>
            <w:tcW w:w="471"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ab</w:t>
            </w:r>
          </w:p>
        </w:tc>
      </w:tr>
      <w:tr w:rsidR="00414DCA" w:rsidRPr="00D77083" w:rsidTr="00686AAD">
        <w:trPr>
          <w:trHeight w:val="402"/>
        </w:trPr>
        <w:tc>
          <w:tcPr>
            <w:tcW w:w="1470"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UNB2</w:t>
            </w:r>
          </w:p>
        </w:tc>
        <w:tc>
          <w:tcPr>
            <w:tcW w:w="781"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27.9</w:t>
            </w:r>
          </w:p>
        </w:tc>
        <w:tc>
          <w:tcPr>
            <w:tcW w:w="473"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c>
          <w:tcPr>
            <w:tcW w:w="780"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14.9</w:t>
            </w:r>
          </w:p>
        </w:tc>
        <w:tc>
          <w:tcPr>
            <w:tcW w:w="452"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w:t>
            </w:r>
          </w:p>
        </w:tc>
        <w:tc>
          <w:tcPr>
            <w:tcW w:w="574"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3.3</w:t>
            </w:r>
          </w:p>
        </w:tc>
        <w:tc>
          <w:tcPr>
            <w:tcW w:w="471"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c</w:t>
            </w:r>
          </w:p>
        </w:tc>
      </w:tr>
      <w:tr w:rsidR="00414DCA" w:rsidRPr="00D77083" w:rsidTr="00686AAD">
        <w:trPr>
          <w:trHeight w:val="402"/>
        </w:trPr>
        <w:tc>
          <w:tcPr>
            <w:tcW w:w="1470"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b/>
                <w:bCs/>
                <w:i/>
                <w:iCs/>
                <w:sz w:val="24"/>
                <w:szCs w:val="24"/>
              </w:rPr>
            </w:pPr>
            <w:r w:rsidRPr="00D77083">
              <w:rPr>
                <w:rFonts w:ascii="Arial" w:hAnsi="Arial" w:cs="Arial"/>
                <w:b/>
                <w:bCs/>
                <w:i/>
                <w:iCs/>
                <w:sz w:val="24"/>
                <w:szCs w:val="24"/>
              </w:rPr>
              <w:t>UNB1</w:t>
            </w:r>
          </w:p>
        </w:tc>
        <w:tc>
          <w:tcPr>
            <w:tcW w:w="781"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33.1</w:t>
            </w:r>
          </w:p>
        </w:tc>
        <w:tc>
          <w:tcPr>
            <w:tcW w:w="473"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w:t>
            </w:r>
          </w:p>
        </w:tc>
        <w:tc>
          <w:tcPr>
            <w:tcW w:w="780"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9.2</w:t>
            </w:r>
          </w:p>
        </w:tc>
        <w:tc>
          <w:tcPr>
            <w:tcW w:w="452"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c>
          <w:tcPr>
            <w:tcW w:w="574"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5.1</w:t>
            </w:r>
          </w:p>
        </w:tc>
        <w:tc>
          <w:tcPr>
            <w:tcW w:w="471" w:type="pct"/>
            <w:tcBorders>
              <w:top w:val="nil"/>
              <w:left w:val="nil"/>
              <w:bottom w:val="nil"/>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ab</w:t>
            </w:r>
          </w:p>
        </w:tc>
      </w:tr>
      <w:tr w:rsidR="00414DCA" w:rsidRPr="00D77083" w:rsidTr="00686AAD">
        <w:trPr>
          <w:trHeight w:val="402"/>
        </w:trPr>
        <w:tc>
          <w:tcPr>
            <w:tcW w:w="1470" w:type="pct"/>
            <w:tcBorders>
              <w:top w:val="nil"/>
              <w:left w:val="nil"/>
              <w:bottom w:val="single" w:sz="4" w:space="0" w:color="auto"/>
              <w:right w:val="nil"/>
            </w:tcBorders>
            <w:shd w:val="clear" w:color="000000" w:fill="FFFFFF"/>
            <w:noWrap/>
            <w:vAlign w:val="center"/>
            <w:hideMark/>
          </w:tcPr>
          <w:p w:rsidR="00414DCA" w:rsidRPr="00D77083" w:rsidRDefault="00414DCA" w:rsidP="00637B53">
            <w:pPr>
              <w:spacing w:before="100" w:beforeAutospacing="1" w:after="100" w:afterAutospacing="1" w:line="240" w:lineRule="auto"/>
              <w:ind w:left="708" w:hanging="708"/>
              <w:jc w:val="center"/>
              <w:rPr>
                <w:rFonts w:ascii="Arial" w:hAnsi="Arial" w:cs="Arial"/>
                <w:b/>
                <w:bCs/>
                <w:i/>
                <w:iCs/>
                <w:sz w:val="24"/>
                <w:szCs w:val="24"/>
              </w:rPr>
            </w:pPr>
            <w:r w:rsidRPr="00D77083">
              <w:rPr>
                <w:rFonts w:ascii="Arial" w:hAnsi="Arial" w:cs="Arial"/>
                <w:b/>
                <w:bCs/>
                <w:i/>
                <w:iCs/>
                <w:sz w:val="24"/>
                <w:szCs w:val="24"/>
              </w:rPr>
              <w:t>Testigo</w:t>
            </w:r>
          </w:p>
        </w:tc>
        <w:tc>
          <w:tcPr>
            <w:tcW w:w="781" w:type="pct"/>
            <w:tcBorders>
              <w:top w:val="nil"/>
              <w:left w:val="nil"/>
              <w:bottom w:val="single" w:sz="4"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14.7</w:t>
            </w:r>
          </w:p>
        </w:tc>
        <w:tc>
          <w:tcPr>
            <w:tcW w:w="473" w:type="pct"/>
            <w:tcBorders>
              <w:top w:val="nil"/>
              <w:left w:val="nil"/>
              <w:bottom w:val="single" w:sz="4" w:space="0" w:color="auto"/>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c</w:t>
            </w:r>
          </w:p>
        </w:tc>
        <w:tc>
          <w:tcPr>
            <w:tcW w:w="780" w:type="pct"/>
            <w:tcBorders>
              <w:top w:val="nil"/>
              <w:left w:val="nil"/>
              <w:bottom w:val="single" w:sz="4" w:space="0" w:color="auto"/>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6.7</w:t>
            </w:r>
          </w:p>
        </w:tc>
        <w:tc>
          <w:tcPr>
            <w:tcW w:w="452" w:type="pct"/>
            <w:tcBorders>
              <w:top w:val="nil"/>
              <w:left w:val="nil"/>
              <w:bottom w:val="single" w:sz="4" w:space="0" w:color="auto"/>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proofErr w:type="spellStart"/>
            <w:r w:rsidRPr="00D77083">
              <w:rPr>
                <w:rFonts w:ascii="Arial" w:hAnsi="Arial" w:cs="Arial"/>
                <w:sz w:val="24"/>
                <w:szCs w:val="24"/>
              </w:rPr>
              <w:t>cd</w:t>
            </w:r>
            <w:proofErr w:type="spellEnd"/>
          </w:p>
        </w:tc>
        <w:tc>
          <w:tcPr>
            <w:tcW w:w="574" w:type="pct"/>
            <w:tcBorders>
              <w:top w:val="nil"/>
              <w:left w:val="nil"/>
              <w:bottom w:val="single" w:sz="4" w:space="0" w:color="auto"/>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4.5</w:t>
            </w:r>
          </w:p>
        </w:tc>
        <w:tc>
          <w:tcPr>
            <w:tcW w:w="471" w:type="pct"/>
            <w:tcBorders>
              <w:top w:val="nil"/>
              <w:left w:val="nil"/>
              <w:bottom w:val="single" w:sz="4" w:space="0" w:color="auto"/>
              <w:right w:val="nil"/>
            </w:tcBorders>
            <w:shd w:val="clear" w:color="000000" w:fill="FFFFFF"/>
            <w:noWrap/>
            <w:vAlign w:val="center"/>
            <w:hideMark/>
          </w:tcPr>
          <w:p w:rsidR="00414DCA" w:rsidRPr="00D77083" w:rsidRDefault="001C4CAD" w:rsidP="00D77083">
            <w:pPr>
              <w:spacing w:before="100" w:beforeAutospacing="1" w:after="100" w:afterAutospacing="1" w:line="240" w:lineRule="auto"/>
              <w:jc w:val="center"/>
              <w:rPr>
                <w:rFonts w:ascii="Arial" w:hAnsi="Arial" w:cs="Arial"/>
                <w:sz w:val="24"/>
                <w:szCs w:val="24"/>
              </w:rPr>
            </w:pPr>
            <w:r w:rsidRPr="00D77083">
              <w:rPr>
                <w:rFonts w:ascii="Arial" w:hAnsi="Arial" w:cs="Arial"/>
                <w:sz w:val="24"/>
                <w:szCs w:val="24"/>
              </w:rPr>
              <w:t>b</w:t>
            </w:r>
          </w:p>
        </w:tc>
      </w:tr>
    </w:tbl>
    <w:bookmarkEnd w:id="5"/>
    <w:p w:rsidR="00414DCA" w:rsidRPr="00D77083" w:rsidRDefault="00414DCA" w:rsidP="00D77083">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De forma similar varios autores han reportado esta secuencia de solubilización (Acevedo </w:t>
      </w:r>
      <w:r w:rsidRPr="00D77083">
        <w:rPr>
          <w:rFonts w:ascii="Arial" w:hAnsi="Arial" w:cs="Arial"/>
          <w:i/>
          <w:sz w:val="24"/>
          <w:szCs w:val="24"/>
        </w:rPr>
        <w:t>et al</w:t>
      </w:r>
      <w:r w:rsidRPr="00D77083">
        <w:rPr>
          <w:rFonts w:ascii="Arial" w:hAnsi="Arial" w:cs="Arial"/>
          <w:sz w:val="24"/>
          <w:szCs w:val="24"/>
        </w:rPr>
        <w:t xml:space="preserve">., 2014; </w:t>
      </w:r>
      <w:proofErr w:type="spellStart"/>
      <w:r w:rsidRPr="00D77083">
        <w:rPr>
          <w:rFonts w:ascii="Arial" w:hAnsi="Arial" w:cs="Arial"/>
          <w:sz w:val="24"/>
          <w:szCs w:val="24"/>
        </w:rPr>
        <w:t>Asuming</w:t>
      </w:r>
      <w:proofErr w:type="spellEnd"/>
      <w:r w:rsidR="007B6BB7">
        <w:rPr>
          <w:rFonts w:ascii="Arial" w:hAnsi="Arial" w:cs="Arial"/>
          <w:sz w:val="24"/>
          <w:szCs w:val="24"/>
        </w:rPr>
        <w:t xml:space="preserve"> &amp; </w:t>
      </w:r>
      <w:proofErr w:type="spellStart"/>
      <w:r w:rsidRPr="00D77083">
        <w:rPr>
          <w:rFonts w:ascii="Arial" w:hAnsi="Arial" w:cs="Arial"/>
          <w:sz w:val="24"/>
          <w:szCs w:val="24"/>
        </w:rPr>
        <w:t>Aferi</w:t>
      </w:r>
      <w:proofErr w:type="spellEnd"/>
      <w:r w:rsidRPr="00D77083">
        <w:rPr>
          <w:rFonts w:ascii="Arial" w:hAnsi="Arial" w:cs="Arial"/>
          <w:sz w:val="24"/>
          <w:szCs w:val="24"/>
        </w:rPr>
        <w:t xml:space="preserve">, 2014). En Ca-P, los aislamientos UNB1 y </w:t>
      </w:r>
      <w:r w:rsidRPr="00D77083">
        <w:rPr>
          <w:rFonts w:ascii="Arial" w:hAnsi="Arial" w:cs="Arial"/>
          <w:sz w:val="24"/>
          <w:szCs w:val="24"/>
        </w:rPr>
        <w:lastRenderedPageBreak/>
        <w:t>UNB4 presentan mayor porcentaje de P soluble, sin embargo, éstos no muestran diferencias significativas entre sí, evidenciándose un efecto contrario con el testigo (</w:t>
      </w:r>
      <w:r w:rsidR="007B6BB7">
        <w:rPr>
          <w:rFonts w:ascii="Arial" w:hAnsi="Arial" w:cs="Arial"/>
          <w:sz w:val="24"/>
          <w:szCs w:val="24"/>
        </w:rPr>
        <w:t>t</w:t>
      </w:r>
      <w:r w:rsidR="007B6BB7" w:rsidRPr="00D77083">
        <w:rPr>
          <w:rFonts w:ascii="Arial" w:hAnsi="Arial" w:cs="Arial"/>
          <w:sz w:val="24"/>
          <w:szCs w:val="24"/>
        </w:rPr>
        <w:t xml:space="preserve">abla </w:t>
      </w:r>
      <w:r w:rsidRPr="00D77083">
        <w:rPr>
          <w:rFonts w:ascii="Arial" w:hAnsi="Arial" w:cs="Arial"/>
          <w:sz w:val="24"/>
          <w:szCs w:val="24"/>
        </w:rPr>
        <w:t>1). Con respecto a Al-P, las bacterias UNB2 y UNB1, obtienen el porcentaje de P soluble más alto, los cuales son estadísticamente diferentes, y el aislado UNB5 el menor valor, superado en términos estadísticos por el testigo. Finalmente en Fe-P, no existen diferencias estadísticas entre los porcentajes de P soluble obtenidos de los aislados UNB4, UNB3 y UNB1, presentando los valores más altos, mientras que UNB2 presenta el menor valor, el cual, a su vez, se vio superado por el testigo y el aislamiento UNB5.</w:t>
      </w:r>
    </w:p>
    <w:p w:rsidR="00414DCA" w:rsidRPr="00D77083" w:rsidRDefault="00414DCA" w:rsidP="00D77083">
      <w:pPr>
        <w:pStyle w:val="Default"/>
        <w:spacing w:before="100" w:beforeAutospacing="1" w:after="100" w:afterAutospacing="1" w:line="240" w:lineRule="auto"/>
        <w:jc w:val="both"/>
        <w:rPr>
          <w:color w:val="auto"/>
        </w:rPr>
      </w:pPr>
      <w:r w:rsidRPr="00D77083">
        <w:rPr>
          <w:color w:val="auto"/>
        </w:rPr>
        <w:t>La solubilidad de P procedente de cada fosfato representa las concentraciones de sus iones constituyentes que pueden mantenerse en solución bajo condiciones de equilibrio. Cuando la concentración del P soluble es mayor que la soportada por la solubilidad del fosfato, el P soluble se precipita con los cationes Ca</w:t>
      </w:r>
      <w:r w:rsidRPr="00D77083">
        <w:rPr>
          <w:color w:val="auto"/>
          <w:vertAlign w:val="superscript"/>
        </w:rPr>
        <w:t>2+</w:t>
      </w:r>
      <w:r w:rsidRPr="00D77083">
        <w:rPr>
          <w:color w:val="auto"/>
        </w:rPr>
        <w:t>, Al</w:t>
      </w:r>
      <w:r w:rsidRPr="00D77083">
        <w:rPr>
          <w:color w:val="auto"/>
          <w:vertAlign w:val="superscript"/>
        </w:rPr>
        <w:t>3+</w:t>
      </w:r>
      <w:r w:rsidRPr="00D77083">
        <w:rPr>
          <w:color w:val="auto"/>
        </w:rPr>
        <w:t xml:space="preserve"> y Fe</w:t>
      </w:r>
      <w:r w:rsidRPr="00D77083">
        <w:rPr>
          <w:color w:val="auto"/>
          <w:vertAlign w:val="superscript"/>
        </w:rPr>
        <w:t>3+</w:t>
      </w:r>
      <w:r w:rsidRPr="00D77083">
        <w:rPr>
          <w:color w:val="auto"/>
        </w:rPr>
        <w:t xml:space="preserve"> y forma los fosfatos mencionados. Cuando el P soluble es menor, los fosfatos se disuelven en la solución. Lo anterior es explicado a través del principio de Le </w:t>
      </w:r>
      <w:proofErr w:type="spellStart"/>
      <w:r w:rsidRPr="00D77083">
        <w:rPr>
          <w:color w:val="auto"/>
        </w:rPr>
        <w:t>Châtelier</w:t>
      </w:r>
      <w:proofErr w:type="spellEnd"/>
      <w:r w:rsidRPr="00D77083">
        <w:rPr>
          <w:color w:val="auto"/>
        </w:rPr>
        <w:t xml:space="preserve"> que está relacionado con los sistemas en equilibrio. </w:t>
      </w:r>
    </w:p>
    <w:p w:rsidR="00414DCA" w:rsidRPr="00D77083" w:rsidRDefault="00414DCA" w:rsidP="00D77083">
      <w:pPr>
        <w:spacing w:before="100" w:beforeAutospacing="1" w:after="100" w:afterAutospacing="1" w:line="240" w:lineRule="auto"/>
        <w:jc w:val="both"/>
        <w:rPr>
          <w:rFonts w:ascii="Arial" w:hAnsi="Arial" w:cs="Arial"/>
          <w:sz w:val="24"/>
          <w:szCs w:val="24"/>
        </w:rPr>
      </w:pPr>
      <w:bookmarkStart w:id="6" w:name="_Toc432535423"/>
      <w:r w:rsidRPr="00D77083">
        <w:rPr>
          <w:rFonts w:ascii="Arial" w:hAnsi="Arial" w:cs="Arial"/>
          <w:sz w:val="24"/>
          <w:szCs w:val="24"/>
        </w:rPr>
        <w:t>Con respecto al pH</w:t>
      </w:r>
      <w:r w:rsidR="00581AF9">
        <w:rPr>
          <w:rFonts w:ascii="Arial" w:hAnsi="Arial" w:cs="Arial"/>
          <w:sz w:val="24"/>
          <w:szCs w:val="24"/>
        </w:rPr>
        <w:t xml:space="preserve"> (datos no mostrados)</w:t>
      </w:r>
      <w:r w:rsidRPr="00D77083">
        <w:rPr>
          <w:rFonts w:ascii="Arial" w:hAnsi="Arial" w:cs="Arial"/>
          <w:sz w:val="24"/>
          <w:szCs w:val="24"/>
        </w:rPr>
        <w:t>, después de 7 días de cultivo, este se reduce entre 1 y 2 unidades aproximadamente en relación con el pH que presenta el testigo (aproximadamente neutro). La reducción es en general más marcada cuando se utiliza Al-P y Fe-P, siendo esta última fuente de P la que muestra mayor acidificación con respecto al testigo. Los valores de pH bajo obtenidos (alta acidez) están ligados a la liberación de iones H</w:t>
      </w:r>
      <w:r w:rsidRPr="00D77083">
        <w:rPr>
          <w:rFonts w:ascii="Arial" w:hAnsi="Arial" w:cs="Arial"/>
          <w:sz w:val="24"/>
          <w:szCs w:val="24"/>
          <w:vertAlign w:val="superscript"/>
        </w:rPr>
        <w:t>+</w:t>
      </w:r>
      <w:r w:rsidRPr="00D77083">
        <w:rPr>
          <w:rFonts w:ascii="Arial" w:hAnsi="Arial" w:cs="Arial"/>
          <w:sz w:val="24"/>
          <w:szCs w:val="24"/>
        </w:rPr>
        <w:t xml:space="preserve"> que balancean la toma de cationes amonio, NH</w:t>
      </w:r>
      <w:r w:rsidRPr="00D77083">
        <w:rPr>
          <w:rFonts w:ascii="Arial" w:hAnsi="Arial" w:cs="Arial"/>
          <w:sz w:val="24"/>
          <w:szCs w:val="24"/>
          <w:vertAlign w:val="subscript"/>
        </w:rPr>
        <w:t>4</w:t>
      </w:r>
      <w:r w:rsidRPr="00D77083">
        <w:rPr>
          <w:rFonts w:ascii="Arial" w:hAnsi="Arial" w:cs="Arial"/>
          <w:sz w:val="24"/>
          <w:szCs w:val="24"/>
          <w:vertAlign w:val="superscript"/>
        </w:rPr>
        <w:t>+</w:t>
      </w:r>
      <w:r w:rsidRPr="00D77083">
        <w:rPr>
          <w:rFonts w:ascii="Arial" w:hAnsi="Arial" w:cs="Arial"/>
          <w:sz w:val="24"/>
          <w:szCs w:val="24"/>
        </w:rPr>
        <w:t xml:space="preserve"> procedente del medio de cultivo y a la producción de ácidos orgánicos de bajo peso molecular por las bacterias </w:t>
      </w:r>
      <w:proofErr w:type="spellStart"/>
      <w:r w:rsidRPr="00D77083">
        <w:rPr>
          <w:rFonts w:ascii="Arial" w:hAnsi="Arial" w:cs="Arial"/>
          <w:sz w:val="24"/>
          <w:szCs w:val="24"/>
        </w:rPr>
        <w:t>solubilizadoras</w:t>
      </w:r>
      <w:proofErr w:type="spellEnd"/>
      <w:r w:rsidRPr="00D77083">
        <w:rPr>
          <w:rFonts w:ascii="Arial" w:hAnsi="Arial" w:cs="Arial"/>
          <w:sz w:val="24"/>
          <w:szCs w:val="24"/>
        </w:rPr>
        <w:t xml:space="preserve"> de fosfato, BSF, cuyas propiedades </w:t>
      </w:r>
      <w:proofErr w:type="spellStart"/>
      <w:r w:rsidRPr="00D77083">
        <w:rPr>
          <w:rFonts w:ascii="Arial" w:hAnsi="Arial" w:cs="Arial"/>
          <w:sz w:val="24"/>
          <w:szCs w:val="24"/>
        </w:rPr>
        <w:t>quelantes</w:t>
      </w:r>
      <w:proofErr w:type="spellEnd"/>
      <w:r w:rsidRPr="00D77083">
        <w:rPr>
          <w:rFonts w:ascii="Arial" w:hAnsi="Arial" w:cs="Arial"/>
          <w:sz w:val="24"/>
          <w:szCs w:val="24"/>
        </w:rPr>
        <w:t xml:space="preserve"> ayudan a la formación de complejos insolubles con iones metálicos como Ca</w:t>
      </w:r>
      <w:r w:rsidRPr="00D77083">
        <w:rPr>
          <w:rFonts w:ascii="Arial" w:hAnsi="Arial" w:cs="Arial"/>
          <w:sz w:val="24"/>
          <w:szCs w:val="24"/>
          <w:vertAlign w:val="superscript"/>
        </w:rPr>
        <w:t>2+</w:t>
      </w:r>
      <w:r w:rsidRPr="00D77083">
        <w:rPr>
          <w:rFonts w:ascii="Arial" w:hAnsi="Arial" w:cs="Arial"/>
          <w:sz w:val="24"/>
          <w:szCs w:val="24"/>
        </w:rPr>
        <w:t>, Al</w:t>
      </w:r>
      <w:r w:rsidRPr="00D77083">
        <w:rPr>
          <w:rFonts w:ascii="Arial" w:hAnsi="Arial" w:cs="Arial"/>
          <w:sz w:val="24"/>
          <w:szCs w:val="24"/>
          <w:vertAlign w:val="superscript"/>
        </w:rPr>
        <w:t>3+</w:t>
      </w:r>
      <w:r w:rsidRPr="00D77083">
        <w:rPr>
          <w:rFonts w:ascii="Arial" w:hAnsi="Arial" w:cs="Arial"/>
          <w:sz w:val="24"/>
          <w:szCs w:val="24"/>
        </w:rPr>
        <w:t xml:space="preserve"> y Fe</w:t>
      </w:r>
      <w:r w:rsidRPr="00D77083">
        <w:rPr>
          <w:rFonts w:ascii="Arial" w:hAnsi="Arial" w:cs="Arial"/>
          <w:sz w:val="24"/>
          <w:szCs w:val="24"/>
          <w:vertAlign w:val="superscript"/>
        </w:rPr>
        <w:t>3+</w:t>
      </w:r>
      <w:r w:rsidRPr="00D77083">
        <w:rPr>
          <w:rFonts w:ascii="Arial" w:hAnsi="Arial" w:cs="Arial"/>
          <w:sz w:val="24"/>
          <w:szCs w:val="24"/>
        </w:rPr>
        <w:t xml:space="preserve">, con la consecuente liberación del P en forma de </w:t>
      </w:r>
      <w:r w:rsidR="00CE631E" w:rsidRPr="00D77083">
        <w:rPr>
          <w:rFonts w:ascii="Arial" w:hAnsi="Arial" w:cs="Arial"/>
          <w:sz w:val="24"/>
          <w:szCs w:val="24"/>
        </w:rPr>
        <w:t>fosfato (</w:t>
      </w:r>
      <w:r w:rsidRPr="00D77083">
        <w:rPr>
          <w:rFonts w:ascii="Arial" w:hAnsi="Arial" w:cs="Arial"/>
          <w:sz w:val="24"/>
          <w:szCs w:val="24"/>
        </w:rPr>
        <w:t>Beltrán, 2014</w:t>
      </w:r>
      <w:r w:rsidRPr="00D77083">
        <w:rPr>
          <w:rFonts w:ascii="Arial" w:hAnsi="Arial" w:cs="Arial"/>
          <w:noProof/>
          <w:sz w:val="24"/>
          <w:szCs w:val="24"/>
        </w:rPr>
        <w:t>)</w:t>
      </w:r>
      <w:r w:rsidRPr="00D77083">
        <w:rPr>
          <w:rFonts w:ascii="Arial" w:hAnsi="Arial" w:cs="Arial"/>
          <w:sz w:val="24"/>
          <w:szCs w:val="24"/>
        </w:rPr>
        <w:t xml:space="preserve">. </w:t>
      </w:r>
    </w:p>
    <w:p w:rsidR="00053D21" w:rsidRPr="00D77083" w:rsidRDefault="00414DCA" w:rsidP="00D77083">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Finalmente, se encontró relación inversa entre pH y P soluble en los medios Ca-P y Fe-P, con coeficientes de correlación de </w:t>
      </w:r>
      <w:proofErr w:type="spellStart"/>
      <w:r w:rsidRPr="00D77083">
        <w:rPr>
          <w:rFonts w:ascii="Arial" w:hAnsi="Arial" w:cs="Arial"/>
          <w:sz w:val="24"/>
          <w:szCs w:val="24"/>
        </w:rPr>
        <w:t>Pearson</w:t>
      </w:r>
      <w:proofErr w:type="spellEnd"/>
      <w:r w:rsidRPr="00D77083">
        <w:rPr>
          <w:rFonts w:ascii="Arial" w:hAnsi="Arial" w:cs="Arial"/>
          <w:sz w:val="24"/>
          <w:szCs w:val="24"/>
        </w:rPr>
        <w:t xml:space="preserve"> de -0.895 y -0.893 respectivamente, resultados que coinciden con registros de Prada (2013).</w:t>
      </w:r>
    </w:p>
    <w:p w:rsidR="00414DCA" w:rsidRPr="00D77083" w:rsidRDefault="00414DCA" w:rsidP="00D77083">
      <w:pPr>
        <w:pStyle w:val="Ttulo2"/>
        <w:jc w:val="both"/>
        <w:rPr>
          <w:rFonts w:ascii="Arial" w:hAnsi="Arial" w:cs="Arial"/>
          <w:sz w:val="24"/>
          <w:szCs w:val="24"/>
        </w:rPr>
      </w:pPr>
      <w:r w:rsidRPr="00D77083">
        <w:rPr>
          <w:rFonts w:ascii="Arial" w:hAnsi="Arial" w:cs="Arial"/>
          <w:sz w:val="24"/>
          <w:szCs w:val="24"/>
        </w:rPr>
        <w:t xml:space="preserve">Identificación molecular de las bacterias seleccionadas </w:t>
      </w:r>
      <w:bookmarkEnd w:id="6"/>
    </w:p>
    <w:p w:rsidR="00D45F16" w:rsidRDefault="00D45F16" w:rsidP="00D45F16">
      <w:pPr>
        <w:pStyle w:val="Default"/>
        <w:spacing w:before="100" w:beforeAutospacing="1" w:after="100" w:afterAutospacing="1" w:line="240" w:lineRule="auto"/>
        <w:jc w:val="both"/>
        <w:rPr>
          <w:color w:val="auto"/>
        </w:rPr>
      </w:pPr>
      <w:r>
        <w:rPr>
          <w:color w:val="auto"/>
        </w:rPr>
        <w:t>Con los resultados obtenidos de P soluble en las tres fuentes de fosfatos, s</w:t>
      </w:r>
      <w:r w:rsidRPr="00D45F16">
        <w:rPr>
          <w:color w:val="auto"/>
        </w:rPr>
        <w:t>e seleccionaron los dos aislamientos bacterianos en promedio con mayor capacidad solubilizadora de fosfatos</w:t>
      </w:r>
      <w:r>
        <w:rPr>
          <w:color w:val="auto"/>
        </w:rPr>
        <w:t xml:space="preserve"> (</w:t>
      </w:r>
      <w:r w:rsidR="00A53034">
        <w:rPr>
          <w:color w:val="auto"/>
        </w:rPr>
        <w:t xml:space="preserve">tabla </w:t>
      </w:r>
      <w:r>
        <w:rPr>
          <w:color w:val="auto"/>
        </w:rPr>
        <w:t>1)</w:t>
      </w:r>
      <w:r w:rsidR="002744AD">
        <w:rPr>
          <w:color w:val="auto"/>
        </w:rPr>
        <w:t>,</w:t>
      </w:r>
      <w:r>
        <w:rPr>
          <w:color w:val="auto"/>
        </w:rPr>
        <w:t xml:space="preserve"> </w:t>
      </w:r>
      <w:r w:rsidRPr="00FA2DF5">
        <w:t>los cuales fueron identificados como</w:t>
      </w:r>
      <w:r>
        <w:t xml:space="preserve"> </w:t>
      </w:r>
      <w:r w:rsidRPr="00FA2DF5">
        <w:t>UNB1</w:t>
      </w:r>
      <w:r>
        <w:t xml:space="preserve"> y </w:t>
      </w:r>
      <w:r w:rsidRPr="00FA2DF5">
        <w:t>UNB2</w:t>
      </w:r>
      <w:r w:rsidRPr="00D45F16">
        <w:rPr>
          <w:color w:val="auto"/>
        </w:rPr>
        <w:t>.</w:t>
      </w:r>
    </w:p>
    <w:p w:rsidR="00414DCA" w:rsidRPr="00D77083" w:rsidRDefault="00414DCA" w:rsidP="00D77083">
      <w:pPr>
        <w:pStyle w:val="Default"/>
        <w:spacing w:before="100" w:beforeAutospacing="1" w:after="100" w:afterAutospacing="1" w:line="240" w:lineRule="auto"/>
        <w:jc w:val="both"/>
        <w:rPr>
          <w:color w:val="auto"/>
        </w:rPr>
      </w:pPr>
      <w:r w:rsidRPr="00D77083">
        <w:rPr>
          <w:color w:val="auto"/>
        </w:rPr>
        <w:t xml:space="preserve">La amplificación por PCR de la región 16S del </w:t>
      </w:r>
      <w:proofErr w:type="spellStart"/>
      <w:r w:rsidRPr="00D77083">
        <w:rPr>
          <w:color w:val="auto"/>
        </w:rPr>
        <w:t>ADNr</w:t>
      </w:r>
      <w:proofErr w:type="spellEnd"/>
      <w:r w:rsidRPr="00D77083">
        <w:rPr>
          <w:color w:val="auto"/>
        </w:rPr>
        <w:t xml:space="preserve"> de las bacterias, generó un </w:t>
      </w:r>
      <w:proofErr w:type="spellStart"/>
      <w:r w:rsidRPr="00D77083">
        <w:rPr>
          <w:color w:val="auto"/>
        </w:rPr>
        <w:t>amplicón</w:t>
      </w:r>
      <w:proofErr w:type="spellEnd"/>
      <w:r w:rsidRPr="00D77083">
        <w:rPr>
          <w:color w:val="auto"/>
        </w:rPr>
        <w:t xml:space="preserve"> aproximadamente de 1500 </w:t>
      </w:r>
      <w:proofErr w:type="spellStart"/>
      <w:r w:rsidRPr="00D77083">
        <w:rPr>
          <w:color w:val="auto"/>
        </w:rPr>
        <w:t>pb</w:t>
      </w:r>
      <w:proofErr w:type="spellEnd"/>
      <w:r w:rsidRPr="00D77083">
        <w:rPr>
          <w:color w:val="auto"/>
        </w:rPr>
        <w:t xml:space="preserve"> con los cebadores fD1 y rD1, además de un peso molecular igual al obtenido por Patiño </w:t>
      </w:r>
      <w:r w:rsidR="00A53034">
        <w:rPr>
          <w:color w:val="auto"/>
        </w:rPr>
        <w:t>&amp;</w:t>
      </w:r>
      <w:r w:rsidR="00A53034" w:rsidRPr="00D77083">
        <w:rPr>
          <w:color w:val="auto"/>
        </w:rPr>
        <w:t xml:space="preserve"> </w:t>
      </w:r>
      <w:r w:rsidRPr="00D77083">
        <w:rPr>
          <w:color w:val="auto"/>
        </w:rPr>
        <w:t xml:space="preserve">Sánchez de P. (2012). </w:t>
      </w:r>
      <w:bookmarkStart w:id="7" w:name="_Toc432535425"/>
    </w:p>
    <w:p w:rsidR="00414DCA" w:rsidRPr="00D77083" w:rsidRDefault="00414DCA" w:rsidP="00D77083">
      <w:pPr>
        <w:pStyle w:val="Default"/>
        <w:spacing w:before="100" w:beforeAutospacing="1" w:after="100" w:afterAutospacing="1" w:line="240" w:lineRule="auto"/>
        <w:jc w:val="both"/>
        <w:rPr>
          <w:b/>
          <w:color w:val="auto"/>
        </w:rPr>
      </w:pPr>
      <w:r w:rsidRPr="00D77083">
        <w:rPr>
          <w:b/>
          <w:color w:val="auto"/>
        </w:rPr>
        <w:lastRenderedPageBreak/>
        <w:t xml:space="preserve">Análisis de secuencias en el </w:t>
      </w:r>
      <w:proofErr w:type="spellStart"/>
      <w:r w:rsidRPr="00D77083">
        <w:rPr>
          <w:b/>
          <w:color w:val="auto"/>
        </w:rPr>
        <w:t>GenBank</w:t>
      </w:r>
      <w:bookmarkEnd w:id="7"/>
      <w:proofErr w:type="spellEnd"/>
    </w:p>
    <w:p w:rsidR="00414DCA" w:rsidRPr="00D77083" w:rsidRDefault="00414DCA" w:rsidP="00D77083">
      <w:pPr>
        <w:pStyle w:val="Default"/>
        <w:spacing w:before="100" w:beforeAutospacing="1" w:after="100" w:afterAutospacing="1" w:line="240" w:lineRule="auto"/>
        <w:jc w:val="both"/>
        <w:rPr>
          <w:color w:val="auto"/>
        </w:rPr>
      </w:pPr>
      <w:r w:rsidRPr="00D77083">
        <w:rPr>
          <w:color w:val="auto"/>
          <w:lang w:val="es-ES"/>
        </w:rPr>
        <w:t xml:space="preserve">Las secuencias obtenidas fueron comparadas con la base de datos del </w:t>
      </w:r>
      <w:proofErr w:type="spellStart"/>
      <w:r w:rsidRPr="00D77083">
        <w:rPr>
          <w:color w:val="auto"/>
          <w:lang w:val="es-ES"/>
        </w:rPr>
        <w:t>GenBank</w:t>
      </w:r>
      <w:proofErr w:type="spellEnd"/>
      <w:r w:rsidRPr="00D77083">
        <w:rPr>
          <w:color w:val="auto"/>
          <w:lang w:val="es-ES"/>
        </w:rPr>
        <w:t xml:space="preserve"> mediante el programa BLAST, </w:t>
      </w:r>
      <w:r w:rsidRPr="00D77083">
        <w:rPr>
          <w:color w:val="auto"/>
        </w:rPr>
        <w:t>revelando que el organismo</w:t>
      </w:r>
      <w:r w:rsidRPr="00D77083">
        <w:rPr>
          <w:b/>
          <w:bCs/>
          <w:iCs/>
          <w:color w:val="auto"/>
        </w:rPr>
        <w:t xml:space="preserve"> </w:t>
      </w:r>
      <w:r w:rsidRPr="00AC454A">
        <w:rPr>
          <w:bCs/>
          <w:iCs/>
          <w:color w:val="auto"/>
        </w:rPr>
        <w:t>UNB1</w:t>
      </w:r>
      <w:r w:rsidRPr="00D77083">
        <w:rPr>
          <w:color w:val="auto"/>
        </w:rPr>
        <w:t xml:space="preserve"> está relacionado con </w:t>
      </w:r>
      <w:r w:rsidRPr="00D77083">
        <w:rPr>
          <w:bCs/>
          <w:iCs/>
          <w:color w:val="auto"/>
        </w:rPr>
        <w:t xml:space="preserve">el género </w:t>
      </w:r>
      <w:proofErr w:type="spellStart"/>
      <w:r w:rsidRPr="00D77083">
        <w:rPr>
          <w:i/>
          <w:color w:val="auto"/>
        </w:rPr>
        <w:t>Kocuria</w:t>
      </w:r>
      <w:proofErr w:type="spellEnd"/>
      <w:r w:rsidRPr="00D77083">
        <w:rPr>
          <w:i/>
          <w:color w:val="auto"/>
        </w:rPr>
        <w:t xml:space="preserve"> </w:t>
      </w:r>
      <w:proofErr w:type="spellStart"/>
      <w:r w:rsidRPr="00D77083">
        <w:rPr>
          <w:i/>
          <w:color w:val="auto"/>
        </w:rPr>
        <w:t>sp</w:t>
      </w:r>
      <w:r w:rsidRPr="00D77083">
        <w:rPr>
          <w:color w:val="auto"/>
        </w:rPr>
        <w:t>.</w:t>
      </w:r>
      <w:proofErr w:type="spellEnd"/>
      <w:r w:rsidRPr="00D77083">
        <w:rPr>
          <w:color w:val="auto"/>
        </w:rPr>
        <w:t>,</w:t>
      </w:r>
      <w:r w:rsidRPr="00D77083">
        <w:rPr>
          <w:bCs/>
          <w:iCs/>
          <w:color w:val="auto"/>
        </w:rPr>
        <w:t xml:space="preserve"> </w:t>
      </w:r>
      <w:r w:rsidRPr="00D77083">
        <w:rPr>
          <w:color w:val="auto"/>
          <w:lang w:val="es-ES"/>
        </w:rPr>
        <w:t>identidad de 99%</w:t>
      </w:r>
      <w:r w:rsidRPr="00D77083">
        <w:rPr>
          <w:color w:val="auto"/>
        </w:rPr>
        <w:t xml:space="preserve"> (</w:t>
      </w:r>
      <w:r w:rsidRPr="00D77083">
        <w:rPr>
          <w:rFonts w:eastAsiaTheme="minorHAnsi"/>
          <w:color w:val="auto"/>
          <w:lang w:val="es-ES"/>
        </w:rPr>
        <w:t>www.ncbi.nlm.nih.gov/</w:t>
      </w:r>
      <w:r w:rsidRPr="00D77083">
        <w:rPr>
          <w:rFonts w:eastAsiaTheme="minorHAnsi"/>
          <w:bCs/>
          <w:color w:val="auto"/>
          <w:lang w:val="es-ES"/>
        </w:rPr>
        <w:t>genbank)</w:t>
      </w:r>
      <w:r w:rsidRPr="00D77083">
        <w:rPr>
          <w:color w:val="auto"/>
        </w:rPr>
        <w:t xml:space="preserve">. Las bacterias del género </w:t>
      </w:r>
      <w:proofErr w:type="spellStart"/>
      <w:r w:rsidRPr="00D77083">
        <w:rPr>
          <w:i/>
          <w:color w:val="auto"/>
        </w:rPr>
        <w:t>Kocuria</w:t>
      </w:r>
      <w:proofErr w:type="spellEnd"/>
      <w:r w:rsidRPr="00D77083">
        <w:rPr>
          <w:color w:val="auto"/>
        </w:rPr>
        <w:t xml:space="preserve"> (familia </w:t>
      </w:r>
      <w:proofErr w:type="spellStart"/>
      <w:r w:rsidRPr="00D77083">
        <w:rPr>
          <w:i/>
          <w:iCs/>
          <w:color w:val="auto"/>
        </w:rPr>
        <w:t>Micrococcacea</w:t>
      </w:r>
      <w:proofErr w:type="spellEnd"/>
      <w:r w:rsidRPr="00D77083">
        <w:rPr>
          <w:iCs/>
          <w:color w:val="auto"/>
        </w:rPr>
        <w:t xml:space="preserve">, orden </w:t>
      </w:r>
      <w:proofErr w:type="spellStart"/>
      <w:r w:rsidRPr="00D77083">
        <w:rPr>
          <w:i/>
          <w:iCs/>
          <w:color w:val="auto"/>
        </w:rPr>
        <w:t>Actinomycetales</w:t>
      </w:r>
      <w:proofErr w:type="spellEnd"/>
      <w:r w:rsidRPr="00D77083">
        <w:rPr>
          <w:iCs/>
          <w:color w:val="auto"/>
        </w:rPr>
        <w:t xml:space="preserve">, clase </w:t>
      </w:r>
      <w:proofErr w:type="spellStart"/>
      <w:r w:rsidRPr="00D77083">
        <w:rPr>
          <w:iCs/>
          <w:color w:val="auto"/>
        </w:rPr>
        <w:t>Actinobacteria</w:t>
      </w:r>
      <w:proofErr w:type="spellEnd"/>
      <w:r w:rsidRPr="00D77083">
        <w:rPr>
          <w:iCs/>
          <w:color w:val="auto"/>
        </w:rPr>
        <w:t xml:space="preserve">) son cocos </w:t>
      </w:r>
      <w:proofErr w:type="spellStart"/>
      <w:r w:rsidRPr="00D77083">
        <w:rPr>
          <w:iCs/>
          <w:color w:val="auto"/>
        </w:rPr>
        <w:t>grampositivos</w:t>
      </w:r>
      <w:proofErr w:type="spellEnd"/>
      <w:r w:rsidRPr="00D77083">
        <w:rPr>
          <w:iCs/>
          <w:color w:val="auto"/>
        </w:rPr>
        <w:t xml:space="preserve"> (</w:t>
      </w:r>
      <w:proofErr w:type="spellStart"/>
      <w:r w:rsidRPr="00D77083">
        <w:rPr>
          <w:color w:val="auto"/>
        </w:rPr>
        <w:t>Dastager</w:t>
      </w:r>
      <w:proofErr w:type="spellEnd"/>
      <w:r w:rsidRPr="00D77083">
        <w:rPr>
          <w:color w:val="auto"/>
        </w:rPr>
        <w:t xml:space="preserve"> </w:t>
      </w:r>
      <w:r w:rsidRPr="00D77083">
        <w:rPr>
          <w:i/>
          <w:color w:val="auto"/>
        </w:rPr>
        <w:t>et al.</w:t>
      </w:r>
      <w:r w:rsidRPr="00D77083">
        <w:rPr>
          <w:color w:val="auto"/>
        </w:rPr>
        <w:t xml:space="preserve">, 2014). </w:t>
      </w:r>
      <w:r w:rsidRPr="00D77083">
        <w:rPr>
          <w:iCs/>
          <w:color w:val="auto"/>
        </w:rPr>
        <w:t xml:space="preserve">Han sido aisladas de variedad de fuentes naturales incluyendo el suelo, la </w:t>
      </w:r>
      <w:proofErr w:type="spellStart"/>
      <w:r w:rsidRPr="00D77083">
        <w:rPr>
          <w:iCs/>
          <w:color w:val="auto"/>
        </w:rPr>
        <w:t>rizósfera</w:t>
      </w:r>
      <w:proofErr w:type="spellEnd"/>
      <w:r w:rsidRPr="00D77083">
        <w:rPr>
          <w:iCs/>
          <w:color w:val="auto"/>
        </w:rPr>
        <w:t>, ambientes acuáticos (dulces y marinos), entre otros (</w:t>
      </w:r>
      <w:proofErr w:type="spellStart"/>
      <w:r w:rsidRPr="00D77083">
        <w:rPr>
          <w:color w:val="auto"/>
        </w:rPr>
        <w:t>Chandna</w:t>
      </w:r>
      <w:proofErr w:type="spellEnd"/>
      <w:r w:rsidRPr="00D77083">
        <w:rPr>
          <w:color w:val="auto"/>
        </w:rPr>
        <w:t xml:space="preserve"> </w:t>
      </w:r>
      <w:r w:rsidRPr="00D77083">
        <w:rPr>
          <w:i/>
          <w:color w:val="auto"/>
        </w:rPr>
        <w:t>et al.</w:t>
      </w:r>
      <w:r w:rsidRPr="00D77083">
        <w:rPr>
          <w:color w:val="auto"/>
        </w:rPr>
        <w:t>, 2013).</w:t>
      </w:r>
    </w:p>
    <w:p w:rsidR="00414DCA" w:rsidRPr="00D77083" w:rsidRDefault="00414DCA" w:rsidP="00D77083">
      <w:pPr>
        <w:pStyle w:val="Default"/>
        <w:spacing w:before="100" w:beforeAutospacing="1" w:after="100" w:afterAutospacing="1" w:line="240" w:lineRule="auto"/>
        <w:jc w:val="both"/>
        <w:rPr>
          <w:rFonts w:eastAsiaTheme="minorHAnsi"/>
          <w:color w:val="auto"/>
          <w:lang w:val="es-ES"/>
        </w:rPr>
      </w:pPr>
      <w:r w:rsidRPr="00D77083">
        <w:rPr>
          <w:color w:val="auto"/>
        </w:rPr>
        <w:t>Estas bacterias e</w:t>
      </w:r>
      <w:r w:rsidRPr="00D77083">
        <w:rPr>
          <w:iCs/>
          <w:color w:val="auto"/>
        </w:rPr>
        <w:t>n forma general, han sido consideradas como organismos promotores de crecimiento vegetal por su capacidad de producir sustancias benéficas que también ayudan a controlar la población de hongos fitopatógenos (</w:t>
      </w:r>
      <w:proofErr w:type="spellStart"/>
      <w:r w:rsidRPr="00D77083">
        <w:rPr>
          <w:color w:val="auto"/>
        </w:rPr>
        <w:t>Goswami</w:t>
      </w:r>
      <w:proofErr w:type="spellEnd"/>
      <w:r w:rsidRPr="00D77083">
        <w:rPr>
          <w:color w:val="auto"/>
        </w:rPr>
        <w:t xml:space="preserve"> </w:t>
      </w:r>
      <w:r w:rsidRPr="00D77083">
        <w:rPr>
          <w:i/>
          <w:color w:val="auto"/>
        </w:rPr>
        <w:t>et al.</w:t>
      </w:r>
      <w:r w:rsidRPr="00D77083">
        <w:rPr>
          <w:color w:val="auto"/>
        </w:rPr>
        <w:t>, 2014</w:t>
      </w:r>
      <w:r w:rsidRPr="00D77083">
        <w:rPr>
          <w:iCs/>
          <w:color w:val="auto"/>
        </w:rPr>
        <w:t xml:space="preserve">); también </w:t>
      </w:r>
      <w:r w:rsidRPr="00D77083">
        <w:rPr>
          <w:rFonts w:eastAsiaTheme="minorHAnsi"/>
          <w:color w:val="auto"/>
          <w:lang w:val="es-ES"/>
        </w:rPr>
        <w:t>cumplen un papel importante en la descomposición de materia orgánica, pudiendo ser empleadas como agentes de carga en la producción de compost de alta calidad (</w:t>
      </w:r>
      <w:proofErr w:type="spellStart"/>
      <w:r w:rsidRPr="00D77083">
        <w:rPr>
          <w:rFonts w:eastAsiaTheme="minorHAnsi"/>
          <w:color w:val="auto"/>
          <w:lang w:val="es-ES"/>
        </w:rPr>
        <w:t>Chandna</w:t>
      </w:r>
      <w:proofErr w:type="spellEnd"/>
      <w:r w:rsidRPr="00D77083">
        <w:rPr>
          <w:rFonts w:eastAsiaTheme="minorHAnsi"/>
          <w:color w:val="auto"/>
          <w:lang w:val="es-ES"/>
        </w:rPr>
        <w:t xml:space="preserve"> </w:t>
      </w:r>
      <w:r w:rsidRPr="00D77083">
        <w:rPr>
          <w:i/>
          <w:color w:val="auto"/>
        </w:rPr>
        <w:t>et al.</w:t>
      </w:r>
      <w:r w:rsidRPr="00D77083">
        <w:rPr>
          <w:color w:val="auto"/>
        </w:rPr>
        <w:t>, 2013</w:t>
      </w:r>
      <w:r w:rsidRPr="00D77083">
        <w:rPr>
          <w:rFonts w:eastAsiaTheme="minorHAnsi"/>
          <w:color w:val="auto"/>
          <w:lang w:val="es-ES"/>
        </w:rPr>
        <w:t xml:space="preserve">), además presentan un amplio uso en la </w:t>
      </w:r>
      <w:proofErr w:type="spellStart"/>
      <w:r w:rsidRPr="00D77083">
        <w:rPr>
          <w:rFonts w:eastAsiaTheme="minorHAnsi"/>
          <w:color w:val="auto"/>
          <w:lang w:val="es-ES"/>
        </w:rPr>
        <w:t>bioremediación</w:t>
      </w:r>
      <w:proofErr w:type="spellEnd"/>
      <w:r w:rsidRPr="00D77083">
        <w:rPr>
          <w:rFonts w:eastAsiaTheme="minorHAnsi"/>
          <w:color w:val="auto"/>
          <w:lang w:val="es-ES"/>
        </w:rPr>
        <w:t xml:space="preserve"> de suelos (</w:t>
      </w:r>
      <w:proofErr w:type="spellStart"/>
      <w:r w:rsidRPr="00D77083">
        <w:rPr>
          <w:rFonts w:eastAsiaTheme="minorHAnsi"/>
          <w:color w:val="auto"/>
        </w:rPr>
        <w:t>Dastager</w:t>
      </w:r>
      <w:proofErr w:type="spellEnd"/>
      <w:r w:rsidRPr="00D77083">
        <w:rPr>
          <w:color w:val="auto"/>
        </w:rPr>
        <w:t xml:space="preserve"> </w:t>
      </w:r>
      <w:r w:rsidRPr="00D77083">
        <w:rPr>
          <w:i/>
          <w:color w:val="auto"/>
        </w:rPr>
        <w:t>et al.</w:t>
      </w:r>
      <w:r w:rsidRPr="00D77083">
        <w:rPr>
          <w:color w:val="auto"/>
        </w:rPr>
        <w:t>, 2014)</w:t>
      </w:r>
      <w:r w:rsidRPr="00D77083">
        <w:rPr>
          <w:rFonts w:eastAsiaTheme="minorHAnsi"/>
          <w:color w:val="auto"/>
          <w:lang w:val="es-ES"/>
        </w:rPr>
        <w:t xml:space="preserve">. </w:t>
      </w:r>
    </w:p>
    <w:p w:rsidR="00414DCA" w:rsidRPr="00D77083" w:rsidRDefault="00414DCA" w:rsidP="00D77083">
      <w:pPr>
        <w:tabs>
          <w:tab w:val="left" w:pos="1384"/>
        </w:tabs>
        <w:spacing w:before="100" w:beforeAutospacing="1" w:after="100" w:afterAutospacing="1" w:line="240" w:lineRule="auto"/>
        <w:jc w:val="both"/>
        <w:rPr>
          <w:rFonts w:ascii="Arial" w:hAnsi="Arial" w:cs="Arial"/>
          <w:b/>
          <w:bCs/>
          <w:sz w:val="24"/>
          <w:szCs w:val="24"/>
        </w:rPr>
      </w:pPr>
      <w:r w:rsidRPr="00D77083">
        <w:rPr>
          <w:rFonts w:ascii="Arial" w:hAnsi="Arial" w:cs="Arial"/>
          <w:sz w:val="24"/>
          <w:szCs w:val="24"/>
        </w:rPr>
        <w:t>Prada (2013) señal</w:t>
      </w:r>
      <w:r w:rsidR="00761565">
        <w:rPr>
          <w:rFonts w:ascii="Arial" w:hAnsi="Arial" w:cs="Arial"/>
          <w:sz w:val="24"/>
          <w:szCs w:val="24"/>
        </w:rPr>
        <w:t>ó</w:t>
      </w:r>
      <w:r w:rsidRPr="00D77083">
        <w:rPr>
          <w:rFonts w:ascii="Arial" w:hAnsi="Arial" w:cs="Arial"/>
          <w:sz w:val="24"/>
          <w:szCs w:val="24"/>
        </w:rPr>
        <w:t xml:space="preserve"> que de 57 aislados de </w:t>
      </w:r>
      <w:proofErr w:type="spellStart"/>
      <w:r w:rsidRPr="00D77083">
        <w:rPr>
          <w:rFonts w:ascii="Arial" w:hAnsi="Arial" w:cs="Arial"/>
          <w:sz w:val="24"/>
          <w:szCs w:val="24"/>
        </w:rPr>
        <w:t>actinobacterias</w:t>
      </w:r>
      <w:proofErr w:type="spellEnd"/>
      <w:r w:rsidRPr="00D77083">
        <w:rPr>
          <w:rFonts w:ascii="Arial" w:hAnsi="Arial" w:cs="Arial"/>
          <w:sz w:val="24"/>
          <w:szCs w:val="24"/>
        </w:rPr>
        <w:t xml:space="preserve"> sólo diez mostraron mediante evaluaciones cualitativas y cuantitativas tener una actividad solubilizadora de fósforo significativamente alta y la presencia dominante de los ácidos oxálico, cítrico y </w:t>
      </w:r>
      <w:proofErr w:type="spellStart"/>
      <w:r w:rsidRPr="00D77083">
        <w:rPr>
          <w:rFonts w:ascii="Arial" w:hAnsi="Arial" w:cs="Arial"/>
          <w:sz w:val="24"/>
          <w:szCs w:val="24"/>
        </w:rPr>
        <w:t>glucónico</w:t>
      </w:r>
      <w:proofErr w:type="spellEnd"/>
      <w:r w:rsidRPr="00D77083">
        <w:rPr>
          <w:rFonts w:ascii="Arial" w:hAnsi="Arial" w:cs="Arial"/>
          <w:sz w:val="24"/>
          <w:szCs w:val="24"/>
        </w:rPr>
        <w:t xml:space="preserve">. De igual manera, </w:t>
      </w:r>
      <w:proofErr w:type="spellStart"/>
      <w:r w:rsidRPr="00D77083">
        <w:rPr>
          <w:rFonts w:ascii="Arial" w:hAnsi="Arial" w:cs="Arial"/>
          <w:sz w:val="24"/>
          <w:szCs w:val="24"/>
        </w:rPr>
        <w:t>Goswami</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(2014)</w:t>
      </w:r>
      <w:r w:rsidR="00BE64EB">
        <w:rPr>
          <w:rFonts w:ascii="Arial" w:hAnsi="Arial" w:cs="Arial"/>
          <w:sz w:val="24"/>
          <w:szCs w:val="24"/>
        </w:rPr>
        <w:t>,</w:t>
      </w:r>
      <w:r w:rsidRPr="00D77083">
        <w:rPr>
          <w:rFonts w:ascii="Arial" w:hAnsi="Arial" w:cs="Arial"/>
          <w:sz w:val="24"/>
          <w:szCs w:val="24"/>
        </w:rPr>
        <w:t xml:space="preserve"> encontraron que </w:t>
      </w:r>
      <w:proofErr w:type="spellStart"/>
      <w:r w:rsidRPr="00D77083">
        <w:rPr>
          <w:rFonts w:ascii="Arial" w:hAnsi="Arial" w:cs="Arial"/>
          <w:i/>
          <w:sz w:val="24"/>
          <w:szCs w:val="24"/>
        </w:rPr>
        <w:t>Kocuria</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turfanensis</w:t>
      </w:r>
      <w:proofErr w:type="spellEnd"/>
      <w:r w:rsidRPr="00D77083">
        <w:rPr>
          <w:rFonts w:ascii="Arial" w:hAnsi="Arial" w:cs="Arial"/>
          <w:sz w:val="24"/>
          <w:szCs w:val="24"/>
        </w:rPr>
        <w:t xml:space="preserve"> es un eficiente microorganismo </w:t>
      </w:r>
      <w:proofErr w:type="spellStart"/>
      <w:r w:rsidRPr="00D77083">
        <w:rPr>
          <w:rFonts w:ascii="Arial" w:hAnsi="Arial" w:cs="Arial"/>
          <w:sz w:val="24"/>
          <w:szCs w:val="24"/>
        </w:rPr>
        <w:t>solubilizador</w:t>
      </w:r>
      <w:proofErr w:type="spellEnd"/>
      <w:r w:rsidRPr="00D77083">
        <w:rPr>
          <w:rFonts w:ascii="Arial" w:hAnsi="Arial" w:cs="Arial"/>
          <w:sz w:val="24"/>
          <w:szCs w:val="24"/>
        </w:rPr>
        <w:t xml:space="preserve"> de fosfato, productor de </w:t>
      </w:r>
      <w:proofErr w:type="spellStart"/>
      <w:r w:rsidRPr="00D77083">
        <w:rPr>
          <w:rFonts w:ascii="Arial" w:hAnsi="Arial" w:cs="Arial"/>
          <w:sz w:val="24"/>
          <w:szCs w:val="24"/>
        </w:rPr>
        <w:t>sideróforos</w:t>
      </w:r>
      <w:proofErr w:type="spellEnd"/>
      <w:r w:rsidRPr="00D77083">
        <w:rPr>
          <w:rFonts w:ascii="Arial" w:hAnsi="Arial" w:cs="Arial"/>
          <w:sz w:val="24"/>
          <w:szCs w:val="24"/>
        </w:rPr>
        <w:t xml:space="preserve"> y amoniaco.  </w:t>
      </w:r>
      <w:r w:rsidR="00D7362D">
        <w:rPr>
          <w:rFonts w:ascii="Arial" w:hAnsi="Arial" w:cs="Arial"/>
          <w:sz w:val="24"/>
          <w:szCs w:val="24"/>
        </w:rPr>
        <w:t xml:space="preserve">Por </w:t>
      </w:r>
      <w:r w:rsidRPr="00D77083">
        <w:rPr>
          <w:rFonts w:ascii="Arial" w:hAnsi="Arial" w:cs="Arial"/>
          <w:sz w:val="24"/>
          <w:szCs w:val="24"/>
        </w:rPr>
        <w:t xml:space="preserve">otra parte, el análisis de las secuencias del aislamiento </w:t>
      </w:r>
      <w:r w:rsidR="00AB228B" w:rsidRPr="00AB228B">
        <w:rPr>
          <w:rFonts w:ascii="Arial" w:hAnsi="Arial" w:cs="Arial"/>
          <w:bCs/>
          <w:iCs/>
          <w:sz w:val="24"/>
          <w:szCs w:val="24"/>
        </w:rPr>
        <w:t>UNB2</w:t>
      </w:r>
      <w:r w:rsidRPr="00D77083">
        <w:rPr>
          <w:rFonts w:ascii="Arial" w:hAnsi="Arial" w:cs="Arial"/>
          <w:b/>
          <w:bCs/>
          <w:iCs/>
          <w:sz w:val="24"/>
          <w:szCs w:val="24"/>
        </w:rPr>
        <w:t xml:space="preserve"> </w:t>
      </w:r>
      <w:r w:rsidRPr="00D77083">
        <w:rPr>
          <w:rFonts w:ascii="Arial" w:hAnsi="Arial" w:cs="Arial"/>
          <w:bCs/>
          <w:iCs/>
          <w:sz w:val="24"/>
          <w:szCs w:val="24"/>
        </w:rPr>
        <w:t xml:space="preserve">mostró un nivel de identidad 98% </w:t>
      </w:r>
      <w:r w:rsidRPr="00D77083">
        <w:rPr>
          <w:rFonts w:ascii="Arial" w:hAnsi="Arial" w:cs="Arial"/>
          <w:sz w:val="24"/>
          <w:szCs w:val="24"/>
        </w:rPr>
        <w:t xml:space="preserve">con </w:t>
      </w:r>
      <w:proofErr w:type="spellStart"/>
      <w:r w:rsidRPr="00D77083">
        <w:rPr>
          <w:rFonts w:ascii="Arial" w:hAnsi="Arial" w:cs="Arial"/>
          <w:i/>
          <w:sz w:val="24"/>
          <w:szCs w:val="24"/>
        </w:rPr>
        <w:t>Bacillus</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subtilis</w:t>
      </w:r>
      <w:proofErr w:type="spellEnd"/>
      <w:r w:rsidRPr="00D77083">
        <w:rPr>
          <w:rFonts w:ascii="Arial" w:hAnsi="Arial" w:cs="Arial"/>
          <w:sz w:val="24"/>
          <w:szCs w:val="24"/>
        </w:rPr>
        <w:t xml:space="preserve"> (www.ncbi.nlm.nih.gov/</w:t>
      </w:r>
      <w:r w:rsidRPr="00D77083">
        <w:rPr>
          <w:rFonts w:ascii="Arial" w:hAnsi="Arial" w:cs="Arial"/>
          <w:bCs/>
          <w:sz w:val="24"/>
          <w:szCs w:val="24"/>
        </w:rPr>
        <w:t>genbank).</w:t>
      </w:r>
      <w:r w:rsidRPr="00D77083">
        <w:rPr>
          <w:rFonts w:ascii="Arial" w:hAnsi="Arial" w:cs="Arial"/>
          <w:b/>
          <w:bCs/>
          <w:sz w:val="24"/>
          <w:szCs w:val="24"/>
        </w:rPr>
        <w:t xml:space="preserve"> </w:t>
      </w:r>
    </w:p>
    <w:p w:rsidR="00414DCA" w:rsidRPr="00D77083" w:rsidRDefault="00414DCA" w:rsidP="00D77083">
      <w:pPr>
        <w:tabs>
          <w:tab w:val="left" w:pos="1384"/>
        </w:tabs>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Las bacterias </w:t>
      </w:r>
      <w:proofErr w:type="spellStart"/>
      <w:r w:rsidRPr="00D77083">
        <w:rPr>
          <w:rFonts w:ascii="Arial" w:hAnsi="Arial" w:cs="Arial"/>
          <w:sz w:val="24"/>
          <w:szCs w:val="24"/>
        </w:rPr>
        <w:t>grampositivas</w:t>
      </w:r>
      <w:proofErr w:type="spellEnd"/>
      <w:r w:rsidRPr="00D77083">
        <w:rPr>
          <w:rFonts w:ascii="Arial" w:hAnsi="Arial" w:cs="Arial"/>
          <w:sz w:val="24"/>
          <w:szCs w:val="24"/>
        </w:rPr>
        <w:t xml:space="preserve">, aerobias facultativas, que pertenecen al género </w:t>
      </w:r>
      <w:proofErr w:type="spellStart"/>
      <w:r w:rsidRPr="00D77083">
        <w:rPr>
          <w:rFonts w:ascii="Arial" w:hAnsi="Arial" w:cs="Arial"/>
          <w:i/>
          <w:sz w:val="24"/>
          <w:szCs w:val="24"/>
        </w:rPr>
        <w:t>Bacillus</w:t>
      </w:r>
      <w:proofErr w:type="spellEnd"/>
      <w:r w:rsidRPr="00D77083">
        <w:rPr>
          <w:rFonts w:ascii="Arial" w:hAnsi="Arial" w:cs="Arial"/>
          <w:i/>
          <w:sz w:val="24"/>
          <w:szCs w:val="24"/>
        </w:rPr>
        <w:t xml:space="preserve"> </w:t>
      </w:r>
      <w:r w:rsidRPr="00D77083">
        <w:rPr>
          <w:rFonts w:ascii="Arial" w:hAnsi="Arial" w:cs="Arial"/>
          <w:sz w:val="24"/>
          <w:szCs w:val="24"/>
        </w:rPr>
        <w:t xml:space="preserve">(familia </w:t>
      </w:r>
      <w:proofErr w:type="spellStart"/>
      <w:r w:rsidRPr="00D77083">
        <w:rPr>
          <w:rFonts w:ascii="Arial" w:hAnsi="Arial" w:cs="Arial"/>
          <w:i/>
          <w:sz w:val="24"/>
          <w:szCs w:val="24"/>
        </w:rPr>
        <w:t>Bacilliaceae</w:t>
      </w:r>
      <w:proofErr w:type="spellEnd"/>
      <w:r w:rsidRPr="00D77083">
        <w:rPr>
          <w:rFonts w:ascii="Arial" w:hAnsi="Arial" w:cs="Arial"/>
          <w:sz w:val="24"/>
          <w:szCs w:val="24"/>
        </w:rPr>
        <w:t>), se encuentran distribuidas en diferentes tipos de ambientes como el suelo, plantas y ecosistemas de aguas dulce y marina (</w:t>
      </w:r>
      <w:proofErr w:type="spellStart"/>
      <w:r w:rsidRPr="00D77083">
        <w:rPr>
          <w:rFonts w:ascii="Arial" w:hAnsi="Arial" w:cs="Arial"/>
          <w:sz w:val="24"/>
          <w:szCs w:val="24"/>
        </w:rPr>
        <w:t>Badía</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2011). Son microorganismos capaces de resistir condiciones físicas extremas por formar </w:t>
      </w:r>
      <w:proofErr w:type="spellStart"/>
      <w:r w:rsidRPr="00D77083">
        <w:rPr>
          <w:rFonts w:ascii="Arial" w:hAnsi="Arial" w:cs="Arial"/>
          <w:sz w:val="24"/>
          <w:szCs w:val="24"/>
        </w:rPr>
        <w:t>endosporas</w:t>
      </w:r>
      <w:proofErr w:type="spellEnd"/>
      <w:r w:rsidRPr="00D77083">
        <w:rPr>
          <w:rFonts w:ascii="Arial" w:hAnsi="Arial" w:cs="Arial"/>
          <w:sz w:val="24"/>
          <w:szCs w:val="24"/>
        </w:rPr>
        <w:t xml:space="preserve"> lo cual influye en su amplia distribución y adaptabilidad a diferentes ecosistemas (</w:t>
      </w:r>
      <w:proofErr w:type="spellStart"/>
      <w:r w:rsidRPr="00D77083">
        <w:rPr>
          <w:rFonts w:ascii="Arial" w:hAnsi="Arial" w:cs="Arial"/>
          <w:sz w:val="24"/>
          <w:szCs w:val="24"/>
        </w:rPr>
        <w:t>Kumar</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2012; </w:t>
      </w:r>
      <w:proofErr w:type="spellStart"/>
      <w:r w:rsidRPr="00D77083">
        <w:rPr>
          <w:rFonts w:ascii="Arial" w:hAnsi="Arial" w:cs="Arial"/>
          <w:sz w:val="24"/>
          <w:szCs w:val="24"/>
        </w:rPr>
        <w:t>Chen</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2015). Entre las especies de </w:t>
      </w:r>
      <w:proofErr w:type="spellStart"/>
      <w:r w:rsidRPr="00D77083">
        <w:rPr>
          <w:rFonts w:ascii="Arial" w:hAnsi="Arial" w:cs="Arial"/>
          <w:i/>
          <w:sz w:val="24"/>
          <w:szCs w:val="24"/>
        </w:rPr>
        <w:t>Bacillus</w:t>
      </w:r>
      <w:proofErr w:type="spellEnd"/>
      <w:r w:rsidRPr="00D77083">
        <w:rPr>
          <w:rFonts w:ascii="Arial" w:hAnsi="Arial" w:cs="Arial"/>
          <w:sz w:val="24"/>
          <w:szCs w:val="24"/>
        </w:rPr>
        <w:t xml:space="preserve"> se registran </w:t>
      </w:r>
      <w:r w:rsidRPr="00D77083">
        <w:rPr>
          <w:rFonts w:ascii="Arial" w:hAnsi="Arial" w:cs="Arial"/>
          <w:i/>
          <w:sz w:val="24"/>
          <w:szCs w:val="24"/>
        </w:rPr>
        <w:t xml:space="preserve">B. </w:t>
      </w:r>
      <w:proofErr w:type="spellStart"/>
      <w:r w:rsidR="002C6AB5" w:rsidRPr="00D77083">
        <w:rPr>
          <w:rFonts w:ascii="Arial" w:hAnsi="Arial" w:cs="Arial"/>
          <w:i/>
          <w:sz w:val="24"/>
          <w:szCs w:val="24"/>
        </w:rPr>
        <w:t>subtilis</w:t>
      </w:r>
      <w:proofErr w:type="spellEnd"/>
      <w:r w:rsidR="002C6AB5" w:rsidRPr="00D77083">
        <w:rPr>
          <w:rFonts w:ascii="Arial" w:hAnsi="Arial" w:cs="Arial"/>
          <w:sz w:val="24"/>
          <w:szCs w:val="24"/>
        </w:rPr>
        <w:t>, entre</w:t>
      </w:r>
      <w:r w:rsidRPr="00D77083">
        <w:rPr>
          <w:rFonts w:ascii="Arial" w:hAnsi="Arial" w:cs="Arial"/>
          <w:sz w:val="24"/>
          <w:szCs w:val="24"/>
        </w:rPr>
        <w:t xml:space="preserve"> otras (</w:t>
      </w:r>
      <w:proofErr w:type="spellStart"/>
      <w:r w:rsidRPr="00D77083">
        <w:rPr>
          <w:rFonts w:ascii="Arial" w:hAnsi="Arial" w:cs="Arial"/>
          <w:sz w:val="24"/>
          <w:szCs w:val="24"/>
        </w:rPr>
        <w:t>Kumar</w:t>
      </w:r>
      <w:proofErr w:type="spellEnd"/>
      <w:r w:rsidRPr="00D77083">
        <w:rPr>
          <w:rFonts w:ascii="Arial" w:hAnsi="Arial" w:cs="Arial"/>
          <w:i/>
          <w:sz w:val="24"/>
          <w:szCs w:val="24"/>
        </w:rPr>
        <w:t xml:space="preserve"> et al.</w:t>
      </w:r>
      <w:r w:rsidRPr="00D77083">
        <w:rPr>
          <w:rFonts w:ascii="Arial" w:hAnsi="Arial" w:cs="Arial"/>
          <w:sz w:val="24"/>
          <w:szCs w:val="24"/>
        </w:rPr>
        <w:t>, 201</w:t>
      </w:r>
      <w:r w:rsidR="00B47C38" w:rsidRPr="00D77083">
        <w:rPr>
          <w:rFonts w:ascii="Arial" w:hAnsi="Arial" w:cs="Arial"/>
          <w:sz w:val="24"/>
          <w:szCs w:val="24"/>
        </w:rPr>
        <w:t>2</w:t>
      </w:r>
      <w:r w:rsidRPr="00D77083">
        <w:rPr>
          <w:rFonts w:ascii="Arial" w:hAnsi="Arial" w:cs="Arial"/>
          <w:sz w:val="24"/>
          <w:szCs w:val="24"/>
        </w:rPr>
        <w:t xml:space="preserve">).  Este género </w:t>
      </w:r>
      <w:r w:rsidRPr="00D77083">
        <w:rPr>
          <w:rFonts w:ascii="Arial" w:hAnsi="Arial" w:cs="Arial"/>
          <w:sz w:val="24"/>
          <w:szCs w:val="24"/>
          <w:shd w:val="clear" w:color="auto" w:fill="FFFFFF"/>
        </w:rPr>
        <w:t>ha demostrado capacidad para incrementar el crecimiento de las plantas</w:t>
      </w:r>
      <w:r w:rsidRPr="00D77083">
        <w:rPr>
          <w:rFonts w:ascii="Arial" w:hAnsi="Arial" w:cs="Arial"/>
          <w:sz w:val="24"/>
          <w:szCs w:val="24"/>
        </w:rPr>
        <w:t xml:space="preserve"> (Angulo</w:t>
      </w:r>
      <w:r w:rsidRPr="00D77083">
        <w:rPr>
          <w:rFonts w:ascii="Arial" w:hAnsi="Arial" w:cs="Arial"/>
          <w:i/>
          <w:sz w:val="24"/>
          <w:szCs w:val="24"/>
        </w:rPr>
        <w:t xml:space="preserve"> et al.</w:t>
      </w:r>
      <w:r w:rsidRPr="00D77083">
        <w:rPr>
          <w:rFonts w:ascii="Arial" w:hAnsi="Arial" w:cs="Arial"/>
          <w:sz w:val="24"/>
          <w:szCs w:val="24"/>
        </w:rPr>
        <w:t xml:space="preserve">, 2014). Varias investigaciones han demostrado la capacidad del género </w:t>
      </w:r>
      <w:proofErr w:type="spellStart"/>
      <w:r w:rsidRPr="00D77083">
        <w:rPr>
          <w:rFonts w:ascii="Arial" w:hAnsi="Arial" w:cs="Arial"/>
          <w:i/>
          <w:sz w:val="24"/>
          <w:szCs w:val="24"/>
        </w:rPr>
        <w:t>Bacillus</w:t>
      </w:r>
      <w:proofErr w:type="spellEnd"/>
      <w:r w:rsidRPr="00D77083">
        <w:rPr>
          <w:rFonts w:ascii="Arial" w:hAnsi="Arial" w:cs="Arial"/>
          <w:sz w:val="24"/>
          <w:szCs w:val="24"/>
        </w:rPr>
        <w:t xml:space="preserve"> como </w:t>
      </w:r>
      <w:proofErr w:type="spellStart"/>
      <w:r w:rsidRPr="00D77083">
        <w:rPr>
          <w:rFonts w:ascii="Arial" w:hAnsi="Arial" w:cs="Arial"/>
          <w:sz w:val="24"/>
          <w:szCs w:val="24"/>
        </w:rPr>
        <w:t>solubilizador</w:t>
      </w:r>
      <w:proofErr w:type="spellEnd"/>
      <w:r w:rsidRPr="00D77083">
        <w:rPr>
          <w:rFonts w:ascii="Arial" w:hAnsi="Arial" w:cs="Arial"/>
          <w:sz w:val="24"/>
          <w:szCs w:val="24"/>
        </w:rPr>
        <w:t xml:space="preserve"> de fosfato (</w:t>
      </w:r>
      <w:proofErr w:type="spellStart"/>
      <w:r w:rsidRPr="00D77083">
        <w:rPr>
          <w:rFonts w:ascii="Arial" w:hAnsi="Arial" w:cs="Arial"/>
          <w:sz w:val="24"/>
          <w:szCs w:val="24"/>
        </w:rPr>
        <w:t>Maheswar</w:t>
      </w:r>
      <w:proofErr w:type="spellEnd"/>
      <w:r w:rsidRPr="00D77083">
        <w:rPr>
          <w:rFonts w:ascii="Arial" w:hAnsi="Arial" w:cs="Arial"/>
          <w:sz w:val="24"/>
          <w:szCs w:val="24"/>
        </w:rPr>
        <w:t xml:space="preserve"> </w:t>
      </w:r>
      <w:r w:rsidR="00BE64EB">
        <w:rPr>
          <w:rFonts w:ascii="Arial" w:hAnsi="Arial" w:cs="Arial"/>
          <w:sz w:val="24"/>
          <w:szCs w:val="24"/>
        </w:rPr>
        <w:t>&amp;</w:t>
      </w:r>
      <w:r w:rsidR="00BE64EB" w:rsidRPr="00D77083">
        <w:rPr>
          <w:rFonts w:ascii="Arial" w:hAnsi="Arial" w:cs="Arial"/>
          <w:sz w:val="24"/>
          <w:szCs w:val="24"/>
        </w:rPr>
        <w:t xml:space="preserve"> </w:t>
      </w:r>
      <w:proofErr w:type="spellStart"/>
      <w:r w:rsidRPr="00D77083">
        <w:rPr>
          <w:rFonts w:ascii="Arial" w:hAnsi="Arial" w:cs="Arial"/>
          <w:sz w:val="24"/>
          <w:szCs w:val="24"/>
        </w:rPr>
        <w:t>Sathiyavani</w:t>
      </w:r>
      <w:proofErr w:type="spellEnd"/>
      <w:r w:rsidRPr="00D77083">
        <w:rPr>
          <w:rFonts w:ascii="Arial" w:hAnsi="Arial" w:cs="Arial"/>
          <w:sz w:val="24"/>
          <w:szCs w:val="24"/>
        </w:rPr>
        <w:t xml:space="preserve">, 2012; </w:t>
      </w:r>
      <w:r w:rsidRPr="00D77083">
        <w:rPr>
          <w:rFonts w:ascii="Arial" w:hAnsi="Arial" w:cs="Arial"/>
          <w:sz w:val="24"/>
          <w:szCs w:val="24"/>
          <w:shd w:val="clear" w:color="auto" w:fill="FFFFFF"/>
        </w:rPr>
        <w:t xml:space="preserve">Tejera </w:t>
      </w:r>
      <w:r w:rsidRPr="00D77083">
        <w:rPr>
          <w:rFonts w:ascii="Arial" w:hAnsi="Arial" w:cs="Arial"/>
          <w:i/>
          <w:sz w:val="24"/>
          <w:szCs w:val="24"/>
        </w:rPr>
        <w:t>et al.</w:t>
      </w:r>
      <w:r w:rsidRPr="00D77083">
        <w:rPr>
          <w:rFonts w:ascii="Arial" w:hAnsi="Arial" w:cs="Arial"/>
          <w:sz w:val="24"/>
          <w:szCs w:val="24"/>
        </w:rPr>
        <w:t>, 2013). A su vez, tiene capacidad para fijar nitrógeno (</w:t>
      </w:r>
      <w:proofErr w:type="spellStart"/>
      <w:r w:rsidRPr="00D77083">
        <w:rPr>
          <w:rFonts w:ascii="Arial" w:hAnsi="Arial" w:cs="Arial"/>
          <w:sz w:val="24"/>
          <w:szCs w:val="24"/>
        </w:rPr>
        <w:t>Beneduzi</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xml:space="preserve">., 2008) y producir reguladores del crecimiento vegetal como auxinas, </w:t>
      </w:r>
      <w:proofErr w:type="spellStart"/>
      <w:r w:rsidRPr="00D77083">
        <w:rPr>
          <w:rFonts w:ascii="Arial" w:hAnsi="Arial" w:cs="Arial"/>
          <w:sz w:val="24"/>
          <w:szCs w:val="24"/>
        </w:rPr>
        <w:t>citoquininas</w:t>
      </w:r>
      <w:proofErr w:type="spellEnd"/>
      <w:r w:rsidRPr="00D77083">
        <w:rPr>
          <w:rFonts w:ascii="Arial" w:hAnsi="Arial" w:cs="Arial"/>
          <w:sz w:val="24"/>
          <w:szCs w:val="24"/>
        </w:rPr>
        <w:t xml:space="preserve"> y/o </w:t>
      </w:r>
      <w:proofErr w:type="spellStart"/>
      <w:r w:rsidRPr="00D77083">
        <w:rPr>
          <w:rFonts w:ascii="Arial" w:hAnsi="Arial" w:cs="Arial"/>
          <w:sz w:val="24"/>
          <w:szCs w:val="24"/>
        </w:rPr>
        <w:t>giberelinas</w:t>
      </w:r>
      <w:proofErr w:type="spellEnd"/>
      <w:r w:rsidRPr="00D77083">
        <w:rPr>
          <w:rFonts w:ascii="Arial" w:hAnsi="Arial" w:cs="Arial"/>
          <w:sz w:val="24"/>
          <w:szCs w:val="24"/>
        </w:rPr>
        <w:t xml:space="preserve"> (Mutua </w:t>
      </w:r>
      <w:r w:rsidRPr="00D77083">
        <w:rPr>
          <w:rFonts w:ascii="Arial" w:hAnsi="Arial" w:cs="Arial"/>
          <w:i/>
          <w:sz w:val="24"/>
          <w:szCs w:val="24"/>
        </w:rPr>
        <w:t>et al</w:t>
      </w:r>
      <w:r w:rsidRPr="00D77083">
        <w:rPr>
          <w:rFonts w:ascii="Arial" w:hAnsi="Arial" w:cs="Arial"/>
          <w:sz w:val="24"/>
          <w:szCs w:val="24"/>
        </w:rPr>
        <w:t xml:space="preserve">., 2011).    </w:t>
      </w:r>
      <w:bookmarkStart w:id="8" w:name="_Toc432535426"/>
    </w:p>
    <w:p w:rsidR="00414DCA" w:rsidRPr="00D77083" w:rsidRDefault="00414DCA" w:rsidP="00D77083">
      <w:pPr>
        <w:pStyle w:val="Ttulo2"/>
        <w:jc w:val="both"/>
        <w:rPr>
          <w:rFonts w:ascii="Arial" w:hAnsi="Arial" w:cs="Arial"/>
          <w:sz w:val="24"/>
          <w:szCs w:val="24"/>
        </w:rPr>
      </w:pPr>
      <w:r w:rsidRPr="00D77083">
        <w:rPr>
          <w:rFonts w:ascii="Arial" w:hAnsi="Arial" w:cs="Arial"/>
          <w:sz w:val="24"/>
          <w:szCs w:val="24"/>
        </w:rPr>
        <w:t>Estimación de la producción de ácidos orgánicos</w:t>
      </w:r>
      <w:bookmarkEnd w:id="8"/>
      <w:r w:rsidRPr="00D77083">
        <w:rPr>
          <w:rFonts w:ascii="Arial" w:hAnsi="Arial" w:cs="Arial"/>
          <w:sz w:val="24"/>
          <w:szCs w:val="24"/>
        </w:rPr>
        <w:t xml:space="preserve"> </w:t>
      </w:r>
    </w:p>
    <w:p w:rsidR="006A73A6" w:rsidRDefault="006A73A6" w:rsidP="00D77083">
      <w:pPr>
        <w:pStyle w:val="Default"/>
        <w:spacing w:before="100" w:beforeAutospacing="1" w:after="100" w:afterAutospacing="1" w:line="240" w:lineRule="auto"/>
        <w:jc w:val="both"/>
        <w:rPr>
          <w:color w:val="auto"/>
        </w:rPr>
      </w:pPr>
      <w:r w:rsidRPr="00495028">
        <w:rPr>
          <w:rFonts w:eastAsia="Calibri"/>
          <w:color w:val="auto"/>
          <w:lang w:eastAsia="es-CO"/>
        </w:rPr>
        <w:lastRenderedPageBreak/>
        <w:t xml:space="preserve">Los </w:t>
      </w:r>
      <w:r w:rsidRPr="00495028">
        <w:rPr>
          <w:rFonts w:eastAsia="Calibri"/>
          <w:color w:val="auto"/>
        </w:rPr>
        <w:t>aislamientos acidificaron el medio de cultivo</w:t>
      </w:r>
      <w:r w:rsidRPr="00495028">
        <w:rPr>
          <w:color w:val="auto"/>
        </w:rPr>
        <w:t xml:space="preserve">, posiblemente producto </w:t>
      </w:r>
      <w:r w:rsidRPr="00495028">
        <w:rPr>
          <w:rFonts w:eastAsia="Calibri"/>
          <w:color w:val="auto"/>
          <w:lang w:eastAsia="es-CO"/>
        </w:rPr>
        <w:t xml:space="preserve">de la biosíntesis y liberación de una amplia variedad de ácidos orgánicos, considerado uno de los mecanismos más importantes utilizado por los microorganismos para solubilizar fuentes de fosfatos. </w:t>
      </w:r>
      <w:r w:rsidRPr="00495028">
        <w:rPr>
          <w:color w:val="auto"/>
        </w:rPr>
        <w:t>Las dos bacterias aisladas e identificadas (</w:t>
      </w:r>
      <w:proofErr w:type="spellStart"/>
      <w:r w:rsidRPr="00495028">
        <w:rPr>
          <w:i/>
          <w:color w:val="auto"/>
        </w:rPr>
        <w:t>Kocuria</w:t>
      </w:r>
      <w:proofErr w:type="spellEnd"/>
      <w:r w:rsidRPr="00495028">
        <w:rPr>
          <w:i/>
          <w:color w:val="auto"/>
        </w:rPr>
        <w:t xml:space="preserve"> </w:t>
      </w:r>
      <w:proofErr w:type="spellStart"/>
      <w:r w:rsidRPr="00495028">
        <w:rPr>
          <w:i/>
          <w:color w:val="auto"/>
        </w:rPr>
        <w:t>sp</w:t>
      </w:r>
      <w:proofErr w:type="spellEnd"/>
      <w:r w:rsidRPr="00495028">
        <w:rPr>
          <w:color w:val="auto"/>
        </w:rPr>
        <w:t>,</w:t>
      </w:r>
      <w:r w:rsidRPr="00495028">
        <w:rPr>
          <w:i/>
          <w:color w:val="auto"/>
        </w:rPr>
        <w:t xml:space="preserve"> </w:t>
      </w:r>
      <w:r w:rsidRPr="00495028">
        <w:rPr>
          <w:color w:val="auto"/>
        </w:rPr>
        <w:t>y</w:t>
      </w:r>
      <w:r w:rsidRPr="00495028">
        <w:rPr>
          <w:i/>
          <w:color w:val="auto"/>
        </w:rPr>
        <w:t xml:space="preserve"> </w:t>
      </w:r>
      <w:proofErr w:type="spellStart"/>
      <w:r w:rsidRPr="00495028">
        <w:rPr>
          <w:i/>
          <w:color w:val="auto"/>
        </w:rPr>
        <w:t>Bacillus</w:t>
      </w:r>
      <w:proofErr w:type="spellEnd"/>
      <w:r w:rsidRPr="00495028">
        <w:rPr>
          <w:i/>
          <w:color w:val="auto"/>
        </w:rPr>
        <w:t xml:space="preserve"> </w:t>
      </w:r>
      <w:proofErr w:type="spellStart"/>
      <w:r w:rsidRPr="00495028">
        <w:rPr>
          <w:i/>
          <w:color w:val="auto"/>
        </w:rPr>
        <w:t>subtilis</w:t>
      </w:r>
      <w:proofErr w:type="spellEnd"/>
      <w:r w:rsidRPr="00495028">
        <w:rPr>
          <w:color w:val="auto"/>
        </w:rPr>
        <w:t>) produjeron diferentes ácidos orgánicos</w:t>
      </w:r>
      <w:r w:rsidR="005345A4">
        <w:rPr>
          <w:rFonts w:eastAsia="Calibri"/>
          <w:color w:val="auto"/>
        </w:rPr>
        <w:t xml:space="preserve"> </w:t>
      </w:r>
      <w:r w:rsidR="005345A4">
        <w:rPr>
          <w:color w:val="auto"/>
        </w:rPr>
        <w:t>en las tres fuentes de fosfato</w:t>
      </w:r>
      <w:r w:rsidR="00B16F76">
        <w:rPr>
          <w:color w:val="auto"/>
        </w:rPr>
        <w:t xml:space="preserve">, excepto </w:t>
      </w:r>
      <w:r w:rsidR="00B16F76" w:rsidRPr="00495028">
        <w:rPr>
          <w:color w:val="auto"/>
        </w:rPr>
        <w:t>ácido oxálico</w:t>
      </w:r>
      <w:r w:rsidR="00B16F76">
        <w:rPr>
          <w:color w:val="auto"/>
        </w:rPr>
        <w:t xml:space="preserve"> (</w:t>
      </w:r>
      <w:r w:rsidR="00B16F76" w:rsidRPr="00B16F76">
        <w:rPr>
          <w:color w:val="auto"/>
        </w:rPr>
        <w:t>utilizado como uno de los estándares que confirmaron la presencia de los diferentes ácidos orgánicos</w:t>
      </w:r>
      <w:r w:rsidR="00B16F76">
        <w:rPr>
          <w:color w:val="auto"/>
        </w:rPr>
        <w:t xml:space="preserve">), </w:t>
      </w:r>
      <w:r w:rsidRPr="00495028">
        <w:rPr>
          <w:color w:val="auto"/>
        </w:rPr>
        <w:t>en menos de 20 minutos (</w:t>
      </w:r>
      <w:r w:rsidR="00345F95">
        <w:rPr>
          <w:color w:val="auto"/>
        </w:rPr>
        <w:t>f</w:t>
      </w:r>
      <w:r w:rsidR="00345F95" w:rsidRPr="00495028">
        <w:rPr>
          <w:color w:val="auto"/>
        </w:rPr>
        <w:t xml:space="preserve">igura </w:t>
      </w:r>
      <w:r w:rsidRPr="00495028">
        <w:rPr>
          <w:color w:val="auto"/>
        </w:rPr>
        <w:t>1)</w:t>
      </w:r>
      <w:r w:rsidRPr="00495028">
        <w:rPr>
          <w:rStyle w:val="hps"/>
          <w:rFonts w:eastAsia="SimSun"/>
          <w:color w:val="auto"/>
          <w:lang w:val="es-ES"/>
        </w:rPr>
        <w:t>: 1</w:t>
      </w:r>
      <w:r w:rsidRPr="00495028">
        <w:rPr>
          <w:rFonts w:eastAsia="Calibri"/>
          <w:color w:val="auto"/>
        </w:rPr>
        <w:t xml:space="preserve">. </w:t>
      </w:r>
      <w:proofErr w:type="gramStart"/>
      <w:r w:rsidRPr="00495028">
        <w:rPr>
          <w:rFonts w:eastAsia="Calibri"/>
          <w:color w:val="auto"/>
        </w:rPr>
        <w:t>ácido</w:t>
      </w:r>
      <w:proofErr w:type="gramEnd"/>
      <w:r w:rsidRPr="00495028">
        <w:rPr>
          <w:rFonts w:eastAsia="Calibri"/>
          <w:color w:val="auto"/>
        </w:rPr>
        <w:t xml:space="preserve"> oxálico: 8.1 minutos, 2. ácido cítrico: 10.1 minutos, 3. ácido </w:t>
      </w:r>
      <w:proofErr w:type="spellStart"/>
      <w:r w:rsidRPr="00495028">
        <w:rPr>
          <w:rFonts w:eastAsia="Calibri"/>
          <w:color w:val="auto"/>
        </w:rPr>
        <w:t>glucónico</w:t>
      </w:r>
      <w:proofErr w:type="spellEnd"/>
      <w:r w:rsidRPr="00495028">
        <w:rPr>
          <w:rFonts w:eastAsia="Calibri"/>
          <w:color w:val="auto"/>
        </w:rPr>
        <w:t xml:space="preserve">: 10.7 minutos, 4. ácido D-málico: 12.2 minutos, 5. ácido D-láctico: 13.9 minutos, 6. ácido L-láctico: 15.3 minutos, 7. ácido L-málico: 17.8 minutos y 8. </w:t>
      </w:r>
      <w:proofErr w:type="gramStart"/>
      <w:r w:rsidRPr="00495028">
        <w:rPr>
          <w:rFonts w:eastAsia="Calibri"/>
          <w:color w:val="auto"/>
        </w:rPr>
        <w:t>ácido</w:t>
      </w:r>
      <w:proofErr w:type="gramEnd"/>
      <w:r w:rsidRPr="00495028">
        <w:rPr>
          <w:rFonts w:eastAsia="Calibri"/>
          <w:color w:val="auto"/>
        </w:rPr>
        <w:t xml:space="preserve"> acético: 19.1 minutos. </w:t>
      </w:r>
      <w:r w:rsidR="00B16F76" w:rsidRPr="00D77083">
        <w:rPr>
          <w:color w:val="auto"/>
        </w:rPr>
        <w:t>Sus concentraciones variaron con la fuente de P a la que se expuso el microorganismo (</w:t>
      </w:r>
      <w:r w:rsidR="00345F95">
        <w:rPr>
          <w:color w:val="auto"/>
        </w:rPr>
        <w:t>t</w:t>
      </w:r>
      <w:r w:rsidR="00345F95" w:rsidRPr="00D77083">
        <w:rPr>
          <w:color w:val="auto"/>
        </w:rPr>
        <w:t xml:space="preserve">abla </w:t>
      </w:r>
      <w:r w:rsidR="00B16F76" w:rsidRPr="00D77083">
        <w:rPr>
          <w:color w:val="auto"/>
        </w:rPr>
        <w:t>2). Estos resultados concuerdan con los obtenidos por varios autores que también encontraron una concentración y perfil de ácidos diferentes según la fuente de P usada (</w:t>
      </w:r>
      <w:proofErr w:type="spellStart"/>
      <w:r w:rsidR="00B16F76" w:rsidRPr="00D77083">
        <w:rPr>
          <w:color w:val="auto"/>
        </w:rPr>
        <w:t>Vyas</w:t>
      </w:r>
      <w:proofErr w:type="spellEnd"/>
      <w:r w:rsidR="00B16F76" w:rsidRPr="00D77083">
        <w:rPr>
          <w:color w:val="auto"/>
        </w:rPr>
        <w:t xml:space="preserve"> </w:t>
      </w:r>
      <w:r w:rsidR="00345F95">
        <w:rPr>
          <w:color w:val="auto"/>
        </w:rPr>
        <w:t>&amp;</w:t>
      </w:r>
      <w:r w:rsidR="00345F95" w:rsidRPr="00D77083">
        <w:rPr>
          <w:color w:val="auto"/>
        </w:rPr>
        <w:t xml:space="preserve"> </w:t>
      </w:r>
      <w:proofErr w:type="spellStart"/>
      <w:r w:rsidR="00B16F76" w:rsidRPr="00D77083">
        <w:rPr>
          <w:color w:val="auto"/>
        </w:rPr>
        <w:t>Gulati</w:t>
      </w:r>
      <w:proofErr w:type="spellEnd"/>
      <w:r w:rsidR="00B16F76" w:rsidRPr="00D77083">
        <w:rPr>
          <w:color w:val="auto"/>
        </w:rPr>
        <w:t xml:space="preserve">, 2009; Prada, 2013). </w:t>
      </w:r>
    </w:p>
    <w:p w:rsidR="006A73A6" w:rsidRPr="00775FC6" w:rsidRDefault="006A73A6" w:rsidP="00607300">
      <w:pPr>
        <w:pStyle w:val="Default"/>
        <w:spacing w:after="0" w:line="360" w:lineRule="auto"/>
        <w:jc w:val="center"/>
        <w:rPr>
          <w:color w:val="auto"/>
          <w:sz w:val="22"/>
          <w:szCs w:val="22"/>
        </w:rPr>
      </w:pPr>
      <w:r w:rsidRPr="00775FC6">
        <w:rPr>
          <w:noProof/>
          <w:color w:val="auto"/>
          <w:sz w:val="22"/>
          <w:szCs w:val="22"/>
          <w:lang w:eastAsia="es-CO"/>
        </w:rPr>
        <w:drawing>
          <wp:inline distT="0" distB="0" distL="0" distR="0">
            <wp:extent cx="3622438" cy="1939033"/>
            <wp:effectExtent l="0" t="0" r="0" b="4445"/>
            <wp:docPr id="21515" name="Imagen 2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5632" cy="1956801"/>
                    </a:xfrm>
                    <a:prstGeom prst="rect">
                      <a:avLst/>
                    </a:prstGeom>
                    <a:noFill/>
                    <a:ln>
                      <a:noFill/>
                    </a:ln>
                  </pic:spPr>
                </pic:pic>
              </a:graphicData>
            </a:graphic>
          </wp:inline>
        </w:drawing>
      </w:r>
    </w:p>
    <w:p w:rsidR="00067655" w:rsidRPr="006A73A6" w:rsidRDefault="006A73A6" w:rsidP="006A73A6">
      <w:pPr>
        <w:pStyle w:val="Epgrafe"/>
        <w:keepNext/>
        <w:jc w:val="both"/>
        <w:rPr>
          <w:rFonts w:ascii="Arial" w:hAnsi="Arial" w:cs="Arial"/>
          <w:b w:val="0"/>
          <w:sz w:val="24"/>
          <w:szCs w:val="24"/>
        </w:rPr>
      </w:pPr>
      <w:bookmarkStart w:id="9" w:name="_Toc432442165"/>
      <w:r w:rsidRPr="006A73A6">
        <w:rPr>
          <w:rFonts w:ascii="Arial" w:hAnsi="Arial" w:cs="Arial"/>
          <w:sz w:val="24"/>
          <w:szCs w:val="24"/>
        </w:rPr>
        <w:t xml:space="preserve">Figura 1. </w:t>
      </w:r>
      <w:proofErr w:type="spellStart"/>
      <w:r w:rsidRPr="006A73A6">
        <w:rPr>
          <w:rFonts w:ascii="Arial" w:hAnsi="Arial" w:cs="Arial"/>
          <w:b w:val="0"/>
          <w:sz w:val="24"/>
          <w:szCs w:val="24"/>
        </w:rPr>
        <w:t>Cromatograma</w:t>
      </w:r>
      <w:proofErr w:type="spellEnd"/>
      <w:r w:rsidRPr="006A73A6">
        <w:rPr>
          <w:rFonts w:ascii="Arial" w:hAnsi="Arial" w:cs="Arial"/>
          <w:b w:val="0"/>
          <w:sz w:val="24"/>
          <w:szCs w:val="24"/>
        </w:rPr>
        <w:t xml:space="preserve"> de HPLC de los estándares de ácidos orgánicos, separados en menos de 20 minutos.</w:t>
      </w:r>
      <w:bookmarkEnd w:id="9"/>
      <w:r w:rsidRPr="006A73A6">
        <w:rPr>
          <w:rFonts w:ascii="Arial" w:hAnsi="Arial" w:cs="Arial"/>
          <w:b w:val="0"/>
          <w:sz w:val="24"/>
          <w:szCs w:val="24"/>
        </w:rPr>
        <w:t xml:space="preserve"> </w:t>
      </w:r>
      <w:r w:rsidRPr="006A73A6">
        <w:rPr>
          <w:rFonts w:ascii="Arial" w:hAnsi="Arial" w:cs="Arial"/>
          <w:sz w:val="24"/>
          <w:szCs w:val="24"/>
          <w:lang w:eastAsia="en-US"/>
        </w:rPr>
        <w:t xml:space="preserve">Nota: </w:t>
      </w:r>
      <w:r w:rsidRPr="006A73A6">
        <w:rPr>
          <w:rFonts w:ascii="Arial" w:hAnsi="Arial" w:cs="Arial"/>
          <w:b w:val="0"/>
          <w:sz w:val="24"/>
          <w:szCs w:val="24"/>
          <w:lang w:eastAsia="en-US"/>
        </w:rPr>
        <w:t xml:space="preserve">longitud de onda utilizada 210 </w:t>
      </w:r>
      <w:proofErr w:type="spellStart"/>
      <w:r w:rsidRPr="006A73A6">
        <w:rPr>
          <w:rFonts w:ascii="Arial" w:hAnsi="Arial" w:cs="Arial"/>
          <w:b w:val="0"/>
          <w:sz w:val="24"/>
          <w:szCs w:val="24"/>
          <w:lang w:eastAsia="en-US"/>
        </w:rPr>
        <w:t>nm</w:t>
      </w:r>
      <w:proofErr w:type="spellEnd"/>
      <w:r w:rsidRPr="006A73A6">
        <w:rPr>
          <w:rFonts w:ascii="Arial" w:hAnsi="Arial" w:cs="Arial"/>
          <w:b w:val="0"/>
          <w:sz w:val="24"/>
          <w:szCs w:val="24"/>
          <w:lang w:eastAsia="en-US"/>
        </w:rPr>
        <w:t xml:space="preserve"> (</w:t>
      </w:r>
      <w:proofErr w:type="spellStart"/>
      <w:r w:rsidRPr="006A73A6">
        <w:rPr>
          <w:rFonts w:ascii="Arial" w:hAnsi="Arial" w:cs="Arial"/>
          <w:b w:val="0"/>
          <w:sz w:val="24"/>
          <w:szCs w:val="24"/>
        </w:rPr>
        <w:t>Mardad</w:t>
      </w:r>
      <w:proofErr w:type="spellEnd"/>
      <w:r w:rsidRPr="006A73A6">
        <w:rPr>
          <w:rFonts w:ascii="Arial" w:hAnsi="Arial" w:cs="Arial"/>
          <w:b w:val="0"/>
          <w:sz w:val="24"/>
          <w:szCs w:val="24"/>
        </w:rPr>
        <w:t xml:space="preserve"> </w:t>
      </w:r>
      <w:r w:rsidRPr="006A73A6">
        <w:rPr>
          <w:rFonts w:ascii="Arial" w:hAnsi="Arial" w:cs="Arial"/>
          <w:b w:val="0"/>
          <w:i/>
          <w:sz w:val="24"/>
          <w:szCs w:val="24"/>
        </w:rPr>
        <w:t>et al</w:t>
      </w:r>
      <w:r w:rsidRPr="006A73A6">
        <w:rPr>
          <w:rFonts w:ascii="Arial" w:hAnsi="Arial" w:cs="Arial"/>
          <w:b w:val="0"/>
          <w:sz w:val="24"/>
          <w:szCs w:val="24"/>
        </w:rPr>
        <w:t>., 2013</w:t>
      </w:r>
      <w:r w:rsidRPr="006A73A6">
        <w:rPr>
          <w:rFonts w:ascii="Arial" w:hAnsi="Arial" w:cs="Arial"/>
          <w:b w:val="0"/>
          <w:sz w:val="24"/>
          <w:szCs w:val="24"/>
          <w:lang w:eastAsia="en-US"/>
        </w:rPr>
        <w:t>)</w:t>
      </w:r>
    </w:p>
    <w:p w:rsidR="00414DCA" w:rsidRPr="00E936D1" w:rsidRDefault="00414DCA" w:rsidP="00D77083">
      <w:pPr>
        <w:pStyle w:val="Default"/>
        <w:spacing w:before="100" w:beforeAutospacing="1" w:after="100" w:afterAutospacing="1" w:line="240" w:lineRule="auto"/>
        <w:jc w:val="both"/>
        <w:rPr>
          <w:rFonts w:eastAsia="Calibri"/>
          <w:color w:val="auto"/>
          <w:lang w:eastAsia="es-CO"/>
        </w:rPr>
      </w:pPr>
      <w:r w:rsidRPr="00D77083">
        <w:rPr>
          <w:color w:val="auto"/>
        </w:rPr>
        <w:t xml:space="preserve">Los diferentes ácidos orgánicos presentes </w:t>
      </w:r>
      <w:r w:rsidRPr="00D77083">
        <w:rPr>
          <w:rFonts w:eastAsia="Calibri"/>
          <w:color w:val="auto"/>
          <w:lang w:eastAsia="es-CO"/>
        </w:rPr>
        <w:t xml:space="preserve">en una de las dos muestras de </w:t>
      </w:r>
      <w:r w:rsidRPr="00D77083">
        <w:rPr>
          <w:color w:val="auto"/>
        </w:rPr>
        <w:t>cultivos bacterianos evaluados</w:t>
      </w:r>
      <w:r w:rsidRPr="00D77083">
        <w:rPr>
          <w:rFonts w:eastAsia="Calibri"/>
          <w:color w:val="auto"/>
          <w:lang w:eastAsia="es-CO"/>
        </w:rPr>
        <w:t xml:space="preserve">, se ilustran en los </w:t>
      </w:r>
      <w:proofErr w:type="spellStart"/>
      <w:r w:rsidRPr="00D77083">
        <w:rPr>
          <w:rFonts w:eastAsia="Calibri"/>
          <w:color w:val="auto"/>
          <w:lang w:eastAsia="es-CO"/>
        </w:rPr>
        <w:t>cromatogramas</w:t>
      </w:r>
      <w:proofErr w:type="spellEnd"/>
      <w:r w:rsidRPr="00D77083">
        <w:rPr>
          <w:rFonts w:eastAsia="Calibri"/>
          <w:color w:val="auto"/>
          <w:lang w:eastAsia="es-CO"/>
        </w:rPr>
        <w:t xml:space="preserve"> de la </w:t>
      </w:r>
      <w:r w:rsidR="00345F95">
        <w:rPr>
          <w:rFonts w:eastAsia="Calibri"/>
          <w:color w:val="auto"/>
          <w:lang w:eastAsia="es-CO"/>
        </w:rPr>
        <w:t>f</w:t>
      </w:r>
      <w:r w:rsidRPr="00D77083">
        <w:rPr>
          <w:rFonts w:eastAsia="Calibri"/>
          <w:color w:val="auto"/>
          <w:lang w:eastAsia="es-CO"/>
        </w:rPr>
        <w:t xml:space="preserve">igura </w:t>
      </w:r>
      <w:r w:rsidR="003C0610">
        <w:rPr>
          <w:rFonts w:eastAsia="Calibri"/>
          <w:color w:val="auto"/>
          <w:lang w:eastAsia="es-CO"/>
        </w:rPr>
        <w:t>2</w:t>
      </w:r>
      <w:r w:rsidRPr="00D77083">
        <w:rPr>
          <w:rFonts w:eastAsia="Calibri"/>
          <w:color w:val="auto"/>
          <w:lang w:eastAsia="es-CO"/>
        </w:rPr>
        <w:t xml:space="preserve">: UNB1, </w:t>
      </w:r>
      <w:proofErr w:type="spellStart"/>
      <w:r w:rsidRPr="00D77083">
        <w:rPr>
          <w:i/>
          <w:color w:val="auto"/>
        </w:rPr>
        <w:t>Kocuria</w:t>
      </w:r>
      <w:proofErr w:type="spellEnd"/>
      <w:r w:rsidRPr="00D77083">
        <w:rPr>
          <w:i/>
          <w:color w:val="auto"/>
        </w:rPr>
        <w:t xml:space="preserve"> </w:t>
      </w:r>
      <w:proofErr w:type="spellStart"/>
      <w:r w:rsidRPr="00D77083">
        <w:rPr>
          <w:i/>
          <w:color w:val="auto"/>
        </w:rPr>
        <w:t>sp</w:t>
      </w:r>
      <w:proofErr w:type="spellEnd"/>
      <w:r w:rsidRPr="00D77083">
        <w:rPr>
          <w:rFonts w:eastAsia="Calibri"/>
          <w:color w:val="auto"/>
          <w:lang w:eastAsia="es-CO"/>
        </w:rPr>
        <w:t xml:space="preserve"> (a, b, c). En los </w:t>
      </w:r>
      <w:proofErr w:type="spellStart"/>
      <w:r w:rsidRPr="00D77083">
        <w:rPr>
          <w:rFonts w:eastAsia="Calibri"/>
          <w:color w:val="auto"/>
          <w:lang w:eastAsia="es-CO"/>
        </w:rPr>
        <w:t>cromatogramas</w:t>
      </w:r>
      <w:proofErr w:type="spellEnd"/>
      <w:r w:rsidRPr="00D77083">
        <w:rPr>
          <w:rFonts w:eastAsia="Calibri"/>
          <w:color w:val="auto"/>
          <w:lang w:eastAsia="es-CO"/>
        </w:rPr>
        <w:t xml:space="preserve"> se observan compuestos desconocidos (*), adicionalmente se visualizan picos con intensidades diferentes para cada fuente de fosfato, por lo cual se puede deducir que las concentraciones de ácidos orgánicos producidas por las bacterias también varían con respecto a la fuente de P empleada. </w:t>
      </w:r>
      <w:proofErr w:type="spellStart"/>
      <w:r w:rsidR="00E936D1">
        <w:rPr>
          <w:rFonts w:eastAsia="Calibri"/>
          <w:color w:val="auto"/>
          <w:lang w:eastAsia="es-CO"/>
        </w:rPr>
        <w:t>Cromatogramas</w:t>
      </w:r>
      <w:proofErr w:type="spellEnd"/>
      <w:r w:rsidR="00E936D1">
        <w:rPr>
          <w:rFonts w:eastAsia="Calibri"/>
          <w:color w:val="auto"/>
          <w:lang w:eastAsia="es-CO"/>
        </w:rPr>
        <w:t xml:space="preserve"> similares se observan en UNB2 (</w:t>
      </w:r>
      <w:proofErr w:type="spellStart"/>
      <w:r w:rsidR="00E936D1" w:rsidRPr="00495028">
        <w:rPr>
          <w:i/>
          <w:color w:val="auto"/>
        </w:rPr>
        <w:t>Bacillus</w:t>
      </w:r>
      <w:proofErr w:type="spellEnd"/>
      <w:r w:rsidR="00E936D1" w:rsidRPr="00495028">
        <w:rPr>
          <w:i/>
          <w:color w:val="auto"/>
        </w:rPr>
        <w:t xml:space="preserve"> </w:t>
      </w:r>
      <w:proofErr w:type="spellStart"/>
      <w:r w:rsidR="00E936D1" w:rsidRPr="00495028">
        <w:rPr>
          <w:i/>
          <w:color w:val="auto"/>
        </w:rPr>
        <w:t>subtilis</w:t>
      </w:r>
      <w:proofErr w:type="spellEnd"/>
      <w:r w:rsidR="00E936D1">
        <w:rPr>
          <w:color w:val="auto"/>
        </w:rPr>
        <w:t>).</w:t>
      </w:r>
    </w:p>
    <w:p w:rsidR="00414DCA" w:rsidRPr="00D77083" w:rsidRDefault="00414DCA" w:rsidP="00B21D94">
      <w:pPr>
        <w:pStyle w:val="Default"/>
        <w:spacing w:before="100" w:beforeAutospacing="1" w:after="100" w:afterAutospacing="1" w:line="240" w:lineRule="auto"/>
        <w:jc w:val="center"/>
        <w:rPr>
          <w:rFonts w:eastAsia="Calibri"/>
          <w:color w:val="auto"/>
          <w:lang w:eastAsia="es-CO"/>
        </w:rPr>
      </w:pPr>
      <w:r w:rsidRPr="00D77083">
        <w:rPr>
          <w:rFonts w:eastAsia="Calibri"/>
          <w:noProof/>
          <w:color w:val="auto"/>
          <w:lang w:eastAsia="es-CO"/>
        </w:rPr>
        <w:lastRenderedPageBreak/>
        <w:drawing>
          <wp:inline distT="0" distB="0" distL="0" distR="0">
            <wp:extent cx="5991811" cy="1763486"/>
            <wp:effectExtent l="0" t="0" r="952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67" t="2162" r="2000" b="3867"/>
                    <a:stretch/>
                  </pic:blipFill>
                  <pic:spPr bwMode="auto">
                    <a:xfrm>
                      <a:off x="0" y="0"/>
                      <a:ext cx="5991811" cy="176348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14DCA" w:rsidRPr="00D77083" w:rsidRDefault="00414DCA" w:rsidP="00D77083">
      <w:pPr>
        <w:pStyle w:val="Default"/>
        <w:spacing w:before="100" w:beforeAutospacing="1" w:after="100" w:afterAutospacing="1" w:line="240" w:lineRule="auto"/>
        <w:jc w:val="both"/>
        <w:rPr>
          <w:rFonts w:eastAsia="Calibri"/>
          <w:color w:val="auto"/>
          <w:lang w:eastAsia="es-CO"/>
        </w:rPr>
      </w:pPr>
      <w:bookmarkStart w:id="10" w:name="_Toc432439409"/>
      <w:r w:rsidRPr="00D77083">
        <w:rPr>
          <w:b/>
          <w:color w:val="auto"/>
        </w:rPr>
        <w:t xml:space="preserve">Figura </w:t>
      </w:r>
      <w:r w:rsidR="003C0610">
        <w:rPr>
          <w:b/>
          <w:color w:val="auto"/>
        </w:rPr>
        <w:t>2</w:t>
      </w:r>
      <w:r w:rsidRPr="00D77083">
        <w:rPr>
          <w:b/>
          <w:color w:val="auto"/>
        </w:rPr>
        <w:t>.</w:t>
      </w:r>
      <w:r w:rsidRPr="00D77083">
        <w:rPr>
          <w:color w:val="auto"/>
        </w:rPr>
        <w:t xml:space="preserve"> </w:t>
      </w:r>
      <w:proofErr w:type="spellStart"/>
      <w:r w:rsidRPr="00D77083">
        <w:rPr>
          <w:color w:val="auto"/>
        </w:rPr>
        <w:t>Cromatogramas</w:t>
      </w:r>
      <w:proofErr w:type="spellEnd"/>
      <w:r w:rsidRPr="00D77083">
        <w:rPr>
          <w:color w:val="auto"/>
        </w:rPr>
        <w:t xml:space="preserve"> de HPLC de los ácidos orgánicos producidos por </w:t>
      </w:r>
      <w:r w:rsidRPr="00D77083">
        <w:rPr>
          <w:rFonts w:eastAsia="Calibri"/>
          <w:color w:val="auto"/>
        </w:rPr>
        <w:t xml:space="preserve">UNB1 (a) con </w:t>
      </w:r>
      <w:proofErr w:type="gramStart"/>
      <w:r w:rsidRPr="00D77083">
        <w:rPr>
          <w:rFonts w:eastAsia="Calibri"/>
          <w:color w:val="auto"/>
        </w:rPr>
        <w:t>Ca</w:t>
      </w:r>
      <w:r w:rsidRPr="00D77083">
        <w:rPr>
          <w:rFonts w:eastAsia="Calibri"/>
          <w:color w:val="auto"/>
          <w:vertAlign w:val="subscript"/>
        </w:rPr>
        <w:t>3</w:t>
      </w:r>
      <w:r w:rsidRPr="00D77083">
        <w:rPr>
          <w:rFonts w:eastAsia="Calibri"/>
          <w:color w:val="auto"/>
        </w:rPr>
        <w:t>(</w:t>
      </w:r>
      <w:proofErr w:type="gramEnd"/>
      <w:r w:rsidRPr="00D77083">
        <w:rPr>
          <w:rFonts w:eastAsia="Calibri"/>
          <w:color w:val="auto"/>
        </w:rPr>
        <w:t>PO</w:t>
      </w:r>
      <w:r w:rsidRPr="00D77083">
        <w:rPr>
          <w:rFonts w:eastAsia="Calibri"/>
          <w:color w:val="auto"/>
          <w:vertAlign w:val="subscript"/>
        </w:rPr>
        <w:t>4</w:t>
      </w:r>
      <w:r w:rsidRPr="00D77083">
        <w:rPr>
          <w:rFonts w:eastAsia="Calibri"/>
          <w:color w:val="auto"/>
        </w:rPr>
        <w:t>)</w:t>
      </w:r>
      <w:r w:rsidRPr="00D77083">
        <w:rPr>
          <w:rFonts w:eastAsia="Calibri"/>
          <w:color w:val="auto"/>
          <w:vertAlign w:val="subscript"/>
        </w:rPr>
        <w:t>2</w:t>
      </w:r>
      <w:r w:rsidRPr="00D77083">
        <w:rPr>
          <w:rFonts w:eastAsia="Calibri"/>
          <w:color w:val="auto"/>
        </w:rPr>
        <w:t>, (b) con AlPO</w:t>
      </w:r>
      <w:r w:rsidRPr="00D77083">
        <w:rPr>
          <w:rFonts w:eastAsia="Calibri"/>
          <w:color w:val="auto"/>
          <w:vertAlign w:val="subscript"/>
        </w:rPr>
        <w:t>4</w:t>
      </w:r>
      <w:r w:rsidRPr="00D77083">
        <w:rPr>
          <w:rFonts w:eastAsia="Calibri"/>
          <w:color w:val="auto"/>
        </w:rPr>
        <w:t xml:space="preserve"> y (c) con FePO</w:t>
      </w:r>
      <w:r w:rsidRPr="00D77083">
        <w:rPr>
          <w:rFonts w:eastAsia="Calibri"/>
          <w:color w:val="auto"/>
          <w:vertAlign w:val="subscript"/>
        </w:rPr>
        <w:t>4</w:t>
      </w:r>
      <w:r w:rsidRPr="00D77083">
        <w:rPr>
          <w:rFonts w:eastAsia="Calibri"/>
          <w:color w:val="auto"/>
        </w:rPr>
        <w:t xml:space="preserve"> como fuente de fósforo</w:t>
      </w:r>
      <w:r w:rsidRPr="00D77083">
        <w:rPr>
          <w:color w:val="auto"/>
        </w:rPr>
        <w:t xml:space="preserve">  </w:t>
      </w:r>
    </w:p>
    <w:p w:rsidR="00414DCA" w:rsidRDefault="00414DCA" w:rsidP="00D77083">
      <w:pPr>
        <w:pStyle w:val="Default"/>
        <w:spacing w:before="100" w:beforeAutospacing="1" w:after="100" w:afterAutospacing="1" w:line="240" w:lineRule="auto"/>
        <w:jc w:val="both"/>
        <w:rPr>
          <w:color w:val="auto"/>
        </w:rPr>
      </w:pPr>
      <w:r w:rsidRPr="00D77083">
        <w:rPr>
          <w:color w:val="auto"/>
        </w:rPr>
        <w:t xml:space="preserve">De acuerdo con la </w:t>
      </w:r>
      <w:r w:rsidR="00F74416">
        <w:rPr>
          <w:color w:val="auto"/>
        </w:rPr>
        <w:t>t</w:t>
      </w:r>
      <w:r w:rsidR="00F74416" w:rsidRPr="00D77083">
        <w:rPr>
          <w:color w:val="auto"/>
        </w:rPr>
        <w:t xml:space="preserve">abla </w:t>
      </w:r>
      <w:r w:rsidRPr="00D77083">
        <w:rPr>
          <w:color w:val="auto"/>
        </w:rPr>
        <w:t xml:space="preserve">2, los ácidos orgánicos producidos en mayor proporción en las tres fuentes de P, por las bacterias, en su orden son: ácidos </w:t>
      </w:r>
      <w:proofErr w:type="spellStart"/>
      <w:r w:rsidRPr="00D77083">
        <w:rPr>
          <w:color w:val="auto"/>
        </w:rPr>
        <w:t>glucónico</w:t>
      </w:r>
      <w:proofErr w:type="spellEnd"/>
      <w:r w:rsidRPr="00D77083">
        <w:rPr>
          <w:color w:val="auto"/>
        </w:rPr>
        <w:t xml:space="preserve"> &gt; L-láctico &gt; cítrico &gt; L-málico. </w:t>
      </w:r>
    </w:p>
    <w:p w:rsidR="00414DCA" w:rsidRPr="00D77083" w:rsidRDefault="00414DCA" w:rsidP="00D77083">
      <w:pPr>
        <w:pStyle w:val="Epgrafe"/>
        <w:keepNext/>
        <w:spacing w:before="100" w:beforeAutospacing="1" w:after="100" w:afterAutospacing="1"/>
        <w:jc w:val="both"/>
        <w:rPr>
          <w:rFonts w:ascii="Arial" w:hAnsi="Arial" w:cs="Arial"/>
          <w:b w:val="0"/>
          <w:sz w:val="24"/>
          <w:szCs w:val="24"/>
        </w:rPr>
      </w:pPr>
      <w:r w:rsidRPr="00D77083">
        <w:rPr>
          <w:rFonts w:ascii="Arial" w:hAnsi="Arial" w:cs="Arial"/>
          <w:sz w:val="24"/>
          <w:szCs w:val="24"/>
        </w:rPr>
        <w:t>Tabla 2.</w:t>
      </w:r>
      <w:r w:rsidRPr="00D77083">
        <w:rPr>
          <w:rFonts w:ascii="Arial" w:hAnsi="Arial" w:cs="Arial"/>
          <w:b w:val="0"/>
          <w:sz w:val="24"/>
          <w:szCs w:val="24"/>
        </w:rPr>
        <w:t xml:space="preserve"> Concentración de ácidos orgánicos producidos por las bacterias en las tres fuentes de P empleadas</w:t>
      </w:r>
      <w:bookmarkEnd w:id="10"/>
      <w:r w:rsidR="00F74416">
        <w:rPr>
          <w:rFonts w:ascii="Arial" w:hAnsi="Arial" w:cs="Arial"/>
          <w:b w:val="0"/>
          <w:sz w:val="24"/>
          <w:szCs w:val="24"/>
        </w:rPr>
        <w:t>.</w:t>
      </w:r>
    </w:p>
    <w:tbl>
      <w:tblPr>
        <w:tblW w:w="5000" w:type="pct"/>
        <w:tblCellMar>
          <w:left w:w="70" w:type="dxa"/>
          <w:right w:w="70" w:type="dxa"/>
        </w:tblCellMar>
        <w:tblLook w:val="04A0"/>
      </w:tblPr>
      <w:tblGrid>
        <w:gridCol w:w="2242"/>
        <w:gridCol w:w="1679"/>
        <w:gridCol w:w="2703"/>
        <w:gridCol w:w="2356"/>
      </w:tblGrid>
      <w:tr w:rsidR="00414DCA" w:rsidRPr="00D77083" w:rsidTr="00686AAD">
        <w:trPr>
          <w:trHeight w:val="315"/>
        </w:trPr>
        <w:tc>
          <w:tcPr>
            <w:tcW w:w="1248" w:type="pct"/>
            <w:tcBorders>
              <w:top w:val="single" w:sz="4" w:space="0" w:color="auto"/>
              <w:left w:val="nil"/>
              <w:bottom w:val="nil"/>
              <w:right w:val="nil"/>
            </w:tcBorders>
            <w:shd w:val="clear" w:color="auto" w:fill="auto"/>
            <w:noWrap/>
            <w:vAlign w:val="center"/>
            <w:hideMark/>
          </w:tcPr>
          <w:p w:rsidR="00414DCA" w:rsidRPr="00D77083" w:rsidRDefault="00414DCA" w:rsidP="00D77083">
            <w:pPr>
              <w:spacing w:before="100" w:beforeAutospacing="1" w:after="100" w:afterAutospacing="1" w:line="240" w:lineRule="auto"/>
              <w:rPr>
                <w:rFonts w:ascii="Arial" w:eastAsia="Times New Roman" w:hAnsi="Arial" w:cs="Arial"/>
                <w:sz w:val="24"/>
                <w:szCs w:val="24"/>
                <w:lang w:val="es-CO" w:eastAsia="es-CO"/>
              </w:rPr>
            </w:pPr>
          </w:p>
        </w:tc>
        <w:tc>
          <w:tcPr>
            <w:tcW w:w="935" w:type="pct"/>
            <w:tcBorders>
              <w:top w:val="single" w:sz="4" w:space="0" w:color="auto"/>
              <w:left w:val="nil"/>
              <w:bottom w:val="nil"/>
              <w:right w:val="nil"/>
            </w:tcBorders>
            <w:shd w:val="clear" w:color="auto" w:fill="auto"/>
            <w:noWrap/>
            <w:vAlign w:val="center"/>
            <w:hideMark/>
          </w:tcPr>
          <w:p w:rsidR="00414DCA" w:rsidRPr="00D77083" w:rsidRDefault="00414DCA" w:rsidP="00D77083">
            <w:pPr>
              <w:spacing w:before="100" w:beforeAutospacing="1" w:after="100" w:afterAutospacing="1" w:line="240" w:lineRule="auto"/>
              <w:rPr>
                <w:rFonts w:ascii="Arial" w:eastAsia="Times New Roman" w:hAnsi="Arial" w:cs="Arial"/>
                <w:sz w:val="24"/>
                <w:szCs w:val="24"/>
                <w:lang w:val="es-CO" w:eastAsia="es-CO"/>
              </w:rPr>
            </w:pPr>
          </w:p>
        </w:tc>
        <w:tc>
          <w:tcPr>
            <w:tcW w:w="2817" w:type="pct"/>
            <w:gridSpan w:val="2"/>
            <w:tcBorders>
              <w:top w:val="single" w:sz="8" w:space="0" w:color="auto"/>
              <w:left w:val="nil"/>
              <w:bottom w:val="single" w:sz="8" w:space="0" w:color="auto"/>
              <w:right w:val="nil"/>
            </w:tcBorders>
            <w:shd w:val="clear" w:color="auto" w:fill="auto"/>
            <w:noWrap/>
            <w:vAlign w:val="center"/>
            <w:hideMark/>
          </w:tcPr>
          <w:p w:rsidR="00414DCA" w:rsidRPr="00D77083" w:rsidRDefault="00414DCA" w:rsidP="00D77083">
            <w:pPr>
              <w:spacing w:before="100" w:beforeAutospacing="1" w:after="100" w:afterAutospacing="1" w:line="240" w:lineRule="auto"/>
              <w:rPr>
                <w:rFonts w:ascii="Arial" w:eastAsia="Times New Roman" w:hAnsi="Arial" w:cs="Arial"/>
                <w:b/>
                <w:bCs/>
                <w:sz w:val="24"/>
                <w:szCs w:val="24"/>
                <w:lang w:val="es-CO" w:eastAsia="es-CO"/>
              </w:rPr>
            </w:pPr>
            <w:r w:rsidRPr="00D77083">
              <w:rPr>
                <w:rFonts w:ascii="Arial" w:eastAsia="Times New Roman" w:hAnsi="Arial" w:cs="Arial"/>
                <w:b/>
                <w:bCs/>
                <w:sz w:val="24"/>
                <w:szCs w:val="24"/>
                <w:lang w:val="es-CO" w:eastAsia="es-CO"/>
              </w:rPr>
              <w:t xml:space="preserve">Concentración (ppm) </w:t>
            </w:r>
          </w:p>
        </w:tc>
      </w:tr>
      <w:tr w:rsidR="00414DCA" w:rsidRPr="00D77083" w:rsidTr="00686AAD">
        <w:trPr>
          <w:trHeight w:val="315"/>
        </w:trPr>
        <w:tc>
          <w:tcPr>
            <w:tcW w:w="1248" w:type="pct"/>
            <w:vMerge w:val="restart"/>
            <w:tcBorders>
              <w:top w:val="single" w:sz="8" w:space="0" w:color="auto"/>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b/>
                <w:bCs/>
                <w:i/>
                <w:iCs/>
                <w:sz w:val="24"/>
                <w:szCs w:val="24"/>
                <w:lang w:val="es-CO" w:eastAsia="es-CO"/>
              </w:rPr>
            </w:pPr>
            <w:r w:rsidRPr="00D77083">
              <w:rPr>
                <w:rFonts w:ascii="Arial" w:eastAsia="Times New Roman" w:hAnsi="Arial" w:cs="Arial"/>
                <w:b/>
                <w:bCs/>
                <w:i/>
                <w:iCs/>
                <w:sz w:val="24"/>
                <w:szCs w:val="24"/>
                <w:lang w:val="es-CO" w:eastAsia="es-CO"/>
              </w:rPr>
              <w:t>Acido</w:t>
            </w:r>
          </w:p>
        </w:tc>
        <w:tc>
          <w:tcPr>
            <w:tcW w:w="935" w:type="pct"/>
            <w:vMerge w:val="restart"/>
            <w:tcBorders>
              <w:top w:val="single" w:sz="8" w:space="0" w:color="auto"/>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b/>
                <w:bCs/>
                <w:i/>
                <w:iCs/>
                <w:sz w:val="24"/>
                <w:szCs w:val="24"/>
                <w:lang w:val="es-CO" w:eastAsia="es-CO"/>
              </w:rPr>
            </w:pPr>
            <w:r w:rsidRPr="00D77083">
              <w:rPr>
                <w:rFonts w:ascii="Arial" w:eastAsia="Times New Roman" w:hAnsi="Arial" w:cs="Arial"/>
                <w:b/>
                <w:bCs/>
                <w:i/>
                <w:iCs/>
                <w:sz w:val="24"/>
                <w:szCs w:val="24"/>
                <w:lang w:val="es-CO" w:eastAsia="es-CO"/>
              </w:rPr>
              <w:t>Medio</w:t>
            </w:r>
          </w:p>
        </w:tc>
        <w:tc>
          <w:tcPr>
            <w:tcW w:w="2817" w:type="pct"/>
            <w:gridSpan w:val="2"/>
            <w:tcBorders>
              <w:top w:val="single" w:sz="8" w:space="0" w:color="auto"/>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b/>
                <w:bCs/>
                <w:i/>
                <w:iCs/>
                <w:sz w:val="24"/>
                <w:szCs w:val="24"/>
                <w:lang w:val="es-CO" w:eastAsia="es-CO"/>
              </w:rPr>
            </w:pPr>
            <w:r w:rsidRPr="00D77083">
              <w:rPr>
                <w:rFonts w:ascii="Arial" w:eastAsia="Times New Roman" w:hAnsi="Arial" w:cs="Arial"/>
                <w:b/>
                <w:bCs/>
                <w:i/>
                <w:iCs/>
                <w:sz w:val="24"/>
                <w:szCs w:val="24"/>
                <w:lang w:val="es-CO" w:eastAsia="es-CO"/>
              </w:rPr>
              <w:t>Bacteria</w:t>
            </w:r>
          </w:p>
        </w:tc>
      </w:tr>
      <w:tr w:rsidR="00414DCA" w:rsidRPr="00D77083" w:rsidTr="00B21D94">
        <w:trPr>
          <w:trHeight w:val="315"/>
        </w:trPr>
        <w:tc>
          <w:tcPr>
            <w:tcW w:w="1248" w:type="pct"/>
            <w:vMerge/>
            <w:tcBorders>
              <w:top w:val="single" w:sz="8" w:space="0" w:color="auto"/>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b/>
                <w:bCs/>
                <w:i/>
                <w:iCs/>
                <w:sz w:val="24"/>
                <w:szCs w:val="24"/>
                <w:lang w:val="es-CO" w:eastAsia="es-CO"/>
              </w:rPr>
            </w:pPr>
          </w:p>
        </w:tc>
        <w:tc>
          <w:tcPr>
            <w:tcW w:w="935" w:type="pct"/>
            <w:vMerge/>
            <w:tcBorders>
              <w:top w:val="single" w:sz="8" w:space="0" w:color="auto"/>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b/>
                <w:bCs/>
                <w:i/>
                <w:iCs/>
                <w:sz w:val="24"/>
                <w:szCs w:val="24"/>
                <w:lang w:val="es-CO" w:eastAsia="es-CO"/>
              </w:rPr>
            </w:pP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b/>
                <w:bCs/>
                <w:i/>
                <w:iCs/>
                <w:sz w:val="24"/>
                <w:szCs w:val="24"/>
                <w:lang w:val="es-CO" w:eastAsia="es-CO"/>
              </w:rPr>
            </w:pPr>
            <w:r w:rsidRPr="00D77083">
              <w:rPr>
                <w:rFonts w:ascii="Arial" w:eastAsia="Times New Roman" w:hAnsi="Arial" w:cs="Arial"/>
                <w:b/>
                <w:bCs/>
                <w:i/>
                <w:iCs/>
                <w:sz w:val="24"/>
                <w:szCs w:val="24"/>
                <w:lang w:val="es-CO" w:eastAsia="es-CO"/>
              </w:rPr>
              <w:t>UNB1</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b/>
                <w:bCs/>
                <w:i/>
                <w:iCs/>
                <w:sz w:val="24"/>
                <w:szCs w:val="24"/>
                <w:lang w:val="es-CO" w:eastAsia="es-CO"/>
              </w:rPr>
            </w:pPr>
            <w:r w:rsidRPr="00D77083">
              <w:rPr>
                <w:rFonts w:ascii="Arial" w:eastAsia="Times New Roman" w:hAnsi="Arial" w:cs="Arial"/>
                <w:b/>
                <w:bCs/>
                <w:i/>
                <w:iCs/>
                <w:sz w:val="24"/>
                <w:szCs w:val="24"/>
                <w:lang w:val="es-CO" w:eastAsia="es-CO"/>
              </w:rPr>
              <w:t>UNB2</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Cítrico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19.2</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380.0</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10.1</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w:t>
            </w:r>
            <w:proofErr w:type="spellStart"/>
            <w:r w:rsidRPr="00D77083">
              <w:rPr>
                <w:rFonts w:ascii="Arial" w:eastAsia="Times New Roman" w:hAnsi="Arial" w:cs="Arial"/>
                <w:bCs/>
                <w:i/>
                <w:iCs/>
                <w:sz w:val="24"/>
                <w:szCs w:val="24"/>
                <w:lang w:val="es-CO" w:eastAsia="es-CO"/>
              </w:rPr>
              <w:t>Glucónico</w:t>
            </w:r>
            <w:proofErr w:type="spellEnd"/>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1814.6</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162.0</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115.7</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54.8</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100.9</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D-Málico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15.6</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208.3</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14.0</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10.0</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15.8</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D-Láctico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65.0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L-Láctico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39.9</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42.3</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366.1</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76.1</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L-Málico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19.2</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215.4</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37.7</w:t>
            </w:r>
          </w:p>
        </w:tc>
      </w:tr>
      <w:tr w:rsidR="00414DCA" w:rsidRPr="00D77083" w:rsidTr="00B21D94">
        <w:trPr>
          <w:trHeight w:val="300"/>
        </w:trPr>
        <w:tc>
          <w:tcPr>
            <w:tcW w:w="1248" w:type="pct"/>
            <w:vMerge w:val="restart"/>
            <w:tcBorders>
              <w:top w:val="nil"/>
              <w:left w:val="nil"/>
              <w:bottom w:val="single" w:sz="8" w:space="0" w:color="000000"/>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 xml:space="preserve"> Acético</w:t>
            </w: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Ca-P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00"/>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Al-P</w:t>
            </w:r>
          </w:p>
        </w:tc>
        <w:tc>
          <w:tcPr>
            <w:tcW w:w="1505"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nil"/>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r w:rsidR="00414DCA" w:rsidRPr="00D77083" w:rsidTr="00B21D94">
        <w:trPr>
          <w:trHeight w:val="315"/>
        </w:trPr>
        <w:tc>
          <w:tcPr>
            <w:tcW w:w="1248" w:type="pct"/>
            <w:vMerge/>
            <w:tcBorders>
              <w:top w:val="nil"/>
              <w:left w:val="nil"/>
              <w:bottom w:val="single" w:sz="8" w:space="0" w:color="000000"/>
              <w:right w:val="nil"/>
            </w:tcBorders>
            <w:vAlign w:val="center"/>
            <w:hideMark/>
          </w:tcPr>
          <w:p w:rsidR="00414DCA" w:rsidRPr="00D77083" w:rsidRDefault="00414DCA" w:rsidP="00D77083">
            <w:pPr>
              <w:spacing w:before="100" w:beforeAutospacing="1" w:after="100" w:afterAutospacing="1" w:line="240" w:lineRule="auto"/>
              <w:rPr>
                <w:rFonts w:ascii="Arial" w:eastAsia="Times New Roman" w:hAnsi="Arial" w:cs="Arial"/>
                <w:i/>
                <w:iCs/>
                <w:sz w:val="24"/>
                <w:szCs w:val="24"/>
                <w:lang w:val="es-CO" w:eastAsia="es-CO"/>
              </w:rPr>
            </w:pPr>
          </w:p>
        </w:tc>
        <w:tc>
          <w:tcPr>
            <w:tcW w:w="93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i/>
                <w:iCs/>
                <w:sz w:val="24"/>
                <w:szCs w:val="24"/>
                <w:lang w:val="es-CO" w:eastAsia="es-CO"/>
              </w:rPr>
            </w:pPr>
            <w:r w:rsidRPr="00D77083">
              <w:rPr>
                <w:rFonts w:ascii="Arial" w:eastAsia="Times New Roman" w:hAnsi="Arial" w:cs="Arial"/>
                <w:bCs/>
                <w:i/>
                <w:iCs/>
                <w:sz w:val="24"/>
                <w:szCs w:val="24"/>
                <w:lang w:val="es-CO" w:eastAsia="es-CO"/>
              </w:rPr>
              <w:t>Fe-P</w:t>
            </w:r>
          </w:p>
        </w:tc>
        <w:tc>
          <w:tcPr>
            <w:tcW w:w="1505"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c>
          <w:tcPr>
            <w:tcW w:w="1312" w:type="pct"/>
            <w:tcBorders>
              <w:top w:val="nil"/>
              <w:left w:val="nil"/>
              <w:bottom w:val="single" w:sz="8" w:space="0" w:color="auto"/>
              <w:right w:val="nil"/>
            </w:tcBorders>
            <w:shd w:val="clear" w:color="000000" w:fill="FFFFFF"/>
            <w:noWrap/>
            <w:vAlign w:val="center"/>
            <w:hideMark/>
          </w:tcPr>
          <w:p w:rsidR="00414DCA" w:rsidRPr="00D77083" w:rsidRDefault="00414DCA" w:rsidP="00D77083">
            <w:pPr>
              <w:spacing w:before="100" w:beforeAutospacing="1" w:after="100" w:afterAutospacing="1" w:line="240" w:lineRule="auto"/>
              <w:jc w:val="center"/>
              <w:rPr>
                <w:rFonts w:ascii="Arial" w:eastAsia="Times New Roman" w:hAnsi="Arial" w:cs="Arial"/>
                <w:sz w:val="24"/>
                <w:szCs w:val="24"/>
                <w:lang w:val="es-CO" w:eastAsia="es-CO"/>
              </w:rPr>
            </w:pPr>
            <w:r w:rsidRPr="00D77083">
              <w:rPr>
                <w:rFonts w:ascii="Arial" w:eastAsia="Times New Roman" w:hAnsi="Arial" w:cs="Arial"/>
                <w:sz w:val="24"/>
                <w:szCs w:val="24"/>
                <w:lang w:val="es-CO" w:eastAsia="es-CO"/>
              </w:rPr>
              <w:t>0.0</w:t>
            </w:r>
          </w:p>
        </w:tc>
      </w:tr>
    </w:tbl>
    <w:p w:rsidR="00414DCA" w:rsidRPr="00D77083" w:rsidRDefault="00414DCA" w:rsidP="00D77083">
      <w:pPr>
        <w:pStyle w:val="Default"/>
        <w:spacing w:before="100" w:beforeAutospacing="1" w:after="100" w:afterAutospacing="1" w:line="240" w:lineRule="auto"/>
        <w:jc w:val="both"/>
        <w:rPr>
          <w:color w:val="auto"/>
        </w:rPr>
      </w:pPr>
      <w:r w:rsidRPr="00D77083">
        <w:rPr>
          <w:color w:val="auto"/>
        </w:rPr>
        <w:t xml:space="preserve">En general, hay mayor diversidad de ácidos orgánicos liberados en Ca-P que en Al-P y en Fe-P. Este hecho puede estar relacionado con la facilidad de liberar mayor cantidad de </w:t>
      </w:r>
      <w:proofErr w:type="spellStart"/>
      <w:r w:rsidRPr="00D77083">
        <w:rPr>
          <w:color w:val="auto"/>
        </w:rPr>
        <w:t>ortofosfato</w:t>
      </w:r>
      <w:proofErr w:type="spellEnd"/>
      <w:r w:rsidRPr="00D77083">
        <w:rPr>
          <w:color w:val="auto"/>
        </w:rPr>
        <w:t xml:space="preserve"> a partir de Ca-P que de Al-P y de Fe-P; adicionalmente se destaca que </w:t>
      </w:r>
      <w:proofErr w:type="spellStart"/>
      <w:r w:rsidRPr="00D77083">
        <w:rPr>
          <w:i/>
          <w:color w:val="auto"/>
        </w:rPr>
        <w:t>Kocuria</w:t>
      </w:r>
      <w:proofErr w:type="spellEnd"/>
      <w:r w:rsidRPr="00D77083">
        <w:rPr>
          <w:i/>
          <w:color w:val="auto"/>
        </w:rPr>
        <w:t xml:space="preserve"> </w:t>
      </w:r>
      <w:proofErr w:type="spellStart"/>
      <w:r w:rsidRPr="00D77083">
        <w:rPr>
          <w:i/>
          <w:color w:val="auto"/>
        </w:rPr>
        <w:t>sp</w:t>
      </w:r>
      <w:proofErr w:type="spellEnd"/>
      <w:r w:rsidRPr="00D77083">
        <w:rPr>
          <w:i/>
          <w:color w:val="auto"/>
        </w:rPr>
        <w:t xml:space="preserve"> </w:t>
      </w:r>
      <w:r w:rsidRPr="00D77083">
        <w:rPr>
          <w:color w:val="auto"/>
        </w:rPr>
        <w:t xml:space="preserve">con los ácidos </w:t>
      </w:r>
      <w:proofErr w:type="spellStart"/>
      <w:r w:rsidRPr="00D77083">
        <w:rPr>
          <w:color w:val="auto"/>
        </w:rPr>
        <w:t>glucónico</w:t>
      </w:r>
      <w:proofErr w:type="spellEnd"/>
      <w:r w:rsidRPr="00D77083">
        <w:rPr>
          <w:color w:val="auto"/>
        </w:rPr>
        <w:t xml:space="preserve"> y L-láctico, fue el microorganismo que formó ácidos orgánicos en las tres fuentes de P evaluadas (</w:t>
      </w:r>
      <w:r w:rsidR="003B79C3">
        <w:rPr>
          <w:color w:val="auto"/>
        </w:rPr>
        <w:t>t</w:t>
      </w:r>
      <w:r w:rsidR="003B79C3" w:rsidRPr="00D77083">
        <w:rPr>
          <w:color w:val="auto"/>
        </w:rPr>
        <w:t xml:space="preserve">abla </w:t>
      </w:r>
      <w:r w:rsidRPr="00D77083">
        <w:rPr>
          <w:color w:val="auto"/>
        </w:rPr>
        <w:t xml:space="preserve">2). Con respecto a la concentración de cada ácido orgánico, en Ca-P y en Fe-P, </w:t>
      </w:r>
      <w:proofErr w:type="spellStart"/>
      <w:r w:rsidRPr="00D77083">
        <w:rPr>
          <w:i/>
          <w:color w:val="auto"/>
        </w:rPr>
        <w:t>Kocuria</w:t>
      </w:r>
      <w:proofErr w:type="spellEnd"/>
      <w:r w:rsidRPr="00D77083">
        <w:rPr>
          <w:i/>
          <w:color w:val="auto"/>
        </w:rPr>
        <w:t xml:space="preserve"> </w:t>
      </w:r>
      <w:proofErr w:type="spellStart"/>
      <w:r w:rsidRPr="00D77083">
        <w:rPr>
          <w:i/>
          <w:color w:val="auto"/>
        </w:rPr>
        <w:t>sp</w:t>
      </w:r>
      <w:proofErr w:type="spellEnd"/>
      <w:r w:rsidRPr="00D77083">
        <w:rPr>
          <w:color w:val="auto"/>
        </w:rPr>
        <w:t xml:space="preserve"> fue el microorganismo que más altas concentraciones generó (ácido </w:t>
      </w:r>
      <w:proofErr w:type="spellStart"/>
      <w:r w:rsidRPr="00D77083">
        <w:rPr>
          <w:color w:val="auto"/>
        </w:rPr>
        <w:t>glucónico</w:t>
      </w:r>
      <w:proofErr w:type="spellEnd"/>
      <w:r w:rsidRPr="00D77083">
        <w:rPr>
          <w:color w:val="auto"/>
        </w:rPr>
        <w:t xml:space="preserve">: 1814.6 ppm y ácido </w:t>
      </w:r>
      <w:r w:rsidRPr="00D77083">
        <w:rPr>
          <w:bCs/>
          <w:iCs/>
          <w:color w:val="auto"/>
        </w:rPr>
        <w:t>L-málico</w:t>
      </w:r>
      <w:r w:rsidRPr="00D77083">
        <w:rPr>
          <w:color w:val="auto"/>
        </w:rPr>
        <w:t xml:space="preserve">: 215.4 ppm). Existen pocos reportes de la actividad solubilizadora de P y producción de ácidos orgánicos de </w:t>
      </w:r>
      <w:proofErr w:type="spellStart"/>
      <w:r w:rsidRPr="00D77083">
        <w:rPr>
          <w:i/>
          <w:color w:val="auto"/>
        </w:rPr>
        <w:t>Kocuria</w:t>
      </w:r>
      <w:proofErr w:type="spellEnd"/>
      <w:r w:rsidRPr="00D77083">
        <w:rPr>
          <w:i/>
          <w:color w:val="auto"/>
        </w:rPr>
        <w:t xml:space="preserve"> </w:t>
      </w:r>
      <w:proofErr w:type="spellStart"/>
      <w:r w:rsidRPr="00D77083">
        <w:rPr>
          <w:i/>
          <w:color w:val="auto"/>
        </w:rPr>
        <w:t>sp</w:t>
      </w:r>
      <w:proofErr w:type="spellEnd"/>
      <w:r w:rsidRPr="00D77083">
        <w:rPr>
          <w:i/>
          <w:color w:val="auto"/>
        </w:rPr>
        <w:t xml:space="preserve">, </w:t>
      </w:r>
      <w:r w:rsidRPr="00D77083">
        <w:rPr>
          <w:color w:val="auto"/>
        </w:rPr>
        <w:t xml:space="preserve">sin embargo </w:t>
      </w:r>
      <w:proofErr w:type="spellStart"/>
      <w:r w:rsidRPr="00D77083">
        <w:rPr>
          <w:color w:val="auto"/>
        </w:rPr>
        <w:t>Goswami</w:t>
      </w:r>
      <w:proofErr w:type="spellEnd"/>
      <w:r w:rsidRPr="00D77083">
        <w:rPr>
          <w:color w:val="auto"/>
        </w:rPr>
        <w:t xml:space="preserve"> </w:t>
      </w:r>
      <w:r w:rsidRPr="00D77083">
        <w:rPr>
          <w:i/>
          <w:color w:val="auto"/>
        </w:rPr>
        <w:t>et al.</w:t>
      </w:r>
      <w:r w:rsidRPr="00D77083">
        <w:rPr>
          <w:color w:val="auto"/>
        </w:rPr>
        <w:t xml:space="preserve"> (2014)</w:t>
      </w:r>
      <w:r w:rsidR="003B79C3">
        <w:rPr>
          <w:color w:val="auto"/>
        </w:rPr>
        <w:t>,</w:t>
      </w:r>
      <w:r w:rsidRPr="00D77083">
        <w:rPr>
          <w:color w:val="auto"/>
        </w:rPr>
        <w:t xml:space="preserve"> encontraron que </w:t>
      </w:r>
      <w:proofErr w:type="spellStart"/>
      <w:r w:rsidRPr="00D77083">
        <w:rPr>
          <w:i/>
          <w:color w:val="auto"/>
        </w:rPr>
        <w:t>Kocuria</w:t>
      </w:r>
      <w:proofErr w:type="spellEnd"/>
      <w:r w:rsidRPr="00D77083">
        <w:rPr>
          <w:i/>
          <w:color w:val="auto"/>
        </w:rPr>
        <w:t xml:space="preserve"> </w:t>
      </w:r>
      <w:proofErr w:type="spellStart"/>
      <w:r w:rsidRPr="00D77083">
        <w:rPr>
          <w:i/>
          <w:color w:val="auto"/>
        </w:rPr>
        <w:t>turfanensis</w:t>
      </w:r>
      <w:proofErr w:type="spellEnd"/>
      <w:r w:rsidRPr="00D77083">
        <w:rPr>
          <w:color w:val="auto"/>
        </w:rPr>
        <w:t xml:space="preserve"> es un eficiente microorganismo </w:t>
      </w:r>
      <w:proofErr w:type="spellStart"/>
      <w:r w:rsidRPr="00D77083">
        <w:rPr>
          <w:color w:val="auto"/>
        </w:rPr>
        <w:t>solubilizador</w:t>
      </w:r>
      <w:proofErr w:type="spellEnd"/>
      <w:r w:rsidRPr="00D77083">
        <w:rPr>
          <w:color w:val="auto"/>
        </w:rPr>
        <w:t xml:space="preserve"> de fosfato, productor de </w:t>
      </w:r>
      <w:proofErr w:type="spellStart"/>
      <w:r w:rsidRPr="00D77083">
        <w:rPr>
          <w:color w:val="auto"/>
        </w:rPr>
        <w:t>sideróforos</w:t>
      </w:r>
      <w:proofErr w:type="spellEnd"/>
      <w:r w:rsidRPr="00D77083">
        <w:rPr>
          <w:color w:val="auto"/>
        </w:rPr>
        <w:t xml:space="preserve"> y amoniaco. En cuanto a </w:t>
      </w:r>
      <w:proofErr w:type="spellStart"/>
      <w:r w:rsidRPr="00D77083">
        <w:rPr>
          <w:i/>
          <w:color w:val="auto"/>
        </w:rPr>
        <w:t>Bacillus</w:t>
      </w:r>
      <w:proofErr w:type="spellEnd"/>
      <w:r w:rsidRPr="00D77083">
        <w:rPr>
          <w:i/>
          <w:color w:val="auto"/>
        </w:rPr>
        <w:t xml:space="preserve"> </w:t>
      </w:r>
      <w:proofErr w:type="spellStart"/>
      <w:r w:rsidRPr="00D77083">
        <w:rPr>
          <w:i/>
          <w:color w:val="auto"/>
        </w:rPr>
        <w:t>subtilis</w:t>
      </w:r>
      <w:proofErr w:type="spellEnd"/>
      <w:r w:rsidRPr="00D77083">
        <w:rPr>
          <w:color w:val="auto"/>
        </w:rPr>
        <w:t xml:space="preserve">, </w:t>
      </w:r>
      <w:proofErr w:type="spellStart"/>
      <w:r w:rsidRPr="00D77083">
        <w:rPr>
          <w:color w:val="auto"/>
        </w:rPr>
        <w:t>Sharma</w:t>
      </w:r>
      <w:proofErr w:type="spellEnd"/>
      <w:r w:rsidRPr="00D77083">
        <w:rPr>
          <w:color w:val="auto"/>
        </w:rPr>
        <w:t xml:space="preserve"> </w:t>
      </w:r>
      <w:r w:rsidRPr="00D77083">
        <w:rPr>
          <w:i/>
          <w:color w:val="auto"/>
        </w:rPr>
        <w:t>et al.</w:t>
      </w:r>
      <w:r w:rsidRPr="00D77083">
        <w:rPr>
          <w:color w:val="auto"/>
        </w:rPr>
        <w:t xml:space="preserve"> (2013)</w:t>
      </w:r>
      <w:r w:rsidR="003B79C3">
        <w:rPr>
          <w:color w:val="auto"/>
        </w:rPr>
        <w:t>,</w:t>
      </w:r>
      <w:r w:rsidRPr="00D77083">
        <w:rPr>
          <w:color w:val="auto"/>
        </w:rPr>
        <w:t xml:space="preserve"> y </w:t>
      </w:r>
      <w:proofErr w:type="spellStart"/>
      <w:r w:rsidRPr="00D77083">
        <w:rPr>
          <w:color w:val="auto"/>
        </w:rPr>
        <w:t>Behera</w:t>
      </w:r>
      <w:proofErr w:type="spellEnd"/>
      <w:r w:rsidRPr="00D77083">
        <w:rPr>
          <w:color w:val="auto"/>
        </w:rPr>
        <w:t xml:space="preserve"> </w:t>
      </w:r>
      <w:r w:rsidRPr="00D77083">
        <w:rPr>
          <w:i/>
          <w:color w:val="auto"/>
        </w:rPr>
        <w:t>et al.</w:t>
      </w:r>
      <w:r w:rsidRPr="00D77083">
        <w:rPr>
          <w:color w:val="auto"/>
        </w:rPr>
        <w:t xml:space="preserve"> (2014), mencionan la producción de ácidos cítrico, láctico, málico, </w:t>
      </w:r>
      <w:proofErr w:type="spellStart"/>
      <w:r w:rsidRPr="00D77083">
        <w:rPr>
          <w:color w:val="auto"/>
        </w:rPr>
        <w:t>glucónico</w:t>
      </w:r>
      <w:proofErr w:type="spellEnd"/>
      <w:r w:rsidRPr="00D77083">
        <w:rPr>
          <w:color w:val="auto"/>
        </w:rPr>
        <w:t xml:space="preserve"> y oxálico, responsables de la solubilización de fosfatos y que explican la reducción de pH en los medios de cultivo. </w:t>
      </w:r>
    </w:p>
    <w:p w:rsidR="00135EE5" w:rsidRPr="00D77083" w:rsidRDefault="00135EE5" w:rsidP="00D77083">
      <w:pPr>
        <w:pStyle w:val="Default"/>
        <w:spacing w:before="100" w:beforeAutospacing="1" w:after="100" w:afterAutospacing="1" w:line="240" w:lineRule="auto"/>
        <w:jc w:val="both"/>
        <w:rPr>
          <w:color w:val="auto"/>
        </w:rPr>
      </w:pPr>
      <w:r w:rsidRPr="00D77083">
        <w:rPr>
          <w:color w:val="auto"/>
        </w:rPr>
        <w:t xml:space="preserve">Los ácidos orgánicos producidos por las bacterias pueden disolver los fosfatos empleados como resultado de intercambio </w:t>
      </w:r>
      <w:proofErr w:type="spellStart"/>
      <w:r w:rsidRPr="00D77083">
        <w:rPr>
          <w:color w:val="auto"/>
        </w:rPr>
        <w:t>aniónico</w:t>
      </w:r>
      <w:proofErr w:type="spellEnd"/>
      <w:r w:rsidRPr="00D77083">
        <w:rPr>
          <w:color w:val="auto"/>
        </w:rPr>
        <w:t xml:space="preserve"> o </w:t>
      </w:r>
      <w:proofErr w:type="spellStart"/>
      <w:r w:rsidRPr="00D77083">
        <w:rPr>
          <w:color w:val="auto"/>
        </w:rPr>
        <w:t>quelatación</w:t>
      </w:r>
      <w:proofErr w:type="spellEnd"/>
      <w:r w:rsidRPr="00D77083">
        <w:rPr>
          <w:color w:val="auto"/>
        </w:rPr>
        <w:t xml:space="preserve"> con los iones Ca</w:t>
      </w:r>
      <w:r w:rsidRPr="00D77083">
        <w:rPr>
          <w:color w:val="auto"/>
          <w:vertAlign w:val="superscript"/>
        </w:rPr>
        <w:t>+2</w:t>
      </w:r>
      <w:r w:rsidRPr="00D77083">
        <w:rPr>
          <w:color w:val="auto"/>
        </w:rPr>
        <w:t>, Al</w:t>
      </w:r>
      <w:r w:rsidRPr="00D77083">
        <w:rPr>
          <w:color w:val="auto"/>
          <w:vertAlign w:val="superscript"/>
        </w:rPr>
        <w:t>+3</w:t>
      </w:r>
      <w:r w:rsidRPr="00D77083">
        <w:rPr>
          <w:color w:val="auto"/>
        </w:rPr>
        <w:t xml:space="preserve"> o Fe</w:t>
      </w:r>
      <w:r w:rsidRPr="00D77083">
        <w:rPr>
          <w:color w:val="auto"/>
          <w:vertAlign w:val="superscript"/>
        </w:rPr>
        <w:t>+3</w:t>
      </w:r>
      <w:r w:rsidRPr="00D77083">
        <w:rPr>
          <w:color w:val="auto"/>
        </w:rPr>
        <w:t xml:space="preserve"> asociados con los fosfatos insolubles Ca-P, Al-P y Fe-P (</w:t>
      </w:r>
      <w:proofErr w:type="spellStart"/>
      <w:r w:rsidRPr="00D77083">
        <w:rPr>
          <w:color w:val="auto"/>
        </w:rPr>
        <w:t>Sharma</w:t>
      </w:r>
      <w:proofErr w:type="spellEnd"/>
      <w:r w:rsidRPr="00D77083">
        <w:rPr>
          <w:color w:val="auto"/>
        </w:rPr>
        <w:t xml:space="preserve"> </w:t>
      </w:r>
      <w:r w:rsidRPr="00D77083">
        <w:rPr>
          <w:i/>
          <w:color w:val="auto"/>
        </w:rPr>
        <w:t>et al</w:t>
      </w:r>
      <w:r w:rsidRPr="00D77083">
        <w:rPr>
          <w:color w:val="auto"/>
        </w:rPr>
        <w:t>., 2013)</w:t>
      </w:r>
      <w:r w:rsidR="0028738D">
        <w:rPr>
          <w:color w:val="auto"/>
        </w:rPr>
        <w:t>,</w:t>
      </w:r>
      <w:r w:rsidRPr="00D77083">
        <w:rPr>
          <w:color w:val="auto"/>
        </w:rPr>
        <w:t xml:space="preserve"> se cree que más que la concentración o cantidad de ácidos orgánicos, es su estructura la que puede determinar la solubilización de fosfatos (</w:t>
      </w:r>
      <w:proofErr w:type="spellStart"/>
      <w:r w:rsidRPr="00D77083">
        <w:rPr>
          <w:color w:val="auto"/>
        </w:rPr>
        <w:t>Vyas</w:t>
      </w:r>
      <w:proofErr w:type="spellEnd"/>
      <w:r w:rsidRPr="00D77083">
        <w:rPr>
          <w:color w:val="auto"/>
        </w:rPr>
        <w:t xml:space="preserve"> </w:t>
      </w:r>
      <w:r>
        <w:rPr>
          <w:color w:val="auto"/>
        </w:rPr>
        <w:t>&amp;</w:t>
      </w:r>
      <w:r w:rsidRPr="00D77083">
        <w:rPr>
          <w:color w:val="auto"/>
        </w:rPr>
        <w:t xml:space="preserve"> </w:t>
      </w:r>
      <w:proofErr w:type="spellStart"/>
      <w:r w:rsidRPr="00D77083">
        <w:rPr>
          <w:color w:val="auto"/>
        </w:rPr>
        <w:t>Gulati</w:t>
      </w:r>
      <w:proofErr w:type="spellEnd"/>
      <w:r w:rsidRPr="00D77083">
        <w:rPr>
          <w:color w:val="auto"/>
        </w:rPr>
        <w:t xml:space="preserve">, 2009), en ese sentido, </w:t>
      </w:r>
      <w:r>
        <w:rPr>
          <w:color w:val="auto"/>
        </w:rPr>
        <w:t>los</w:t>
      </w:r>
      <w:r w:rsidRPr="00D77083">
        <w:rPr>
          <w:color w:val="auto"/>
        </w:rPr>
        <w:t xml:space="preserve"> ácidos orgánicos producidos por los microorganismos </w:t>
      </w:r>
      <w:r>
        <w:rPr>
          <w:color w:val="auto"/>
        </w:rPr>
        <w:t>se</w:t>
      </w:r>
      <w:r w:rsidRPr="00D77083">
        <w:rPr>
          <w:color w:val="auto"/>
        </w:rPr>
        <w:t xml:space="preserve"> </w:t>
      </w:r>
      <w:proofErr w:type="spellStart"/>
      <w:r w:rsidRPr="00D77083">
        <w:rPr>
          <w:color w:val="auto"/>
        </w:rPr>
        <w:t>desprotonan</w:t>
      </w:r>
      <w:proofErr w:type="spellEnd"/>
      <w:r w:rsidRPr="00D77083">
        <w:rPr>
          <w:color w:val="auto"/>
        </w:rPr>
        <w:t xml:space="preserve"> para </w:t>
      </w:r>
      <w:proofErr w:type="spellStart"/>
      <w:r w:rsidRPr="00D77083">
        <w:rPr>
          <w:color w:val="auto"/>
        </w:rPr>
        <w:t>quelatar</w:t>
      </w:r>
      <w:proofErr w:type="spellEnd"/>
      <w:r w:rsidRPr="00D77083">
        <w:rPr>
          <w:color w:val="auto"/>
        </w:rPr>
        <w:t xml:space="preserve"> los cationes metálicos Ca</w:t>
      </w:r>
      <w:r w:rsidRPr="00D77083">
        <w:rPr>
          <w:color w:val="auto"/>
          <w:vertAlign w:val="superscript"/>
        </w:rPr>
        <w:t>+2</w:t>
      </w:r>
      <w:r w:rsidRPr="00D77083">
        <w:rPr>
          <w:color w:val="auto"/>
        </w:rPr>
        <w:t>, Al</w:t>
      </w:r>
      <w:r w:rsidRPr="00D77083">
        <w:rPr>
          <w:color w:val="auto"/>
          <w:vertAlign w:val="superscript"/>
        </w:rPr>
        <w:t>+3</w:t>
      </w:r>
      <w:r w:rsidRPr="00D77083">
        <w:rPr>
          <w:color w:val="auto"/>
        </w:rPr>
        <w:t xml:space="preserve"> y Fe</w:t>
      </w:r>
      <w:r w:rsidRPr="00D77083">
        <w:rPr>
          <w:color w:val="auto"/>
          <w:vertAlign w:val="superscript"/>
        </w:rPr>
        <w:t>+3</w:t>
      </w:r>
      <w:r w:rsidRPr="00D77083">
        <w:rPr>
          <w:color w:val="auto"/>
        </w:rPr>
        <w:t xml:space="preserve"> involucrados en los fosfatos empleados. </w:t>
      </w:r>
    </w:p>
    <w:p w:rsidR="00AD7998" w:rsidRPr="00C27077" w:rsidRDefault="00414DCA" w:rsidP="00D77083">
      <w:pPr>
        <w:pStyle w:val="Default"/>
        <w:spacing w:before="100" w:beforeAutospacing="1" w:after="100" w:afterAutospacing="1" w:line="240" w:lineRule="auto"/>
        <w:jc w:val="both"/>
        <w:rPr>
          <w:color w:val="auto"/>
        </w:rPr>
      </w:pPr>
      <w:r w:rsidRPr="00D77083">
        <w:rPr>
          <w:color w:val="auto"/>
        </w:rPr>
        <w:t xml:space="preserve">Por otra parte, los coeficientes de correlación de </w:t>
      </w:r>
      <w:proofErr w:type="spellStart"/>
      <w:r w:rsidRPr="00D77083">
        <w:rPr>
          <w:color w:val="auto"/>
        </w:rPr>
        <w:t>Pearson</w:t>
      </w:r>
      <w:proofErr w:type="spellEnd"/>
      <w:r w:rsidRPr="00D77083">
        <w:rPr>
          <w:color w:val="auto"/>
        </w:rPr>
        <w:t xml:space="preserve"> entre la producción de ácidos orgánicos y el fósforo soluble en los tres fosfatos no arrojaron valores significativos (p&gt; 0.05), por lo anterior se cree que la obtención de ácidos orgánicos no parece ser el único mecanismo de solubilización en este trabajo, ya que en algunos casos pueden intervenir otros factores encargados de reducir el pH de los medios de cultivo, por ejemplo, la fuente de N empleada. Se han registrado altas tasas de solubilización en presencia de sales de amonio como sulfato de amonio (empleado en este trabajo). Lo anterior se atribuye a la liberación de H</w:t>
      </w:r>
      <w:r w:rsidRPr="00D77083">
        <w:rPr>
          <w:color w:val="auto"/>
          <w:vertAlign w:val="superscript"/>
        </w:rPr>
        <w:t>+</w:t>
      </w:r>
      <w:r w:rsidRPr="00D77083">
        <w:rPr>
          <w:color w:val="auto"/>
        </w:rPr>
        <w:t xml:space="preserve"> que compensan la toma del ion amonio, bajando el pH (Beltrán, 2014). </w:t>
      </w:r>
      <w:r w:rsidR="00FE6830" w:rsidRPr="00C27077">
        <w:rPr>
          <w:color w:val="auto"/>
        </w:rPr>
        <w:t xml:space="preserve">Adicionalmente, </w:t>
      </w:r>
      <w:r w:rsidR="006433BD" w:rsidRPr="00C27077">
        <w:rPr>
          <w:color w:val="auto"/>
        </w:rPr>
        <w:t>Bolívar</w:t>
      </w:r>
      <w:r w:rsidR="00461FAE" w:rsidRPr="00C27077">
        <w:rPr>
          <w:color w:val="auto"/>
        </w:rPr>
        <w:t xml:space="preserve"> </w:t>
      </w:r>
      <w:r w:rsidR="00461FAE" w:rsidRPr="00C27077">
        <w:rPr>
          <w:i/>
          <w:color w:val="auto"/>
        </w:rPr>
        <w:t>et al</w:t>
      </w:r>
      <w:r w:rsidR="00461FAE" w:rsidRPr="00C27077">
        <w:rPr>
          <w:color w:val="auto"/>
        </w:rPr>
        <w:t>. (2016)</w:t>
      </w:r>
      <w:r w:rsidR="00BD446D">
        <w:rPr>
          <w:color w:val="auto"/>
        </w:rPr>
        <w:t>,</w:t>
      </w:r>
      <w:r w:rsidR="00461FAE" w:rsidRPr="00C27077">
        <w:rPr>
          <w:color w:val="auto"/>
        </w:rPr>
        <w:t xml:space="preserve"> mencionan que </w:t>
      </w:r>
      <w:r w:rsidR="000F0B2E" w:rsidRPr="00C27077">
        <w:rPr>
          <w:color w:val="auto"/>
        </w:rPr>
        <w:t xml:space="preserve">en </w:t>
      </w:r>
      <w:proofErr w:type="spellStart"/>
      <w:r w:rsidR="000F0B2E" w:rsidRPr="00C27077">
        <w:rPr>
          <w:bCs/>
          <w:i/>
          <w:iCs/>
          <w:color w:val="auto"/>
        </w:rPr>
        <w:t>Burkholderia</w:t>
      </w:r>
      <w:proofErr w:type="spellEnd"/>
      <w:r w:rsidR="000F0B2E" w:rsidRPr="00C27077">
        <w:rPr>
          <w:rStyle w:val="A8"/>
          <w:i/>
          <w:iCs/>
          <w:color w:val="auto"/>
          <w:sz w:val="24"/>
          <w:szCs w:val="24"/>
        </w:rPr>
        <w:t xml:space="preserve"> </w:t>
      </w:r>
      <w:proofErr w:type="spellStart"/>
      <w:r w:rsidR="000F0B2E" w:rsidRPr="00C27077">
        <w:rPr>
          <w:rStyle w:val="A8"/>
          <w:i/>
          <w:iCs/>
          <w:color w:val="auto"/>
          <w:sz w:val="24"/>
          <w:szCs w:val="24"/>
        </w:rPr>
        <w:t>tropica</w:t>
      </w:r>
      <w:proofErr w:type="spellEnd"/>
      <w:r w:rsidR="000F0B2E" w:rsidRPr="00C27077">
        <w:rPr>
          <w:rStyle w:val="A8"/>
          <w:color w:val="auto"/>
          <w:sz w:val="24"/>
          <w:szCs w:val="24"/>
        </w:rPr>
        <w:t>, existe un mecanismo adicional, ya que esta especie solubiliza fosfato incluso en un medio fuertemente amortiguado.</w:t>
      </w:r>
    </w:p>
    <w:p w:rsidR="00414DCA" w:rsidRPr="00D77083" w:rsidRDefault="00414DCA" w:rsidP="00186AF2">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lastRenderedPageBreak/>
        <w:t>Las bacterias pueden tener capacidad de hacer uso de diferentes mecanismos para solubilizar el P, la estimulación puede depender de diversos factores, entre ellos, la procedencia de los aislamientos, las poblaciones alcanzadas, entre otros.  Paralelamente, el mecanismo de solubilización de P, puede estar influenciado por el género, la especie o medio de cultivo en el cual se realice la evaluación (</w:t>
      </w:r>
      <w:proofErr w:type="spellStart"/>
      <w:r w:rsidRPr="00D77083">
        <w:rPr>
          <w:rFonts w:ascii="Arial" w:hAnsi="Arial" w:cs="Arial"/>
          <w:sz w:val="24"/>
          <w:szCs w:val="24"/>
        </w:rPr>
        <w:t>Panhwar</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2012). En los medios de cultivo, las fuentes de C, de N y las sales (MgSO</w:t>
      </w:r>
      <w:r w:rsidRPr="00D77083">
        <w:rPr>
          <w:rFonts w:ascii="Arial" w:hAnsi="Arial" w:cs="Arial"/>
          <w:sz w:val="24"/>
          <w:szCs w:val="24"/>
          <w:vertAlign w:val="subscript"/>
        </w:rPr>
        <w:t>4</w:t>
      </w:r>
      <w:r w:rsidRPr="00D77083">
        <w:rPr>
          <w:rFonts w:ascii="Arial" w:hAnsi="Arial" w:cs="Arial"/>
          <w:sz w:val="24"/>
          <w:szCs w:val="24"/>
        </w:rPr>
        <w:t xml:space="preserve">, </w:t>
      </w:r>
      <w:proofErr w:type="spellStart"/>
      <w:r w:rsidRPr="00D77083">
        <w:rPr>
          <w:rFonts w:ascii="Arial" w:hAnsi="Arial" w:cs="Arial"/>
          <w:sz w:val="24"/>
          <w:szCs w:val="24"/>
        </w:rPr>
        <w:t>KCl</w:t>
      </w:r>
      <w:proofErr w:type="spellEnd"/>
      <w:r w:rsidRPr="00D77083">
        <w:rPr>
          <w:rFonts w:ascii="Arial" w:hAnsi="Arial" w:cs="Arial"/>
          <w:sz w:val="24"/>
          <w:szCs w:val="24"/>
        </w:rPr>
        <w:t xml:space="preserve">, </w:t>
      </w:r>
      <w:proofErr w:type="spellStart"/>
      <w:r w:rsidRPr="00D77083">
        <w:rPr>
          <w:rFonts w:ascii="Arial" w:hAnsi="Arial" w:cs="Arial"/>
          <w:sz w:val="24"/>
          <w:szCs w:val="24"/>
        </w:rPr>
        <w:t>NaCl</w:t>
      </w:r>
      <w:proofErr w:type="spellEnd"/>
      <w:r w:rsidRPr="00D77083">
        <w:rPr>
          <w:rFonts w:ascii="Arial" w:hAnsi="Arial" w:cs="Arial"/>
          <w:sz w:val="24"/>
          <w:szCs w:val="24"/>
        </w:rPr>
        <w:t xml:space="preserve">), influyen en gran medida en los potenciales de solubilidad de fósforo de los microorganismos. Sin embargo, el uso de una fuente de N (sulfato de amonio) en la composición estimula de manera diferente el metabolismo del C e induce la vía metabólica, lo que puede generar la producción de compuestos complejos con capacidad </w:t>
      </w:r>
      <w:proofErr w:type="spellStart"/>
      <w:r w:rsidRPr="00D77083">
        <w:rPr>
          <w:rFonts w:ascii="Arial" w:hAnsi="Arial" w:cs="Arial"/>
          <w:sz w:val="24"/>
          <w:szCs w:val="24"/>
        </w:rPr>
        <w:t>quelante</w:t>
      </w:r>
      <w:proofErr w:type="spellEnd"/>
      <w:r w:rsidRPr="00D77083">
        <w:rPr>
          <w:rFonts w:ascii="Arial" w:hAnsi="Arial" w:cs="Arial"/>
          <w:sz w:val="24"/>
          <w:szCs w:val="24"/>
        </w:rPr>
        <w:t xml:space="preserve"> pero con diferente estructura u origen (Prada, 2013; </w:t>
      </w:r>
      <w:proofErr w:type="spellStart"/>
      <w:r w:rsidRPr="00D77083">
        <w:rPr>
          <w:rFonts w:ascii="Arial" w:hAnsi="Arial" w:cs="Arial"/>
          <w:sz w:val="24"/>
          <w:szCs w:val="24"/>
        </w:rPr>
        <w:t>Sharma</w:t>
      </w:r>
      <w:proofErr w:type="spellEnd"/>
      <w:r w:rsidRPr="00D77083">
        <w:rPr>
          <w:rFonts w:ascii="Arial" w:hAnsi="Arial" w:cs="Arial"/>
          <w:sz w:val="24"/>
          <w:szCs w:val="24"/>
        </w:rPr>
        <w:t xml:space="preserve"> </w:t>
      </w:r>
      <w:r w:rsidRPr="00D77083">
        <w:rPr>
          <w:rFonts w:ascii="Arial" w:hAnsi="Arial" w:cs="Arial"/>
          <w:i/>
          <w:sz w:val="24"/>
          <w:szCs w:val="24"/>
        </w:rPr>
        <w:t>et al</w:t>
      </w:r>
      <w:r w:rsidRPr="00D77083">
        <w:rPr>
          <w:rFonts w:ascii="Arial" w:hAnsi="Arial" w:cs="Arial"/>
          <w:sz w:val="24"/>
          <w:szCs w:val="24"/>
        </w:rPr>
        <w:t>., 2013).</w:t>
      </w:r>
    </w:p>
    <w:p w:rsidR="00414DCA" w:rsidRPr="00D77083" w:rsidRDefault="00414DCA" w:rsidP="00D77083">
      <w:pPr>
        <w:pStyle w:val="Default"/>
        <w:spacing w:before="100" w:beforeAutospacing="1" w:after="100" w:afterAutospacing="1" w:line="240" w:lineRule="auto"/>
        <w:jc w:val="both"/>
        <w:rPr>
          <w:b/>
          <w:bCs/>
          <w:color w:val="auto"/>
          <w:shd w:val="clear" w:color="auto" w:fill="FFFFFF"/>
        </w:rPr>
      </w:pPr>
      <w:r w:rsidRPr="00D77083">
        <w:rPr>
          <w:b/>
          <w:bCs/>
          <w:color w:val="auto"/>
          <w:shd w:val="clear" w:color="auto" w:fill="FFFFFF"/>
        </w:rPr>
        <w:t>Conclusiones</w:t>
      </w:r>
    </w:p>
    <w:p w:rsidR="00414DCA" w:rsidRPr="00D77083" w:rsidRDefault="00414DCA" w:rsidP="00D77083">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En tres </w:t>
      </w:r>
      <w:proofErr w:type="spellStart"/>
      <w:r w:rsidRPr="00D77083">
        <w:rPr>
          <w:rFonts w:ascii="Arial" w:hAnsi="Arial" w:cs="Arial"/>
          <w:sz w:val="24"/>
          <w:szCs w:val="24"/>
        </w:rPr>
        <w:t>agroecosistemas</w:t>
      </w:r>
      <w:proofErr w:type="spellEnd"/>
      <w:r w:rsidRPr="00D77083">
        <w:rPr>
          <w:rFonts w:ascii="Arial" w:hAnsi="Arial" w:cs="Arial"/>
          <w:sz w:val="24"/>
          <w:szCs w:val="24"/>
        </w:rPr>
        <w:t xml:space="preserve"> (café sin sombra, café con sombra y relicto de bosque secundario) de un </w:t>
      </w:r>
      <w:proofErr w:type="spellStart"/>
      <w:r w:rsidRPr="00D77083">
        <w:rPr>
          <w:rFonts w:ascii="Arial" w:hAnsi="Arial" w:cs="Arial"/>
          <w:i/>
          <w:iCs/>
          <w:sz w:val="24"/>
          <w:szCs w:val="24"/>
        </w:rPr>
        <w:t>Typic</w:t>
      </w:r>
      <w:proofErr w:type="spellEnd"/>
      <w:r w:rsidRPr="00D77083">
        <w:rPr>
          <w:rFonts w:ascii="Arial" w:hAnsi="Arial" w:cs="Arial"/>
          <w:i/>
          <w:iCs/>
          <w:sz w:val="24"/>
          <w:szCs w:val="24"/>
        </w:rPr>
        <w:t xml:space="preserve"> </w:t>
      </w:r>
      <w:proofErr w:type="spellStart"/>
      <w:r w:rsidRPr="00D77083">
        <w:rPr>
          <w:rFonts w:ascii="Arial" w:hAnsi="Arial" w:cs="Arial"/>
          <w:i/>
          <w:iCs/>
          <w:sz w:val="24"/>
          <w:szCs w:val="24"/>
        </w:rPr>
        <w:t>Melanudand</w:t>
      </w:r>
      <w:proofErr w:type="spellEnd"/>
      <w:r w:rsidRPr="00D77083">
        <w:rPr>
          <w:rFonts w:ascii="Arial" w:hAnsi="Arial" w:cs="Arial"/>
          <w:sz w:val="24"/>
          <w:szCs w:val="24"/>
        </w:rPr>
        <w:t xml:space="preserve"> de </w:t>
      </w:r>
      <w:proofErr w:type="spellStart"/>
      <w:r w:rsidRPr="00D77083">
        <w:rPr>
          <w:rFonts w:ascii="Arial" w:hAnsi="Arial" w:cs="Arial"/>
          <w:sz w:val="24"/>
          <w:szCs w:val="24"/>
        </w:rPr>
        <w:t>Cajibío</w:t>
      </w:r>
      <w:proofErr w:type="spellEnd"/>
      <w:r w:rsidRPr="00D77083">
        <w:rPr>
          <w:rFonts w:ascii="Arial" w:hAnsi="Arial" w:cs="Arial"/>
          <w:sz w:val="24"/>
          <w:szCs w:val="24"/>
        </w:rPr>
        <w:t xml:space="preserve"> (Cauca), se identificaron bacterias con capacidad solubilizadora de fosfatos de Ca, Al y Fe, encontrándose la máxima actividad solubilizadora en </w:t>
      </w:r>
      <w:proofErr w:type="spellStart"/>
      <w:r w:rsidRPr="00D77083">
        <w:rPr>
          <w:rFonts w:ascii="Arial" w:hAnsi="Arial" w:cs="Arial"/>
          <w:i/>
          <w:sz w:val="24"/>
          <w:szCs w:val="24"/>
        </w:rPr>
        <w:t>Kocuria</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sp</w:t>
      </w:r>
      <w:r w:rsidRPr="00D77083">
        <w:rPr>
          <w:rFonts w:ascii="Arial" w:hAnsi="Arial" w:cs="Arial"/>
          <w:sz w:val="24"/>
          <w:szCs w:val="24"/>
        </w:rPr>
        <w:t>.</w:t>
      </w:r>
      <w:proofErr w:type="spellEnd"/>
      <w:r w:rsidRPr="00D77083">
        <w:rPr>
          <w:rFonts w:ascii="Arial" w:hAnsi="Arial" w:cs="Arial"/>
          <w:sz w:val="24"/>
          <w:szCs w:val="24"/>
        </w:rPr>
        <w:t xml:space="preserve"> </w:t>
      </w:r>
      <w:proofErr w:type="gramStart"/>
      <w:r w:rsidRPr="00D77083">
        <w:rPr>
          <w:rFonts w:ascii="Arial" w:hAnsi="Arial" w:cs="Arial"/>
          <w:sz w:val="24"/>
          <w:szCs w:val="24"/>
        </w:rPr>
        <w:t>y</w:t>
      </w:r>
      <w:proofErr w:type="gramEnd"/>
      <w:r w:rsidRPr="00D77083">
        <w:rPr>
          <w:rFonts w:ascii="Arial" w:hAnsi="Arial" w:cs="Arial"/>
          <w:i/>
          <w:sz w:val="24"/>
          <w:szCs w:val="24"/>
        </w:rPr>
        <w:t xml:space="preserve"> </w:t>
      </w:r>
      <w:proofErr w:type="spellStart"/>
      <w:r w:rsidRPr="00D77083">
        <w:rPr>
          <w:rFonts w:ascii="Arial" w:hAnsi="Arial" w:cs="Arial"/>
          <w:i/>
          <w:sz w:val="24"/>
          <w:szCs w:val="24"/>
        </w:rPr>
        <w:t>Bacillus</w:t>
      </w:r>
      <w:proofErr w:type="spellEnd"/>
      <w:r w:rsidRPr="00D77083">
        <w:rPr>
          <w:rFonts w:ascii="Arial" w:hAnsi="Arial" w:cs="Arial"/>
          <w:i/>
          <w:sz w:val="24"/>
          <w:szCs w:val="24"/>
        </w:rPr>
        <w:t xml:space="preserve"> </w:t>
      </w:r>
      <w:proofErr w:type="spellStart"/>
      <w:r w:rsidRPr="00D77083">
        <w:rPr>
          <w:rFonts w:ascii="Arial" w:hAnsi="Arial" w:cs="Arial"/>
          <w:i/>
          <w:sz w:val="24"/>
          <w:szCs w:val="24"/>
        </w:rPr>
        <w:t>subtilis</w:t>
      </w:r>
      <w:proofErr w:type="spellEnd"/>
      <w:r w:rsidRPr="00D77083">
        <w:rPr>
          <w:rFonts w:ascii="Arial" w:hAnsi="Arial" w:cs="Arial"/>
          <w:sz w:val="24"/>
          <w:szCs w:val="24"/>
        </w:rPr>
        <w:t xml:space="preserve">. </w:t>
      </w:r>
    </w:p>
    <w:p w:rsidR="00D77083" w:rsidRPr="00D77083" w:rsidRDefault="00414DCA" w:rsidP="00D77083">
      <w:pPr>
        <w:tabs>
          <w:tab w:val="left" w:pos="1384"/>
        </w:tabs>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En las tres fuentes de P (fosfatos de Ca, Al y Fe), se estimaron los siguientes ácidos orgánicos: </w:t>
      </w:r>
      <w:r w:rsidRPr="00D77083">
        <w:rPr>
          <w:rFonts w:ascii="Arial" w:eastAsia="Calibri" w:hAnsi="Arial" w:cs="Arial"/>
          <w:sz w:val="24"/>
          <w:szCs w:val="24"/>
        </w:rPr>
        <w:t xml:space="preserve">cítrico, </w:t>
      </w:r>
      <w:proofErr w:type="spellStart"/>
      <w:r w:rsidRPr="00D77083">
        <w:rPr>
          <w:rFonts w:ascii="Arial" w:eastAsia="Calibri" w:hAnsi="Arial" w:cs="Arial"/>
          <w:sz w:val="24"/>
          <w:szCs w:val="24"/>
        </w:rPr>
        <w:t>glucónico</w:t>
      </w:r>
      <w:proofErr w:type="spellEnd"/>
      <w:r w:rsidRPr="00D77083">
        <w:rPr>
          <w:rFonts w:ascii="Arial" w:eastAsia="Calibri" w:hAnsi="Arial" w:cs="Arial"/>
          <w:sz w:val="24"/>
          <w:szCs w:val="24"/>
        </w:rPr>
        <w:t>, D- y L-málico, D- y L-láctico y acético, por parte de</w:t>
      </w:r>
      <w:r w:rsidRPr="00D77083">
        <w:rPr>
          <w:rFonts w:ascii="Arial" w:hAnsi="Arial" w:cs="Arial"/>
          <w:sz w:val="24"/>
          <w:szCs w:val="24"/>
        </w:rPr>
        <w:t xml:space="preserve"> las dos bacterias con mayor capacidad solubilizadora de P</w:t>
      </w:r>
      <w:r w:rsidRPr="00D77083">
        <w:rPr>
          <w:rFonts w:ascii="Arial" w:eastAsia="Calibri" w:hAnsi="Arial" w:cs="Arial"/>
          <w:sz w:val="24"/>
          <w:szCs w:val="24"/>
        </w:rPr>
        <w:t xml:space="preserve">, se observó que existe mayor diversidad de ácidos orgánicos en la fuente Ca-P y que sus concentraciones </w:t>
      </w:r>
      <w:r w:rsidRPr="00D77083">
        <w:rPr>
          <w:rFonts w:ascii="Arial" w:hAnsi="Arial" w:cs="Arial"/>
          <w:sz w:val="24"/>
          <w:szCs w:val="24"/>
        </w:rPr>
        <w:t>variaron con respecto a la fuente de P para cada microorganismo.</w:t>
      </w:r>
    </w:p>
    <w:p w:rsidR="00414DCA" w:rsidRPr="00D77083" w:rsidRDefault="00414DCA" w:rsidP="00D77083">
      <w:pPr>
        <w:pStyle w:val="Default"/>
        <w:spacing w:before="100" w:beforeAutospacing="1" w:after="100" w:afterAutospacing="1" w:line="240" w:lineRule="auto"/>
        <w:jc w:val="both"/>
        <w:rPr>
          <w:b/>
          <w:bCs/>
          <w:color w:val="auto"/>
          <w:shd w:val="clear" w:color="auto" w:fill="FFFFFF"/>
        </w:rPr>
      </w:pPr>
      <w:r w:rsidRPr="00D77083">
        <w:rPr>
          <w:b/>
          <w:bCs/>
          <w:color w:val="auto"/>
          <w:shd w:val="clear" w:color="auto" w:fill="FFFFFF"/>
        </w:rPr>
        <w:t>Agradecimientos</w:t>
      </w:r>
    </w:p>
    <w:p w:rsidR="00414DCA" w:rsidRPr="00186AF2" w:rsidRDefault="00414DCA" w:rsidP="00186AF2">
      <w:pPr>
        <w:spacing w:before="100" w:beforeAutospacing="1" w:after="100" w:afterAutospacing="1" w:line="240" w:lineRule="auto"/>
        <w:jc w:val="both"/>
        <w:rPr>
          <w:rFonts w:ascii="Arial" w:hAnsi="Arial" w:cs="Arial"/>
          <w:sz w:val="24"/>
          <w:szCs w:val="24"/>
        </w:rPr>
      </w:pPr>
      <w:r w:rsidRPr="00D77083">
        <w:rPr>
          <w:rFonts w:ascii="Arial" w:hAnsi="Arial" w:cs="Arial"/>
          <w:sz w:val="24"/>
          <w:szCs w:val="24"/>
        </w:rPr>
        <w:t xml:space="preserve">A la Universidad Nacional de Colombia (Sede Palmira), a </w:t>
      </w:r>
      <w:r w:rsidRPr="009D74EE">
        <w:rPr>
          <w:rStyle w:val="bold1"/>
          <w:rFonts w:ascii="Arial" w:hAnsi="Arial" w:cs="Arial"/>
          <w:b w:val="0"/>
          <w:sz w:val="24"/>
          <w:szCs w:val="24"/>
        </w:rPr>
        <w:t>Hongos de Colombia S.A.S (FUNGICOL S.A.S</w:t>
      </w:r>
      <w:r w:rsidRPr="00D77083">
        <w:rPr>
          <w:rFonts w:ascii="Arial" w:hAnsi="Arial" w:cs="Arial"/>
          <w:sz w:val="24"/>
          <w:szCs w:val="24"/>
        </w:rPr>
        <w:t>) y al Centro Internacional de Agricultura Tropical (CIAT), por apoyar la fase experimental.</w:t>
      </w:r>
    </w:p>
    <w:p w:rsidR="005E329C" w:rsidRPr="00D77083" w:rsidRDefault="005E329C" w:rsidP="005E329C">
      <w:pPr>
        <w:pStyle w:val="Default"/>
        <w:spacing w:before="100" w:beforeAutospacing="1" w:after="100" w:afterAutospacing="1" w:line="240" w:lineRule="auto"/>
        <w:jc w:val="both"/>
        <w:rPr>
          <w:color w:val="auto"/>
          <w:lang w:val="es-ES"/>
        </w:rPr>
      </w:pPr>
      <w:r w:rsidRPr="00D77083">
        <w:rPr>
          <w:b/>
          <w:bCs/>
          <w:color w:val="auto"/>
          <w:shd w:val="clear" w:color="auto" w:fill="FFFFFF"/>
        </w:rPr>
        <w:t>Referencias</w:t>
      </w:r>
      <w:r>
        <w:rPr>
          <w:b/>
          <w:bCs/>
          <w:color w:val="auto"/>
          <w:shd w:val="clear" w:color="auto" w:fill="FFFFFF"/>
        </w:rPr>
        <w:t xml:space="preserve"> bibliográficas</w:t>
      </w:r>
    </w:p>
    <w:p w:rsidR="005E329C" w:rsidRPr="00A80F92" w:rsidRDefault="005E329C" w:rsidP="005E329C">
      <w:pPr>
        <w:spacing w:before="100" w:beforeAutospacing="1" w:after="100" w:afterAutospacing="1" w:line="240" w:lineRule="auto"/>
        <w:jc w:val="both"/>
        <w:rPr>
          <w:rFonts w:ascii="Arial" w:hAnsi="Arial" w:cs="Arial"/>
          <w:sz w:val="24"/>
          <w:szCs w:val="24"/>
        </w:rPr>
      </w:pPr>
      <w:r w:rsidRPr="002B00E9">
        <w:rPr>
          <w:rFonts w:ascii="Arial" w:eastAsia="Times New Roman" w:hAnsi="Arial" w:cs="Arial"/>
          <w:sz w:val="24"/>
          <w:szCs w:val="24"/>
          <w:lang w:eastAsia="es-CO"/>
        </w:rPr>
        <w:t xml:space="preserve">Acevedo, E., Galindo-Castaneda, T., Prada, F., Navia, M., &amp; Romero, H. M. (2014). </w:t>
      </w:r>
      <w:r w:rsidRPr="002B00E9">
        <w:rPr>
          <w:rFonts w:ascii="Arial" w:eastAsia="Times New Roman" w:hAnsi="Arial" w:cs="Arial"/>
          <w:sz w:val="24"/>
          <w:szCs w:val="24"/>
          <w:lang w:val="en-US" w:eastAsia="es-CO"/>
        </w:rPr>
        <w:t>Phosphate-</w:t>
      </w:r>
      <w:proofErr w:type="spellStart"/>
      <w:r w:rsidRPr="002B00E9">
        <w:rPr>
          <w:rFonts w:ascii="Arial" w:eastAsia="Times New Roman" w:hAnsi="Arial" w:cs="Arial"/>
          <w:sz w:val="24"/>
          <w:szCs w:val="24"/>
          <w:lang w:val="en-US" w:eastAsia="es-CO"/>
        </w:rPr>
        <w:t>solubilizing</w:t>
      </w:r>
      <w:proofErr w:type="spellEnd"/>
      <w:r w:rsidRPr="002B00E9">
        <w:rPr>
          <w:rFonts w:ascii="Arial" w:eastAsia="Times New Roman" w:hAnsi="Arial" w:cs="Arial"/>
          <w:sz w:val="24"/>
          <w:szCs w:val="24"/>
          <w:lang w:val="en-US" w:eastAsia="es-CO"/>
        </w:rPr>
        <w:t xml:space="preserve"> microorganisms associated with the </w:t>
      </w:r>
      <w:proofErr w:type="spellStart"/>
      <w:r w:rsidRPr="002B00E9">
        <w:rPr>
          <w:rFonts w:ascii="Arial" w:eastAsia="Times New Roman" w:hAnsi="Arial" w:cs="Arial"/>
          <w:sz w:val="24"/>
          <w:szCs w:val="24"/>
          <w:lang w:val="en-US" w:eastAsia="es-CO"/>
        </w:rPr>
        <w:t>rhizosphere</w:t>
      </w:r>
      <w:proofErr w:type="spellEnd"/>
      <w:r w:rsidRPr="002B00E9">
        <w:rPr>
          <w:rFonts w:ascii="Arial" w:eastAsia="Times New Roman" w:hAnsi="Arial" w:cs="Arial"/>
          <w:sz w:val="24"/>
          <w:szCs w:val="24"/>
          <w:lang w:val="en-US" w:eastAsia="es-CO"/>
        </w:rPr>
        <w:t xml:space="preserve"> of oil palm (</w:t>
      </w:r>
      <w:proofErr w:type="spellStart"/>
      <w:r w:rsidRPr="002B00E9">
        <w:rPr>
          <w:rFonts w:ascii="Arial" w:eastAsia="Times New Roman" w:hAnsi="Arial" w:cs="Arial"/>
          <w:sz w:val="24"/>
          <w:szCs w:val="24"/>
          <w:lang w:val="en-US" w:eastAsia="es-CO"/>
        </w:rPr>
        <w:t>Elaeis</w:t>
      </w:r>
      <w:proofErr w:type="spellEnd"/>
      <w:r w:rsidRPr="002B00E9">
        <w:rPr>
          <w:rFonts w:ascii="Arial" w:eastAsia="Times New Roman" w:hAnsi="Arial" w:cs="Arial"/>
          <w:sz w:val="24"/>
          <w:szCs w:val="24"/>
          <w:lang w:val="en-US" w:eastAsia="es-CO"/>
        </w:rPr>
        <w:t xml:space="preserve"> </w:t>
      </w:r>
      <w:proofErr w:type="spellStart"/>
      <w:r w:rsidRPr="002B00E9">
        <w:rPr>
          <w:rFonts w:ascii="Arial" w:eastAsia="Times New Roman" w:hAnsi="Arial" w:cs="Arial"/>
          <w:sz w:val="24"/>
          <w:szCs w:val="24"/>
          <w:lang w:val="en-US" w:eastAsia="es-CO"/>
        </w:rPr>
        <w:t>guineensis</w:t>
      </w:r>
      <w:proofErr w:type="spellEnd"/>
      <w:r w:rsidRPr="002B00E9">
        <w:rPr>
          <w:rFonts w:ascii="Arial" w:eastAsia="Times New Roman" w:hAnsi="Arial" w:cs="Arial"/>
          <w:sz w:val="24"/>
          <w:szCs w:val="24"/>
          <w:lang w:val="en-US" w:eastAsia="es-CO"/>
        </w:rPr>
        <w:t xml:space="preserve"> </w:t>
      </w:r>
      <w:proofErr w:type="spellStart"/>
      <w:r w:rsidRPr="002B00E9">
        <w:rPr>
          <w:rFonts w:ascii="Arial" w:eastAsia="Times New Roman" w:hAnsi="Arial" w:cs="Arial"/>
          <w:sz w:val="24"/>
          <w:szCs w:val="24"/>
          <w:lang w:val="en-US" w:eastAsia="es-CO"/>
        </w:rPr>
        <w:t>J</w:t>
      </w:r>
      <w:bookmarkStart w:id="11" w:name="_GoBack"/>
      <w:bookmarkEnd w:id="11"/>
      <w:r w:rsidRPr="002B00E9">
        <w:rPr>
          <w:rFonts w:ascii="Arial" w:eastAsia="Times New Roman" w:hAnsi="Arial" w:cs="Arial"/>
          <w:sz w:val="24"/>
          <w:szCs w:val="24"/>
          <w:lang w:val="en-US" w:eastAsia="es-CO"/>
        </w:rPr>
        <w:t>acq</w:t>
      </w:r>
      <w:proofErr w:type="spellEnd"/>
      <w:r w:rsidRPr="002B00E9">
        <w:rPr>
          <w:rFonts w:ascii="Arial" w:eastAsia="Times New Roman" w:hAnsi="Arial" w:cs="Arial"/>
          <w:sz w:val="24"/>
          <w:szCs w:val="24"/>
          <w:lang w:val="en-US" w:eastAsia="es-CO"/>
        </w:rPr>
        <w:t xml:space="preserve">.) in Colombia. </w:t>
      </w:r>
      <w:proofErr w:type="spellStart"/>
      <w:r w:rsidRPr="002B00E9">
        <w:rPr>
          <w:rFonts w:ascii="Arial" w:eastAsia="Times New Roman" w:hAnsi="Arial" w:cs="Arial"/>
          <w:i/>
          <w:iCs/>
          <w:sz w:val="24"/>
          <w:szCs w:val="24"/>
          <w:lang w:eastAsia="es-CO"/>
        </w:rPr>
        <w:t>Applied</w:t>
      </w:r>
      <w:proofErr w:type="spellEnd"/>
      <w:r w:rsidRPr="002B00E9">
        <w:rPr>
          <w:rFonts w:ascii="Arial" w:eastAsia="Times New Roman" w:hAnsi="Arial" w:cs="Arial"/>
          <w:i/>
          <w:iCs/>
          <w:sz w:val="24"/>
          <w:szCs w:val="24"/>
          <w:lang w:eastAsia="es-CO"/>
        </w:rPr>
        <w:t xml:space="preserve"> </w:t>
      </w:r>
      <w:proofErr w:type="spellStart"/>
      <w:r w:rsidRPr="002B00E9">
        <w:rPr>
          <w:rFonts w:ascii="Arial" w:eastAsia="Times New Roman" w:hAnsi="Arial" w:cs="Arial"/>
          <w:i/>
          <w:iCs/>
          <w:sz w:val="24"/>
          <w:szCs w:val="24"/>
          <w:lang w:eastAsia="es-CO"/>
        </w:rPr>
        <w:t>Soil</w:t>
      </w:r>
      <w:proofErr w:type="spellEnd"/>
      <w:r w:rsidRPr="002B00E9">
        <w:rPr>
          <w:rFonts w:ascii="Arial" w:eastAsia="Times New Roman" w:hAnsi="Arial" w:cs="Arial"/>
          <w:i/>
          <w:iCs/>
          <w:sz w:val="24"/>
          <w:szCs w:val="24"/>
          <w:lang w:eastAsia="es-CO"/>
        </w:rPr>
        <w:t xml:space="preserve"> </w:t>
      </w:r>
      <w:proofErr w:type="spellStart"/>
      <w:r w:rsidRPr="002B00E9">
        <w:rPr>
          <w:rFonts w:ascii="Arial" w:eastAsia="Times New Roman" w:hAnsi="Arial" w:cs="Arial"/>
          <w:i/>
          <w:iCs/>
          <w:sz w:val="24"/>
          <w:szCs w:val="24"/>
          <w:lang w:eastAsia="es-CO"/>
        </w:rPr>
        <w:t>Ecology</w:t>
      </w:r>
      <w:proofErr w:type="spellEnd"/>
      <w:r w:rsidRPr="002B00E9">
        <w:rPr>
          <w:rFonts w:ascii="Arial" w:eastAsia="Times New Roman" w:hAnsi="Arial" w:cs="Arial"/>
          <w:sz w:val="24"/>
          <w:szCs w:val="24"/>
          <w:lang w:eastAsia="es-CO"/>
        </w:rPr>
        <w:t xml:space="preserve">, </w:t>
      </w:r>
      <w:r w:rsidRPr="002B00E9">
        <w:rPr>
          <w:rFonts w:ascii="Arial" w:eastAsia="Times New Roman" w:hAnsi="Arial" w:cs="Arial"/>
          <w:i/>
          <w:iCs/>
          <w:sz w:val="24"/>
          <w:szCs w:val="24"/>
          <w:lang w:eastAsia="es-CO"/>
        </w:rPr>
        <w:t>80</w:t>
      </w:r>
      <w:r w:rsidRPr="002B00E9">
        <w:rPr>
          <w:rFonts w:ascii="Arial" w:eastAsia="Times New Roman" w:hAnsi="Arial" w:cs="Arial"/>
          <w:sz w:val="24"/>
          <w:szCs w:val="24"/>
          <w:lang w:eastAsia="es-CO"/>
        </w:rPr>
        <w:t>, 26-33.</w:t>
      </w:r>
    </w:p>
    <w:p w:rsidR="005E329C" w:rsidRPr="00C5346C" w:rsidRDefault="00731225" w:rsidP="005E329C">
      <w:pPr>
        <w:spacing w:before="100" w:beforeAutospacing="1" w:after="100" w:afterAutospacing="1" w:line="240" w:lineRule="auto"/>
        <w:jc w:val="both"/>
        <w:rPr>
          <w:rStyle w:val="longtext"/>
          <w:rFonts w:ascii="Arial" w:hAnsi="Arial" w:cs="Arial"/>
          <w:sz w:val="24"/>
          <w:szCs w:val="24"/>
          <w:lang w:val="en-US"/>
        </w:rPr>
      </w:pPr>
      <w:hyperlink r:id="rId12" w:history="1">
        <w:r w:rsidR="005E329C" w:rsidRPr="002B00E9">
          <w:rPr>
            <w:rFonts w:ascii="Arial" w:eastAsia="Times New Roman" w:hAnsi="Arial" w:cs="Arial"/>
            <w:sz w:val="24"/>
            <w:szCs w:val="24"/>
            <w:bdr w:val="none" w:sz="0" w:space="0" w:color="auto" w:frame="1"/>
            <w:lang w:eastAsia="es-CO"/>
          </w:rPr>
          <w:t>Angulo</w:t>
        </w:r>
      </w:hyperlink>
      <w:r w:rsidR="005E329C" w:rsidRPr="002B00E9">
        <w:rPr>
          <w:rFonts w:ascii="Arial" w:eastAsia="Times New Roman" w:hAnsi="Arial" w:cs="Arial"/>
          <w:sz w:val="24"/>
          <w:szCs w:val="24"/>
          <w:lang w:eastAsia="es-CO"/>
        </w:rPr>
        <w:t>,</w:t>
      </w:r>
      <w:r w:rsidR="005E329C" w:rsidRPr="002B00E9">
        <w:rPr>
          <w:rFonts w:ascii="Arial" w:hAnsi="Arial" w:cs="Arial"/>
          <w:sz w:val="24"/>
          <w:szCs w:val="24"/>
        </w:rPr>
        <w:t xml:space="preserve"> </w:t>
      </w:r>
      <w:r w:rsidR="005E329C" w:rsidRPr="002B00E9">
        <w:rPr>
          <w:rFonts w:ascii="Arial" w:eastAsia="Times New Roman" w:hAnsi="Arial" w:cs="Arial"/>
          <w:sz w:val="24"/>
          <w:szCs w:val="24"/>
          <w:lang w:eastAsia="es-CO"/>
        </w:rPr>
        <w:t>V. C., </w:t>
      </w:r>
      <w:hyperlink r:id="rId13" w:history="1">
        <w:r w:rsidR="005E329C" w:rsidRPr="002B00E9">
          <w:rPr>
            <w:rFonts w:ascii="Arial" w:eastAsia="Times New Roman" w:hAnsi="Arial" w:cs="Arial"/>
            <w:sz w:val="24"/>
            <w:szCs w:val="24"/>
            <w:bdr w:val="none" w:sz="0" w:space="0" w:color="auto" w:frame="1"/>
            <w:lang w:eastAsia="es-CO"/>
          </w:rPr>
          <w:t>Sanfuentes</w:t>
        </w:r>
      </w:hyperlink>
      <w:r w:rsidR="005E329C" w:rsidRPr="002B00E9">
        <w:rPr>
          <w:rFonts w:ascii="Arial" w:eastAsia="Times New Roman" w:hAnsi="Arial" w:cs="Arial"/>
          <w:sz w:val="24"/>
          <w:szCs w:val="24"/>
          <w:lang w:eastAsia="es-CO"/>
        </w:rPr>
        <w:t>,</w:t>
      </w:r>
      <w:r w:rsidR="005E329C" w:rsidRPr="002B00E9">
        <w:rPr>
          <w:rFonts w:ascii="Arial" w:hAnsi="Arial" w:cs="Arial"/>
          <w:sz w:val="24"/>
          <w:szCs w:val="24"/>
          <w:lang w:eastAsia="es-CO"/>
        </w:rPr>
        <w:t xml:space="preserve"> </w:t>
      </w:r>
      <w:r w:rsidR="005E329C" w:rsidRPr="002B00E9">
        <w:rPr>
          <w:rFonts w:ascii="Arial" w:eastAsia="Times New Roman" w:hAnsi="Arial" w:cs="Arial"/>
          <w:sz w:val="24"/>
          <w:szCs w:val="24"/>
          <w:lang w:eastAsia="es-CO"/>
        </w:rPr>
        <w:t>E. A., </w:t>
      </w:r>
      <w:hyperlink r:id="rId14" w:history="1">
        <w:r w:rsidR="005E329C" w:rsidRPr="002B00E9">
          <w:rPr>
            <w:rFonts w:ascii="Arial" w:eastAsia="Times New Roman" w:hAnsi="Arial" w:cs="Arial"/>
            <w:sz w:val="24"/>
            <w:szCs w:val="24"/>
            <w:bdr w:val="none" w:sz="0" w:space="0" w:color="auto" w:frame="1"/>
            <w:lang w:eastAsia="es-CO"/>
          </w:rPr>
          <w:t>Rodríguez</w:t>
        </w:r>
      </w:hyperlink>
      <w:r w:rsidR="005E329C" w:rsidRPr="002B00E9">
        <w:rPr>
          <w:rFonts w:ascii="Arial" w:eastAsia="Times New Roman" w:hAnsi="Arial" w:cs="Arial"/>
          <w:sz w:val="24"/>
          <w:szCs w:val="24"/>
          <w:lang w:eastAsia="es-CO"/>
        </w:rPr>
        <w:t>,</w:t>
      </w:r>
      <w:r w:rsidR="005E329C" w:rsidRPr="002B00E9">
        <w:rPr>
          <w:rFonts w:ascii="Arial" w:hAnsi="Arial" w:cs="Arial"/>
          <w:sz w:val="24"/>
          <w:szCs w:val="24"/>
          <w:lang w:eastAsia="es-CO"/>
        </w:rPr>
        <w:t xml:space="preserve"> </w:t>
      </w:r>
      <w:r w:rsidR="005E329C" w:rsidRPr="002B00E9">
        <w:rPr>
          <w:rFonts w:ascii="Arial" w:eastAsia="Times New Roman" w:hAnsi="Arial" w:cs="Arial"/>
          <w:sz w:val="24"/>
          <w:szCs w:val="24"/>
          <w:lang w:eastAsia="es-CO"/>
        </w:rPr>
        <w:t xml:space="preserve">F., &amp; </w:t>
      </w:r>
      <w:proofErr w:type="spellStart"/>
      <w:r w:rsidR="005E329C" w:rsidRPr="002B00E9">
        <w:rPr>
          <w:rFonts w:ascii="Arial" w:eastAsia="Times New Roman" w:hAnsi="Arial" w:cs="Arial"/>
          <w:sz w:val="24"/>
          <w:szCs w:val="24"/>
          <w:bdr w:val="none" w:sz="0" w:space="0" w:color="auto" w:frame="1"/>
          <w:lang w:eastAsia="es-CO"/>
        </w:rPr>
        <w:t>Sossa</w:t>
      </w:r>
      <w:proofErr w:type="spellEnd"/>
      <w:r w:rsidR="005E329C" w:rsidRPr="002B00E9">
        <w:rPr>
          <w:rFonts w:ascii="Arial" w:eastAsia="Times New Roman" w:hAnsi="Arial" w:cs="Arial"/>
          <w:sz w:val="24"/>
          <w:szCs w:val="24"/>
          <w:bdr w:val="none" w:sz="0" w:space="0" w:color="auto" w:frame="1"/>
          <w:lang w:eastAsia="es-CO"/>
        </w:rPr>
        <w:t>, K. E. (</w:t>
      </w:r>
      <w:r w:rsidR="005E329C" w:rsidRPr="002B00E9">
        <w:rPr>
          <w:rFonts w:ascii="Arial" w:eastAsia="Times New Roman" w:hAnsi="Arial" w:cs="Arial"/>
          <w:sz w:val="24"/>
          <w:szCs w:val="24"/>
          <w:lang w:eastAsia="es-CO"/>
        </w:rPr>
        <w:t xml:space="preserve">2014). </w:t>
      </w:r>
      <w:r w:rsidR="005E329C" w:rsidRPr="002B00E9">
        <w:rPr>
          <w:rFonts w:ascii="Arial" w:hAnsi="Arial" w:cs="Arial"/>
          <w:sz w:val="24"/>
          <w:szCs w:val="24"/>
        </w:rPr>
        <w:t xml:space="preserve">Caracterización de </w:t>
      </w:r>
      <w:proofErr w:type="spellStart"/>
      <w:r w:rsidR="005E329C" w:rsidRPr="002B00E9">
        <w:rPr>
          <w:rFonts w:ascii="Arial" w:hAnsi="Arial" w:cs="Arial"/>
          <w:sz w:val="24"/>
          <w:szCs w:val="24"/>
        </w:rPr>
        <w:t>rizobacterias</w:t>
      </w:r>
      <w:proofErr w:type="spellEnd"/>
      <w:r w:rsidR="005E329C" w:rsidRPr="002B00E9">
        <w:rPr>
          <w:rFonts w:ascii="Arial" w:hAnsi="Arial" w:cs="Arial"/>
          <w:sz w:val="24"/>
          <w:szCs w:val="24"/>
        </w:rPr>
        <w:t xml:space="preserve"> promotoras de crecimiento en plántulas de</w:t>
      </w:r>
      <w:r w:rsidR="005E329C" w:rsidRPr="002B00E9">
        <w:rPr>
          <w:rStyle w:val="apple-converted-space"/>
          <w:rFonts w:ascii="Arial" w:hAnsi="Arial" w:cs="Arial"/>
          <w:sz w:val="24"/>
          <w:szCs w:val="24"/>
        </w:rPr>
        <w:t> </w:t>
      </w:r>
      <w:proofErr w:type="spellStart"/>
      <w:r w:rsidR="005E329C" w:rsidRPr="002B00E9">
        <w:rPr>
          <w:rStyle w:val="nfasis"/>
          <w:rFonts w:ascii="Arial" w:hAnsi="Arial" w:cs="Arial"/>
          <w:sz w:val="24"/>
          <w:szCs w:val="24"/>
          <w:bdr w:val="none" w:sz="0" w:space="0" w:color="auto" w:frame="1"/>
        </w:rPr>
        <w:t>Eucalyptus</w:t>
      </w:r>
      <w:proofErr w:type="spellEnd"/>
      <w:r w:rsidR="005E329C" w:rsidRPr="002B00E9">
        <w:rPr>
          <w:rStyle w:val="nfasis"/>
          <w:rFonts w:ascii="Arial" w:hAnsi="Arial" w:cs="Arial"/>
          <w:sz w:val="24"/>
          <w:szCs w:val="24"/>
          <w:bdr w:val="none" w:sz="0" w:space="0" w:color="auto" w:frame="1"/>
        </w:rPr>
        <w:t xml:space="preserve"> </w:t>
      </w:r>
      <w:proofErr w:type="spellStart"/>
      <w:r w:rsidR="005E329C" w:rsidRPr="002B00E9">
        <w:rPr>
          <w:rStyle w:val="nfasis"/>
          <w:rFonts w:ascii="Arial" w:hAnsi="Arial" w:cs="Arial"/>
          <w:sz w:val="24"/>
          <w:szCs w:val="24"/>
          <w:bdr w:val="none" w:sz="0" w:space="0" w:color="auto" w:frame="1"/>
        </w:rPr>
        <w:t>nitens</w:t>
      </w:r>
      <w:proofErr w:type="spellEnd"/>
      <w:r w:rsidR="005E329C" w:rsidRPr="002B00E9">
        <w:rPr>
          <w:rStyle w:val="nfasis"/>
          <w:rFonts w:ascii="Arial" w:hAnsi="Arial" w:cs="Arial"/>
          <w:sz w:val="24"/>
          <w:szCs w:val="24"/>
          <w:bdr w:val="none" w:sz="0" w:space="0" w:color="auto" w:frame="1"/>
        </w:rPr>
        <w:t>.</w:t>
      </w:r>
      <w:r w:rsidR="005E329C" w:rsidRPr="002B00E9">
        <w:rPr>
          <w:rFonts w:ascii="Arial" w:hAnsi="Arial" w:cs="Arial"/>
          <w:sz w:val="24"/>
          <w:szCs w:val="24"/>
        </w:rPr>
        <w:t xml:space="preserve"> </w:t>
      </w:r>
      <w:hyperlink r:id="rId15" w:tooltip="Go to Revista Argentina de Microbiología on ScienceDirect" w:history="1">
        <w:r w:rsidR="005E329C" w:rsidRPr="00C5346C">
          <w:rPr>
            <w:rFonts w:ascii="Arial" w:eastAsia="Times New Roman" w:hAnsi="Arial" w:cs="Arial"/>
            <w:i/>
            <w:sz w:val="24"/>
            <w:szCs w:val="24"/>
            <w:bdr w:val="none" w:sz="0" w:space="0" w:color="auto" w:frame="1"/>
            <w:lang w:val="en-US" w:eastAsia="es-CO"/>
          </w:rPr>
          <w:t xml:space="preserve">Revista Argentina de </w:t>
        </w:r>
        <w:proofErr w:type="spellStart"/>
        <w:r w:rsidR="005E329C" w:rsidRPr="00C5346C">
          <w:rPr>
            <w:rFonts w:ascii="Arial" w:eastAsia="Times New Roman" w:hAnsi="Arial" w:cs="Arial"/>
            <w:i/>
            <w:sz w:val="24"/>
            <w:szCs w:val="24"/>
            <w:bdr w:val="none" w:sz="0" w:space="0" w:color="auto" w:frame="1"/>
            <w:lang w:val="en-US" w:eastAsia="es-CO"/>
          </w:rPr>
          <w:t>Microbiología</w:t>
        </w:r>
        <w:proofErr w:type="spellEnd"/>
      </w:hyperlink>
      <w:r w:rsidR="005E329C" w:rsidRPr="00C5346C">
        <w:rPr>
          <w:rFonts w:ascii="Arial" w:eastAsia="Times New Roman" w:hAnsi="Arial" w:cs="Arial"/>
          <w:sz w:val="24"/>
          <w:szCs w:val="24"/>
          <w:bdr w:val="none" w:sz="0" w:space="0" w:color="auto" w:frame="1"/>
          <w:lang w:val="en-US" w:eastAsia="es-CO"/>
        </w:rPr>
        <w:t>,</w:t>
      </w:r>
      <w:r w:rsidR="005E329C" w:rsidRPr="00C5346C">
        <w:rPr>
          <w:rFonts w:ascii="Arial" w:hAnsi="Arial" w:cs="Arial"/>
          <w:sz w:val="24"/>
          <w:szCs w:val="24"/>
          <w:lang w:val="en-US"/>
        </w:rPr>
        <w:t xml:space="preserve"> </w:t>
      </w:r>
      <w:hyperlink r:id="rId16" w:tooltip="Go to table of contents for this volume/issue" w:history="1">
        <w:r w:rsidR="005E329C" w:rsidRPr="00C5346C">
          <w:rPr>
            <w:rFonts w:ascii="Arial" w:eastAsia="Times New Roman" w:hAnsi="Arial" w:cs="Arial"/>
            <w:i/>
            <w:sz w:val="24"/>
            <w:szCs w:val="24"/>
            <w:bdr w:val="none" w:sz="0" w:space="0" w:color="auto" w:frame="1"/>
            <w:lang w:val="en-US" w:eastAsia="es-CO"/>
          </w:rPr>
          <w:t>46</w:t>
        </w:r>
        <w:r w:rsidR="005E329C" w:rsidRPr="00C5346C">
          <w:rPr>
            <w:rFonts w:ascii="Arial" w:eastAsia="Times New Roman" w:hAnsi="Arial" w:cs="Arial"/>
            <w:sz w:val="24"/>
            <w:szCs w:val="24"/>
            <w:bdr w:val="none" w:sz="0" w:space="0" w:color="auto" w:frame="1"/>
            <w:lang w:val="en-US" w:eastAsia="es-CO"/>
          </w:rPr>
          <w:t>(4</w:t>
        </w:r>
      </w:hyperlink>
      <w:r w:rsidR="005E329C" w:rsidRPr="00C5346C">
        <w:rPr>
          <w:rFonts w:ascii="Arial" w:eastAsia="Times New Roman" w:hAnsi="Arial" w:cs="Arial"/>
          <w:sz w:val="24"/>
          <w:szCs w:val="24"/>
          <w:bdr w:val="none" w:sz="0" w:space="0" w:color="auto" w:frame="1"/>
          <w:lang w:val="en-US" w:eastAsia="es-CO"/>
        </w:rPr>
        <w:t>)</w:t>
      </w:r>
      <w:r w:rsidR="005E329C" w:rsidRPr="00C5346C">
        <w:rPr>
          <w:rFonts w:ascii="Arial" w:eastAsia="Times New Roman" w:hAnsi="Arial" w:cs="Arial"/>
          <w:sz w:val="24"/>
          <w:szCs w:val="24"/>
          <w:lang w:val="en-US" w:eastAsia="es-CO"/>
        </w:rPr>
        <w:t>, 338–347.</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spellStart"/>
      <w:proofErr w:type="gramStart"/>
      <w:r w:rsidRPr="00C5346C">
        <w:rPr>
          <w:rFonts w:ascii="Arial" w:hAnsi="Arial" w:cs="Arial"/>
          <w:sz w:val="24"/>
          <w:szCs w:val="24"/>
          <w:lang w:val="en-US"/>
        </w:rPr>
        <w:lastRenderedPageBreak/>
        <w:t>Asuming</w:t>
      </w:r>
      <w:proofErr w:type="spellEnd"/>
      <w:r w:rsidRPr="00C5346C">
        <w:rPr>
          <w:rFonts w:ascii="Arial" w:hAnsi="Arial" w:cs="Arial"/>
          <w:sz w:val="24"/>
          <w:szCs w:val="24"/>
          <w:lang w:val="en-US"/>
        </w:rPr>
        <w:t xml:space="preserve">, S., </w:t>
      </w:r>
      <w:r w:rsidRPr="00C5346C">
        <w:rPr>
          <w:rFonts w:ascii="Arial" w:eastAsia="Times New Roman" w:hAnsi="Arial" w:cs="Arial"/>
          <w:sz w:val="24"/>
          <w:szCs w:val="24"/>
          <w:lang w:val="en-US" w:eastAsia="es-CO"/>
        </w:rPr>
        <w:t>&amp;</w:t>
      </w:r>
      <w:r w:rsidRPr="00C5346C">
        <w:rPr>
          <w:rFonts w:ascii="Arial" w:hAnsi="Arial" w:cs="Arial"/>
          <w:sz w:val="24"/>
          <w:szCs w:val="24"/>
          <w:lang w:val="en-US"/>
        </w:rPr>
        <w:t xml:space="preserve"> </w:t>
      </w:r>
      <w:proofErr w:type="spellStart"/>
      <w:r w:rsidRPr="00C5346C">
        <w:rPr>
          <w:rFonts w:ascii="Arial" w:hAnsi="Arial" w:cs="Arial"/>
          <w:sz w:val="24"/>
          <w:szCs w:val="24"/>
          <w:lang w:val="en-US"/>
        </w:rPr>
        <w:t>Aferi</w:t>
      </w:r>
      <w:proofErr w:type="spellEnd"/>
      <w:r w:rsidRPr="00C5346C">
        <w:rPr>
          <w:rFonts w:ascii="Arial" w:hAnsi="Arial" w:cs="Arial"/>
          <w:sz w:val="24"/>
          <w:szCs w:val="24"/>
          <w:lang w:val="en-US"/>
        </w:rPr>
        <w:t>, N. K. (2014).</w:t>
      </w:r>
      <w:proofErr w:type="gramEnd"/>
      <w:r w:rsidRPr="00C5346C">
        <w:rPr>
          <w:rFonts w:ascii="Arial" w:hAnsi="Arial" w:cs="Arial"/>
          <w:sz w:val="24"/>
          <w:szCs w:val="24"/>
          <w:lang w:val="en-US"/>
        </w:rPr>
        <w:t xml:space="preserve"> </w:t>
      </w:r>
      <w:proofErr w:type="gramStart"/>
      <w:r w:rsidRPr="002B00E9">
        <w:rPr>
          <w:rFonts w:ascii="Arial" w:hAnsi="Arial" w:cs="Arial"/>
          <w:sz w:val="24"/>
          <w:szCs w:val="24"/>
          <w:lang w:val="en-US"/>
        </w:rPr>
        <w:t xml:space="preserve">Isolation of phosphate </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bacteria from tropical soil.</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Global Advanced Research Journal of Agricultural Science</w:t>
      </w:r>
      <w:r w:rsidRPr="002B00E9">
        <w:rPr>
          <w:rFonts w:ascii="Arial" w:hAnsi="Arial" w:cs="Arial"/>
          <w:sz w:val="24"/>
          <w:szCs w:val="24"/>
          <w:lang w:val="en-US"/>
        </w:rPr>
        <w:t xml:space="preserve">, </w:t>
      </w:r>
      <w:r w:rsidRPr="002B00E9">
        <w:rPr>
          <w:rFonts w:ascii="Arial" w:hAnsi="Arial" w:cs="Arial"/>
          <w:i/>
          <w:sz w:val="24"/>
          <w:szCs w:val="24"/>
          <w:lang w:val="en-US"/>
        </w:rPr>
        <w:t>3</w:t>
      </w:r>
      <w:r w:rsidRPr="002B00E9">
        <w:rPr>
          <w:rFonts w:ascii="Arial" w:hAnsi="Arial" w:cs="Arial"/>
          <w:sz w:val="24"/>
          <w:szCs w:val="24"/>
          <w:lang w:val="en-US"/>
        </w:rPr>
        <w:t>(1), 008-015.</w:t>
      </w:r>
      <w:r w:rsidRPr="00D77083">
        <w:rPr>
          <w:rFonts w:ascii="Arial" w:hAnsi="Arial" w:cs="Arial"/>
          <w:sz w:val="24"/>
          <w:szCs w:val="24"/>
          <w:lang w:val="en-US"/>
        </w:rPr>
        <w:t xml:space="preserve"> </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spellStart"/>
      <w:r w:rsidRPr="002B00E9">
        <w:rPr>
          <w:rFonts w:ascii="Arial" w:hAnsi="Arial" w:cs="Arial"/>
          <w:sz w:val="24"/>
          <w:szCs w:val="24"/>
          <w:lang w:val="en-US"/>
        </w:rPr>
        <w:t>Arun</w:t>
      </w:r>
      <w:proofErr w:type="spellEnd"/>
      <w:r w:rsidRPr="002B00E9">
        <w:rPr>
          <w:rFonts w:ascii="Arial" w:hAnsi="Arial" w:cs="Arial"/>
          <w:sz w:val="24"/>
          <w:szCs w:val="24"/>
          <w:lang w:val="en-US"/>
        </w:rPr>
        <w:t xml:space="preserve">, K. S. (2007). </w:t>
      </w:r>
      <w:proofErr w:type="gramStart"/>
      <w:r w:rsidRPr="002B00E9">
        <w:rPr>
          <w:rFonts w:ascii="Arial" w:hAnsi="Arial" w:cs="Arial"/>
          <w:i/>
          <w:sz w:val="24"/>
          <w:szCs w:val="24"/>
          <w:lang w:val="en-US"/>
        </w:rPr>
        <w:t>Bio-fertilizers for sustainable agriculture.</w:t>
      </w:r>
      <w:proofErr w:type="gramEnd"/>
      <w:r w:rsidRPr="002B00E9">
        <w:rPr>
          <w:rFonts w:ascii="Arial" w:hAnsi="Arial" w:cs="Arial"/>
          <w:i/>
          <w:sz w:val="24"/>
          <w:szCs w:val="24"/>
          <w:lang w:val="en-US"/>
        </w:rPr>
        <w:t xml:space="preserve"> </w:t>
      </w:r>
      <w:proofErr w:type="gramStart"/>
      <w:r w:rsidRPr="002B00E9">
        <w:rPr>
          <w:rFonts w:ascii="Arial" w:hAnsi="Arial" w:cs="Arial"/>
          <w:i/>
          <w:sz w:val="24"/>
          <w:szCs w:val="24"/>
          <w:lang w:val="en-US"/>
        </w:rPr>
        <w:t>Mechanism of P-</w:t>
      </w:r>
      <w:proofErr w:type="spellStart"/>
      <w:r w:rsidRPr="002B00E9">
        <w:rPr>
          <w:rFonts w:ascii="Arial" w:hAnsi="Arial" w:cs="Arial"/>
          <w:i/>
          <w:sz w:val="24"/>
          <w:szCs w:val="24"/>
          <w:lang w:val="en-US"/>
        </w:rPr>
        <w:t>solubilization</w:t>
      </w:r>
      <w:proofErr w:type="spellEnd"/>
      <w:r w:rsidRPr="002B00E9">
        <w:rPr>
          <w:rFonts w:ascii="Arial" w:hAnsi="Arial" w:cs="Arial"/>
          <w:sz w:val="24"/>
          <w:szCs w:val="24"/>
          <w:lang w:val="en-US"/>
        </w:rPr>
        <w:t>.</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Sixth edition.</w:t>
      </w:r>
      <w:proofErr w:type="gramEnd"/>
      <w:r w:rsidRPr="002B00E9">
        <w:rPr>
          <w:rFonts w:ascii="Arial" w:hAnsi="Arial" w:cs="Arial"/>
          <w:sz w:val="24"/>
          <w:szCs w:val="24"/>
          <w:lang w:val="en-US"/>
        </w:rPr>
        <w:t xml:space="preserve"> Jodhpur, India: </w:t>
      </w:r>
      <w:proofErr w:type="spellStart"/>
      <w:r w:rsidRPr="002B00E9">
        <w:rPr>
          <w:rFonts w:ascii="Arial" w:hAnsi="Arial" w:cs="Arial"/>
          <w:sz w:val="24"/>
          <w:szCs w:val="24"/>
          <w:lang w:val="en-US"/>
        </w:rPr>
        <w:t>Agribios</w:t>
      </w:r>
      <w:proofErr w:type="spellEnd"/>
      <w:r w:rsidRPr="002B00E9">
        <w:rPr>
          <w:rFonts w:ascii="Arial" w:hAnsi="Arial" w:cs="Arial"/>
          <w:sz w:val="24"/>
          <w:szCs w:val="24"/>
          <w:lang w:val="en-US"/>
        </w:rPr>
        <w:t xml:space="preserve"> publishers.</w:t>
      </w:r>
    </w:p>
    <w:p w:rsidR="005E329C" w:rsidRPr="00BE134A" w:rsidRDefault="005E329C" w:rsidP="005E329C">
      <w:pPr>
        <w:shd w:val="clear" w:color="auto" w:fill="FFFFFF"/>
        <w:spacing w:before="100" w:beforeAutospacing="1" w:after="100" w:afterAutospacing="1" w:line="240" w:lineRule="auto"/>
        <w:jc w:val="both"/>
        <w:rPr>
          <w:rFonts w:ascii="Arial" w:eastAsia="Times New Roman" w:hAnsi="Arial" w:cs="Arial"/>
          <w:i/>
          <w:iCs/>
          <w:sz w:val="24"/>
          <w:szCs w:val="24"/>
          <w:lang w:eastAsia="es-CO"/>
        </w:rPr>
      </w:pPr>
      <w:proofErr w:type="spellStart"/>
      <w:r w:rsidRPr="00C5346C">
        <w:rPr>
          <w:rFonts w:ascii="Arial" w:eastAsia="Times New Roman" w:hAnsi="Arial" w:cs="Arial"/>
          <w:sz w:val="24"/>
          <w:szCs w:val="24"/>
          <w:lang w:val="es-CO" w:eastAsia="es-CO"/>
        </w:rPr>
        <w:t>Badía</w:t>
      </w:r>
      <w:proofErr w:type="spellEnd"/>
      <w:r w:rsidRPr="00C5346C">
        <w:rPr>
          <w:rFonts w:ascii="Arial" w:eastAsia="Times New Roman" w:hAnsi="Arial" w:cs="Arial"/>
          <w:sz w:val="24"/>
          <w:szCs w:val="24"/>
          <w:lang w:val="es-CO" w:eastAsia="es-CO"/>
        </w:rPr>
        <w:t xml:space="preserve">, M. M. R., Hernández, B. T., </w:t>
      </w:r>
      <w:proofErr w:type="spellStart"/>
      <w:r w:rsidRPr="00C5346C">
        <w:rPr>
          <w:rFonts w:ascii="Arial" w:eastAsia="Times New Roman" w:hAnsi="Arial" w:cs="Arial"/>
          <w:sz w:val="24"/>
          <w:szCs w:val="24"/>
          <w:lang w:val="es-CO" w:eastAsia="es-CO"/>
        </w:rPr>
        <w:t>Murrel</w:t>
      </w:r>
      <w:proofErr w:type="spellEnd"/>
      <w:r w:rsidRPr="00C5346C">
        <w:rPr>
          <w:rFonts w:ascii="Arial" w:eastAsia="Times New Roman" w:hAnsi="Arial" w:cs="Arial"/>
          <w:sz w:val="24"/>
          <w:szCs w:val="24"/>
          <w:lang w:val="es-CO" w:eastAsia="es-CO"/>
        </w:rPr>
        <w:t xml:space="preserve">, J. A. L., </w:t>
      </w:r>
      <w:proofErr w:type="spellStart"/>
      <w:r w:rsidRPr="00C5346C">
        <w:rPr>
          <w:rFonts w:ascii="Arial" w:eastAsia="Times New Roman" w:hAnsi="Arial" w:cs="Arial"/>
          <w:sz w:val="24"/>
          <w:szCs w:val="24"/>
          <w:lang w:val="es-CO" w:eastAsia="es-CO"/>
        </w:rPr>
        <w:t>Mahillon</w:t>
      </w:r>
      <w:proofErr w:type="spellEnd"/>
      <w:r w:rsidRPr="00C5346C">
        <w:rPr>
          <w:rFonts w:ascii="Arial" w:eastAsia="Times New Roman" w:hAnsi="Arial" w:cs="Arial"/>
          <w:sz w:val="24"/>
          <w:szCs w:val="24"/>
          <w:lang w:val="es-CO" w:eastAsia="es-CO"/>
        </w:rPr>
        <w:t xml:space="preserve">, J., </w:t>
      </w:r>
      <w:r w:rsidRPr="002B00E9">
        <w:rPr>
          <w:rFonts w:ascii="Arial" w:eastAsia="Times New Roman" w:hAnsi="Arial" w:cs="Arial"/>
          <w:sz w:val="24"/>
          <w:szCs w:val="24"/>
          <w:lang w:eastAsia="es-CO"/>
        </w:rPr>
        <w:t>&amp;</w:t>
      </w:r>
      <w:r w:rsidRPr="00C5346C">
        <w:rPr>
          <w:rFonts w:ascii="Arial" w:eastAsia="Times New Roman" w:hAnsi="Arial" w:cs="Arial"/>
          <w:sz w:val="24"/>
          <w:szCs w:val="24"/>
          <w:lang w:val="es-CO" w:eastAsia="es-CO"/>
        </w:rPr>
        <w:t xml:space="preserve"> Pérez, M. H. (2011).  </w:t>
      </w:r>
      <w:r w:rsidRPr="002B00E9">
        <w:rPr>
          <w:rFonts w:ascii="Arial" w:eastAsia="Times New Roman" w:hAnsi="Arial" w:cs="Arial"/>
          <w:bCs/>
          <w:sz w:val="24"/>
          <w:szCs w:val="24"/>
          <w:lang w:eastAsia="es-CO"/>
        </w:rPr>
        <w:t xml:space="preserve">Aislamiento y caracterización de cepas de </w:t>
      </w:r>
      <w:proofErr w:type="spellStart"/>
      <w:r w:rsidRPr="002B00E9">
        <w:rPr>
          <w:rFonts w:ascii="Arial" w:eastAsia="Times New Roman" w:hAnsi="Arial" w:cs="Arial"/>
          <w:bCs/>
          <w:i/>
          <w:sz w:val="24"/>
          <w:szCs w:val="24"/>
          <w:lang w:eastAsia="es-CO"/>
        </w:rPr>
        <w:t>Bacillus</w:t>
      </w:r>
      <w:proofErr w:type="spellEnd"/>
      <w:r w:rsidRPr="002B00E9">
        <w:rPr>
          <w:rFonts w:ascii="Arial" w:eastAsia="Times New Roman" w:hAnsi="Arial" w:cs="Arial"/>
          <w:bCs/>
          <w:sz w:val="24"/>
          <w:szCs w:val="24"/>
          <w:lang w:eastAsia="es-CO"/>
        </w:rPr>
        <w:t xml:space="preserve"> asociadas al</w:t>
      </w:r>
      <w:r w:rsidRPr="002B00E9">
        <w:rPr>
          <w:rFonts w:ascii="Arial" w:eastAsia="Times New Roman" w:hAnsi="Arial" w:cs="Arial"/>
          <w:sz w:val="24"/>
          <w:szCs w:val="24"/>
          <w:lang w:eastAsia="es-CO"/>
        </w:rPr>
        <w:t xml:space="preserve"> </w:t>
      </w:r>
      <w:r w:rsidRPr="002B00E9">
        <w:rPr>
          <w:rFonts w:ascii="Arial" w:eastAsia="Times New Roman" w:hAnsi="Arial" w:cs="Arial"/>
          <w:bCs/>
          <w:sz w:val="24"/>
          <w:szCs w:val="24"/>
          <w:lang w:eastAsia="es-CO"/>
        </w:rPr>
        <w:t>cultivo del arroz</w:t>
      </w:r>
      <w:r w:rsidRPr="002B00E9">
        <w:rPr>
          <w:rFonts w:ascii="Arial" w:eastAsia="Times New Roman" w:hAnsi="Arial" w:cs="Arial"/>
          <w:b/>
          <w:bCs/>
          <w:sz w:val="24"/>
          <w:szCs w:val="24"/>
          <w:lang w:eastAsia="es-CO"/>
        </w:rPr>
        <w:t xml:space="preserve"> </w:t>
      </w:r>
      <w:r w:rsidRPr="002B00E9">
        <w:rPr>
          <w:rFonts w:ascii="Arial" w:eastAsia="Times New Roman" w:hAnsi="Arial" w:cs="Arial"/>
          <w:bCs/>
          <w:sz w:val="24"/>
          <w:szCs w:val="24"/>
          <w:lang w:eastAsia="es-CO"/>
        </w:rPr>
        <w:t>(</w:t>
      </w:r>
      <w:proofErr w:type="spellStart"/>
      <w:r w:rsidRPr="002B00E9">
        <w:rPr>
          <w:rFonts w:ascii="Arial" w:eastAsia="Times New Roman" w:hAnsi="Arial" w:cs="Arial"/>
          <w:i/>
          <w:iCs/>
          <w:sz w:val="24"/>
          <w:szCs w:val="24"/>
          <w:lang w:eastAsia="es-CO"/>
        </w:rPr>
        <w:t>Oryza</w:t>
      </w:r>
      <w:proofErr w:type="spellEnd"/>
      <w:r w:rsidRPr="002B00E9">
        <w:rPr>
          <w:rFonts w:ascii="Arial" w:eastAsia="Times New Roman" w:hAnsi="Arial" w:cs="Arial"/>
          <w:i/>
          <w:iCs/>
          <w:sz w:val="24"/>
          <w:szCs w:val="24"/>
          <w:lang w:eastAsia="es-CO"/>
        </w:rPr>
        <w:t xml:space="preserve"> sativa </w:t>
      </w:r>
      <w:r w:rsidRPr="002B00E9">
        <w:rPr>
          <w:rFonts w:ascii="Arial" w:eastAsia="Times New Roman" w:hAnsi="Arial" w:cs="Arial"/>
          <w:bCs/>
          <w:sz w:val="24"/>
          <w:szCs w:val="24"/>
          <w:lang w:eastAsia="es-CO"/>
        </w:rPr>
        <w:t>L.).</w:t>
      </w:r>
      <w:r w:rsidRPr="002B00E9">
        <w:rPr>
          <w:rFonts w:ascii="Arial" w:eastAsia="Times New Roman" w:hAnsi="Arial" w:cs="Arial"/>
          <w:sz w:val="24"/>
          <w:szCs w:val="24"/>
          <w:lang w:eastAsia="es-CO"/>
        </w:rPr>
        <w:t xml:space="preserve"> </w:t>
      </w:r>
      <w:r w:rsidRPr="002B00E9">
        <w:rPr>
          <w:rFonts w:ascii="Arial" w:eastAsia="Times New Roman" w:hAnsi="Arial" w:cs="Arial"/>
          <w:i/>
          <w:sz w:val="24"/>
          <w:szCs w:val="24"/>
          <w:lang w:eastAsia="es-CO"/>
        </w:rPr>
        <w:t xml:space="preserve">Revista Brasileira de </w:t>
      </w:r>
      <w:proofErr w:type="spellStart"/>
      <w:r w:rsidRPr="002B00E9">
        <w:rPr>
          <w:rFonts w:ascii="Arial" w:eastAsia="Times New Roman" w:hAnsi="Arial" w:cs="Arial"/>
          <w:i/>
          <w:sz w:val="24"/>
          <w:szCs w:val="24"/>
          <w:lang w:eastAsia="es-CO"/>
        </w:rPr>
        <w:t>Agroecologia</w:t>
      </w:r>
      <w:proofErr w:type="spellEnd"/>
      <w:r w:rsidRPr="002B00E9">
        <w:rPr>
          <w:rFonts w:ascii="Arial" w:eastAsia="Times New Roman" w:hAnsi="Arial" w:cs="Arial"/>
          <w:sz w:val="24"/>
          <w:szCs w:val="24"/>
          <w:lang w:eastAsia="es-CO"/>
        </w:rPr>
        <w:t>,</w:t>
      </w:r>
      <w:r w:rsidRPr="002B00E9">
        <w:rPr>
          <w:rFonts w:ascii="Arial" w:eastAsia="Times New Roman" w:hAnsi="Arial" w:cs="Arial"/>
          <w:i/>
          <w:sz w:val="24"/>
          <w:szCs w:val="24"/>
          <w:lang w:eastAsia="es-CO"/>
        </w:rPr>
        <w:t xml:space="preserve"> </w:t>
      </w:r>
      <w:r w:rsidRPr="002B00E9">
        <w:rPr>
          <w:rFonts w:ascii="Arial" w:eastAsia="Times New Roman" w:hAnsi="Arial" w:cs="Arial"/>
          <w:i/>
          <w:iCs/>
          <w:sz w:val="24"/>
          <w:szCs w:val="24"/>
          <w:lang w:eastAsia="es-CO"/>
        </w:rPr>
        <w:t>6</w:t>
      </w:r>
      <w:r w:rsidRPr="002B00E9">
        <w:rPr>
          <w:rFonts w:ascii="Arial" w:eastAsia="Times New Roman" w:hAnsi="Arial" w:cs="Arial"/>
          <w:iCs/>
          <w:sz w:val="24"/>
          <w:szCs w:val="24"/>
          <w:lang w:eastAsia="es-CO"/>
        </w:rPr>
        <w:t>(</w:t>
      </w:r>
      <w:r w:rsidRPr="002B00E9">
        <w:rPr>
          <w:rFonts w:ascii="Arial" w:eastAsia="Times New Roman" w:hAnsi="Arial" w:cs="Arial"/>
          <w:sz w:val="24"/>
          <w:szCs w:val="24"/>
          <w:lang w:eastAsia="es-CO"/>
        </w:rPr>
        <w:t>1</w:t>
      </w:r>
      <w:r w:rsidRPr="002B00E9">
        <w:rPr>
          <w:rFonts w:ascii="Arial" w:eastAsia="Times New Roman" w:hAnsi="Arial" w:cs="Arial"/>
          <w:iCs/>
          <w:sz w:val="24"/>
          <w:szCs w:val="24"/>
          <w:lang w:eastAsia="es-CO"/>
        </w:rPr>
        <w:t>),</w:t>
      </w:r>
      <w:r w:rsidRPr="002B00E9">
        <w:rPr>
          <w:rFonts w:ascii="Arial" w:eastAsia="Times New Roman" w:hAnsi="Arial" w:cs="Arial"/>
          <w:i/>
          <w:iCs/>
          <w:sz w:val="24"/>
          <w:szCs w:val="24"/>
          <w:lang w:eastAsia="es-CO"/>
        </w:rPr>
        <w:t xml:space="preserve"> </w:t>
      </w:r>
      <w:r w:rsidRPr="002B00E9">
        <w:rPr>
          <w:rFonts w:ascii="Arial" w:eastAsia="Times New Roman" w:hAnsi="Arial" w:cs="Arial"/>
          <w:iCs/>
          <w:sz w:val="24"/>
          <w:szCs w:val="24"/>
          <w:lang w:eastAsia="es-CO"/>
        </w:rPr>
        <w:t>90-99.</w:t>
      </w:r>
      <w:r w:rsidRPr="00BE134A">
        <w:rPr>
          <w:rFonts w:ascii="Arial" w:eastAsia="Times New Roman" w:hAnsi="Arial" w:cs="Arial"/>
          <w:i/>
          <w:iCs/>
          <w:sz w:val="24"/>
          <w:szCs w:val="24"/>
          <w:lang w:eastAsia="es-CO"/>
        </w:rPr>
        <w:t xml:space="preserve"> </w:t>
      </w:r>
      <w:r>
        <w:rPr>
          <w:rFonts w:ascii="Arial" w:eastAsia="Times New Roman" w:hAnsi="Arial" w:cs="Arial"/>
          <w:i/>
          <w:iCs/>
          <w:sz w:val="24"/>
          <w:szCs w:val="24"/>
          <w:lang w:eastAsia="es-CO"/>
        </w:rPr>
        <w:t xml:space="preserve"> </w:t>
      </w:r>
    </w:p>
    <w:p w:rsidR="005E329C" w:rsidRPr="00D77083" w:rsidRDefault="005E329C" w:rsidP="005E329C">
      <w:pPr>
        <w:spacing w:before="100" w:beforeAutospacing="1" w:after="100" w:afterAutospacing="1" w:line="240" w:lineRule="auto"/>
        <w:jc w:val="both"/>
        <w:rPr>
          <w:rFonts w:ascii="Arial" w:hAnsi="Arial" w:cs="Arial"/>
          <w:sz w:val="24"/>
          <w:szCs w:val="24"/>
        </w:rPr>
      </w:pPr>
      <w:proofErr w:type="spellStart"/>
      <w:r w:rsidRPr="002725D2">
        <w:rPr>
          <w:rFonts w:ascii="Arial" w:hAnsi="Arial" w:cs="Arial"/>
          <w:sz w:val="24"/>
          <w:szCs w:val="24"/>
          <w:lang w:val="en-US"/>
        </w:rPr>
        <w:t>Behera</w:t>
      </w:r>
      <w:proofErr w:type="spellEnd"/>
      <w:r w:rsidRPr="002725D2">
        <w:rPr>
          <w:rFonts w:ascii="Arial" w:hAnsi="Arial" w:cs="Arial"/>
          <w:sz w:val="24"/>
          <w:szCs w:val="24"/>
          <w:lang w:val="en-US"/>
        </w:rPr>
        <w:t xml:space="preserve">, B. C., </w:t>
      </w:r>
      <w:proofErr w:type="spellStart"/>
      <w:r w:rsidRPr="002725D2">
        <w:rPr>
          <w:rFonts w:ascii="Arial" w:hAnsi="Arial" w:cs="Arial"/>
          <w:sz w:val="24"/>
          <w:szCs w:val="24"/>
          <w:lang w:val="en-US"/>
        </w:rPr>
        <w:t>Singdevasachan</w:t>
      </w:r>
      <w:proofErr w:type="spellEnd"/>
      <w:r w:rsidRPr="002725D2">
        <w:rPr>
          <w:rFonts w:ascii="Arial" w:hAnsi="Arial" w:cs="Arial"/>
          <w:sz w:val="24"/>
          <w:szCs w:val="24"/>
          <w:lang w:val="en-US"/>
        </w:rPr>
        <w:t xml:space="preserve">, S. K., </w:t>
      </w:r>
      <w:proofErr w:type="spellStart"/>
      <w:r w:rsidRPr="002725D2">
        <w:rPr>
          <w:rFonts w:ascii="Arial" w:hAnsi="Arial" w:cs="Arial"/>
          <w:sz w:val="24"/>
          <w:szCs w:val="24"/>
          <w:lang w:val="en-US"/>
        </w:rPr>
        <w:t>Mishra</w:t>
      </w:r>
      <w:proofErr w:type="spellEnd"/>
      <w:r w:rsidRPr="002725D2">
        <w:rPr>
          <w:rFonts w:ascii="Arial" w:hAnsi="Arial" w:cs="Arial"/>
          <w:sz w:val="24"/>
          <w:szCs w:val="24"/>
          <w:lang w:val="en-US"/>
        </w:rPr>
        <w:t xml:space="preserve">, R. R., </w:t>
      </w:r>
      <w:proofErr w:type="spellStart"/>
      <w:r w:rsidRPr="002725D2">
        <w:rPr>
          <w:rFonts w:ascii="Arial" w:hAnsi="Arial" w:cs="Arial"/>
          <w:sz w:val="24"/>
          <w:szCs w:val="24"/>
          <w:lang w:val="en-US"/>
        </w:rPr>
        <w:t>Dutta</w:t>
      </w:r>
      <w:proofErr w:type="spellEnd"/>
      <w:r w:rsidRPr="002725D2">
        <w:rPr>
          <w:rFonts w:ascii="Arial" w:hAnsi="Arial" w:cs="Arial"/>
          <w:sz w:val="24"/>
          <w:szCs w:val="24"/>
          <w:lang w:val="en-US"/>
        </w:rPr>
        <w:t xml:space="preserve">, S. K., </w:t>
      </w:r>
      <w:r w:rsidRPr="002725D2">
        <w:rPr>
          <w:rFonts w:ascii="Arial" w:eastAsia="Times New Roman" w:hAnsi="Arial" w:cs="Arial"/>
          <w:sz w:val="24"/>
          <w:szCs w:val="24"/>
          <w:lang w:val="en-US" w:eastAsia="es-CO"/>
        </w:rPr>
        <w:t xml:space="preserve">&amp; </w:t>
      </w:r>
      <w:proofErr w:type="spellStart"/>
      <w:r w:rsidRPr="002725D2">
        <w:rPr>
          <w:rFonts w:ascii="Arial" w:hAnsi="Arial" w:cs="Arial"/>
          <w:sz w:val="24"/>
          <w:szCs w:val="24"/>
          <w:lang w:val="en-US"/>
        </w:rPr>
        <w:t>Thatoi</w:t>
      </w:r>
      <w:proofErr w:type="spellEnd"/>
      <w:r w:rsidRPr="002725D2">
        <w:rPr>
          <w:rFonts w:ascii="Arial" w:hAnsi="Arial" w:cs="Arial"/>
          <w:sz w:val="24"/>
          <w:szCs w:val="24"/>
          <w:lang w:val="en-US"/>
        </w:rPr>
        <w:t xml:space="preserve">, H. N. (2014). </w:t>
      </w:r>
      <w:proofErr w:type="gramStart"/>
      <w:r w:rsidRPr="002B00E9">
        <w:rPr>
          <w:rFonts w:ascii="Arial" w:hAnsi="Arial" w:cs="Arial"/>
          <w:sz w:val="24"/>
          <w:szCs w:val="24"/>
          <w:lang w:val="en-US"/>
        </w:rPr>
        <w:t xml:space="preserve">Diversity, mechanism and biotechnology of phosphate </w:t>
      </w:r>
      <w:proofErr w:type="spellStart"/>
      <w:r w:rsidRPr="002B00E9">
        <w:rPr>
          <w:rFonts w:ascii="Arial" w:hAnsi="Arial" w:cs="Arial"/>
          <w:sz w:val="24"/>
          <w:szCs w:val="24"/>
          <w:lang w:val="en-US"/>
        </w:rPr>
        <w:t>solubilising</w:t>
      </w:r>
      <w:proofErr w:type="spellEnd"/>
      <w:r w:rsidRPr="002B00E9">
        <w:rPr>
          <w:rFonts w:ascii="Arial" w:hAnsi="Arial" w:cs="Arial"/>
          <w:sz w:val="24"/>
          <w:szCs w:val="24"/>
          <w:lang w:val="en-US"/>
        </w:rPr>
        <w:t xml:space="preserve"> microorganism in </w:t>
      </w:r>
      <w:proofErr w:type="spellStart"/>
      <w:r w:rsidRPr="002B00E9">
        <w:rPr>
          <w:rFonts w:ascii="Arial" w:hAnsi="Arial" w:cs="Arial"/>
          <w:sz w:val="24"/>
          <w:szCs w:val="24"/>
          <w:lang w:val="en-US"/>
        </w:rPr>
        <w:t>mangrive</w:t>
      </w:r>
      <w:proofErr w:type="spellEnd"/>
      <w:r w:rsidRPr="002B00E9">
        <w:rPr>
          <w:rFonts w:ascii="Arial" w:hAnsi="Arial" w:cs="Arial"/>
          <w:sz w:val="24"/>
          <w:szCs w:val="24"/>
          <w:lang w:val="en-US"/>
        </w:rPr>
        <w:t xml:space="preserve"> – A review.</w:t>
      </w:r>
      <w:proofErr w:type="gramEnd"/>
      <w:r w:rsidRPr="002B00E9">
        <w:rPr>
          <w:rFonts w:ascii="Arial" w:hAnsi="Arial" w:cs="Arial"/>
          <w:i/>
          <w:sz w:val="24"/>
          <w:szCs w:val="24"/>
          <w:lang w:val="en-US"/>
        </w:rPr>
        <w:t xml:space="preserve"> </w:t>
      </w:r>
      <w:proofErr w:type="spellStart"/>
      <w:r w:rsidRPr="002B00E9">
        <w:rPr>
          <w:rFonts w:ascii="Arial" w:hAnsi="Arial" w:cs="Arial"/>
          <w:i/>
          <w:sz w:val="24"/>
          <w:szCs w:val="24"/>
          <w:bdr w:val="none" w:sz="0" w:space="0" w:color="auto" w:frame="1"/>
          <w:shd w:val="clear" w:color="auto" w:fill="F9FBFC"/>
        </w:rPr>
        <w:t>Biocatalysis</w:t>
      </w:r>
      <w:proofErr w:type="spellEnd"/>
      <w:r w:rsidRPr="002B00E9">
        <w:rPr>
          <w:rFonts w:ascii="Arial" w:hAnsi="Arial" w:cs="Arial"/>
          <w:i/>
          <w:sz w:val="24"/>
          <w:szCs w:val="24"/>
          <w:bdr w:val="none" w:sz="0" w:space="0" w:color="auto" w:frame="1"/>
          <w:shd w:val="clear" w:color="auto" w:fill="F9FBFC"/>
        </w:rPr>
        <w:t xml:space="preserve"> and </w:t>
      </w:r>
      <w:proofErr w:type="spellStart"/>
      <w:r w:rsidRPr="002B00E9">
        <w:rPr>
          <w:rFonts w:ascii="Arial" w:hAnsi="Arial" w:cs="Arial"/>
          <w:i/>
          <w:sz w:val="24"/>
          <w:szCs w:val="24"/>
          <w:bdr w:val="none" w:sz="0" w:space="0" w:color="auto" w:frame="1"/>
          <w:shd w:val="clear" w:color="auto" w:fill="F9FBFC"/>
        </w:rPr>
        <w:t>Agricultural</w:t>
      </w:r>
      <w:proofErr w:type="spellEnd"/>
      <w:r w:rsidRPr="002B00E9">
        <w:rPr>
          <w:rFonts w:ascii="Arial" w:hAnsi="Arial" w:cs="Arial"/>
          <w:i/>
          <w:sz w:val="24"/>
          <w:szCs w:val="24"/>
          <w:bdr w:val="none" w:sz="0" w:space="0" w:color="auto" w:frame="1"/>
          <w:shd w:val="clear" w:color="auto" w:fill="F9FBFC"/>
        </w:rPr>
        <w:t xml:space="preserve"> </w:t>
      </w:r>
      <w:proofErr w:type="spellStart"/>
      <w:r w:rsidRPr="002B00E9">
        <w:rPr>
          <w:rFonts w:ascii="Arial" w:hAnsi="Arial" w:cs="Arial"/>
          <w:i/>
          <w:sz w:val="24"/>
          <w:szCs w:val="24"/>
          <w:bdr w:val="none" w:sz="0" w:space="0" w:color="auto" w:frame="1"/>
          <w:shd w:val="clear" w:color="auto" w:fill="F9FBFC"/>
        </w:rPr>
        <w:t>Biotechnology</w:t>
      </w:r>
      <w:proofErr w:type="spellEnd"/>
      <w:r w:rsidRPr="002B00E9">
        <w:rPr>
          <w:rFonts w:ascii="Arial" w:hAnsi="Arial" w:cs="Arial"/>
          <w:sz w:val="24"/>
          <w:szCs w:val="24"/>
          <w:bdr w:val="none" w:sz="0" w:space="0" w:color="auto" w:frame="1"/>
          <w:shd w:val="clear" w:color="auto" w:fill="F9FBFC"/>
        </w:rPr>
        <w:t>,</w:t>
      </w:r>
      <w:r w:rsidRPr="002B00E9">
        <w:rPr>
          <w:rFonts w:ascii="Arial" w:hAnsi="Arial" w:cs="Arial"/>
          <w:i/>
          <w:sz w:val="24"/>
          <w:szCs w:val="24"/>
        </w:rPr>
        <w:t xml:space="preserve"> 3</w:t>
      </w:r>
      <w:r w:rsidRPr="002B00E9">
        <w:rPr>
          <w:rFonts w:ascii="Arial" w:hAnsi="Arial" w:cs="Arial"/>
          <w:sz w:val="24"/>
          <w:szCs w:val="24"/>
        </w:rPr>
        <w:t>(2), 97-110.</w:t>
      </w:r>
    </w:p>
    <w:p w:rsidR="005E329C" w:rsidRPr="00D77083" w:rsidRDefault="005E329C" w:rsidP="005E329C">
      <w:pPr>
        <w:autoSpaceDE w:val="0"/>
        <w:autoSpaceDN w:val="0"/>
        <w:adjustRightInd w:val="0"/>
        <w:spacing w:before="100" w:beforeAutospacing="1" w:after="100" w:afterAutospacing="1" w:line="240" w:lineRule="auto"/>
        <w:jc w:val="both"/>
        <w:rPr>
          <w:rFonts w:ascii="Arial" w:hAnsi="Arial" w:cs="Arial"/>
          <w:sz w:val="24"/>
          <w:szCs w:val="24"/>
        </w:rPr>
      </w:pPr>
      <w:r w:rsidRPr="002B00E9">
        <w:rPr>
          <w:rFonts w:ascii="Arial" w:hAnsi="Arial" w:cs="Arial"/>
          <w:sz w:val="24"/>
          <w:szCs w:val="24"/>
        </w:rPr>
        <w:t xml:space="preserve">Beltrán, M. E. (2014). La solubilización de fosfatos como estrategia microbiana para promover el crecimiento vegetal. </w:t>
      </w:r>
      <w:proofErr w:type="spellStart"/>
      <w:r w:rsidRPr="002B00E9">
        <w:rPr>
          <w:rFonts w:ascii="Arial" w:hAnsi="Arial" w:cs="Arial"/>
          <w:i/>
          <w:sz w:val="24"/>
          <w:szCs w:val="24"/>
        </w:rPr>
        <w:t>Corpoica</w:t>
      </w:r>
      <w:proofErr w:type="spellEnd"/>
      <w:r w:rsidRPr="002B00E9">
        <w:rPr>
          <w:rFonts w:ascii="Arial" w:hAnsi="Arial" w:cs="Arial"/>
          <w:i/>
          <w:sz w:val="24"/>
          <w:szCs w:val="24"/>
        </w:rPr>
        <w:t xml:space="preserve"> Ciencia y Tecnología Agropecuaria</w:t>
      </w:r>
      <w:r w:rsidRPr="002B00E9">
        <w:rPr>
          <w:rFonts w:ascii="Arial" w:hAnsi="Arial" w:cs="Arial"/>
          <w:sz w:val="24"/>
          <w:szCs w:val="24"/>
        </w:rPr>
        <w:t>,</w:t>
      </w:r>
      <w:r w:rsidRPr="002B00E9">
        <w:rPr>
          <w:i/>
        </w:rPr>
        <w:t xml:space="preserve"> </w:t>
      </w:r>
      <w:r w:rsidRPr="002B00E9">
        <w:rPr>
          <w:rFonts w:ascii="Arial" w:hAnsi="Arial" w:cs="Arial"/>
          <w:i/>
          <w:sz w:val="24"/>
          <w:szCs w:val="24"/>
        </w:rPr>
        <w:t>15</w:t>
      </w:r>
      <w:r w:rsidRPr="002B00E9">
        <w:rPr>
          <w:rFonts w:ascii="Arial" w:hAnsi="Arial" w:cs="Arial"/>
          <w:sz w:val="24"/>
          <w:szCs w:val="24"/>
        </w:rPr>
        <w:t>(1</w:t>
      </w:r>
      <w:proofErr w:type="gramStart"/>
      <w:r w:rsidRPr="002B00E9">
        <w:rPr>
          <w:rFonts w:ascii="Arial" w:hAnsi="Arial" w:cs="Arial"/>
          <w:sz w:val="24"/>
          <w:szCs w:val="24"/>
        </w:rPr>
        <w:t>),</w:t>
      </w:r>
      <w:proofErr w:type="gramEnd"/>
      <w:r w:rsidRPr="002B00E9">
        <w:rPr>
          <w:rFonts w:ascii="Arial" w:hAnsi="Arial" w:cs="Arial"/>
          <w:sz w:val="24"/>
          <w:szCs w:val="24"/>
        </w:rPr>
        <w:t>101-113.</w:t>
      </w:r>
    </w:p>
    <w:p w:rsidR="005E329C" w:rsidRPr="00BE134A" w:rsidRDefault="005E329C" w:rsidP="005E329C">
      <w:pPr>
        <w:spacing w:before="100" w:beforeAutospacing="1" w:after="100" w:afterAutospacing="1" w:line="240" w:lineRule="auto"/>
        <w:jc w:val="both"/>
        <w:rPr>
          <w:rFonts w:ascii="Arial" w:hAnsi="Arial" w:cs="Arial"/>
          <w:sz w:val="24"/>
          <w:szCs w:val="24"/>
        </w:rPr>
      </w:pPr>
      <w:proofErr w:type="spellStart"/>
      <w:r w:rsidRPr="002B00E9">
        <w:rPr>
          <w:rFonts w:ascii="Arial" w:hAnsi="Arial" w:cs="Arial"/>
          <w:sz w:val="24"/>
          <w:szCs w:val="24"/>
        </w:rPr>
        <w:t>Beneduzi</w:t>
      </w:r>
      <w:proofErr w:type="spellEnd"/>
      <w:r w:rsidRPr="002B00E9">
        <w:rPr>
          <w:rFonts w:ascii="Arial" w:hAnsi="Arial" w:cs="Arial"/>
          <w:sz w:val="24"/>
          <w:szCs w:val="24"/>
        </w:rPr>
        <w:t xml:space="preserve">, A., </w:t>
      </w:r>
      <w:proofErr w:type="spellStart"/>
      <w:r w:rsidRPr="002B00E9">
        <w:rPr>
          <w:rFonts w:ascii="Arial" w:hAnsi="Arial" w:cs="Arial"/>
          <w:sz w:val="24"/>
          <w:szCs w:val="24"/>
        </w:rPr>
        <w:t>Peres</w:t>
      </w:r>
      <w:proofErr w:type="spellEnd"/>
      <w:r w:rsidRPr="002B00E9">
        <w:rPr>
          <w:rFonts w:ascii="Arial" w:hAnsi="Arial" w:cs="Arial"/>
          <w:sz w:val="24"/>
          <w:szCs w:val="24"/>
        </w:rPr>
        <w:t xml:space="preserve">, D., Vargas, L. K., </w:t>
      </w:r>
      <w:proofErr w:type="spellStart"/>
      <w:r w:rsidRPr="002B00E9">
        <w:rPr>
          <w:rFonts w:ascii="Arial" w:hAnsi="Arial" w:cs="Arial"/>
          <w:sz w:val="24"/>
          <w:szCs w:val="24"/>
        </w:rPr>
        <w:t>Bodanese</w:t>
      </w:r>
      <w:proofErr w:type="spellEnd"/>
      <w:r w:rsidRPr="002B00E9">
        <w:rPr>
          <w:rFonts w:ascii="Arial" w:hAnsi="Arial" w:cs="Arial"/>
          <w:sz w:val="24"/>
          <w:szCs w:val="24"/>
        </w:rPr>
        <w:t>, M. H.,</w:t>
      </w:r>
      <w:r w:rsidRPr="002B00E9">
        <w:rPr>
          <w:rFonts w:ascii="Arial" w:eastAsia="Times New Roman" w:hAnsi="Arial" w:cs="Arial"/>
          <w:sz w:val="24"/>
          <w:szCs w:val="24"/>
          <w:lang w:eastAsia="es-CO"/>
        </w:rPr>
        <w:t xml:space="preserve"> &amp;</w:t>
      </w:r>
      <w:r w:rsidRPr="002B00E9">
        <w:rPr>
          <w:rFonts w:ascii="Arial" w:hAnsi="Arial" w:cs="Arial"/>
          <w:sz w:val="24"/>
          <w:szCs w:val="24"/>
        </w:rPr>
        <w:t xml:space="preserve"> </w:t>
      </w:r>
      <w:proofErr w:type="spellStart"/>
      <w:r w:rsidRPr="002B00E9">
        <w:rPr>
          <w:rFonts w:ascii="Arial" w:hAnsi="Arial" w:cs="Arial"/>
          <w:sz w:val="24"/>
          <w:szCs w:val="24"/>
        </w:rPr>
        <w:t>Passaglia</w:t>
      </w:r>
      <w:proofErr w:type="spellEnd"/>
      <w:r w:rsidRPr="002B00E9">
        <w:rPr>
          <w:rFonts w:ascii="Arial" w:hAnsi="Arial" w:cs="Arial"/>
          <w:sz w:val="24"/>
          <w:szCs w:val="24"/>
        </w:rPr>
        <w:t xml:space="preserve">, L. M. P. (2008). </w:t>
      </w:r>
      <w:r w:rsidRPr="002B00E9">
        <w:rPr>
          <w:rFonts w:ascii="Arial" w:hAnsi="Arial" w:cs="Arial"/>
          <w:sz w:val="24"/>
          <w:szCs w:val="24"/>
          <w:lang w:val="en-US"/>
        </w:rPr>
        <w:t xml:space="preserve">Evaluation of genetic diversity and plant growth promoting activities of nitrogen-fixing bacilli isolated from rice fields in South Brazil. </w:t>
      </w:r>
      <w:proofErr w:type="spellStart"/>
      <w:r w:rsidRPr="002B00E9">
        <w:rPr>
          <w:rFonts w:ascii="Arial" w:hAnsi="Arial" w:cs="Arial"/>
          <w:i/>
          <w:sz w:val="24"/>
          <w:szCs w:val="24"/>
        </w:rPr>
        <w:t>Applied</w:t>
      </w:r>
      <w:proofErr w:type="spellEnd"/>
      <w:r w:rsidRPr="002B00E9">
        <w:rPr>
          <w:rFonts w:ascii="Arial" w:hAnsi="Arial" w:cs="Arial"/>
          <w:i/>
          <w:sz w:val="24"/>
          <w:szCs w:val="24"/>
        </w:rPr>
        <w:t xml:space="preserve"> </w:t>
      </w:r>
      <w:proofErr w:type="spellStart"/>
      <w:r w:rsidRPr="002B00E9">
        <w:rPr>
          <w:rFonts w:ascii="Arial" w:hAnsi="Arial" w:cs="Arial"/>
          <w:i/>
          <w:sz w:val="24"/>
          <w:szCs w:val="24"/>
        </w:rPr>
        <w:t>Soil</w:t>
      </w:r>
      <w:proofErr w:type="spellEnd"/>
      <w:r w:rsidRPr="002B00E9">
        <w:rPr>
          <w:rFonts w:ascii="Arial" w:hAnsi="Arial" w:cs="Arial"/>
          <w:i/>
          <w:sz w:val="24"/>
          <w:szCs w:val="24"/>
        </w:rPr>
        <w:t xml:space="preserve"> </w:t>
      </w:r>
      <w:proofErr w:type="spellStart"/>
      <w:r w:rsidRPr="002B00E9">
        <w:rPr>
          <w:rFonts w:ascii="Arial" w:hAnsi="Arial" w:cs="Arial"/>
          <w:i/>
          <w:sz w:val="24"/>
          <w:szCs w:val="24"/>
        </w:rPr>
        <w:t>Ecology</w:t>
      </w:r>
      <w:proofErr w:type="spellEnd"/>
      <w:r w:rsidRPr="002B00E9">
        <w:rPr>
          <w:rFonts w:ascii="Arial" w:hAnsi="Arial" w:cs="Arial"/>
          <w:sz w:val="24"/>
          <w:szCs w:val="24"/>
        </w:rPr>
        <w:t>,</w:t>
      </w:r>
      <w:r w:rsidRPr="002B00E9">
        <w:rPr>
          <w:rFonts w:ascii="Arial" w:hAnsi="Arial" w:cs="Arial"/>
          <w:i/>
          <w:sz w:val="24"/>
          <w:szCs w:val="24"/>
        </w:rPr>
        <w:t xml:space="preserve"> 39</w:t>
      </w:r>
      <w:r w:rsidRPr="002B00E9">
        <w:rPr>
          <w:rFonts w:ascii="Arial" w:hAnsi="Arial" w:cs="Arial"/>
          <w:sz w:val="24"/>
          <w:szCs w:val="24"/>
        </w:rPr>
        <w:t>, 311-32.</w:t>
      </w:r>
    </w:p>
    <w:p w:rsidR="005E329C" w:rsidRPr="004C6444" w:rsidRDefault="005E329C" w:rsidP="005E329C">
      <w:pPr>
        <w:jc w:val="both"/>
      </w:pPr>
      <w:r w:rsidRPr="002B00E9">
        <w:rPr>
          <w:rFonts w:ascii="Arial" w:hAnsi="Arial" w:cs="Arial"/>
          <w:sz w:val="24"/>
          <w:szCs w:val="24"/>
        </w:rPr>
        <w:t xml:space="preserve">Bolívar, H. J., Contreras, M. L., </w:t>
      </w:r>
      <w:r w:rsidRPr="002B00E9">
        <w:rPr>
          <w:rFonts w:ascii="Arial" w:eastAsia="Times New Roman" w:hAnsi="Arial" w:cs="Arial"/>
          <w:sz w:val="24"/>
          <w:szCs w:val="24"/>
          <w:lang w:eastAsia="es-CO"/>
        </w:rPr>
        <w:t>&amp;</w:t>
      </w:r>
      <w:r w:rsidRPr="002B00E9">
        <w:rPr>
          <w:rFonts w:ascii="Arial" w:hAnsi="Arial" w:cs="Arial"/>
          <w:sz w:val="24"/>
          <w:szCs w:val="24"/>
        </w:rPr>
        <w:t xml:space="preserve"> Teherán, L. G. (2016). </w:t>
      </w:r>
      <w:proofErr w:type="spellStart"/>
      <w:r w:rsidRPr="002B00E9">
        <w:rPr>
          <w:rFonts w:ascii="Arial" w:hAnsi="Arial" w:cs="Arial"/>
          <w:i/>
          <w:sz w:val="24"/>
          <w:szCs w:val="24"/>
        </w:rPr>
        <w:t>Burkholderia</w:t>
      </w:r>
      <w:proofErr w:type="spellEnd"/>
      <w:r w:rsidRPr="002B00E9">
        <w:rPr>
          <w:rFonts w:ascii="Arial" w:hAnsi="Arial" w:cs="Arial"/>
          <w:i/>
          <w:sz w:val="24"/>
          <w:szCs w:val="24"/>
        </w:rPr>
        <w:t xml:space="preserve"> </w:t>
      </w:r>
      <w:proofErr w:type="spellStart"/>
      <w:r w:rsidRPr="002B00E9">
        <w:rPr>
          <w:rFonts w:ascii="Arial" w:hAnsi="Arial" w:cs="Arial"/>
          <w:i/>
          <w:sz w:val="24"/>
          <w:szCs w:val="24"/>
        </w:rPr>
        <w:t>tropica</w:t>
      </w:r>
      <w:proofErr w:type="spellEnd"/>
      <w:r w:rsidRPr="002B00E9">
        <w:rPr>
          <w:rFonts w:ascii="Arial" w:hAnsi="Arial" w:cs="Arial"/>
          <w:sz w:val="24"/>
          <w:szCs w:val="24"/>
        </w:rPr>
        <w:t xml:space="preserve"> una bacteria con gran potencial para su uso en la agricultura. </w:t>
      </w:r>
      <w:r w:rsidRPr="002B00E9">
        <w:rPr>
          <w:rFonts w:ascii="Arial" w:hAnsi="Arial" w:cs="Arial"/>
          <w:i/>
          <w:sz w:val="24"/>
          <w:szCs w:val="24"/>
        </w:rPr>
        <w:t>Revista Especializada en Ciencias Químico-Biológicas</w:t>
      </w:r>
      <w:r w:rsidRPr="002B00E9">
        <w:rPr>
          <w:rFonts w:ascii="Arial" w:hAnsi="Arial" w:cs="Arial"/>
          <w:sz w:val="24"/>
          <w:szCs w:val="24"/>
        </w:rPr>
        <w:t>,</w:t>
      </w:r>
      <w:r w:rsidRPr="002B00E9">
        <w:rPr>
          <w:rFonts w:ascii="Arial" w:hAnsi="Arial" w:cs="Arial"/>
          <w:i/>
          <w:sz w:val="24"/>
          <w:szCs w:val="24"/>
        </w:rPr>
        <w:t xml:space="preserve"> 19</w:t>
      </w:r>
      <w:r w:rsidRPr="002B00E9">
        <w:rPr>
          <w:rFonts w:ascii="Arial" w:hAnsi="Arial" w:cs="Arial"/>
          <w:sz w:val="24"/>
          <w:szCs w:val="24"/>
        </w:rPr>
        <w:t>(2</w:t>
      </w:r>
      <w:proofErr w:type="gramStart"/>
      <w:r w:rsidRPr="002B00E9">
        <w:rPr>
          <w:rFonts w:ascii="Arial" w:hAnsi="Arial" w:cs="Arial"/>
          <w:sz w:val="24"/>
          <w:szCs w:val="24"/>
        </w:rPr>
        <w:t>),</w:t>
      </w:r>
      <w:proofErr w:type="gramEnd"/>
      <w:r w:rsidRPr="002B00E9">
        <w:rPr>
          <w:rFonts w:ascii="Arial" w:hAnsi="Arial" w:cs="Arial"/>
          <w:sz w:val="24"/>
          <w:szCs w:val="24"/>
        </w:rPr>
        <w:t>102-108.</w:t>
      </w:r>
      <w:r>
        <w:rPr>
          <w:rFonts w:ascii="Arial" w:hAnsi="Arial" w:cs="Arial"/>
          <w:sz w:val="24"/>
          <w:szCs w:val="24"/>
        </w:rPr>
        <w:t xml:space="preserve"> </w:t>
      </w:r>
    </w:p>
    <w:p w:rsidR="005E329C" w:rsidRPr="00D77083" w:rsidRDefault="005E329C" w:rsidP="005E329C">
      <w:pPr>
        <w:spacing w:before="100" w:beforeAutospacing="1" w:after="100" w:afterAutospacing="1" w:line="240" w:lineRule="auto"/>
        <w:jc w:val="both"/>
        <w:rPr>
          <w:rFonts w:ascii="Arial" w:hAnsi="Arial" w:cs="Arial"/>
          <w:sz w:val="24"/>
          <w:szCs w:val="24"/>
          <w:lang w:val="en-US"/>
        </w:rPr>
      </w:pPr>
      <w:proofErr w:type="spellStart"/>
      <w:r w:rsidRPr="002B00E9">
        <w:rPr>
          <w:rFonts w:ascii="Arial" w:eastAsia="Times New Roman" w:hAnsi="Arial" w:cs="Arial"/>
          <w:sz w:val="24"/>
          <w:szCs w:val="24"/>
          <w:lang w:eastAsia="es-CO"/>
        </w:rPr>
        <w:t>Chandna</w:t>
      </w:r>
      <w:proofErr w:type="spellEnd"/>
      <w:r w:rsidRPr="002B00E9">
        <w:rPr>
          <w:rFonts w:ascii="Arial" w:eastAsia="Times New Roman" w:hAnsi="Arial" w:cs="Arial"/>
          <w:sz w:val="24"/>
          <w:szCs w:val="24"/>
          <w:lang w:eastAsia="es-CO"/>
        </w:rPr>
        <w:t>, P., </w:t>
      </w:r>
      <w:proofErr w:type="spellStart"/>
      <w:r w:rsidRPr="002B00E9">
        <w:rPr>
          <w:rFonts w:ascii="Arial" w:eastAsia="Times New Roman" w:hAnsi="Arial" w:cs="Arial"/>
          <w:sz w:val="24"/>
          <w:szCs w:val="24"/>
          <w:lang w:eastAsia="es-CO"/>
        </w:rPr>
        <w:t>Nain</w:t>
      </w:r>
      <w:proofErr w:type="spellEnd"/>
      <w:r w:rsidRPr="002B00E9">
        <w:rPr>
          <w:rFonts w:ascii="Arial" w:eastAsia="Times New Roman" w:hAnsi="Arial" w:cs="Arial"/>
          <w:sz w:val="24"/>
          <w:szCs w:val="24"/>
          <w:lang w:eastAsia="es-CO"/>
        </w:rPr>
        <w:t xml:space="preserve">, L., Singh S., &amp; </w:t>
      </w:r>
      <w:proofErr w:type="spellStart"/>
      <w:r w:rsidRPr="002B00E9">
        <w:rPr>
          <w:rFonts w:ascii="Arial" w:eastAsia="Times New Roman" w:hAnsi="Arial" w:cs="Arial"/>
          <w:sz w:val="24"/>
          <w:szCs w:val="24"/>
          <w:lang w:eastAsia="es-CO"/>
        </w:rPr>
        <w:t>Kuhad</w:t>
      </w:r>
      <w:proofErr w:type="spellEnd"/>
      <w:r w:rsidRPr="002B00E9">
        <w:rPr>
          <w:rFonts w:ascii="Arial" w:eastAsia="Times New Roman" w:hAnsi="Arial" w:cs="Arial"/>
          <w:sz w:val="24"/>
          <w:szCs w:val="24"/>
          <w:lang w:eastAsia="es-CO"/>
        </w:rPr>
        <w:t>, R. C. (</w:t>
      </w:r>
      <w:r w:rsidRPr="002B00E9">
        <w:rPr>
          <w:rFonts w:ascii="Arial" w:hAnsi="Arial" w:cs="Arial"/>
          <w:sz w:val="24"/>
          <w:szCs w:val="24"/>
        </w:rPr>
        <w:t>2013).</w:t>
      </w:r>
      <w:r w:rsidRPr="002B00E9">
        <w:rPr>
          <w:rFonts w:ascii="Arial" w:eastAsia="Times New Roman" w:hAnsi="Arial" w:cs="Arial"/>
          <w:sz w:val="24"/>
          <w:szCs w:val="24"/>
          <w:lang w:eastAsia="es-CO"/>
        </w:rPr>
        <w:t xml:space="preserve"> </w:t>
      </w:r>
      <w:proofErr w:type="gramStart"/>
      <w:r w:rsidRPr="002B00E9">
        <w:rPr>
          <w:rFonts w:ascii="Arial" w:eastAsia="Times New Roman" w:hAnsi="Arial" w:cs="Arial"/>
          <w:spacing w:val="10"/>
          <w:kern w:val="36"/>
          <w:sz w:val="24"/>
          <w:szCs w:val="24"/>
          <w:lang w:val="en-US" w:eastAsia="es-CO"/>
        </w:rPr>
        <w:t>Assessment of bacterial diversity during composting of agricultural byproducts</w:t>
      </w:r>
      <w:r w:rsidRPr="002B00E9">
        <w:rPr>
          <w:rFonts w:ascii="Arial" w:eastAsia="Times New Roman" w:hAnsi="Arial" w:cs="Arial"/>
          <w:sz w:val="24"/>
          <w:szCs w:val="24"/>
          <w:lang w:val="en-US" w:eastAsia="es-CO"/>
        </w:rPr>
        <w:t>.</w:t>
      </w:r>
      <w:proofErr w:type="gramEnd"/>
      <w:r w:rsidRPr="002B00E9">
        <w:rPr>
          <w:rFonts w:ascii="Arial" w:eastAsia="Times New Roman" w:hAnsi="Arial" w:cs="Arial"/>
          <w:sz w:val="24"/>
          <w:szCs w:val="24"/>
          <w:lang w:val="en-US" w:eastAsia="es-CO"/>
        </w:rPr>
        <w:t xml:space="preserve"> </w:t>
      </w:r>
      <w:r w:rsidRPr="002B00E9">
        <w:rPr>
          <w:rFonts w:ascii="Arial" w:hAnsi="Arial" w:cs="Arial"/>
          <w:i/>
          <w:sz w:val="24"/>
          <w:szCs w:val="24"/>
          <w:lang w:val="en-US"/>
        </w:rPr>
        <w:t>BMC Microbiology</w:t>
      </w:r>
      <w:r w:rsidRPr="002B00E9">
        <w:rPr>
          <w:rFonts w:ascii="Arial" w:hAnsi="Arial" w:cs="Arial"/>
          <w:sz w:val="24"/>
          <w:szCs w:val="24"/>
          <w:lang w:val="en-US"/>
        </w:rPr>
        <w:t xml:space="preserve">, </w:t>
      </w:r>
      <w:r w:rsidR="00AB228B" w:rsidRPr="00AB228B">
        <w:rPr>
          <w:rFonts w:ascii="Arial" w:hAnsi="Arial" w:cs="Arial"/>
          <w:i/>
          <w:sz w:val="24"/>
          <w:szCs w:val="24"/>
          <w:lang w:val="en-US"/>
        </w:rPr>
        <w:t>13</w:t>
      </w:r>
      <w:r w:rsidR="00BA68ED">
        <w:rPr>
          <w:rFonts w:ascii="Arial" w:hAnsi="Arial" w:cs="Arial"/>
          <w:sz w:val="24"/>
          <w:szCs w:val="24"/>
          <w:lang w:val="en-US"/>
        </w:rPr>
        <w:t>,</w:t>
      </w:r>
      <w:r w:rsidR="00AB228B" w:rsidRPr="00AB228B">
        <w:rPr>
          <w:rFonts w:ascii="Arial" w:hAnsi="Arial" w:cs="Arial"/>
          <w:sz w:val="24"/>
          <w:szCs w:val="24"/>
          <w:lang w:val="en-US"/>
        </w:rPr>
        <w:t xml:space="preserve"> 1</w:t>
      </w:r>
      <w:r w:rsidRPr="002B00E9">
        <w:rPr>
          <w:rFonts w:ascii="Arial" w:hAnsi="Arial" w:cs="Arial"/>
          <w:sz w:val="24"/>
          <w:szCs w:val="24"/>
          <w:lang w:val="en-US"/>
        </w:rPr>
        <w:t>-14.</w:t>
      </w:r>
    </w:p>
    <w:p w:rsidR="005E329C" w:rsidRPr="00281F24" w:rsidRDefault="005E329C" w:rsidP="005E329C">
      <w:pPr>
        <w:spacing w:before="100" w:beforeAutospacing="1" w:after="100" w:afterAutospacing="1" w:line="240" w:lineRule="auto"/>
        <w:jc w:val="both"/>
        <w:rPr>
          <w:rFonts w:ascii="Arial" w:hAnsi="Arial" w:cs="Arial"/>
          <w:sz w:val="24"/>
          <w:szCs w:val="24"/>
          <w:lang w:val="en-US"/>
        </w:rPr>
      </w:pPr>
      <w:r w:rsidRPr="002B00E9">
        <w:rPr>
          <w:rFonts w:ascii="Arial" w:hAnsi="Arial" w:cs="Arial"/>
          <w:sz w:val="24"/>
          <w:szCs w:val="24"/>
          <w:lang w:val="en-US"/>
        </w:rPr>
        <w:t xml:space="preserve">Chen, J. H., </w:t>
      </w:r>
      <w:proofErr w:type="spellStart"/>
      <w:r w:rsidRPr="002B00E9">
        <w:rPr>
          <w:rFonts w:ascii="Arial" w:hAnsi="Arial" w:cs="Arial"/>
          <w:sz w:val="24"/>
          <w:szCs w:val="24"/>
          <w:lang w:val="en-US"/>
        </w:rPr>
        <w:t>Tian</w:t>
      </w:r>
      <w:proofErr w:type="spellEnd"/>
      <w:r w:rsidRPr="002B00E9">
        <w:rPr>
          <w:rFonts w:ascii="Arial" w:hAnsi="Arial" w:cs="Arial"/>
          <w:sz w:val="24"/>
          <w:szCs w:val="24"/>
          <w:lang w:val="en-US"/>
        </w:rPr>
        <w:t xml:space="preserve">, X. R., </w:t>
      </w:r>
      <w:proofErr w:type="spellStart"/>
      <w:r w:rsidRPr="002B00E9">
        <w:rPr>
          <w:rFonts w:ascii="Arial" w:hAnsi="Arial" w:cs="Arial"/>
          <w:sz w:val="24"/>
          <w:szCs w:val="24"/>
          <w:lang w:val="en-US"/>
        </w:rPr>
        <w:t>Ruan</w:t>
      </w:r>
      <w:proofErr w:type="spellEnd"/>
      <w:r w:rsidRPr="002B00E9">
        <w:rPr>
          <w:rFonts w:ascii="Arial" w:hAnsi="Arial" w:cs="Arial"/>
          <w:sz w:val="24"/>
          <w:szCs w:val="24"/>
          <w:lang w:val="en-US"/>
        </w:rPr>
        <w:t xml:space="preserve">, Y., Yang, L. L., He, Z. Q., Tang, S. K., Li, W. J., Shi, H., </w:t>
      </w:r>
      <w:r w:rsidRPr="002B00E9">
        <w:rPr>
          <w:rFonts w:ascii="Arial" w:eastAsia="Times New Roman" w:hAnsi="Arial" w:cs="Arial"/>
          <w:sz w:val="24"/>
          <w:szCs w:val="24"/>
          <w:lang w:val="en-US" w:eastAsia="es-CO"/>
        </w:rPr>
        <w:t>&amp;</w:t>
      </w:r>
      <w:r w:rsidRPr="002B00E9">
        <w:rPr>
          <w:rFonts w:ascii="Arial" w:hAnsi="Arial" w:cs="Arial"/>
          <w:sz w:val="24"/>
          <w:szCs w:val="24"/>
          <w:lang w:val="en-US"/>
        </w:rPr>
        <w:t xml:space="preserve"> Chen, Y. G. (2015).</w:t>
      </w:r>
      <w:r w:rsidRPr="002B00E9">
        <w:rPr>
          <w:rFonts w:ascii="Arial" w:hAnsi="Arial" w:cs="Arial"/>
          <w:b/>
          <w:sz w:val="24"/>
          <w:szCs w:val="24"/>
          <w:lang w:val="en-US"/>
        </w:rPr>
        <w:t xml:space="preserve"> </w:t>
      </w:r>
      <w:r w:rsidRPr="002B00E9">
        <w:rPr>
          <w:rFonts w:ascii="Arial" w:hAnsi="Arial" w:cs="Arial"/>
          <w:i/>
          <w:sz w:val="24"/>
          <w:szCs w:val="24"/>
          <w:lang w:val="en-US"/>
        </w:rPr>
        <w:t xml:space="preserve">Bacillus </w:t>
      </w:r>
      <w:proofErr w:type="spellStart"/>
      <w:r w:rsidRPr="002B00E9">
        <w:rPr>
          <w:rFonts w:ascii="Arial" w:hAnsi="Arial" w:cs="Arial"/>
          <w:i/>
          <w:sz w:val="24"/>
          <w:szCs w:val="24"/>
          <w:lang w:val="en-US"/>
        </w:rPr>
        <w:t>crassostreae</w:t>
      </w:r>
      <w:proofErr w:type="spellEnd"/>
      <w:r w:rsidRPr="002B00E9">
        <w:rPr>
          <w:rFonts w:ascii="Arial" w:hAnsi="Arial" w:cs="Arial"/>
          <w:sz w:val="24"/>
          <w:szCs w:val="24"/>
          <w:lang w:val="en-US"/>
        </w:rPr>
        <w:t xml:space="preserve"> sp. </w:t>
      </w:r>
      <w:proofErr w:type="spellStart"/>
      <w:proofErr w:type="gramStart"/>
      <w:r w:rsidRPr="002B00E9">
        <w:rPr>
          <w:rFonts w:ascii="Arial" w:hAnsi="Arial" w:cs="Arial"/>
          <w:sz w:val="24"/>
          <w:szCs w:val="24"/>
          <w:lang w:val="en-US"/>
        </w:rPr>
        <w:t>nov</w:t>
      </w:r>
      <w:proofErr w:type="spellEnd"/>
      <w:proofErr w:type="gramEnd"/>
      <w:r w:rsidRPr="002B00E9">
        <w:rPr>
          <w:rFonts w:ascii="Arial" w:hAnsi="Arial" w:cs="Arial"/>
          <w:sz w:val="24"/>
          <w:szCs w:val="24"/>
          <w:lang w:val="en-US"/>
        </w:rPr>
        <w:t>., isolated from an oyster (</w:t>
      </w:r>
      <w:proofErr w:type="spellStart"/>
      <w:r w:rsidRPr="002B00E9">
        <w:rPr>
          <w:rFonts w:ascii="Arial" w:hAnsi="Arial" w:cs="Arial"/>
          <w:i/>
          <w:sz w:val="24"/>
          <w:szCs w:val="24"/>
          <w:lang w:val="en-US"/>
        </w:rPr>
        <w:t>Crassostrea</w:t>
      </w:r>
      <w:proofErr w:type="spellEnd"/>
      <w:r w:rsidRPr="002B00E9">
        <w:rPr>
          <w:rFonts w:ascii="Arial" w:hAnsi="Arial" w:cs="Arial"/>
          <w:i/>
          <w:sz w:val="24"/>
          <w:szCs w:val="24"/>
          <w:lang w:val="en-US"/>
        </w:rPr>
        <w:t xml:space="preserve"> </w:t>
      </w:r>
      <w:proofErr w:type="spellStart"/>
      <w:r w:rsidRPr="002B00E9">
        <w:rPr>
          <w:rFonts w:ascii="Arial" w:hAnsi="Arial" w:cs="Arial"/>
          <w:i/>
          <w:sz w:val="24"/>
          <w:szCs w:val="24"/>
          <w:lang w:val="en-US"/>
        </w:rPr>
        <w:t>hongkongensis</w:t>
      </w:r>
      <w:proofErr w:type="spellEnd"/>
      <w:r w:rsidRPr="002B00E9">
        <w:rPr>
          <w:rFonts w:ascii="Arial" w:hAnsi="Arial" w:cs="Arial"/>
          <w:sz w:val="24"/>
          <w:szCs w:val="24"/>
          <w:lang w:val="en-US"/>
        </w:rPr>
        <w:t xml:space="preserve">). </w:t>
      </w:r>
      <w:r w:rsidRPr="002B00E9">
        <w:rPr>
          <w:rFonts w:ascii="Arial" w:hAnsi="Arial" w:cs="Arial"/>
          <w:i/>
          <w:sz w:val="24"/>
          <w:szCs w:val="24"/>
          <w:lang w:val="en-US"/>
        </w:rPr>
        <w:t>International Journal of Systematic and Evolutionary Microbiology</w:t>
      </w:r>
      <w:r w:rsidRPr="002B00E9">
        <w:rPr>
          <w:rFonts w:ascii="Arial" w:hAnsi="Arial" w:cs="Arial"/>
          <w:sz w:val="24"/>
          <w:szCs w:val="24"/>
          <w:lang w:val="en-US"/>
        </w:rPr>
        <w:t>,</w:t>
      </w:r>
      <w:r w:rsidRPr="002B00E9">
        <w:rPr>
          <w:rFonts w:ascii="Arial" w:hAnsi="Arial" w:cs="Arial"/>
          <w:i/>
          <w:sz w:val="24"/>
          <w:szCs w:val="24"/>
          <w:lang w:val="en-US"/>
        </w:rPr>
        <w:t xml:space="preserve"> </w:t>
      </w:r>
      <w:r w:rsidRPr="002B00E9">
        <w:rPr>
          <w:rFonts w:ascii="Arial" w:hAnsi="Arial" w:cs="Arial"/>
          <w:i/>
          <w:sz w:val="24"/>
          <w:szCs w:val="24"/>
          <w:shd w:val="clear" w:color="auto" w:fill="FFFFFF"/>
          <w:lang w:val="en-US"/>
        </w:rPr>
        <w:t>65</w:t>
      </w:r>
      <w:r w:rsidRPr="002B00E9">
        <w:rPr>
          <w:rFonts w:ascii="Arial" w:hAnsi="Arial" w:cs="Arial"/>
          <w:sz w:val="24"/>
          <w:szCs w:val="24"/>
          <w:shd w:val="clear" w:color="auto" w:fill="FFFFFF"/>
          <w:lang w:val="en-US"/>
        </w:rPr>
        <w:t>,</w:t>
      </w:r>
      <w:r w:rsidRPr="002B00E9">
        <w:rPr>
          <w:rFonts w:ascii="Arial" w:hAnsi="Arial" w:cs="Arial"/>
          <w:b/>
          <w:sz w:val="24"/>
          <w:szCs w:val="24"/>
          <w:shd w:val="clear" w:color="auto" w:fill="FFFFFF"/>
          <w:lang w:val="en-US"/>
        </w:rPr>
        <w:t xml:space="preserve"> </w:t>
      </w:r>
      <w:r w:rsidRPr="002B00E9">
        <w:rPr>
          <w:rFonts w:ascii="Arial" w:hAnsi="Arial" w:cs="Arial"/>
          <w:sz w:val="24"/>
          <w:szCs w:val="24"/>
          <w:shd w:val="clear" w:color="auto" w:fill="FFFFFF"/>
          <w:lang w:val="en-US"/>
        </w:rPr>
        <w:t>1561</w:t>
      </w:r>
      <w:r w:rsidRPr="002B00E9">
        <w:rPr>
          <w:rFonts w:ascii="Arial" w:hAnsi="Arial" w:cs="Arial"/>
          <w:bCs/>
          <w:sz w:val="24"/>
          <w:szCs w:val="24"/>
          <w:lang w:val="en-US"/>
        </w:rPr>
        <w:t>–</w:t>
      </w:r>
      <w:r w:rsidRPr="002B00E9">
        <w:rPr>
          <w:rFonts w:ascii="Arial" w:hAnsi="Arial" w:cs="Arial"/>
          <w:sz w:val="24"/>
          <w:szCs w:val="24"/>
          <w:shd w:val="clear" w:color="auto" w:fill="FFFFFF"/>
          <w:lang w:val="en-US"/>
        </w:rPr>
        <w:t>1566</w:t>
      </w:r>
      <w:r w:rsidRPr="002B00E9">
        <w:rPr>
          <w:rFonts w:ascii="Arial" w:hAnsi="Arial" w:cs="Arial"/>
          <w:sz w:val="24"/>
          <w:szCs w:val="24"/>
          <w:lang w:val="en-US"/>
        </w:rPr>
        <w:t>.</w:t>
      </w:r>
    </w:p>
    <w:p w:rsidR="005E329C" w:rsidRPr="00D77083" w:rsidRDefault="00AB228B" w:rsidP="005E329C">
      <w:pPr>
        <w:tabs>
          <w:tab w:val="left" w:pos="1384"/>
        </w:tabs>
        <w:spacing w:before="100" w:beforeAutospacing="1" w:after="100" w:afterAutospacing="1" w:line="240" w:lineRule="auto"/>
        <w:jc w:val="both"/>
        <w:rPr>
          <w:rFonts w:ascii="Arial" w:hAnsi="Arial" w:cs="Arial"/>
          <w:sz w:val="24"/>
          <w:szCs w:val="24"/>
          <w:lang w:val="es-ES_tradnl"/>
        </w:rPr>
      </w:pPr>
      <w:r w:rsidRPr="00AB228B">
        <w:rPr>
          <w:rFonts w:ascii="Arial" w:hAnsi="Arial" w:cs="Arial"/>
          <w:sz w:val="24"/>
          <w:szCs w:val="24"/>
          <w:lang w:val="en-US"/>
        </w:rPr>
        <w:t xml:space="preserve">Cisneros, C., Patiño, C., </w:t>
      </w:r>
      <w:r w:rsidRPr="00AB228B">
        <w:rPr>
          <w:rFonts w:ascii="Arial" w:eastAsia="Times New Roman" w:hAnsi="Arial" w:cs="Arial"/>
          <w:sz w:val="24"/>
          <w:szCs w:val="24"/>
          <w:lang w:val="en-US" w:eastAsia="es-CO"/>
        </w:rPr>
        <w:t>&amp;</w:t>
      </w:r>
      <w:r w:rsidRPr="00AB228B">
        <w:rPr>
          <w:rFonts w:ascii="Arial" w:hAnsi="Arial" w:cs="Arial"/>
          <w:sz w:val="24"/>
          <w:szCs w:val="24"/>
          <w:lang w:val="en-US"/>
        </w:rPr>
        <w:t xml:space="preserve"> Sánchez de P., M. (2014). </w:t>
      </w:r>
      <w:r w:rsidR="005E329C" w:rsidRPr="002B00E9">
        <w:rPr>
          <w:rFonts w:ascii="Arial" w:hAnsi="Arial" w:cs="Arial"/>
          <w:sz w:val="24"/>
          <w:szCs w:val="24"/>
          <w:lang w:val="es-ES_tradnl"/>
        </w:rPr>
        <w:t xml:space="preserve">Solubilización de fosfatos por microorganismos asociados a suelos de tres </w:t>
      </w:r>
      <w:proofErr w:type="spellStart"/>
      <w:r w:rsidR="005E329C" w:rsidRPr="002B00E9">
        <w:rPr>
          <w:rFonts w:ascii="Arial" w:hAnsi="Arial" w:cs="Arial"/>
          <w:sz w:val="24"/>
          <w:szCs w:val="24"/>
          <w:lang w:val="es-ES_tradnl"/>
        </w:rPr>
        <w:t>agroecosistemas</w:t>
      </w:r>
      <w:proofErr w:type="spellEnd"/>
      <w:r w:rsidR="005E329C" w:rsidRPr="002B00E9">
        <w:rPr>
          <w:rFonts w:ascii="Arial" w:hAnsi="Arial" w:cs="Arial"/>
          <w:sz w:val="24"/>
          <w:szCs w:val="24"/>
          <w:lang w:val="es-ES_tradnl"/>
        </w:rPr>
        <w:t xml:space="preserve"> cafeteros de la zona andina colombiana. En: </w:t>
      </w:r>
      <w:r w:rsidRPr="00AB228B">
        <w:rPr>
          <w:rFonts w:ascii="Arial" w:hAnsi="Arial" w:cs="Arial"/>
          <w:i/>
          <w:sz w:val="24"/>
          <w:szCs w:val="24"/>
          <w:lang w:val="es-ES_tradnl"/>
        </w:rPr>
        <w:t xml:space="preserve">XVII Congreso Colombiano de la Ciencia del Suelo </w:t>
      </w:r>
      <w:r w:rsidR="005E329C" w:rsidRPr="002B00E9">
        <w:rPr>
          <w:rFonts w:ascii="Arial" w:hAnsi="Arial" w:cs="Arial"/>
          <w:sz w:val="24"/>
          <w:szCs w:val="24"/>
          <w:lang w:val="es-ES_tradnl"/>
        </w:rPr>
        <w:t xml:space="preserve">(pp. </w:t>
      </w:r>
      <w:r w:rsidR="005E329C" w:rsidRPr="002B00E9">
        <w:rPr>
          <w:rFonts w:ascii="Arial" w:hAnsi="Arial" w:cs="Arial"/>
          <w:bCs/>
          <w:sz w:val="24"/>
          <w:szCs w:val="24"/>
        </w:rPr>
        <w:t>283-287)</w:t>
      </w:r>
      <w:r w:rsidR="005E329C" w:rsidRPr="002B00E9">
        <w:rPr>
          <w:rFonts w:ascii="Arial" w:hAnsi="Arial" w:cs="Arial"/>
          <w:sz w:val="24"/>
          <w:szCs w:val="24"/>
          <w:lang w:val="es-ES_tradnl"/>
        </w:rPr>
        <w:t xml:space="preserve">. Popayán, Colombia: Editorial </w:t>
      </w:r>
      <w:r w:rsidR="005E329C" w:rsidRPr="002B00E9">
        <w:rPr>
          <w:rFonts w:ascii="Arial" w:hAnsi="Arial" w:cs="Arial"/>
          <w:bCs/>
          <w:sz w:val="24"/>
          <w:szCs w:val="24"/>
        </w:rPr>
        <w:t>Sociedad Colombiana de la Ciencia del Suelo.</w:t>
      </w:r>
      <w:r w:rsidR="005E329C" w:rsidRPr="00D77083">
        <w:rPr>
          <w:rFonts w:ascii="Arial" w:hAnsi="Arial" w:cs="Arial"/>
          <w:sz w:val="24"/>
          <w:szCs w:val="24"/>
          <w:lang w:val="es-ES_tradnl"/>
        </w:rPr>
        <w:t xml:space="preserve">  </w:t>
      </w:r>
      <w:r w:rsidR="005E329C">
        <w:rPr>
          <w:rFonts w:ascii="Arial" w:hAnsi="Arial" w:cs="Arial"/>
          <w:sz w:val="24"/>
          <w:szCs w:val="24"/>
          <w:lang w:val="es-ES_tradnl"/>
        </w:rPr>
        <w:t xml:space="preserve"> </w:t>
      </w:r>
    </w:p>
    <w:p w:rsidR="005E329C" w:rsidRPr="00BE134A" w:rsidRDefault="005E329C" w:rsidP="005E329C">
      <w:pPr>
        <w:spacing w:before="100" w:beforeAutospacing="1" w:after="100" w:afterAutospacing="1" w:line="240" w:lineRule="auto"/>
        <w:ind w:right="57"/>
        <w:jc w:val="both"/>
        <w:rPr>
          <w:rFonts w:ascii="Arial" w:hAnsi="Arial" w:cs="Arial"/>
          <w:sz w:val="24"/>
          <w:szCs w:val="24"/>
        </w:rPr>
      </w:pPr>
      <w:r w:rsidRPr="002B00E9">
        <w:rPr>
          <w:rFonts w:ascii="Arial" w:hAnsi="Arial" w:cs="Arial"/>
          <w:sz w:val="24"/>
          <w:szCs w:val="24"/>
        </w:rPr>
        <w:lastRenderedPageBreak/>
        <w:t xml:space="preserve">Cisneros, C., </w:t>
      </w:r>
      <w:r w:rsidRPr="002B00E9">
        <w:rPr>
          <w:rFonts w:ascii="Arial" w:eastAsia="Times New Roman" w:hAnsi="Arial" w:cs="Arial"/>
          <w:sz w:val="24"/>
          <w:szCs w:val="24"/>
          <w:lang w:eastAsia="es-CO"/>
        </w:rPr>
        <w:t>&amp;</w:t>
      </w:r>
      <w:r w:rsidRPr="002B00E9">
        <w:rPr>
          <w:rFonts w:ascii="Arial" w:hAnsi="Arial" w:cs="Arial"/>
          <w:sz w:val="24"/>
          <w:szCs w:val="24"/>
        </w:rPr>
        <w:t xml:space="preserve"> Sánchez de P., M. (2015). Solubilización de fosfatos por hongos asociados a un </w:t>
      </w:r>
      <w:proofErr w:type="spellStart"/>
      <w:r w:rsidRPr="002B00E9">
        <w:rPr>
          <w:rFonts w:ascii="Arial" w:hAnsi="Arial" w:cs="Arial"/>
          <w:sz w:val="24"/>
          <w:szCs w:val="24"/>
        </w:rPr>
        <w:t>Andisol</w:t>
      </w:r>
      <w:proofErr w:type="spellEnd"/>
      <w:r w:rsidRPr="002B00E9">
        <w:rPr>
          <w:rFonts w:ascii="Arial" w:hAnsi="Arial" w:cs="Arial"/>
          <w:sz w:val="24"/>
          <w:szCs w:val="24"/>
        </w:rPr>
        <w:t xml:space="preserve"> de tres </w:t>
      </w:r>
      <w:proofErr w:type="spellStart"/>
      <w:r w:rsidRPr="002B00E9">
        <w:rPr>
          <w:rFonts w:ascii="Arial" w:hAnsi="Arial" w:cs="Arial"/>
          <w:sz w:val="24"/>
          <w:szCs w:val="24"/>
        </w:rPr>
        <w:t>agroecosistemas</w:t>
      </w:r>
      <w:proofErr w:type="spellEnd"/>
      <w:r w:rsidRPr="002B00E9">
        <w:rPr>
          <w:rFonts w:ascii="Arial" w:hAnsi="Arial" w:cs="Arial"/>
          <w:sz w:val="24"/>
          <w:szCs w:val="24"/>
        </w:rPr>
        <w:t xml:space="preserve"> cafeteros de la región andina colombiana. </w:t>
      </w:r>
      <w:proofErr w:type="spellStart"/>
      <w:r w:rsidRPr="002B00E9">
        <w:rPr>
          <w:rFonts w:ascii="Arial" w:hAnsi="Arial" w:cs="Arial"/>
          <w:i/>
          <w:sz w:val="24"/>
          <w:szCs w:val="24"/>
        </w:rPr>
        <w:t>Ingenium</w:t>
      </w:r>
      <w:proofErr w:type="spellEnd"/>
      <w:r w:rsidRPr="002B00E9">
        <w:rPr>
          <w:rFonts w:ascii="Arial" w:hAnsi="Arial" w:cs="Arial"/>
          <w:sz w:val="24"/>
          <w:szCs w:val="24"/>
        </w:rPr>
        <w:t>,</w:t>
      </w:r>
      <w:r w:rsidRPr="002B00E9">
        <w:rPr>
          <w:rFonts w:ascii="Arial" w:hAnsi="Arial" w:cs="Arial"/>
          <w:i/>
          <w:sz w:val="24"/>
          <w:szCs w:val="24"/>
        </w:rPr>
        <w:t xml:space="preserve"> 9</w:t>
      </w:r>
      <w:r w:rsidRPr="002B00E9">
        <w:rPr>
          <w:rFonts w:ascii="Arial" w:hAnsi="Arial" w:cs="Arial"/>
          <w:sz w:val="24"/>
          <w:szCs w:val="24"/>
        </w:rPr>
        <w:t>(25), 37-46.</w:t>
      </w:r>
      <w:r w:rsidRPr="00BE134A">
        <w:rPr>
          <w:rFonts w:ascii="Arial" w:hAnsi="Arial" w:cs="Arial"/>
          <w:sz w:val="24"/>
          <w:szCs w:val="24"/>
        </w:rPr>
        <w:t xml:space="preserve"> </w:t>
      </w:r>
    </w:p>
    <w:p w:rsidR="005E329C" w:rsidRPr="00967194" w:rsidRDefault="005E329C" w:rsidP="005E329C">
      <w:pPr>
        <w:jc w:val="both"/>
        <w:rPr>
          <w:rFonts w:ascii="Arial" w:eastAsia="Times New Roman" w:hAnsi="Arial" w:cs="Arial"/>
          <w:sz w:val="24"/>
          <w:szCs w:val="24"/>
          <w:lang w:eastAsia="es-CO"/>
        </w:rPr>
      </w:pPr>
      <w:r w:rsidRPr="002B00E9">
        <w:rPr>
          <w:rFonts w:ascii="Arial" w:hAnsi="Arial" w:cs="Arial"/>
          <w:sz w:val="24"/>
          <w:szCs w:val="24"/>
        </w:rPr>
        <w:t xml:space="preserve">Cisneros, C., Sánchez de P., M., </w:t>
      </w:r>
      <w:r w:rsidRPr="002B00E9">
        <w:rPr>
          <w:rFonts w:ascii="Arial" w:eastAsia="Times New Roman" w:hAnsi="Arial" w:cs="Arial"/>
          <w:sz w:val="24"/>
          <w:szCs w:val="24"/>
          <w:lang w:eastAsia="es-CO"/>
        </w:rPr>
        <w:t>&amp;</w:t>
      </w:r>
      <w:r w:rsidRPr="002B00E9">
        <w:rPr>
          <w:rFonts w:ascii="Arial" w:hAnsi="Arial" w:cs="Arial"/>
          <w:sz w:val="24"/>
          <w:szCs w:val="24"/>
        </w:rPr>
        <w:t xml:space="preserve"> </w:t>
      </w:r>
      <w:proofErr w:type="spellStart"/>
      <w:r w:rsidRPr="002B00E9">
        <w:rPr>
          <w:rFonts w:ascii="Arial" w:hAnsi="Arial" w:cs="Arial"/>
          <w:sz w:val="24"/>
          <w:szCs w:val="24"/>
        </w:rPr>
        <w:t>Menijivar</w:t>
      </w:r>
      <w:proofErr w:type="spellEnd"/>
      <w:r w:rsidRPr="002B00E9">
        <w:rPr>
          <w:rFonts w:ascii="Arial" w:hAnsi="Arial" w:cs="Arial"/>
          <w:sz w:val="24"/>
          <w:szCs w:val="24"/>
        </w:rPr>
        <w:t xml:space="preserve">, J. C. (2017). </w:t>
      </w:r>
      <w:r w:rsidRPr="002B00E9">
        <w:rPr>
          <w:rFonts w:ascii="Arial" w:eastAsia="Times New Roman" w:hAnsi="Arial" w:cs="Arial"/>
          <w:sz w:val="24"/>
          <w:szCs w:val="24"/>
          <w:lang w:eastAsia="es-CO"/>
        </w:rPr>
        <w:t xml:space="preserve">Efecto de bacterias </w:t>
      </w:r>
      <w:proofErr w:type="spellStart"/>
      <w:r w:rsidRPr="002B00E9">
        <w:rPr>
          <w:rFonts w:ascii="Arial" w:eastAsia="Times New Roman" w:hAnsi="Arial" w:cs="Arial"/>
          <w:sz w:val="24"/>
          <w:szCs w:val="24"/>
          <w:lang w:eastAsia="es-CO"/>
        </w:rPr>
        <w:t>solubilizadoras</w:t>
      </w:r>
      <w:proofErr w:type="spellEnd"/>
      <w:r w:rsidRPr="002B00E9">
        <w:rPr>
          <w:rFonts w:ascii="Arial" w:eastAsia="Times New Roman" w:hAnsi="Arial" w:cs="Arial"/>
          <w:sz w:val="24"/>
          <w:szCs w:val="24"/>
          <w:lang w:eastAsia="es-CO"/>
        </w:rPr>
        <w:t xml:space="preserve"> de fosfatos sobre el desarrollo de plántulas de café. </w:t>
      </w:r>
      <w:r w:rsidRPr="002B00E9">
        <w:rPr>
          <w:rFonts w:ascii="Arial" w:hAnsi="Arial" w:cs="Arial"/>
          <w:i/>
          <w:sz w:val="24"/>
          <w:szCs w:val="24"/>
        </w:rPr>
        <w:t>Agronomía Mesoamericana</w:t>
      </w:r>
      <w:r w:rsidRPr="002B00E9">
        <w:rPr>
          <w:rFonts w:ascii="Arial" w:hAnsi="Arial" w:cs="Arial"/>
          <w:sz w:val="24"/>
          <w:szCs w:val="24"/>
        </w:rPr>
        <w:t xml:space="preserve">, </w:t>
      </w:r>
      <w:r w:rsidRPr="002B00E9">
        <w:rPr>
          <w:rFonts w:ascii="Arial" w:hAnsi="Arial" w:cs="Arial"/>
          <w:i/>
          <w:sz w:val="24"/>
          <w:szCs w:val="24"/>
        </w:rPr>
        <w:t>28</w:t>
      </w:r>
      <w:r w:rsidRPr="002B00E9">
        <w:rPr>
          <w:rFonts w:ascii="Arial" w:hAnsi="Arial" w:cs="Arial"/>
          <w:sz w:val="24"/>
          <w:szCs w:val="24"/>
        </w:rPr>
        <w:t>(1), 149-158.</w:t>
      </w:r>
      <w:r>
        <w:t xml:space="preserve">  </w:t>
      </w:r>
    </w:p>
    <w:p w:rsidR="005E329C" w:rsidRPr="00D77083" w:rsidRDefault="00AB228B" w:rsidP="005E329C">
      <w:pPr>
        <w:spacing w:before="100" w:beforeAutospacing="1" w:after="100" w:afterAutospacing="1" w:line="240" w:lineRule="auto"/>
        <w:jc w:val="both"/>
        <w:rPr>
          <w:rFonts w:ascii="Arial" w:hAnsi="Arial" w:cs="Arial"/>
          <w:sz w:val="24"/>
          <w:szCs w:val="24"/>
          <w:lang w:val="en-US"/>
        </w:rPr>
      </w:pPr>
      <w:r w:rsidRPr="00AB228B">
        <w:rPr>
          <w:rFonts w:ascii="Arial" w:hAnsi="Arial" w:cs="Arial"/>
          <w:sz w:val="24"/>
          <w:szCs w:val="24"/>
        </w:rPr>
        <w:t xml:space="preserve">Dastager, S. G., Shan, T., Krishnamurthi, S., Jae, L., </w:t>
      </w:r>
      <w:r w:rsidRPr="00AB228B">
        <w:rPr>
          <w:rFonts w:ascii="Arial" w:eastAsia="Times New Roman" w:hAnsi="Arial" w:cs="Arial"/>
          <w:sz w:val="24"/>
          <w:szCs w:val="24"/>
          <w:lang w:eastAsia="es-CO"/>
        </w:rPr>
        <w:t>&amp;</w:t>
      </w:r>
      <w:r w:rsidRPr="00AB228B">
        <w:rPr>
          <w:rFonts w:ascii="Arial" w:hAnsi="Arial" w:cs="Arial"/>
          <w:sz w:val="24"/>
          <w:szCs w:val="24"/>
        </w:rPr>
        <w:t xml:space="preserve"> Wen, L. (2014). </w:t>
      </w:r>
      <w:proofErr w:type="spellStart"/>
      <w:r w:rsidR="005E329C" w:rsidRPr="002B00E9">
        <w:rPr>
          <w:rFonts w:ascii="Arial" w:hAnsi="Arial" w:cs="Arial"/>
          <w:i/>
          <w:sz w:val="24"/>
          <w:szCs w:val="24"/>
        </w:rPr>
        <w:t>Kocuria</w:t>
      </w:r>
      <w:proofErr w:type="spellEnd"/>
      <w:r w:rsidR="005E329C" w:rsidRPr="002B00E9">
        <w:rPr>
          <w:rFonts w:ascii="Arial" w:hAnsi="Arial" w:cs="Arial"/>
          <w:i/>
          <w:sz w:val="24"/>
          <w:szCs w:val="24"/>
        </w:rPr>
        <w:t xml:space="preserve"> indica</w:t>
      </w:r>
      <w:r w:rsidR="005E329C" w:rsidRPr="002B00E9">
        <w:rPr>
          <w:rFonts w:ascii="Arial" w:hAnsi="Arial" w:cs="Arial"/>
          <w:sz w:val="24"/>
          <w:szCs w:val="24"/>
        </w:rPr>
        <w:t xml:space="preserve"> </w:t>
      </w:r>
      <w:proofErr w:type="spellStart"/>
      <w:r w:rsidR="005E329C" w:rsidRPr="002B00E9">
        <w:rPr>
          <w:rFonts w:ascii="Arial" w:hAnsi="Arial" w:cs="Arial"/>
          <w:sz w:val="24"/>
          <w:szCs w:val="24"/>
        </w:rPr>
        <w:t>sp.</w:t>
      </w:r>
      <w:proofErr w:type="spellEnd"/>
      <w:r w:rsidR="005E329C" w:rsidRPr="002B00E9">
        <w:rPr>
          <w:rFonts w:ascii="Arial" w:hAnsi="Arial" w:cs="Arial"/>
          <w:sz w:val="24"/>
          <w:szCs w:val="24"/>
        </w:rPr>
        <w:t xml:space="preserve"> nov., </w:t>
      </w:r>
      <w:proofErr w:type="spellStart"/>
      <w:r w:rsidR="005E329C" w:rsidRPr="002B00E9">
        <w:rPr>
          <w:rFonts w:ascii="Arial" w:hAnsi="Arial" w:cs="Arial"/>
          <w:sz w:val="24"/>
          <w:szCs w:val="24"/>
        </w:rPr>
        <w:t>isolated</w:t>
      </w:r>
      <w:proofErr w:type="spellEnd"/>
      <w:r w:rsidR="005E329C" w:rsidRPr="002B00E9">
        <w:rPr>
          <w:rFonts w:ascii="Arial" w:hAnsi="Arial" w:cs="Arial"/>
          <w:sz w:val="24"/>
          <w:szCs w:val="24"/>
        </w:rPr>
        <w:t xml:space="preserve"> </w:t>
      </w:r>
      <w:proofErr w:type="spellStart"/>
      <w:r w:rsidR="005E329C" w:rsidRPr="002B00E9">
        <w:rPr>
          <w:rFonts w:ascii="Arial" w:hAnsi="Arial" w:cs="Arial"/>
          <w:sz w:val="24"/>
          <w:szCs w:val="24"/>
        </w:rPr>
        <w:t>from</w:t>
      </w:r>
      <w:proofErr w:type="spellEnd"/>
      <w:r w:rsidR="005E329C" w:rsidRPr="002B00E9">
        <w:rPr>
          <w:rFonts w:ascii="Arial" w:hAnsi="Arial" w:cs="Arial"/>
          <w:sz w:val="24"/>
          <w:szCs w:val="24"/>
        </w:rPr>
        <w:t xml:space="preserve"> a </w:t>
      </w:r>
      <w:proofErr w:type="spellStart"/>
      <w:r w:rsidR="005E329C" w:rsidRPr="002B00E9">
        <w:rPr>
          <w:rFonts w:ascii="Arial" w:hAnsi="Arial" w:cs="Arial"/>
          <w:sz w:val="24"/>
          <w:szCs w:val="24"/>
        </w:rPr>
        <w:t>sediment</w:t>
      </w:r>
      <w:proofErr w:type="spellEnd"/>
      <w:r w:rsidR="005E329C" w:rsidRPr="002B00E9">
        <w:rPr>
          <w:rFonts w:ascii="Arial" w:hAnsi="Arial" w:cs="Arial"/>
          <w:sz w:val="24"/>
          <w:szCs w:val="24"/>
        </w:rPr>
        <w:t xml:space="preserve"> simple. </w:t>
      </w:r>
      <w:r w:rsidR="005E329C" w:rsidRPr="002B00E9">
        <w:rPr>
          <w:rFonts w:ascii="Arial" w:hAnsi="Arial" w:cs="Arial"/>
          <w:i/>
          <w:sz w:val="24"/>
          <w:szCs w:val="24"/>
          <w:lang w:val="en-US"/>
        </w:rPr>
        <w:t>International Journal of Systematic and Evolutionary Microbiology</w:t>
      </w:r>
      <w:r w:rsidR="005E329C" w:rsidRPr="002B00E9">
        <w:rPr>
          <w:rFonts w:ascii="Arial" w:hAnsi="Arial" w:cs="Arial"/>
          <w:sz w:val="24"/>
          <w:szCs w:val="24"/>
          <w:lang w:val="en-US"/>
        </w:rPr>
        <w:t xml:space="preserve">, </w:t>
      </w:r>
      <w:r w:rsidR="005E329C" w:rsidRPr="002B00E9">
        <w:rPr>
          <w:rFonts w:ascii="Arial" w:hAnsi="Arial" w:cs="Arial"/>
          <w:i/>
          <w:sz w:val="24"/>
          <w:szCs w:val="24"/>
          <w:lang w:val="en-US"/>
        </w:rPr>
        <w:t>64</w:t>
      </w:r>
      <w:r w:rsidR="005E329C" w:rsidRPr="002B00E9">
        <w:rPr>
          <w:rFonts w:ascii="Arial" w:hAnsi="Arial" w:cs="Arial"/>
          <w:sz w:val="24"/>
          <w:szCs w:val="24"/>
          <w:lang w:val="en-US"/>
        </w:rPr>
        <w:t>, 869–874.</w:t>
      </w:r>
      <w:r w:rsidR="005E329C" w:rsidRPr="00D77083">
        <w:rPr>
          <w:rFonts w:ascii="Arial" w:hAnsi="Arial" w:cs="Arial"/>
          <w:sz w:val="24"/>
          <w:szCs w:val="24"/>
          <w:lang w:val="en-US"/>
        </w:rPr>
        <w:t xml:space="preserve"> </w:t>
      </w:r>
    </w:p>
    <w:p w:rsidR="005E329C" w:rsidRPr="00D77083" w:rsidRDefault="005E329C" w:rsidP="005E329C">
      <w:pPr>
        <w:spacing w:before="100" w:beforeAutospacing="1" w:after="100" w:afterAutospacing="1" w:line="240" w:lineRule="auto"/>
        <w:jc w:val="both"/>
        <w:rPr>
          <w:rFonts w:ascii="Arial" w:hAnsi="Arial" w:cs="Arial"/>
          <w:sz w:val="24"/>
          <w:szCs w:val="24"/>
          <w:lang w:val="en-US"/>
        </w:rPr>
      </w:pPr>
      <w:proofErr w:type="spellStart"/>
      <w:proofErr w:type="gramStart"/>
      <w:r w:rsidRPr="002B00E9">
        <w:rPr>
          <w:rFonts w:ascii="Arial" w:hAnsi="Arial" w:cs="Arial"/>
          <w:sz w:val="24"/>
          <w:szCs w:val="24"/>
          <w:lang w:val="en-US"/>
        </w:rPr>
        <w:t>Goswami</w:t>
      </w:r>
      <w:proofErr w:type="spellEnd"/>
      <w:r w:rsidRPr="002B00E9">
        <w:rPr>
          <w:rFonts w:ascii="Arial" w:hAnsi="Arial" w:cs="Arial"/>
          <w:sz w:val="24"/>
          <w:szCs w:val="24"/>
          <w:lang w:val="en-US"/>
        </w:rPr>
        <w:t xml:space="preserve">, D., </w:t>
      </w:r>
      <w:proofErr w:type="spellStart"/>
      <w:r w:rsidRPr="002B00E9">
        <w:rPr>
          <w:rFonts w:ascii="Arial" w:hAnsi="Arial" w:cs="Arial"/>
          <w:sz w:val="24"/>
          <w:szCs w:val="24"/>
          <w:lang w:val="en-US"/>
        </w:rPr>
        <w:t>Pithwa</w:t>
      </w:r>
      <w:proofErr w:type="spellEnd"/>
      <w:r w:rsidRPr="002B00E9">
        <w:rPr>
          <w:rFonts w:ascii="Arial" w:hAnsi="Arial" w:cs="Arial"/>
          <w:sz w:val="24"/>
          <w:szCs w:val="24"/>
          <w:lang w:val="en-US"/>
        </w:rPr>
        <w:t xml:space="preserve">, S., </w:t>
      </w:r>
      <w:proofErr w:type="spellStart"/>
      <w:r w:rsidRPr="002B00E9">
        <w:rPr>
          <w:rFonts w:ascii="Arial" w:hAnsi="Arial" w:cs="Arial"/>
          <w:sz w:val="24"/>
          <w:szCs w:val="24"/>
          <w:lang w:val="en-US"/>
        </w:rPr>
        <w:t>Dhandhukia</w:t>
      </w:r>
      <w:proofErr w:type="spellEnd"/>
      <w:r w:rsidRPr="002B00E9">
        <w:rPr>
          <w:rFonts w:ascii="Arial" w:hAnsi="Arial" w:cs="Arial"/>
          <w:sz w:val="24"/>
          <w:szCs w:val="24"/>
          <w:lang w:val="en-US"/>
        </w:rPr>
        <w:t xml:space="preserve">, P.,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w:t>
      </w:r>
      <w:proofErr w:type="spellStart"/>
      <w:r w:rsidRPr="002B00E9">
        <w:rPr>
          <w:rFonts w:ascii="Arial" w:hAnsi="Arial" w:cs="Arial"/>
          <w:sz w:val="24"/>
          <w:szCs w:val="24"/>
          <w:lang w:val="en-US"/>
        </w:rPr>
        <w:t>Thakker</w:t>
      </w:r>
      <w:proofErr w:type="spellEnd"/>
      <w:r w:rsidRPr="002B00E9">
        <w:rPr>
          <w:rFonts w:ascii="Arial" w:hAnsi="Arial" w:cs="Arial"/>
          <w:sz w:val="24"/>
          <w:szCs w:val="24"/>
          <w:lang w:val="en-US"/>
        </w:rPr>
        <w:t>, J. N. (2014).</w:t>
      </w:r>
      <w:proofErr w:type="gramEnd"/>
      <w:r w:rsidRPr="002B00E9">
        <w:rPr>
          <w:rFonts w:ascii="Arial" w:hAnsi="Arial" w:cs="Arial"/>
          <w:sz w:val="24"/>
          <w:szCs w:val="24"/>
          <w:lang w:val="en-US"/>
        </w:rPr>
        <w:t xml:space="preserve"> Delineating </w:t>
      </w:r>
      <w:proofErr w:type="spellStart"/>
      <w:r w:rsidRPr="002B00E9">
        <w:rPr>
          <w:rFonts w:ascii="Arial" w:hAnsi="Arial" w:cs="Arial"/>
          <w:i/>
          <w:sz w:val="24"/>
          <w:szCs w:val="24"/>
          <w:lang w:val="en-US"/>
        </w:rPr>
        <w:t>Kocuria</w:t>
      </w:r>
      <w:proofErr w:type="spellEnd"/>
      <w:r w:rsidRPr="002B00E9">
        <w:rPr>
          <w:rFonts w:ascii="Arial" w:hAnsi="Arial" w:cs="Arial"/>
          <w:i/>
          <w:sz w:val="24"/>
          <w:szCs w:val="24"/>
          <w:lang w:val="en-US"/>
        </w:rPr>
        <w:t xml:space="preserve"> </w:t>
      </w:r>
      <w:proofErr w:type="spellStart"/>
      <w:r w:rsidRPr="002B00E9">
        <w:rPr>
          <w:rFonts w:ascii="Arial" w:hAnsi="Arial" w:cs="Arial"/>
          <w:i/>
          <w:sz w:val="24"/>
          <w:szCs w:val="24"/>
          <w:lang w:val="en-US"/>
        </w:rPr>
        <w:t>turfanensis</w:t>
      </w:r>
      <w:proofErr w:type="spellEnd"/>
      <w:r w:rsidRPr="002B00E9">
        <w:rPr>
          <w:rFonts w:ascii="Arial" w:hAnsi="Arial" w:cs="Arial"/>
          <w:sz w:val="24"/>
          <w:szCs w:val="24"/>
          <w:lang w:val="en-US"/>
        </w:rPr>
        <w:t xml:space="preserve"> 2M4 as a credible PGPR: </w:t>
      </w:r>
      <w:proofErr w:type="gramStart"/>
      <w:r w:rsidRPr="002B00E9">
        <w:rPr>
          <w:rFonts w:ascii="Arial" w:hAnsi="Arial" w:cs="Arial"/>
          <w:sz w:val="24"/>
          <w:szCs w:val="24"/>
          <w:lang w:val="en-US"/>
        </w:rPr>
        <w:t>a novel IAA-producing bacteria</w:t>
      </w:r>
      <w:proofErr w:type="gramEnd"/>
      <w:r w:rsidRPr="002B00E9">
        <w:rPr>
          <w:rFonts w:ascii="Arial" w:hAnsi="Arial" w:cs="Arial"/>
          <w:sz w:val="24"/>
          <w:szCs w:val="24"/>
          <w:lang w:val="en-US"/>
        </w:rPr>
        <w:t xml:space="preserve"> isolated from saline desert. </w:t>
      </w:r>
      <w:r w:rsidRPr="002B00E9">
        <w:rPr>
          <w:rFonts w:ascii="Arial" w:hAnsi="Arial" w:cs="Arial"/>
          <w:i/>
          <w:sz w:val="24"/>
          <w:szCs w:val="24"/>
          <w:lang w:val="en-US"/>
        </w:rPr>
        <w:t>Journal of Plant Interactions</w:t>
      </w:r>
      <w:r w:rsidRPr="002B00E9">
        <w:rPr>
          <w:rFonts w:ascii="Arial" w:hAnsi="Arial" w:cs="Arial"/>
          <w:sz w:val="24"/>
          <w:szCs w:val="24"/>
          <w:lang w:val="en-US"/>
        </w:rPr>
        <w:t xml:space="preserve">, </w:t>
      </w:r>
      <w:r w:rsidRPr="002B00E9">
        <w:rPr>
          <w:rFonts w:ascii="Arial" w:hAnsi="Arial" w:cs="Arial"/>
          <w:i/>
          <w:sz w:val="24"/>
          <w:szCs w:val="24"/>
          <w:lang w:val="en-US"/>
        </w:rPr>
        <w:t>9</w:t>
      </w:r>
      <w:r w:rsidRPr="002B00E9">
        <w:rPr>
          <w:rFonts w:ascii="Arial" w:hAnsi="Arial" w:cs="Arial"/>
          <w:sz w:val="24"/>
          <w:szCs w:val="24"/>
          <w:lang w:val="en-US"/>
        </w:rPr>
        <w:t>(1), 566–576.</w:t>
      </w:r>
      <w:r w:rsidRPr="00D77083">
        <w:rPr>
          <w:rFonts w:ascii="Arial" w:hAnsi="Arial" w:cs="Arial"/>
          <w:sz w:val="24"/>
          <w:szCs w:val="24"/>
          <w:lang w:val="en-US"/>
        </w:rPr>
        <w:t xml:space="preserve"> </w:t>
      </w:r>
    </w:p>
    <w:p w:rsidR="005E329C" w:rsidRPr="00D77083" w:rsidRDefault="005E329C" w:rsidP="005E329C">
      <w:pPr>
        <w:autoSpaceDE w:val="0"/>
        <w:autoSpaceDN w:val="0"/>
        <w:adjustRightInd w:val="0"/>
        <w:spacing w:before="100" w:beforeAutospacing="1" w:after="100" w:afterAutospacing="1" w:line="240" w:lineRule="auto"/>
        <w:jc w:val="both"/>
        <w:rPr>
          <w:rFonts w:ascii="Arial" w:hAnsi="Arial" w:cs="Arial"/>
          <w:sz w:val="24"/>
          <w:szCs w:val="24"/>
          <w:lang w:val="en-US"/>
        </w:rPr>
      </w:pPr>
      <w:r w:rsidRPr="002B00E9">
        <w:rPr>
          <w:rFonts w:ascii="Arial" w:hAnsi="Arial" w:cs="Arial"/>
          <w:sz w:val="24"/>
          <w:szCs w:val="24"/>
          <w:lang w:val="en-US"/>
        </w:rPr>
        <w:t xml:space="preserve">Hall, T. A. (1999). </w:t>
      </w:r>
      <w:proofErr w:type="spellStart"/>
      <w:r w:rsidRPr="002B00E9">
        <w:rPr>
          <w:rFonts w:ascii="Arial" w:hAnsi="Arial" w:cs="Arial"/>
          <w:sz w:val="24"/>
          <w:szCs w:val="24"/>
          <w:lang w:val="en-US"/>
        </w:rPr>
        <w:t>BioEdit</w:t>
      </w:r>
      <w:proofErr w:type="spellEnd"/>
      <w:r w:rsidRPr="002B00E9">
        <w:rPr>
          <w:rFonts w:ascii="Arial" w:hAnsi="Arial" w:cs="Arial"/>
          <w:sz w:val="24"/>
          <w:szCs w:val="24"/>
          <w:lang w:val="en-US"/>
        </w:rPr>
        <w:t xml:space="preserve">: a user-friendly biological sequence alignment editor and analysis program for Windows 95/98/NT. </w:t>
      </w:r>
      <w:r w:rsidRPr="002B00E9">
        <w:rPr>
          <w:rFonts w:ascii="Arial" w:hAnsi="Arial" w:cs="Arial"/>
          <w:i/>
          <w:sz w:val="24"/>
          <w:szCs w:val="24"/>
          <w:lang w:val="en-US"/>
        </w:rPr>
        <w:t>Nucleic Acids Symposium Series</w:t>
      </w:r>
      <w:r w:rsidRPr="002B00E9">
        <w:rPr>
          <w:rFonts w:ascii="Arial" w:hAnsi="Arial" w:cs="Arial"/>
          <w:sz w:val="24"/>
          <w:szCs w:val="24"/>
          <w:lang w:val="en-US"/>
        </w:rPr>
        <w:t xml:space="preserve">, </w:t>
      </w:r>
      <w:r w:rsidRPr="002B00E9">
        <w:rPr>
          <w:rFonts w:ascii="Arial" w:hAnsi="Arial" w:cs="Arial"/>
          <w:i/>
          <w:sz w:val="24"/>
          <w:szCs w:val="24"/>
          <w:lang w:val="en-US"/>
        </w:rPr>
        <w:t>41</w:t>
      </w:r>
      <w:r w:rsidRPr="002B00E9">
        <w:rPr>
          <w:rFonts w:ascii="Arial" w:hAnsi="Arial" w:cs="Arial"/>
          <w:sz w:val="24"/>
          <w:szCs w:val="24"/>
          <w:lang w:val="en-US"/>
        </w:rPr>
        <w:t>, 95-98.</w:t>
      </w:r>
    </w:p>
    <w:p w:rsidR="005E329C" w:rsidRPr="00D77083" w:rsidRDefault="005E329C" w:rsidP="005E329C">
      <w:pPr>
        <w:autoSpaceDE w:val="0"/>
        <w:autoSpaceDN w:val="0"/>
        <w:adjustRightInd w:val="0"/>
        <w:spacing w:before="100" w:beforeAutospacing="1" w:after="100" w:afterAutospacing="1" w:line="240" w:lineRule="auto"/>
        <w:jc w:val="both"/>
        <w:rPr>
          <w:rFonts w:ascii="Arial" w:hAnsi="Arial" w:cs="Arial"/>
          <w:sz w:val="24"/>
          <w:szCs w:val="24"/>
          <w:lang w:val="en-US"/>
        </w:rPr>
      </w:pPr>
      <w:proofErr w:type="spellStart"/>
      <w:r w:rsidRPr="002B00E9">
        <w:rPr>
          <w:rFonts w:ascii="Arial" w:hAnsi="Arial" w:cs="Arial"/>
          <w:sz w:val="24"/>
          <w:szCs w:val="24"/>
          <w:lang w:val="en-US"/>
        </w:rPr>
        <w:t>Kaur</w:t>
      </w:r>
      <w:proofErr w:type="spellEnd"/>
      <w:r w:rsidRPr="002B00E9">
        <w:rPr>
          <w:rFonts w:ascii="Arial" w:hAnsi="Arial" w:cs="Arial"/>
          <w:sz w:val="24"/>
          <w:szCs w:val="24"/>
          <w:lang w:val="en-US"/>
        </w:rPr>
        <w:t xml:space="preserve">, G.,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Reddy, M. S. (2014). </w:t>
      </w:r>
      <w:proofErr w:type="gramStart"/>
      <w:r w:rsidRPr="002B00E9">
        <w:rPr>
          <w:rFonts w:ascii="Arial" w:hAnsi="Arial" w:cs="Arial"/>
          <w:sz w:val="24"/>
          <w:szCs w:val="24"/>
          <w:lang w:val="en-US"/>
        </w:rPr>
        <w:t>Role of phosphate-</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bacteria in improving the soil fertility and crop productivity in organic farming.</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Archives of Agronomy and Soil Science</w:t>
      </w:r>
      <w:r w:rsidRPr="002B00E9">
        <w:rPr>
          <w:rFonts w:ascii="Arial" w:hAnsi="Arial" w:cs="Arial"/>
          <w:sz w:val="24"/>
          <w:szCs w:val="24"/>
          <w:lang w:val="en-US"/>
        </w:rPr>
        <w:t xml:space="preserve">, </w:t>
      </w:r>
      <w:r w:rsidRPr="002B00E9">
        <w:rPr>
          <w:rFonts w:ascii="Arial" w:hAnsi="Arial" w:cs="Arial"/>
          <w:i/>
          <w:sz w:val="24"/>
          <w:szCs w:val="24"/>
          <w:lang w:val="en-US"/>
        </w:rPr>
        <w:t>60</w:t>
      </w:r>
      <w:r w:rsidRPr="002B00E9">
        <w:rPr>
          <w:rFonts w:ascii="Arial" w:hAnsi="Arial" w:cs="Arial"/>
          <w:sz w:val="24"/>
          <w:szCs w:val="24"/>
          <w:lang w:val="en-US"/>
        </w:rPr>
        <w:t>(4), 549–564.</w:t>
      </w:r>
      <w:r w:rsidRPr="00D77083">
        <w:rPr>
          <w:rFonts w:ascii="Arial" w:hAnsi="Arial" w:cs="Arial"/>
          <w:sz w:val="24"/>
          <w:szCs w:val="24"/>
          <w:lang w:val="en-US"/>
        </w:rPr>
        <w:t xml:space="preserve"> </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gramStart"/>
      <w:r w:rsidRPr="00E04B52">
        <w:rPr>
          <w:rFonts w:ascii="Arial" w:hAnsi="Arial" w:cs="Arial"/>
          <w:sz w:val="24"/>
          <w:szCs w:val="24"/>
          <w:lang w:val="en-US"/>
        </w:rPr>
        <w:t xml:space="preserve">Khan, M. S., </w:t>
      </w:r>
      <w:proofErr w:type="spellStart"/>
      <w:r w:rsidRPr="00E04B52">
        <w:rPr>
          <w:rFonts w:ascii="Arial" w:hAnsi="Arial" w:cs="Arial"/>
          <w:sz w:val="24"/>
          <w:szCs w:val="24"/>
          <w:lang w:val="en-US"/>
        </w:rPr>
        <w:t>Zaidi</w:t>
      </w:r>
      <w:proofErr w:type="spellEnd"/>
      <w:r w:rsidRPr="00E04B52">
        <w:rPr>
          <w:rFonts w:ascii="Arial" w:hAnsi="Arial" w:cs="Arial"/>
          <w:sz w:val="24"/>
          <w:szCs w:val="24"/>
          <w:lang w:val="en-US"/>
        </w:rPr>
        <w:t xml:space="preserve">, A., </w:t>
      </w:r>
      <w:r w:rsidRPr="00E04B52">
        <w:rPr>
          <w:rFonts w:ascii="Arial" w:eastAsia="Times New Roman" w:hAnsi="Arial" w:cs="Arial"/>
          <w:sz w:val="24"/>
          <w:szCs w:val="24"/>
          <w:lang w:val="en-US" w:eastAsia="es-CO"/>
        </w:rPr>
        <w:t>&amp;</w:t>
      </w:r>
      <w:r w:rsidRPr="00E04B52">
        <w:rPr>
          <w:rFonts w:ascii="Arial" w:hAnsi="Arial" w:cs="Arial"/>
          <w:sz w:val="24"/>
          <w:szCs w:val="24"/>
          <w:lang w:val="en-US"/>
        </w:rPr>
        <w:t xml:space="preserve"> </w:t>
      </w:r>
      <w:proofErr w:type="spellStart"/>
      <w:r w:rsidRPr="00E04B52">
        <w:rPr>
          <w:rFonts w:ascii="Arial" w:hAnsi="Arial" w:cs="Arial"/>
          <w:sz w:val="24"/>
          <w:szCs w:val="24"/>
          <w:lang w:val="en-US"/>
        </w:rPr>
        <w:t>Wani</w:t>
      </w:r>
      <w:proofErr w:type="spellEnd"/>
      <w:r w:rsidRPr="00E04B52">
        <w:rPr>
          <w:rFonts w:ascii="Arial" w:hAnsi="Arial" w:cs="Arial"/>
          <w:sz w:val="24"/>
          <w:szCs w:val="24"/>
          <w:lang w:val="en-US"/>
        </w:rPr>
        <w:t>, P. A. (2007).</w:t>
      </w:r>
      <w:proofErr w:type="gramEnd"/>
      <w:r w:rsidRPr="00E04B52">
        <w:rPr>
          <w:rFonts w:ascii="Arial" w:hAnsi="Arial" w:cs="Arial"/>
          <w:sz w:val="24"/>
          <w:szCs w:val="24"/>
          <w:lang w:val="en-US"/>
        </w:rPr>
        <w:t xml:space="preserve"> </w:t>
      </w:r>
      <w:proofErr w:type="gramStart"/>
      <w:r w:rsidRPr="00E04B52">
        <w:rPr>
          <w:rFonts w:ascii="Arial" w:hAnsi="Arial" w:cs="Arial"/>
          <w:sz w:val="24"/>
          <w:szCs w:val="24"/>
          <w:lang w:val="en-US"/>
        </w:rPr>
        <w:t>Role of phosphate-</w:t>
      </w:r>
      <w:proofErr w:type="spellStart"/>
      <w:r w:rsidRPr="00E04B52">
        <w:rPr>
          <w:rFonts w:ascii="Arial" w:hAnsi="Arial" w:cs="Arial"/>
          <w:sz w:val="24"/>
          <w:szCs w:val="24"/>
          <w:lang w:val="en-US"/>
        </w:rPr>
        <w:t>solubilizing</w:t>
      </w:r>
      <w:proofErr w:type="spellEnd"/>
      <w:r w:rsidRPr="00E04B52">
        <w:rPr>
          <w:rFonts w:ascii="Arial" w:hAnsi="Arial" w:cs="Arial"/>
          <w:sz w:val="24"/>
          <w:szCs w:val="24"/>
          <w:lang w:val="en-US"/>
        </w:rPr>
        <w:t xml:space="preserve"> microorganisms in sustainable agriculture – A review.</w:t>
      </w:r>
      <w:proofErr w:type="gramEnd"/>
      <w:r w:rsidRPr="00E04B52">
        <w:rPr>
          <w:rFonts w:ascii="Arial" w:hAnsi="Arial" w:cs="Arial"/>
          <w:sz w:val="24"/>
          <w:szCs w:val="24"/>
          <w:lang w:val="en-US"/>
        </w:rPr>
        <w:t xml:space="preserve"> </w:t>
      </w:r>
      <w:r w:rsidRPr="00E04B52">
        <w:rPr>
          <w:rFonts w:ascii="Arial" w:eastAsia="Times New Roman" w:hAnsi="Arial" w:cs="Arial"/>
          <w:i/>
          <w:color w:val="000000" w:themeColor="text1"/>
          <w:sz w:val="24"/>
          <w:szCs w:val="24"/>
          <w:lang w:val="en-US" w:eastAsia="es-CO"/>
        </w:rPr>
        <w:t>Agronomy for Sustainable Development</w:t>
      </w:r>
      <w:r w:rsidRPr="00E04B52">
        <w:rPr>
          <w:rFonts w:ascii="Arial" w:eastAsia="Times New Roman" w:hAnsi="Arial" w:cs="Arial"/>
          <w:color w:val="000000" w:themeColor="text1"/>
          <w:sz w:val="24"/>
          <w:szCs w:val="24"/>
          <w:lang w:val="en-US" w:eastAsia="es-CO"/>
        </w:rPr>
        <w:t>,</w:t>
      </w:r>
      <w:r w:rsidRPr="00E04B52">
        <w:rPr>
          <w:rFonts w:ascii="Arial" w:eastAsia="Times New Roman" w:hAnsi="Arial" w:cs="Arial"/>
          <w:color w:val="000000" w:themeColor="text1"/>
          <w:sz w:val="18"/>
          <w:szCs w:val="18"/>
          <w:lang w:val="en-US" w:eastAsia="es-CO"/>
        </w:rPr>
        <w:t xml:space="preserve"> </w:t>
      </w:r>
      <w:r w:rsidRPr="00E04B52">
        <w:rPr>
          <w:rFonts w:ascii="Arial" w:hAnsi="Arial" w:cs="Arial"/>
          <w:i/>
          <w:sz w:val="24"/>
          <w:szCs w:val="24"/>
          <w:lang w:val="en-US"/>
        </w:rPr>
        <w:t>27</w:t>
      </w:r>
      <w:r w:rsidRPr="00E04B52">
        <w:rPr>
          <w:rFonts w:ascii="Arial" w:hAnsi="Arial" w:cs="Arial"/>
          <w:sz w:val="24"/>
          <w:szCs w:val="24"/>
          <w:lang w:val="en-US"/>
        </w:rPr>
        <w:t>,</w:t>
      </w:r>
      <w:r w:rsidRPr="002B00E9">
        <w:rPr>
          <w:rFonts w:ascii="Arial" w:hAnsi="Arial" w:cs="Arial"/>
          <w:sz w:val="24"/>
          <w:szCs w:val="24"/>
          <w:lang w:val="en-US"/>
        </w:rPr>
        <w:t xml:space="preserve"> 29–43.</w:t>
      </w:r>
      <w:r w:rsidRPr="00D77083">
        <w:rPr>
          <w:rFonts w:ascii="Arial" w:hAnsi="Arial" w:cs="Arial"/>
          <w:sz w:val="24"/>
          <w:szCs w:val="24"/>
          <w:lang w:val="en-US"/>
        </w:rPr>
        <w:t xml:space="preserve"> </w:t>
      </w:r>
    </w:p>
    <w:p w:rsidR="005E329C" w:rsidRPr="00D77083" w:rsidRDefault="005E329C" w:rsidP="005E329C">
      <w:pPr>
        <w:autoSpaceDE w:val="0"/>
        <w:autoSpaceDN w:val="0"/>
        <w:adjustRightInd w:val="0"/>
        <w:spacing w:before="100" w:beforeAutospacing="1" w:after="100" w:afterAutospacing="1" w:line="240" w:lineRule="auto"/>
        <w:jc w:val="both"/>
        <w:rPr>
          <w:rStyle w:val="hps"/>
          <w:rFonts w:ascii="Arial" w:eastAsia="SimSun" w:hAnsi="Arial" w:cs="Arial"/>
          <w:sz w:val="24"/>
          <w:szCs w:val="24"/>
          <w:lang w:val="en-US"/>
        </w:rPr>
      </w:pPr>
      <w:proofErr w:type="gramStart"/>
      <w:r w:rsidRPr="002B00E9">
        <w:rPr>
          <w:rFonts w:ascii="Arial" w:hAnsi="Arial" w:cs="Arial"/>
          <w:sz w:val="24"/>
          <w:szCs w:val="24"/>
          <w:lang w:val="en-US"/>
        </w:rPr>
        <w:t xml:space="preserve">Khan, M. S., </w:t>
      </w:r>
      <w:proofErr w:type="spellStart"/>
      <w:r w:rsidRPr="002B00E9">
        <w:rPr>
          <w:rFonts w:ascii="Arial" w:hAnsi="Arial" w:cs="Arial"/>
          <w:sz w:val="24"/>
          <w:szCs w:val="24"/>
          <w:lang w:val="en-US"/>
        </w:rPr>
        <w:t>Zaidi</w:t>
      </w:r>
      <w:proofErr w:type="spellEnd"/>
      <w:r w:rsidRPr="002B00E9">
        <w:rPr>
          <w:rFonts w:ascii="Arial" w:hAnsi="Arial" w:cs="Arial"/>
          <w:sz w:val="24"/>
          <w:szCs w:val="24"/>
          <w:lang w:val="en-US"/>
        </w:rPr>
        <w:t xml:space="preserve">, A., </w:t>
      </w:r>
      <w:proofErr w:type="spellStart"/>
      <w:r w:rsidRPr="002B00E9">
        <w:rPr>
          <w:rFonts w:ascii="Arial" w:hAnsi="Arial" w:cs="Arial"/>
          <w:sz w:val="24"/>
          <w:szCs w:val="24"/>
          <w:lang w:val="en-US"/>
        </w:rPr>
        <w:t>Wani</w:t>
      </w:r>
      <w:proofErr w:type="spellEnd"/>
      <w:r w:rsidRPr="002B00E9">
        <w:rPr>
          <w:rFonts w:ascii="Arial" w:hAnsi="Arial" w:cs="Arial"/>
          <w:sz w:val="24"/>
          <w:szCs w:val="24"/>
          <w:lang w:val="en-US"/>
        </w:rPr>
        <w:t xml:space="preserve">, P. A.,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w:t>
      </w:r>
      <w:proofErr w:type="spellStart"/>
      <w:r w:rsidRPr="002B00E9">
        <w:rPr>
          <w:rFonts w:ascii="Arial" w:hAnsi="Arial" w:cs="Arial"/>
          <w:sz w:val="24"/>
          <w:szCs w:val="24"/>
          <w:lang w:val="en-US"/>
        </w:rPr>
        <w:t>Oves</w:t>
      </w:r>
      <w:proofErr w:type="spellEnd"/>
      <w:r w:rsidRPr="002B00E9">
        <w:rPr>
          <w:rFonts w:ascii="Arial" w:hAnsi="Arial" w:cs="Arial"/>
          <w:sz w:val="24"/>
          <w:szCs w:val="24"/>
          <w:lang w:val="en-US"/>
        </w:rPr>
        <w:t>, M. (2009).</w:t>
      </w:r>
      <w:proofErr w:type="gramEnd"/>
      <w:r w:rsidRPr="002B00E9">
        <w:rPr>
          <w:rFonts w:ascii="Arial" w:hAnsi="Arial" w:cs="Arial"/>
          <w:sz w:val="24"/>
          <w:szCs w:val="24"/>
          <w:lang w:val="en-US"/>
        </w:rPr>
        <w:t xml:space="preserve"> Role of plant growth promoting </w:t>
      </w:r>
      <w:proofErr w:type="spellStart"/>
      <w:r w:rsidRPr="002B00E9">
        <w:rPr>
          <w:rFonts w:ascii="Arial" w:hAnsi="Arial" w:cs="Arial"/>
          <w:sz w:val="24"/>
          <w:szCs w:val="24"/>
          <w:lang w:val="en-US"/>
        </w:rPr>
        <w:t>rhizobacteria</w:t>
      </w:r>
      <w:proofErr w:type="spellEnd"/>
      <w:r w:rsidRPr="002B00E9">
        <w:rPr>
          <w:rFonts w:ascii="Arial" w:hAnsi="Arial" w:cs="Arial"/>
          <w:sz w:val="24"/>
          <w:szCs w:val="24"/>
          <w:lang w:val="en-US"/>
        </w:rPr>
        <w:t xml:space="preserve"> in the remediation of metal contaminated soils. </w:t>
      </w:r>
      <w:r w:rsidRPr="002B00E9">
        <w:rPr>
          <w:rStyle w:val="nfasis"/>
          <w:rFonts w:ascii="Arial" w:hAnsi="Arial" w:cs="Arial"/>
          <w:color w:val="000000" w:themeColor="text1"/>
          <w:sz w:val="24"/>
          <w:szCs w:val="24"/>
          <w:shd w:val="clear" w:color="auto" w:fill="FFFFFF"/>
          <w:lang w:val="en-US"/>
        </w:rPr>
        <w:t>Environmental Chemistry Letters</w:t>
      </w:r>
      <w:r w:rsidRPr="002B00E9">
        <w:rPr>
          <w:rStyle w:val="nfasis"/>
          <w:rFonts w:ascii="Arial" w:hAnsi="Arial" w:cs="Arial"/>
          <w:bCs/>
          <w:color w:val="000000" w:themeColor="text1"/>
          <w:sz w:val="24"/>
          <w:szCs w:val="24"/>
          <w:shd w:val="clear" w:color="auto" w:fill="FFFFFF"/>
          <w:lang w:val="en-US"/>
        </w:rPr>
        <w:t>,</w:t>
      </w:r>
      <w:r w:rsidRPr="002B00E9">
        <w:rPr>
          <w:rFonts w:ascii="Arial" w:hAnsi="Arial" w:cs="Arial"/>
          <w:sz w:val="24"/>
          <w:szCs w:val="24"/>
          <w:lang w:val="en-US"/>
        </w:rPr>
        <w:t xml:space="preserve"> </w:t>
      </w:r>
      <w:r w:rsidRPr="002B00E9">
        <w:rPr>
          <w:rFonts w:ascii="Arial" w:hAnsi="Arial" w:cs="Arial"/>
          <w:i/>
          <w:sz w:val="24"/>
          <w:szCs w:val="24"/>
          <w:lang w:val="en-US"/>
        </w:rPr>
        <w:t>7</w:t>
      </w:r>
      <w:r w:rsidRPr="002B00E9">
        <w:rPr>
          <w:rFonts w:ascii="Arial" w:hAnsi="Arial" w:cs="Arial"/>
          <w:sz w:val="24"/>
          <w:szCs w:val="24"/>
          <w:lang w:val="en-US"/>
        </w:rPr>
        <w:t>, 1-19.</w:t>
      </w:r>
      <w:r w:rsidRPr="00D77083">
        <w:rPr>
          <w:rStyle w:val="hps"/>
          <w:rFonts w:ascii="Arial" w:eastAsia="SimSun" w:hAnsi="Arial" w:cs="Arial"/>
          <w:sz w:val="24"/>
          <w:szCs w:val="24"/>
          <w:lang w:val="en-US"/>
        </w:rPr>
        <w:t xml:space="preserve"> </w:t>
      </w:r>
    </w:p>
    <w:p w:rsidR="005E329C" w:rsidRPr="00D77083" w:rsidRDefault="005E329C" w:rsidP="005E329C">
      <w:pPr>
        <w:autoSpaceDE w:val="0"/>
        <w:autoSpaceDN w:val="0"/>
        <w:adjustRightInd w:val="0"/>
        <w:spacing w:before="100" w:beforeAutospacing="1" w:after="100" w:afterAutospacing="1" w:line="240" w:lineRule="auto"/>
        <w:jc w:val="both"/>
        <w:rPr>
          <w:rFonts w:ascii="Arial" w:hAnsi="Arial" w:cs="Arial"/>
          <w:sz w:val="24"/>
          <w:szCs w:val="24"/>
          <w:lang w:val="en-US"/>
        </w:rPr>
      </w:pPr>
      <w:proofErr w:type="gramStart"/>
      <w:r w:rsidRPr="002B00E9">
        <w:rPr>
          <w:rFonts w:ascii="Arial" w:hAnsi="Arial" w:cs="Arial"/>
          <w:sz w:val="24"/>
          <w:szCs w:val="24"/>
          <w:lang w:val="en-US"/>
        </w:rPr>
        <w:t xml:space="preserve">Khan, M. S., </w:t>
      </w:r>
      <w:proofErr w:type="spellStart"/>
      <w:r w:rsidRPr="002B00E9">
        <w:rPr>
          <w:rFonts w:ascii="Arial" w:hAnsi="Arial" w:cs="Arial"/>
          <w:sz w:val="24"/>
          <w:szCs w:val="24"/>
          <w:lang w:val="en-US"/>
        </w:rPr>
        <w:t>Zaidi</w:t>
      </w:r>
      <w:proofErr w:type="spellEnd"/>
      <w:r w:rsidRPr="002B00E9">
        <w:rPr>
          <w:rFonts w:ascii="Arial" w:hAnsi="Arial" w:cs="Arial"/>
          <w:sz w:val="24"/>
          <w:szCs w:val="24"/>
          <w:lang w:val="en-US"/>
        </w:rPr>
        <w:t xml:space="preserve">, A., </w:t>
      </w:r>
      <w:proofErr w:type="spellStart"/>
      <w:r w:rsidRPr="002B00E9">
        <w:rPr>
          <w:rFonts w:ascii="Arial" w:hAnsi="Arial" w:cs="Arial"/>
          <w:sz w:val="24"/>
          <w:szCs w:val="24"/>
          <w:lang w:val="en-US"/>
        </w:rPr>
        <w:t>Ahemad</w:t>
      </w:r>
      <w:proofErr w:type="spellEnd"/>
      <w:r w:rsidRPr="002B00E9">
        <w:rPr>
          <w:rFonts w:ascii="Arial" w:hAnsi="Arial" w:cs="Arial"/>
          <w:sz w:val="24"/>
          <w:szCs w:val="24"/>
          <w:lang w:val="en-US"/>
        </w:rPr>
        <w:t xml:space="preserve">, M., </w:t>
      </w:r>
      <w:proofErr w:type="spellStart"/>
      <w:r w:rsidRPr="002B00E9">
        <w:rPr>
          <w:rFonts w:ascii="Arial" w:hAnsi="Arial" w:cs="Arial"/>
          <w:sz w:val="24"/>
          <w:szCs w:val="24"/>
          <w:lang w:val="en-US"/>
        </w:rPr>
        <w:t>Oves</w:t>
      </w:r>
      <w:proofErr w:type="spellEnd"/>
      <w:r w:rsidRPr="002B00E9">
        <w:rPr>
          <w:rFonts w:ascii="Arial" w:hAnsi="Arial" w:cs="Arial"/>
          <w:sz w:val="24"/>
          <w:szCs w:val="24"/>
          <w:lang w:val="en-US"/>
        </w:rPr>
        <w:t xml:space="preserve">, M.,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w:t>
      </w:r>
      <w:proofErr w:type="spellStart"/>
      <w:r w:rsidRPr="002B00E9">
        <w:rPr>
          <w:rFonts w:ascii="Arial" w:hAnsi="Arial" w:cs="Arial"/>
          <w:sz w:val="24"/>
          <w:szCs w:val="24"/>
          <w:lang w:val="en-US"/>
        </w:rPr>
        <w:t>Wani</w:t>
      </w:r>
      <w:proofErr w:type="spellEnd"/>
      <w:r w:rsidRPr="002B00E9">
        <w:rPr>
          <w:rFonts w:ascii="Arial" w:hAnsi="Arial" w:cs="Arial"/>
          <w:sz w:val="24"/>
          <w:szCs w:val="24"/>
          <w:lang w:val="en-US"/>
        </w:rPr>
        <w:t>, P. A. (2010).</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 xml:space="preserve">Plant growth promotion by phosphate </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fungi-current perspective.</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Archives of Agronomy and Soil Science</w:t>
      </w:r>
      <w:r w:rsidRPr="002B00E9">
        <w:rPr>
          <w:lang w:val="en-US"/>
        </w:rPr>
        <w:t xml:space="preserve">, </w:t>
      </w:r>
      <w:r w:rsidRPr="002B00E9">
        <w:rPr>
          <w:rFonts w:ascii="Arial" w:hAnsi="Arial" w:cs="Arial"/>
          <w:i/>
          <w:sz w:val="24"/>
          <w:szCs w:val="24"/>
          <w:lang w:val="en-US"/>
        </w:rPr>
        <w:t>56</w:t>
      </w:r>
      <w:r w:rsidRPr="002B00E9">
        <w:rPr>
          <w:rFonts w:ascii="Arial" w:hAnsi="Arial" w:cs="Arial"/>
          <w:sz w:val="24"/>
          <w:szCs w:val="24"/>
          <w:lang w:val="en-US"/>
        </w:rPr>
        <w:t>, 73-98.</w:t>
      </w:r>
    </w:p>
    <w:p w:rsidR="005E329C" w:rsidRPr="00D77083" w:rsidRDefault="005E329C" w:rsidP="005E329C">
      <w:pPr>
        <w:spacing w:before="100" w:beforeAutospacing="1" w:after="100" w:afterAutospacing="1" w:line="240" w:lineRule="auto"/>
        <w:jc w:val="both"/>
        <w:rPr>
          <w:rFonts w:ascii="Arial" w:hAnsi="Arial" w:cs="Arial"/>
          <w:sz w:val="24"/>
          <w:szCs w:val="24"/>
          <w:lang w:val="en-US"/>
        </w:rPr>
      </w:pPr>
      <w:proofErr w:type="spellStart"/>
      <w:r w:rsidRPr="002B00E9">
        <w:rPr>
          <w:rFonts w:ascii="Arial" w:hAnsi="Arial" w:cs="Arial"/>
          <w:sz w:val="24"/>
          <w:szCs w:val="24"/>
          <w:lang w:val="es-CO"/>
        </w:rPr>
        <w:t>Kumar</w:t>
      </w:r>
      <w:proofErr w:type="spellEnd"/>
      <w:r w:rsidRPr="002B00E9">
        <w:rPr>
          <w:rFonts w:ascii="Arial" w:hAnsi="Arial" w:cs="Arial"/>
          <w:sz w:val="24"/>
          <w:szCs w:val="24"/>
          <w:lang w:val="es-CO"/>
        </w:rPr>
        <w:t xml:space="preserve">, S., </w:t>
      </w:r>
      <w:proofErr w:type="spellStart"/>
      <w:r w:rsidRPr="002B00E9">
        <w:rPr>
          <w:rFonts w:ascii="Arial" w:hAnsi="Arial" w:cs="Arial"/>
          <w:sz w:val="24"/>
          <w:szCs w:val="24"/>
          <w:lang w:val="es-CO"/>
        </w:rPr>
        <w:t>Dhankhar</w:t>
      </w:r>
      <w:proofErr w:type="spellEnd"/>
      <w:r w:rsidRPr="002B00E9">
        <w:rPr>
          <w:rFonts w:ascii="Arial" w:hAnsi="Arial" w:cs="Arial"/>
          <w:sz w:val="24"/>
          <w:szCs w:val="24"/>
          <w:lang w:val="es-CO"/>
        </w:rPr>
        <w:t xml:space="preserve">, S., </w:t>
      </w:r>
      <w:proofErr w:type="spellStart"/>
      <w:r w:rsidRPr="002B00E9">
        <w:rPr>
          <w:rFonts w:ascii="Arial" w:hAnsi="Arial" w:cs="Arial"/>
          <w:sz w:val="24"/>
          <w:szCs w:val="24"/>
          <w:lang w:val="es-CO"/>
        </w:rPr>
        <w:t>Arya</w:t>
      </w:r>
      <w:proofErr w:type="spellEnd"/>
      <w:r w:rsidRPr="002B00E9">
        <w:rPr>
          <w:rFonts w:ascii="Arial" w:hAnsi="Arial" w:cs="Arial"/>
          <w:sz w:val="24"/>
          <w:szCs w:val="24"/>
          <w:lang w:val="es-CO"/>
        </w:rPr>
        <w:t xml:space="preserve">, V. P., </w:t>
      </w:r>
      <w:proofErr w:type="spellStart"/>
      <w:r w:rsidRPr="002B00E9">
        <w:rPr>
          <w:rFonts w:ascii="Arial" w:hAnsi="Arial" w:cs="Arial"/>
          <w:sz w:val="24"/>
          <w:szCs w:val="24"/>
          <w:lang w:val="es-CO"/>
        </w:rPr>
        <w:t>Yadav</w:t>
      </w:r>
      <w:proofErr w:type="spellEnd"/>
      <w:r w:rsidRPr="002B00E9">
        <w:rPr>
          <w:rFonts w:ascii="Arial" w:hAnsi="Arial" w:cs="Arial"/>
          <w:sz w:val="24"/>
          <w:szCs w:val="24"/>
          <w:lang w:val="es-CO"/>
        </w:rPr>
        <w:t xml:space="preserve">, S., </w:t>
      </w:r>
      <w:r w:rsidRPr="002B00E9">
        <w:rPr>
          <w:rFonts w:ascii="Arial" w:eastAsia="Times New Roman" w:hAnsi="Arial" w:cs="Arial"/>
          <w:sz w:val="24"/>
          <w:szCs w:val="24"/>
          <w:lang w:eastAsia="es-CO"/>
        </w:rPr>
        <w:t>&amp;</w:t>
      </w:r>
      <w:r w:rsidRPr="002B00E9">
        <w:rPr>
          <w:rFonts w:ascii="Arial" w:hAnsi="Arial" w:cs="Arial"/>
          <w:sz w:val="24"/>
          <w:szCs w:val="24"/>
          <w:lang w:val="es-CO"/>
        </w:rPr>
        <w:t xml:space="preserve"> </w:t>
      </w:r>
      <w:proofErr w:type="spellStart"/>
      <w:r w:rsidRPr="002B00E9">
        <w:rPr>
          <w:rFonts w:ascii="Arial" w:hAnsi="Arial" w:cs="Arial"/>
          <w:sz w:val="24"/>
          <w:szCs w:val="24"/>
          <w:lang w:val="es-CO"/>
        </w:rPr>
        <w:t>Yadav</w:t>
      </w:r>
      <w:proofErr w:type="spellEnd"/>
      <w:r w:rsidRPr="002B00E9">
        <w:rPr>
          <w:rFonts w:ascii="Arial" w:hAnsi="Arial" w:cs="Arial"/>
          <w:sz w:val="24"/>
          <w:szCs w:val="24"/>
          <w:lang w:val="es-CO"/>
        </w:rPr>
        <w:t xml:space="preserve">, J. P. (2012). </w:t>
      </w:r>
      <w:proofErr w:type="gramStart"/>
      <w:r w:rsidRPr="002B00E9">
        <w:rPr>
          <w:rFonts w:ascii="Arial" w:hAnsi="Arial" w:cs="Arial"/>
          <w:sz w:val="24"/>
          <w:szCs w:val="24"/>
          <w:lang w:val="en-US"/>
        </w:rPr>
        <w:t xml:space="preserve">Antimicrobial activity of </w:t>
      </w:r>
      <w:proofErr w:type="spellStart"/>
      <w:r w:rsidRPr="002B00E9">
        <w:rPr>
          <w:rFonts w:ascii="Arial" w:hAnsi="Arial" w:cs="Arial"/>
          <w:sz w:val="24"/>
          <w:szCs w:val="24"/>
          <w:lang w:val="en-US"/>
        </w:rPr>
        <w:t>Salvadora</w:t>
      </w:r>
      <w:proofErr w:type="spellEnd"/>
      <w:r w:rsidRPr="002B00E9">
        <w:rPr>
          <w:rFonts w:ascii="Arial" w:hAnsi="Arial" w:cs="Arial"/>
          <w:sz w:val="24"/>
          <w:szCs w:val="24"/>
          <w:lang w:val="en-US"/>
        </w:rPr>
        <w:t xml:space="preserve"> </w:t>
      </w:r>
      <w:proofErr w:type="spellStart"/>
      <w:r w:rsidRPr="002B00E9">
        <w:rPr>
          <w:rFonts w:ascii="Arial" w:hAnsi="Arial" w:cs="Arial"/>
          <w:sz w:val="24"/>
          <w:szCs w:val="24"/>
          <w:lang w:val="en-US"/>
        </w:rPr>
        <w:t>oleoides</w:t>
      </w:r>
      <w:proofErr w:type="spellEnd"/>
      <w:r w:rsidRPr="002B00E9">
        <w:rPr>
          <w:rFonts w:ascii="Arial" w:hAnsi="Arial" w:cs="Arial"/>
          <w:sz w:val="24"/>
          <w:szCs w:val="24"/>
          <w:lang w:val="en-US"/>
        </w:rPr>
        <w:t xml:space="preserve"> </w:t>
      </w:r>
      <w:proofErr w:type="spellStart"/>
      <w:r w:rsidRPr="002B00E9">
        <w:rPr>
          <w:rFonts w:ascii="Arial" w:hAnsi="Arial" w:cs="Arial"/>
          <w:sz w:val="24"/>
          <w:szCs w:val="24"/>
          <w:lang w:val="en-US"/>
        </w:rPr>
        <w:t>Decne</w:t>
      </w:r>
      <w:proofErr w:type="spellEnd"/>
      <w:r w:rsidRPr="002B00E9">
        <w:rPr>
          <w:rFonts w:ascii="Arial" w:hAnsi="Arial" w:cs="Arial"/>
          <w:sz w:val="24"/>
          <w:szCs w:val="24"/>
          <w:lang w:val="en-US"/>
        </w:rPr>
        <w:t>.</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against</w:t>
      </w:r>
      <w:proofErr w:type="gramEnd"/>
      <w:r w:rsidRPr="002B00E9">
        <w:rPr>
          <w:rFonts w:ascii="Arial" w:hAnsi="Arial" w:cs="Arial"/>
          <w:sz w:val="24"/>
          <w:szCs w:val="24"/>
          <w:lang w:val="en-US"/>
        </w:rPr>
        <w:t xml:space="preserve"> some microorganisms. </w:t>
      </w:r>
      <w:r w:rsidRPr="002B00E9">
        <w:rPr>
          <w:rFonts w:ascii="Arial" w:hAnsi="Arial" w:cs="Arial"/>
          <w:i/>
          <w:sz w:val="24"/>
          <w:szCs w:val="24"/>
          <w:lang w:val="en-US"/>
        </w:rPr>
        <w:t>Journal of Medicinal Plants Research</w:t>
      </w:r>
      <w:r w:rsidRPr="002B00E9">
        <w:rPr>
          <w:rFonts w:ascii="Arial" w:hAnsi="Arial" w:cs="Arial"/>
          <w:sz w:val="24"/>
          <w:szCs w:val="24"/>
          <w:lang w:val="en-US"/>
        </w:rPr>
        <w:t xml:space="preserve">, </w:t>
      </w:r>
      <w:r w:rsidRPr="002B00E9">
        <w:rPr>
          <w:rFonts w:ascii="Arial" w:hAnsi="Arial" w:cs="Arial"/>
          <w:i/>
          <w:sz w:val="24"/>
          <w:szCs w:val="24"/>
          <w:lang w:val="en-US"/>
        </w:rPr>
        <w:t>6</w:t>
      </w:r>
      <w:r w:rsidRPr="002B00E9">
        <w:rPr>
          <w:rFonts w:ascii="Arial" w:hAnsi="Arial" w:cs="Arial"/>
          <w:sz w:val="24"/>
          <w:szCs w:val="24"/>
          <w:lang w:val="en-US"/>
        </w:rPr>
        <w:t>(14), 2754-2760.</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spellStart"/>
      <w:proofErr w:type="gramStart"/>
      <w:r w:rsidRPr="002B00E9">
        <w:rPr>
          <w:rFonts w:ascii="Arial" w:hAnsi="Arial" w:cs="Arial"/>
          <w:sz w:val="24"/>
          <w:szCs w:val="24"/>
          <w:lang w:val="en-US"/>
        </w:rPr>
        <w:t>Mahdi</w:t>
      </w:r>
      <w:proofErr w:type="spellEnd"/>
      <w:r w:rsidRPr="002B00E9">
        <w:rPr>
          <w:rFonts w:ascii="Arial" w:hAnsi="Arial" w:cs="Arial"/>
          <w:sz w:val="24"/>
          <w:szCs w:val="24"/>
          <w:lang w:val="en-US"/>
        </w:rPr>
        <w:t xml:space="preserve">, S. S., Hassan, G.I., </w:t>
      </w:r>
      <w:proofErr w:type="spellStart"/>
      <w:r w:rsidRPr="002B00E9">
        <w:rPr>
          <w:rFonts w:ascii="Arial" w:hAnsi="Arial" w:cs="Arial"/>
          <w:sz w:val="24"/>
          <w:szCs w:val="24"/>
          <w:lang w:val="en-US"/>
        </w:rPr>
        <w:t>Hussain</w:t>
      </w:r>
      <w:proofErr w:type="spellEnd"/>
      <w:r w:rsidRPr="002B00E9">
        <w:rPr>
          <w:rFonts w:ascii="Arial" w:hAnsi="Arial" w:cs="Arial"/>
          <w:sz w:val="24"/>
          <w:szCs w:val="24"/>
          <w:lang w:val="en-US"/>
        </w:rPr>
        <w:t xml:space="preserve">, A.,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w:t>
      </w:r>
      <w:proofErr w:type="spellStart"/>
      <w:r w:rsidRPr="002B00E9">
        <w:rPr>
          <w:rFonts w:ascii="Arial" w:hAnsi="Arial" w:cs="Arial"/>
          <w:sz w:val="24"/>
          <w:szCs w:val="24"/>
          <w:lang w:val="en-US"/>
        </w:rPr>
        <w:t>Rasool</w:t>
      </w:r>
      <w:proofErr w:type="spellEnd"/>
      <w:r w:rsidRPr="002B00E9">
        <w:rPr>
          <w:rFonts w:ascii="Arial" w:hAnsi="Arial" w:cs="Arial"/>
          <w:sz w:val="24"/>
          <w:szCs w:val="24"/>
          <w:lang w:val="en-US"/>
        </w:rPr>
        <w:t>, F. (2011).</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 xml:space="preserve">Phosphorus Availability Issue- Its Fixation and Role of Phosphate </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Bacteria in Phosphate </w:t>
      </w:r>
      <w:proofErr w:type="spellStart"/>
      <w:r w:rsidRPr="002B00E9">
        <w:rPr>
          <w:rFonts w:ascii="Arial" w:hAnsi="Arial" w:cs="Arial"/>
          <w:sz w:val="24"/>
          <w:szCs w:val="24"/>
          <w:lang w:val="en-US"/>
        </w:rPr>
        <w:t>Solubilization</w:t>
      </w:r>
      <w:proofErr w:type="spellEnd"/>
      <w:r w:rsidRPr="002B00E9">
        <w:rPr>
          <w:rFonts w:ascii="Arial" w:hAnsi="Arial" w:cs="Arial"/>
          <w:sz w:val="24"/>
          <w:szCs w:val="24"/>
          <w:lang w:val="en-US"/>
        </w:rPr>
        <w:t>.</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Research Journal of Agricultural Sciences</w:t>
      </w:r>
      <w:r w:rsidRPr="002B00E9">
        <w:rPr>
          <w:rFonts w:ascii="Arial" w:hAnsi="Arial" w:cs="Arial"/>
          <w:sz w:val="24"/>
          <w:szCs w:val="24"/>
          <w:lang w:val="en-US"/>
        </w:rPr>
        <w:t xml:space="preserve">, </w:t>
      </w:r>
      <w:r w:rsidRPr="002B00E9">
        <w:rPr>
          <w:rFonts w:ascii="Arial" w:hAnsi="Arial" w:cs="Arial"/>
          <w:i/>
          <w:sz w:val="24"/>
          <w:szCs w:val="24"/>
          <w:lang w:val="en-US"/>
        </w:rPr>
        <w:t>2</w:t>
      </w:r>
      <w:r w:rsidRPr="002B00E9">
        <w:rPr>
          <w:rFonts w:ascii="Arial" w:hAnsi="Arial" w:cs="Arial"/>
          <w:sz w:val="24"/>
          <w:szCs w:val="24"/>
          <w:lang w:val="en-US"/>
        </w:rPr>
        <w:t>(1), 174-179.</w:t>
      </w:r>
    </w:p>
    <w:p w:rsidR="005E329C" w:rsidRPr="00D77083" w:rsidRDefault="005E329C" w:rsidP="005E329C">
      <w:pPr>
        <w:spacing w:before="100" w:beforeAutospacing="1" w:after="100" w:afterAutospacing="1" w:line="240" w:lineRule="auto"/>
        <w:jc w:val="both"/>
        <w:rPr>
          <w:rFonts w:ascii="Arial" w:hAnsi="Arial" w:cs="Arial"/>
          <w:sz w:val="24"/>
          <w:szCs w:val="24"/>
          <w:shd w:val="clear" w:color="auto" w:fill="FFFFFF"/>
          <w:lang w:val="en-US"/>
        </w:rPr>
      </w:pPr>
      <w:proofErr w:type="spellStart"/>
      <w:proofErr w:type="gramStart"/>
      <w:r w:rsidRPr="002B00E9">
        <w:rPr>
          <w:rFonts w:ascii="Arial" w:hAnsi="Arial" w:cs="Arial"/>
          <w:sz w:val="24"/>
          <w:szCs w:val="24"/>
          <w:shd w:val="clear" w:color="auto" w:fill="FFFFFF"/>
          <w:lang w:val="en-US"/>
        </w:rPr>
        <w:lastRenderedPageBreak/>
        <w:t>Maheswar</w:t>
      </w:r>
      <w:proofErr w:type="spellEnd"/>
      <w:r w:rsidRPr="002B00E9">
        <w:rPr>
          <w:rFonts w:ascii="Arial" w:hAnsi="Arial" w:cs="Arial"/>
          <w:sz w:val="24"/>
          <w:szCs w:val="24"/>
          <w:shd w:val="clear" w:color="auto" w:fill="FFFFFF"/>
          <w:lang w:val="en-US"/>
        </w:rPr>
        <w:t xml:space="preserve">, N. U., </w:t>
      </w:r>
      <w:r w:rsidRPr="00C5346C">
        <w:rPr>
          <w:rFonts w:ascii="Arial" w:eastAsia="Times New Roman" w:hAnsi="Arial" w:cs="Arial"/>
          <w:sz w:val="24"/>
          <w:szCs w:val="24"/>
          <w:lang w:val="en-US" w:eastAsia="es-CO"/>
        </w:rPr>
        <w:t>&amp;</w:t>
      </w:r>
      <w:r w:rsidRPr="002B00E9">
        <w:rPr>
          <w:rFonts w:ascii="Arial" w:hAnsi="Arial" w:cs="Arial"/>
          <w:sz w:val="24"/>
          <w:szCs w:val="24"/>
          <w:shd w:val="clear" w:color="auto" w:fill="FFFFFF"/>
          <w:lang w:val="en-US"/>
        </w:rPr>
        <w:t xml:space="preserve"> </w:t>
      </w:r>
      <w:proofErr w:type="spellStart"/>
      <w:r w:rsidRPr="002B00E9">
        <w:rPr>
          <w:rFonts w:ascii="Arial" w:hAnsi="Arial" w:cs="Arial"/>
          <w:sz w:val="24"/>
          <w:szCs w:val="24"/>
          <w:shd w:val="clear" w:color="auto" w:fill="FFFFFF"/>
          <w:lang w:val="en-US"/>
        </w:rPr>
        <w:t>Sathiyavani</w:t>
      </w:r>
      <w:proofErr w:type="spellEnd"/>
      <w:r w:rsidRPr="002B00E9">
        <w:rPr>
          <w:rFonts w:ascii="Arial" w:hAnsi="Arial" w:cs="Arial"/>
          <w:sz w:val="24"/>
          <w:szCs w:val="24"/>
          <w:shd w:val="clear" w:color="auto" w:fill="FFFFFF"/>
          <w:lang w:val="en-US"/>
        </w:rPr>
        <w:t>, G. (2012).</w:t>
      </w:r>
      <w:proofErr w:type="gramEnd"/>
      <w:r w:rsidRPr="002B00E9">
        <w:rPr>
          <w:rFonts w:ascii="Arial" w:hAnsi="Arial" w:cs="Arial"/>
          <w:sz w:val="24"/>
          <w:szCs w:val="24"/>
          <w:shd w:val="clear" w:color="auto" w:fill="FFFFFF"/>
          <w:lang w:val="en-US"/>
        </w:rPr>
        <w:t xml:space="preserve"> </w:t>
      </w:r>
      <w:proofErr w:type="spellStart"/>
      <w:proofErr w:type="gramStart"/>
      <w:r w:rsidRPr="002B00E9">
        <w:rPr>
          <w:rFonts w:ascii="Arial" w:hAnsi="Arial" w:cs="Arial"/>
          <w:sz w:val="24"/>
          <w:szCs w:val="24"/>
          <w:shd w:val="clear" w:color="auto" w:fill="FFFFFF"/>
          <w:lang w:val="en-US"/>
        </w:rPr>
        <w:t>Solubilization</w:t>
      </w:r>
      <w:proofErr w:type="spellEnd"/>
      <w:r w:rsidRPr="002B00E9">
        <w:rPr>
          <w:rFonts w:ascii="Arial" w:hAnsi="Arial" w:cs="Arial"/>
          <w:sz w:val="24"/>
          <w:szCs w:val="24"/>
          <w:shd w:val="clear" w:color="auto" w:fill="FFFFFF"/>
          <w:lang w:val="en-US"/>
        </w:rPr>
        <w:t xml:space="preserve"> of phosphate by </w:t>
      </w:r>
      <w:r w:rsidRPr="002B00E9">
        <w:rPr>
          <w:rFonts w:ascii="Arial" w:hAnsi="Arial" w:cs="Arial"/>
          <w:i/>
          <w:sz w:val="24"/>
          <w:szCs w:val="24"/>
          <w:shd w:val="clear" w:color="auto" w:fill="FFFFFF"/>
          <w:lang w:val="en-US"/>
        </w:rPr>
        <w:t>Bacillus</w:t>
      </w:r>
      <w:r w:rsidRPr="002B00E9">
        <w:rPr>
          <w:rFonts w:ascii="Arial" w:hAnsi="Arial" w:cs="Arial"/>
          <w:sz w:val="24"/>
          <w:szCs w:val="24"/>
          <w:shd w:val="clear" w:color="auto" w:fill="FFFFFF"/>
          <w:lang w:val="en-US"/>
        </w:rPr>
        <w:t xml:space="preserve"> </w:t>
      </w:r>
      <w:proofErr w:type="spellStart"/>
      <w:r w:rsidRPr="002B00E9">
        <w:rPr>
          <w:rFonts w:ascii="Arial" w:hAnsi="Arial" w:cs="Arial"/>
          <w:sz w:val="24"/>
          <w:szCs w:val="24"/>
          <w:shd w:val="clear" w:color="auto" w:fill="FFFFFF"/>
          <w:lang w:val="en-US"/>
        </w:rPr>
        <w:t>Sps</w:t>
      </w:r>
      <w:proofErr w:type="spellEnd"/>
      <w:r w:rsidRPr="002B00E9">
        <w:rPr>
          <w:rFonts w:ascii="Arial" w:hAnsi="Arial" w:cs="Arial"/>
          <w:sz w:val="24"/>
          <w:szCs w:val="24"/>
          <w:shd w:val="clear" w:color="auto" w:fill="FFFFFF"/>
          <w:lang w:val="en-US"/>
        </w:rPr>
        <w:t xml:space="preserve">. from groundnut </w:t>
      </w:r>
      <w:proofErr w:type="spellStart"/>
      <w:r w:rsidRPr="002B00E9">
        <w:rPr>
          <w:rFonts w:ascii="Arial" w:hAnsi="Arial" w:cs="Arial"/>
          <w:sz w:val="24"/>
          <w:szCs w:val="24"/>
          <w:shd w:val="clear" w:color="auto" w:fill="FFFFFF"/>
          <w:lang w:val="en-US"/>
        </w:rPr>
        <w:t>rhizosphere</w:t>
      </w:r>
      <w:proofErr w:type="spellEnd"/>
      <w:r w:rsidRPr="002B00E9">
        <w:rPr>
          <w:rFonts w:ascii="Arial" w:hAnsi="Arial" w:cs="Arial"/>
          <w:sz w:val="24"/>
          <w:szCs w:val="24"/>
          <w:shd w:val="clear" w:color="auto" w:fill="FFFFFF"/>
          <w:lang w:val="en-US"/>
        </w:rPr>
        <w:t xml:space="preserve"> (</w:t>
      </w:r>
      <w:proofErr w:type="spellStart"/>
      <w:r w:rsidRPr="002B00E9">
        <w:rPr>
          <w:rFonts w:ascii="Arial" w:hAnsi="Arial" w:cs="Arial"/>
          <w:i/>
          <w:sz w:val="24"/>
          <w:szCs w:val="24"/>
          <w:shd w:val="clear" w:color="auto" w:fill="FFFFFF"/>
          <w:lang w:val="en-US"/>
        </w:rPr>
        <w:t>Arachishypogaea</w:t>
      </w:r>
      <w:proofErr w:type="spellEnd"/>
      <w:r w:rsidRPr="002B00E9">
        <w:rPr>
          <w:rFonts w:ascii="Arial" w:hAnsi="Arial" w:cs="Arial"/>
          <w:sz w:val="24"/>
          <w:szCs w:val="24"/>
          <w:shd w:val="clear" w:color="auto" w:fill="FFFFFF"/>
          <w:lang w:val="en-US"/>
        </w:rPr>
        <w:t xml:space="preserve"> L).</w:t>
      </w:r>
      <w:proofErr w:type="gramEnd"/>
      <w:r w:rsidRPr="002B00E9">
        <w:rPr>
          <w:rFonts w:ascii="Arial" w:hAnsi="Arial" w:cs="Arial"/>
          <w:sz w:val="24"/>
          <w:szCs w:val="24"/>
          <w:shd w:val="clear" w:color="auto" w:fill="FFFFFF"/>
          <w:lang w:val="en-US"/>
        </w:rPr>
        <w:t xml:space="preserve"> </w:t>
      </w:r>
      <w:proofErr w:type="gramStart"/>
      <w:r w:rsidRPr="002B00E9">
        <w:rPr>
          <w:rFonts w:ascii="Arial" w:hAnsi="Arial" w:cs="Arial"/>
          <w:i/>
          <w:sz w:val="24"/>
          <w:szCs w:val="24"/>
          <w:shd w:val="clear" w:color="auto" w:fill="FFFFFF"/>
          <w:lang w:val="en-US"/>
        </w:rPr>
        <w:t>Journal of Chemical and Pharmaceutical Research</w:t>
      </w:r>
      <w:r w:rsidRPr="002B00E9">
        <w:rPr>
          <w:rFonts w:ascii="Arial" w:hAnsi="Arial" w:cs="Arial"/>
          <w:sz w:val="24"/>
          <w:szCs w:val="24"/>
          <w:shd w:val="clear" w:color="auto" w:fill="FFFFFF"/>
          <w:lang w:val="en-US"/>
        </w:rPr>
        <w:t xml:space="preserve">, </w:t>
      </w:r>
      <w:r w:rsidRPr="002B00E9">
        <w:rPr>
          <w:rFonts w:ascii="Arial" w:hAnsi="Arial" w:cs="Arial"/>
          <w:i/>
          <w:sz w:val="24"/>
          <w:szCs w:val="24"/>
          <w:shd w:val="clear" w:color="auto" w:fill="FFFFFF"/>
          <w:lang w:val="en-US"/>
        </w:rPr>
        <w:t>4</w:t>
      </w:r>
      <w:r w:rsidRPr="002B00E9">
        <w:rPr>
          <w:rFonts w:ascii="Arial" w:hAnsi="Arial" w:cs="Arial"/>
          <w:sz w:val="24"/>
          <w:szCs w:val="24"/>
          <w:shd w:val="clear" w:color="auto" w:fill="FFFFFF"/>
          <w:lang w:val="en-US"/>
        </w:rPr>
        <w:t>(8), 4007-4011.</w:t>
      </w:r>
      <w:proofErr w:type="gramEnd"/>
    </w:p>
    <w:p w:rsidR="005E329C" w:rsidRPr="00091351" w:rsidRDefault="00AB228B" w:rsidP="005E329C">
      <w:pPr>
        <w:autoSpaceDE w:val="0"/>
        <w:autoSpaceDN w:val="0"/>
        <w:adjustRightInd w:val="0"/>
        <w:spacing w:before="100" w:beforeAutospacing="1" w:after="100" w:afterAutospacing="1" w:line="240" w:lineRule="auto"/>
        <w:jc w:val="both"/>
        <w:rPr>
          <w:rFonts w:ascii="Arial" w:hAnsi="Arial" w:cs="Arial"/>
          <w:sz w:val="24"/>
          <w:szCs w:val="24"/>
          <w:lang w:val="en-US"/>
        </w:rPr>
      </w:pPr>
      <w:proofErr w:type="spellStart"/>
      <w:proofErr w:type="gramStart"/>
      <w:r w:rsidRPr="00AB228B">
        <w:rPr>
          <w:rFonts w:ascii="Arial" w:hAnsi="Arial" w:cs="Arial"/>
          <w:sz w:val="24"/>
          <w:szCs w:val="24"/>
          <w:lang w:val="en-US"/>
        </w:rPr>
        <w:t>Malusá</w:t>
      </w:r>
      <w:proofErr w:type="spellEnd"/>
      <w:r w:rsidRPr="00AB228B">
        <w:rPr>
          <w:rFonts w:ascii="Arial" w:hAnsi="Arial" w:cs="Arial"/>
          <w:sz w:val="24"/>
          <w:szCs w:val="24"/>
          <w:lang w:val="en-US"/>
        </w:rPr>
        <w:t xml:space="preserve">, E., </w:t>
      </w:r>
      <w:proofErr w:type="spellStart"/>
      <w:r w:rsidRPr="00AB228B">
        <w:rPr>
          <w:rFonts w:ascii="Arial" w:hAnsi="Arial" w:cs="Arial"/>
          <w:sz w:val="24"/>
          <w:szCs w:val="24"/>
          <w:lang w:val="en-US"/>
        </w:rPr>
        <w:t>Sas</w:t>
      </w:r>
      <w:proofErr w:type="spellEnd"/>
      <w:r w:rsidRPr="00AB228B">
        <w:rPr>
          <w:rFonts w:ascii="Arial" w:hAnsi="Arial" w:cs="Arial"/>
          <w:sz w:val="24"/>
          <w:szCs w:val="24"/>
          <w:lang w:val="en-US"/>
        </w:rPr>
        <w:t xml:space="preserve">, L., </w:t>
      </w:r>
      <w:r w:rsidRPr="00AB228B">
        <w:rPr>
          <w:rFonts w:ascii="Arial" w:eastAsia="Times New Roman" w:hAnsi="Arial" w:cs="Arial"/>
          <w:sz w:val="24"/>
          <w:szCs w:val="24"/>
          <w:lang w:val="en-US" w:eastAsia="es-CO"/>
        </w:rPr>
        <w:t>&amp;</w:t>
      </w:r>
      <w:r w:rsidRPr="00AB228B">
        <w:rPr>
          <w:rFonts w:ascii="Arial" w:hAnsi="Arial" w:cs="Arial"/>
          <w:sz w:val="24"/>
          <w:szCs w:val="24"/>
          <w:lang w:val="en-US"/>
        </w:rPr>
        <w:t xml:space="preserve"> </w:t>
      </w:r>
      <w:proofErr w:type="spellStart"/>
      <w:r w:rsidRPr="00AB228B">
        <w:rPr>
          <w:rFonts w:ascii="Arial" w:hAnsi="Arial" w:cs="Arial"/>
          <w:sz w:val="24"/>
          <w:szCs w:val="24"/>
          <w:lang w:val="en-US"/>
        </w:rPr>
        <w:t>Ciesielska</w:t>
      </w:r>
      <w:proofErr w:type="spellEnd"/>
      <w:r w:rsidRPr="00AB228B">
        <w:rPr>
          <w:rFonts w:ascii="Arial" w:hAnsi="Arial" w:cs="Arial"/>
          <w:sz w:val="24"/>
          <w:szCs w:val="24"/>
          <w:lang w:val="en-US"/>
        </w:rPr>
        <w:t>, J. (2012).</w:t>
      </w:r>
      <w:proofErr w:type="gramEnd"/>
      <w:r w:rsidRPr="00AB228B">
        <w:rPr>
          <w:rFonts w:ascii="Arial" w:hAnsi="Arial" w:cs="Arial"/>
          <w:sz w:val="24"/>
          <w:szCs w:val="24"/>
          <w:lang w:val="en-US"/>
        </w:rPr>
        <w:t xml:space="preserve"> </w:t>
      </w:r>
      <w:r w:rsidR="005E329C" w:rsidRPr="00091351">
        <w:rPr>
          <w:rFonts w:ascii="Arial" w:hAnsi="Arial" w:cs="Arial"/>
          <w:sz w:val="24"/>
          <w:szCs w:val="24"/>
          <w:lang w:val="en-US"/>
        </w:rPr>
        <w:t xml:space="preserve">Review Article. </w:t>
      </w:r>
      <w:proofErr w:type="gramStart"/>
      <w:r w:rsidR="005E329C" w:rsidRPr="00091351">
        <w:rPr>
          <w:rFonts w:ascii="Arial" w:hAnsi="Arial" w:cs="Arial"/>
          <w:sz w:val="24"/>
          <w:szCs w:val="24"/>
          <w:lang w:val="en-US"/>
        </w:rPr>
        <w:t xml:space="preserve">Technologies for Beneficial Microorganisms </w:t>
      </w:r>
      <w:proofErr w:type="spellStart"/>
      <w:r w:rsidR="005E329C" w:rsidRPr="00091351">
        <w:rPr>
          <w:rFonts w:ascii="Arial" w:hAnsi="Arial" w:cs="Arial"/>
          <w:sz w:val="24"/>
          <w:szCs w:val="24"/>
          <w:lang w:val="en-US"/>
        </w:rPr>
        <w:t>Inocula</w:t>
      </w:r>
      <w:proofErr w:type="spellEnd"/>
      <w:r w:rsidR="005E329C" w:rsidRPr="00091351">
        <w:rPr>
          <w:rFonts w:ascii="Arial" w:hAnsi="Arial" w:cs="Arial"/>
          <w:sz w:val="24"/>
          <w:szCs w:val="24"/>
          <w:lang w:val="en-US"/>
        </w:rPr>
        <w:t xml:space="preserve"> Used as </w:t>
      </w:r>
      <w:proofErr w:type="spellStart"/>
      <w:r w:rsidR="005E329C" w:rsidRPr="00091351">
        <w:rPr>
          <w:rFonts w:ascii="Arial" w:hAnsi="Arial" w:cs="Arial"/>
          <w:sz w:val="24"/>
          <w:szCs w:val="24"/>
          <w:lang w:val="en-US"/>
        </w:rPr>
        <w:t>Biofertilizers</w:t>
      </w:r>
      <w:proofErr w:type="spellEnd"/>
      <w:r w:rsidR="005E329C" w:rsidRPr="00091351">
        <w:rPr>
          <w:rFonts w:ascii="Arial" w:hAnsi="Arial" w:cs="Arial"/>
          <w:sz w:val="24"/>
          <w:szCs w:val="24"/>
          <w:lang w:val="en-US"/>
        </w:rPr>
        <w:t>.</w:t>
      </w:r>
      <w:proofErr w:type="gramEnd"/>
      <w:r w:rsidR="005E329C" w:rsidRPr="00091351">
        <w:rPr>
          <w:rFonts w:ascii="Arial" w:hAnsi="Arial" w:cs="Arial"/>
          <w:sz w:val="24"/>
          <w:szCs w:val="24"/>
          <w:lang w:val="en-US"/>
        </w:rPr>
        <w:t xml:space="preserve"> </w:t>
      </w:r>
      <w:r w:rsidR="005E329C" w:rsidRPr="00091351">
        <w:rPr>
          <w:rFonts w:ascii="Arial" w:hAnsi="Arial" w:cs="Arial"/>
          <w:i/>
          <w:sz w:val="24"/>
          <w:szCs w:val="24"/>
          <w:lang w:val="en-US"/>
        </w:rPr>
        <w:t>The Scientific World Journal</w:t>
      </w:r>
      <w:r w:rsidR="005E329C" w:rsidRPr="00091351">
        <w:rPr>
          <w:rFonts w:ascii="Arial" w:hAnsi="Arial" w:cs="Arial"/>
          <w:sz w:val="24"/>
          <w:szCs w:val="24"/>
          <w:lang w:val="en-US"/>
        </w:rPr>
        <w:t xml:space="preserve">, </w:t>
      </w:r>
      <w:r w:rsidR="005E329C" w:rsidRPr="00091351">
        <w:rPr>
          <w:rFonts w:ascii="Arial" w:hAnsi="Arial" w:cs="Arial"/>
          <w:i/>
          <w:sz w:val="24"/>
          <w:szCs w:val="24"/>
          <w:lang w:val="en-US"/>
        </w:rPr>
        <w:t>2012</w:t>
      </w:r>
      <w:r w:rsidR="005E329C" w:rsidRPr="00091351">
        <w:rPr>
          <w:rFonts w:ascii="Arial" w:hAnsi="Arial" w:cs="Arial"/>
          <w:sz w:val="24"/>
          <w:szCs w:val="24"/>
          <w:lang w:val="en-US"/>
        </w:rPr>
        <w:t>, 1-12.</w:t>
      </w:r>
      <w:r w:rsidR="005E329C">
        <w:rPr>
          <w:rFonts w:ascii="Arial" w:hAnsi="Arial" w:cs="Arial"/>
          <w:sz w:val="24"/>
          <w:szCs w:val="24"/>
          <w:lang w:val="en-US"/>
        </w:rPr>
        <w:t xml:space="preserve"> </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spellStart"/>
      <w:r w:rsidRPr="002725D2">
        <w:rPr>
          <w:rFonts w:ascii="Arial" w:hAnsi="Arial" w:cs="Arial"/>
          <w:sz w:val="24"/>
          <w:szCs w:val="24"/>
          <w:lang w:val="es-CO"/>
        </w:rPr>
        <w:t>Mardad</w:t>
      </w:r>
      <w:proofErr w:type="spellEnd"/>
      <w:r w:rsidRPr="002725D2">
        <w:rPr>
          <w:rFonts w:ascii="Arial" w:hAnsi="Arial" w:cs="Arial"/>
          <w:sz w:val="24"/>
          <w:szCs w:val="24"/>
          <w:lang w:val="es-CO"/>
        </w:rPr>
        <w:t xml:space="preserve">, I., Serrano, A., </w:t>
      </w:r>
      <w:r w:rsidRPr="002725D2">
        <w:rPr>
          <w:rFonts w:ascii="Arial" w:eastAsia="Times New Roman" w:hAnsi="Arial" w:cs="Arial"/>
          <w:sz w:val="24"/>
          <w:szCs w:val="24"/>
          <w:lang w:val="es-CO" w:eastAsia="es-CO"/>
        </w:rPr>
        <w:t xml:space="preserve">&amp; </w:t>
      </w:r>
      <w:proofErr w:type="spellStart"/>
      <w:r w:rsidRPr="002725D2">
        <w:rPr>
          <w:rFonts w:ascii="Arial" w:hAnsi="Arial" w:cs="Arial"/>
          <w:sz w:val="24"/>
          <w:szCs w:val="24"/>
          <w:lang w:val="es-CO"/>
        </w:rPr>
        <w:t>Soukri</w:t>
      </w:r>
      <w:proofErr w:type="spellEnd"/>
      <w:r w:rsidRPr="002725D2">
        <w:rPr>
          <w:rFonts w:ascii="Arial" w:hAnsi="Arial" w:cs="Arial"/>
          <w:sz w:val="24"/>
          <w:szCs w:val="24"/>
          <w:lang w:val="es-CO"/>
        </w:rPr>
        <w:t xml:space="preserve">, A. (2013). </w:t>
      </w:r>
      <w:proofErr w:type="spellStart"/>
      <w:r w:rsidRPr="002B00E9">
        <w:rPr>
          <w:rFonts w:ascii="Arial" w:hAnsi="Arial" w:cs="Arial"/>
          <w:sz w:val="24"/>
          <w:szCs w:val="24"/>
          <w:lang w:val="en-US"/>
        </w:rPr>
        <w:t>Solubilization</w:t>
      </w:r>
      <w:proofErr w:type="spellEnd"/>
      <w:r w:rsidRPr="002B00E9">
        <w:rPr>
          <w:rFonts w:ascii="Arial" w:hAnsi="Arial" w:cs="Arial"/>
          <w:sz w:val="24"/>
          <w:szCs w:val="24"/>
          <w:lang w:val="en-US"/>
        </w:rPr>
        <w:t xml:space="preserve"> of inorganic phosphate and production of organic acids by bacteria isolated from a Moroccan mineral phosphate deposit. </w:t>
      </w:r>
      <w:proofErr w:type="gramStart"/>
      <w:r w:rsidRPr="002B00E9">
        <w:rPr>
          <w:rFonts w:ascii="Arial" w:hAnsi="Arial" w:cs="Arial"/>
          <w:i/>
          <w:sz w:val="24"/>
          <w:szCs w:val="24"/>
          <w:lang w:val="en-US"/>
        </w:rPr>
        <w:t>African Journal of Microbiology Research</w:t>
      </w:r>
      <w:r w:rsidRPr="002B00E9">
        <w:rPr>
          <w:rFonts w:ascii="Arial" w:hAnsi="Arial" w:cs="Arial"/>
          <w:sz w:val="24"/>
          <w:szCs w:val="24"/>
          <w:lang w:val="en-US"/>
        </w:rPr>
        <w:t xml:space="preserve">, </w:t>
      </w:r>
      <w:r w:rsidRPr="002B00E9">
        <w:rPr>
          <w:rFonts w:ascii="Arial" w:hAnsi="Arial" w:cs="Arial"/>
          <w:i/>
          <w:sz w:val="24"/>
          <w:szCs w:val="24"/>
          <w:lang w:val="en-US"/>
        </w:rPr>
        <w:t>7</w:t>
      </w:r>
      <w:r w:rsidRPr="002B00E9">
        <w:rPr>
          <w:rFonts w:ascii="Arial" w:hAnsi="Arial" w:cs="Arial"/>
          <w:sz w:val="24"/>
          <w:szCs w:val="24"/>
          <w:lang w:val="en-US"/>
        </w:rPr>
        <w:t>(8), 626- 635.</w:t>
      </w:r>
      <w:proofErr w:type="gramEnd"/>
      <w:r w:rsidRPr="00D77083">
        <w:rPr>
          <w:rFonts w:ascii="Arial" w:hAnsi="Arial" w:cs="Arial"/>
          <w:sz w:val="24"/>
          <w:szCs w:val="24"/>
          <w:lang w:val="en-US"/>
        </w:rPr>
        <w:t xml:space="preserve"> </w:t>
      </w:r>
    </w:p>
    <w:p w:rsidR="005E329C" w:rsidRPr="00D77083" w:rsidRDefault="00AB228B" w:rsidP="005E329C">
      <w:pPr>
        <w:tabs>
          <w:tab w:val="left" w:pos="1384"/>
        </w:tabs>
        <w:spacing w:before="100" w:beforeAutospacing="1" w:after="100" w:afterAutospacing="1" w:line="240" w:lineRule="auto"/>
        <w:jc w:val="both"/>
        <w:rPr>
          <w:rFonts w:ascii="Arial" w:hAnsi="Arial" w:cs="Arial"/>
          <w:sz w:val="24"/>
          <w:szCs w:val="24"/>
          <w:lang w:val="en-US"/>
        </w:rPr>
      </w:pPr>
      <w:r w:rsidRPr="00AB228B">
        <w:rPr>
          <w:rFonts w:ascii="Arial" w:hAnsi="Arial" w:cs="Arial"/>
          <w:sz w:val="24"/>
          <w:szCs w:val="24"/>
          <w:lang w:val="en-US"/>
        </w:rPr>
        <w:t xml:space="preserve">Matías, S. R., Pagano, M. C., Muzzi, F. C., Oliveira, C. A., Almeida, A., Horta, S. N., </w:t>
      </w:r>
      <w:r w:rsidRPr="00AB228B">
        <w:rPr>
          <w:rFonts w:ascii="Arial" w:eastAsia="Times New Roman" w:hAnsi="Arial" w:cs="Arial"/>
          <w:sz w:val="24"/>
          <w:szCs w:val="24"/>
          <w:lang w:val="en-US" w:eastAsia="es-CO"/>
        </w:rPr>
        <w:t>&amp;</w:t>
      </w:r>
      <w:r w:rsidRPr="00AB228B">
        <w:rPr>
          <w:rFonts w:ascii="Arial" w:hAnsi="Arial" w:cs="Arial"/>
          <w:sz w:val="24"/>
          <w:szCs w:val="24"/>
          <w:lang w:val="en-US"/>
        </w:rPr>
        <w:t xml:space="preserve"> Scotti, M. R. (2009). </w:t>
      </w:r>
      <w:proofErr w:type="gramStart"/>
      <w:r w:rsidR="005E329C" w:rsidRPr="002B00E9">
        <w:rPr>
          <w:rFonts w:ascii="Arial" w:hAnsi="Arial" w:cs="Arial"/>
          <w:sz w:val="24"/>
          <w:szCs w:val="24"/>
          <w:lang w:val="en-US"/>
        </w:rPr>
        <w:t xml:space="preserve">Effect of </w:t>
      </w:r>
      <w:proofErr w:type="spellStart"/>
      <w:r w:rsidR="005E329C" w:rsidRPr="002B00E9">
        <w:rPr>
          <w:rFonts w:ascii="Arial" w:hAnsi="Arial" w:cs="Arial"/>
          <w:sz w:val="24"/>
          <w:szCs w:val="24"/>
          <w:lang w:val="en-US"/>
        </w:rPr>
        <w:t>rhizobia</w:t>
      </w:r>
      <w:proofErr w:type="spellEnd"/>
      <w:r w:rsidR="005E329C" w:rsidRPr="002B00E9">
        <w:rPr>
          <w:rFonts w:ascii="Arial" w:hAnsi="Arial" w:cs="Arial"/>
          <w:sz w:val="24"/>
          <w:szCs w:val="24"/>
          <w:lang w:val="en-US"/>
        </w:rPr>
        <w:t>.</w:t>
      </w:r>
      <w:proofErr w:type="gramEnd"/>
      <w:r w:rsidR="005E329C" w:rsidRPr="002B00E9">
        <w:rPr>
          <w:rFonts w:ascii="Arial" w:hAnsi="Arial" w:cs="Arial"/>
          <w:sz w:val="24"/>
          <w:szCs w:val="24"/>
          <w:lang w:val="en-US"/>
        </w:rPr>
        <w:t xml:space="preserve"> </w:t>
      </w:r>
      <w:proofErr w:type="spellStart"/>
      <w:proofErr w:type="gramStart"/>
      <w:r w:rsidR="005E329C" w:rsidRPr="002B00E9">
        <w:rPr>
          <w:rFonts w:ascii="Arial" w:hAnsi="Arial" w:cs="Arial"/>
          <w:sz w:val="24"/>
          <w:szCs w:val="24"/>
          <w:lang w:val="en-US"/>
        </w:rPr>
        <w:t>mycorrhizal</w:t>
      </w:r>
      <w:proofErr w:type="spellEnd"/>
      <w:proofErr w:type="gramEnd"/>
      <w:r w:rsidR="005E329C" w:rsidRPr="002B00E9">
        <w:rPr>
          <w:rFonts w:ascii="Arial" w:hAnsi="Arial" w:cs="Arial"/>
          <w:sz w:val="24"/>
          <w:szCs w:val="24"/>
          <w:lang w:val="en-US"/>
        </w:rPr>
        <w:t xml:space="preserve"> fungi and phosphate-</w:t>
      </w:r>
      <w:proofErr w:type="spellStart"/>
      <w:r w:rsidR="005E329C" w:rsidRPr="002B00E9">
        <w:rPr>
          <w:rFonts w:ascii="Arial" w:hAnsi="Arial" w:cs="Arial"/>
          <w:sz w:val="24"/>
          <w:szCs w:val="24"/>
          <w:lang w:val="en-US"/>
        </w:rPr>
        <w:t>solubilizing</w:t>
      </w:r>
      <w:proofErr w:type="spellEnd"/>
      <w:r w:rsidR="005E329C" w:rsidRPr="002B00E9">
        <w:rPr>
          <w:rFonts w:ascii="Arial" w:hAnsi="Arial" w:cs="Arial"/>
          <w:sz w:val="24"/>
          <w:szCs w:val="24"/>
          <w:lang w:val="en-US"/>
        </w:rPr>
        <w:t xml:space="preserve"> microorganisms in the </w:t>
      </w:r>
      <w:proofErr w:type="spellStart"/>
      <w:r w:rsidR="005E329C" w:rsidRPr="002B00E9">
        <w:rPr>
          <w:rFonts w:ascii="Arial" w:hAnsi="Arial" w:cs="Arial"/>
          <w:sz w:val="24"/>
          <w:szCs w:val="24"/>
          <w:lang w:val="en-US"/>
        </w:rPr>
        <w:t>rhizosphere</w:t>
      </w:r>
      <w:proofErr w:type="spellEnd"/>
      <w:r w:rsidR="005E329C" w:rsidRPr="002B00E9">
        <w:rPr>
          <w:rFonts w:ascii="Arial" w:hAnsi="Arial" w:cs="Arial"/>
          <w:sz w:val="24"/>
          <w:szCs w:val="24"/>
          <w:lang w:val="en-US"/>
        </w:rPr>
        <w:t xml:space="preserve"> of native plants used to recover an iron ore area in Brazil. </w:t>
      </w:r>
      <w:r w:rsidR="005E329C" w:rsidRPr="002B00E9">
        <w:rPr>
          <w:rFonts w:ascii="Arial" w:hAnsi="Arial" w:cs="Arial"/>
          <w:i/>
          <w:sz w:val="24"/>
          <w:szCs w:val="24"/>
          <w:lang w:val="en-US"/>
        </w:rPr>
        <w:t>European Journal of Soil Biology</w:t>
      </w:r>
      <w:r w:rsidR="005E329C" w:rsidRPr="002B00E9">
        <w:rPr>
          <w:rFonts w:ascii="Arial" w:hAnsi="Arial" w:cs="Arial"/>
          <w:sz w:val="24"/>
          <w:szCs w:val="24"/>
          <w:lang w:val="en-US"/>
        </w:rPr>
        <w:t xml:space="preserve">, </w:t>
      </w:r>
      <w:r w:rsidR="005E329C" w:rsidRPr="002B00E9">
        <w:rPr>
          <w:rFonts w:ascii="Arial" w:hAnsi="Arial" w:cs="Arial"/>
          <w:i/>
          <w:sz w:val="24"/>
          <w:szCs w:val="24"/>
          <w:lang w:val="en-US"/>
        </w:rPr>
        <w:t>45</w:t>
      </w:r>
      <w:r w:rsidR="005E329C" w:rsidRPr="002B00E9">
        <w:rPr>
          <w:rFonts w:ascii="Arial" w:hAnsi="Arial" w:cs="Arial"/>
          <w:sz w:val="24"/>
          <w:szCs w:val="24"/>
          <w:lang w:val="en-US"/>
        </w:rPr>
        <w:t>, 259-266.</w:t>
      </w:r>
    </w:p>
    <w:p w:rsidR="005E329C" w:rsidRPr="00D77083" w:rsidRDefault="005E329C" w:rsidP="005E329C">
      <w:pPr>
        <w:pStyle w:val="Default"/>
        <w:spacing w:before="100" w:beforeAutospacing="1" w:after="100" w:afterAutospacing="1" w:line="240" w:lineRule="auto"/>
        <w:jc w:val="both"/>
        <w:rPr>
          <w:color w:val="auto"/>
          <w:lang w:val="en-US"/>
        </w:rPr>
      </w:pPr>
      <w:proofErr w:type="spellStart"/>
      <w:r w:rsidRPr="002B00E9">
        <w:rPr>
          <w:bCs/>
          <w:color w:val="auto"/>
          <w:lang w:val="en-US"/>
        </w:rPr>
        <w:t>Mishra</w:t>
      </w:r>
      <w:proofErr w:type="spellEnd"/>
      <w:r w:rsidRPr="002B00E9">
        <w:rPr>
          <w:bCs/>
          <w:color w:val="auto"/>
          <w:lang w:val="en-US"/>
        </w:rPr>
        <w:t xml:space="preserve">, D. J., Singh, R., </w:t>
      </w:r>
      <w:proofErr w:type="spellStart"/>
      <w:r w:rsidRPr="002B00E9">
        <w:rPr>
          <w:bCs/>
          <w:color w:val="auto"/>
          <w:lang w:val="en-US"/>
        </w:rPr>
        <w:t>Mishra</w:t>
      </w:r>
      <w:proofErr w:type="spellEnd"/>
      <w:r w:rsidRPr="002B00E9">
        <w:rPr>
          <w:bCs/>
          <w:color w:val="auto"/>
          <w:lang w:val="en-US"/>
        </w:rPr>
        <w:t xml:space="preserve">, U. K., </w:t>
      </w:r>
      <w:r w:rsidRPr="00C5346C">
        <w:rPr>
          <w:lang w:val="en-US" w:eastAsia="es-CO"/>
        </w:rPr>
        <w:t>&amp;</w:t>
      </w:r>
      <w:r w:rsidRPr="002B00E9">
        <w:rPr>
          <w:bCs/>
          <w:color w:val="auto"/>
          <w:lang w:val="en-US"/>
        </w:rPr>
        <w:t xml:space="preserve"> </w:t>
      </w:r>
      <w:proofErr w:type="spellStart"/>
      <w:r w:rsidRPr="002B00E9">
        <w:rPr>
          <w:bCs/>
          <w:color w:val="auto"/>
          <w:lang w:val="en-US"/>
        </w:rPr>
        <w:t>Shahi</w:t>
      </w:r>
      <w:proofErr w:type="spellEnd"/>
      <w:r w:rsidRPr="002B00E9">
        <w:rPr>
          <w:bCs/>
          <w:color w:val="auto"/>
          <w:lang w:val="en-US"/>
        </w:rPr>
        <w:t xml:space="preserve">, S. K. (2013). Role of Bio-Fertilizer in Organic Agriculture: A Review. </w:t>
      </w:r>
      <w:r w:rsidRPr="002B00E9">
        <w:rPr>
          <w:i/>
          <w:iCs/>
          <w:color w:val="auto"/>
          <w:lang w:val="en-US"/>
        </w:rPr>
        <w:t>Research Journal of Recent Sciences</w:t>
      </w:r>
      <w:r w:rsidRPr="002B00E9">
        <w:rPr>
          <w:iCs/>
          <w:color w:val="auto"/>
          <w:lang w:val="en-US"/>
        </w:rPr>
        <w:t>,</w:t>
      </w:r>
      <w:r w:rsidRPr="002B00E9">
        <w:rPr>
          <w:i/>
          <w:iCs/>
          <w:color w:val="auto"/>
          <w:lang w:val="en-US"/>
        </w:rPr>
        <w:t xml:space="preserve"> </w:t>
      </w:r>
      <w:r w:rsidRPr="002B00E9">
        <w:rPr>
          <w:bCs/>
          <w:i/>
          <w:color w:val="auto"/>
          <w:lang w:val="en-US"/>
        </w:rPr>
        <w:t>2</w:t>
      </w:r>
      <w:r w:rsidRPr="002B00E9">
        <w:rPr>
          <w:bCs/>
          <w:color w:val="auto"/>
          <w:lang w:val="en-US"/>
        </w:rPr>
        <w:t xml:space="preserve">(ISC-2012), </w:t>
      </w:r>
      <w:r w:rsidRPr="002B00E9">
        <w:rPr>
          <w:color w:val="auto"/>
          <w:lang w:val="en-US"/>
        </w:rPr>
        <w:t>39-41.</w:t>
      </w:r>
    </w:p>
    <w:p w:rsidR="005E329C" w:rsidRPr="00D77083" w:rsidRDefault="005E329C" w:rsidP="005E329C">
      <w:pPr>
        <w:spacing w:before="100" w:beforeAutospacing="1" w:after="100" w:afterAutospacing="1" w:line="240" w:lineRule="auto"/>
        <w:jc w:val="both"/>
        <w:rPr>
          <w:rFonts w:ascii="Arial" w:hAnsi="Arial" w:cs="Arial"/>
          <w:sz w:val="24"/>
          <w:szCs w:val="24"/>
          <w:lang w:val="en-US"/>
        </w:rPr>
      </w:pPr>
      <w:proofErr w:type="spellStart"/>
      <w:proofErr w:type="gramStart"/>
      <w:r w:rsidRPr="002B00E9">
        <w:rPr>
          <w:rFonts w:ascii="Arial" w:hAnsi="Arial" w:cs="Arial"/>
          <w:sz w:val="24"/>
          <w:szCs w:val="24"/>
          <w:lang w:val="en-US"/>
        </w:rPr>
        <w:t>Mutua</w:t>
      </w:r>
      <w:proofErr w:type="spellEnd"/>
      <w:r w:rsidRPr="002B00E9">
        <w:rPr>
          <w:rFonts w:ascii="Arial" w:hAnsi="Arial" w:cs="Arial"/>
          <w:sz w:val="24"/>
          <w:szCs w:val="24"/>
          <w:lang w:val="en-US"/>
        </w:rPr>
        <w:t xml:space="preserve">, G. K., </w:t>
      </w:r>
      <w:proofErr w:type="spellStart"/>
      <w:r w:rsidRPr="002B00E9">
        <w:rPr>
          <w:rFonts w:ascii="Arial" w:hAnsi="Arial" w:cs="Arial"/>
          <w:sz w:val="24"/>
          <w:szCs w:val="24"/>
          <w:lang w:val="en-US"/>
        </w:rPr>
        <w:t>Karanja</w:t>
      </w:r>
      <w:proofErr w:type="spellEnd"/>
      <w:r w:rsidRPr="002B00E9">
        <w:rPr>
          <w:rFonts w:ascii="Arial" w:hAnsi="Arial" w:cs="Arial"/>
          <w:sz w:val="24"/>
          <w:szCs w:val="24"/>
          <w:lang w:val="en-US"/>
        </w:rPr>
        <w:t xml:space="preserve">, N.K., </w:t>
      </w:r>
      <w:proofErr w:type="spellStart"/>
      <w:r w:rsidRPr="002B00E9">
        <w:rPr>
          <w:rFonts w:ascii="Arial" w:hAnsi="Arial" w:cs="Arial"/>
          <w:sz w:val="24"/>
          <w:szCs w:val="24"/>
          <w:lang w:val="en-US"/>
        </w:rPr>
        <w:t>Ayuke</w:t>
      </w:r>
      <w:proofErr w:type="spellEnd"/>
      <w:r w:rsidRPr="002B00E9">
        <w:rPr>
          <w:rFonts w:ascii="Arial" w:hAnsi="Arial" w:cs="Arial"/>
          <w:sz w:val="24"/>
          <w:szCs w:val="24"/>
          <w:lang w:val="en-US"/>
        </w:rPr>
        <w:t xml:space="preserve">, F., </w:t>
      </w:r>
      <w:proofErr w:type="spellStart"/>
      <w:r w:rsidRPr="002B00E9">
        <w:rPr>
          <w:rFonts w:ascii="Arial" w:hAnsi="Arial" w:cs="Arial"/>
          <w:sz w:val="24"/>
          <w:szCs w:val="24"/>
          <w:lang w:val="en-US"/>
        </w:rPr>
        <w:t>Ndukhu</w:t>
      </w:r>
      <w:proofErr w:type="spellEnd"/>
      <w:r w:rsidRPr="002B00E9">
        <w:rPr>
          <w:rFonts w:ascii="Arial" w:hAnsi="Arial" w:cs="Arial"/>
          <w:sz w:val="24"/>
          <w:szCs w:val="24"/>
          <w:lang w:val="en-US"/>
        </w:rPr>
        <w:t xml:space="preserve">, H., </w:t>
      </w:r>
      <w:r w:rsidRPr="00C5346C">
        <w:rPr>
          <w:rFonts w:ascii="Arial" w:eastAsia="Times New Roman" w:hAnsi="Arial" w:cs="Arial"/>
          <w:sz w:val="24"/>
          <w:szCs w:val="24"/>
          <w:lang w:val="en-US" w:eastAsia="es-CO"/>
        </w:rPr>
        <w:t>&amp;</w:t>
      </w:r>
      <w:r w:rsidRPr="002B00E9">
        <w:rPr>
          <w:rFonts w:ascii="Arial" w:hAnsi="Arial" w:cs="Arial"/>
          <w:sz w:val="24"/>
          <w:szCs w:val="24"/>
          <w:lang w:val="en-US"/>
        </w:rPr>
        <w:t xml:space="preserve"> </w:t>
      </w:r>
      <w:proofErr w:type="spellStart"/>
      <w:r w:rsidRPr="002B00E9">
        <w:rPr>
          <w:rFonts w:ascii="Arial" w:hAnsi="Arial" w:cs="Arial"/>
          <w:sz w:val="24"/>
          <w:szCs w:val="24"/>
          <w:lang w:val="en-US"/>
        </w:rPr>
        <w:t>Kimenju</w:t>
      </w:r>
      <w:proofErr w:type="spellEnd"/>
      <w:r w:rsidRPr="002B00E9">
        <w:rPr>
          <w:rFonts w:ascii="Arial" w:hAnsi="Arial" w:cs="Arial"/>
          <w:sz w:val="24"/>
          <w:szCs w:val="24"/>
          <w:lang w:val="en-US"/>
        </w:rPr>
        <w:t>, J. W. (2011).</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 xml:space="preserve">The potential of </w:t>
      </w:r>
      <w:r w:rsidRPr="002B00E9">
        <w:rPr>
          <w:rFonts w:ascii="Arial" w:hAnsi="Arial" w:cs="Arial"/>
          <w:i/>
          <w:sz w:val="24"/>
          <w:szCs w:val="24"/>
          <w:lang w:val="en-US"/>
        </w:rPr>
        <w:t xml:space="preserve">Bacillus </w:t>
      </w:r>
      <w:proofErr w:type="spellStart"/>
      <w:r w:rsidRPr="002B00E9">
        <w:rPr>
          <w:rFonts w:ascii="Arial" w:hAnsi="Arial" w:cs="Arial"/>
          <w:i/>
          <w:sz w:val="24"/>
          <w:szCs w:val="24"/>
          <w:lang w:val="en-US"/>
        </w:rPr>
        <w:t>subtilis</w:t>
      </w:r>
      <w:proofErr w:type="spellEnd"/>
      <w:r w:rsidRPr="002B00E9">
        <w:rPr>
          <w:rFonts w:ascii="Arial" w:hAnsi="Arial" w:cs="Arial"/>
          <w:sz w:val="24"/>
          <w:szCs w:val="24"/>
          <w:lang w:val="en-US"/>
        </w:rPr>
        <w:t xml:space="preserve"> and </w:t>
      </w:r>
      <w:proofErr w:type="spellStart"/>
      <w:r w:rsidRPr="002B00E9">
        <w:rPr>
          <w:rFonts w:ascii="Arial" w:hAnsi="Arial" w:cs="Arial"/>
          <w:sz w:val="24"/>
          <w:szCs w:val="24"/>
          <w:lang w:val="en-US"/>
        </w:rPr>
        <w:t>Rhizobium</w:t>
      </w:r>
      <w:proofErr w:type="spellEnd"/>
      <w:r w:rsidRPr="002B00E9">
        <w:rPr>
          <w:rFonts w:ascii="Arial" w:hAnsi="Arial" w:cs="Arial"/>
          <w:sz w:val="24"/>
          <w:szCs w:val="24"/>
          <w:lang w:val="en-US"/>
        </w:rPr>
        <w:t xml:space="preserve"> </w:t>
      </w:r>
      <w:proofErr w:type="spellStart"/>
      <w:r w:rsidRPr="002B00E9">
        <w:rPr>
          <w:rFonts w:ascii="Arial" w:hAnsi="Arial" w:cs="Arial"/>
          <w:sz w:val="24"/>
          <w:szCs w:val="24"/>
          <w:lang w:val="en-US"/>
        </w:rPr>
        <w:t>leguminosarum</w:t>
      </w:r>
      <w:proofErr w:type="spellEnd"/>
      <w:r w:rsidRPr="002B00E9">
        <w:rPr>
          <w:rFonts w:ascii="Arial" w:hAnsi="Arial" w:cs="Arial"/>
          <w:sz w:val="24"/>
          <w:szCs w:val="24"/>
          <w:lang w:val="en-US"/>
        </w:rPr>
        <w:t xml:space="preserve"> in controlling plant-parasitic nematodes in farmers’ fields.</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African Crop Science Conference Proceedings</w:t>
      </w:r>
      <w:r w:rsidRPr="002B00E9">
        <w:rPr>
          <w:rFonts w:ascii="Arial" w:hAnsi="Arial" w:cs="Arial"/>
          <w:sz w:val="24"/>
          <w:szCs w:val="24"/>
          <w:lang w:val="en-US"/>
        </w:rPr>
        <w:t xml:space="preserve">, </w:t>
      </w:r>
      <w:r w:rsidRPr="002B00E9">
        <w:rPr>
          <w:rFonts w:ascii="Arial" w:hAnsi="Arial" w:cs="Arial"/>
          <w:i/>
          <w:sz w:val="24"/>
          <w:szCs w:val="24"/>
          <w:lang w:val="en-US"/>
        </w:rPr>
        <w:t>10</w:t>
      </w:r>
      <w:r w:rsidRPr="002B00E9">
        <w:rPr>
          <w:rFonts w:ascii="Arial" w:hAnsi="Arial" w:cs="Arial"/>
          <w:sz w:val="24"/>
          <w:szCs w:val="24"/>
          <w:lang w:val="en-US"/>
        </w:rPr>
        <w:t>, 209 – 215.</w:t>
      </w:r>
      <w:r>
        <w:rPr>
          <w:rFonts w:ascii="Arial" w:hAnsi="Arial" w:cs="Arial"/>
          <w:sz w:val="24"/>
          <w:szCs w:val="24"/>
          <w:lang w:val="en-US"/>
        </w:rPr>
        <w:t xml:space="preserve"> </w:t>
      </w:r>
    </w:p>
    <w:p w:rsidR="005E329C" w:rsidRPr="00D77083" w:rsidRDefault="005E329C" w:rsidP="005E329C">
      <w:pPr>
        <w:tabs>
          <w:tab w:val="left" w:pos="1384"/>
        </w:tabs>
        <w:spacing w:before="100" w:beforeAutospacing="1" w:after="100" w:afterAutospacing="1" w:line="240" w:lineRule="auto"/>
        <w:jc w:val="both"/>
        <w:rPr>
          <w:rFonts w:ascii="Arial" w:hAnsi="Arial" w:cs="Arial"/>
          <w:sz w:val="24"/>
          <w:szCs w:val="24"/>
          <w:lang w:val="en-US"/>
        </w:rPr>
      </w:pPr>
      <w:proofErr w:type="spellStart"/>
      <w:proofErr w:type="gramStart"/>
      <w:r w:rsidRPr="002B00E9">
        <w:rPr>
          <w:rFonts w:ascii="Arial" w:hAnsi="Arial" w:cs="Arial"/>
          <w:sz w:val="24"/>
          <w:szCs w:val="24"/>
          <w:lang w:val="en-US"/>
        </w:rPr>
        <w:t>Panhwar</w:t>
      </w:r>
      <w:proofErr w:type="spellEnd"/>
      <w:r w:rsidRPr="002B00E9">
        <w:rPr>
          <w:rFonts w:ascii="Arial" w:hAnsi="Arial" w:cs="Arial"/>
          <w:sz w:val="24"/>
          <w:szCs w:val="24"/>
          <w:lang w:val="en-US"/>
        </w:rPr>
        <w:t xml:space="preserve">, Q. A., Othman, R., </w:t>
      </w:r>
      <w:proofErr w:type="spellStart"/>
      <w:r w:rsidRPr="002B00E9">
        <w:rPr>
          <w:rFonts w:ascii="Arial" w:hAnsi="Arial" w:cs="Arial"/>
          <w:sz w:val="24"/>
          <w:szCs w:val="24"/>
          <w:lang w:val="en-US"/>
        </w:rPr>
        <w:t>Rahman</w:t>
      </w:r>
      <w:proofErr w:type="spellEnd"/>
      <w:r w:rsidRPr="002B00E9">
        <w:rPr>
          <w:rFonts w:ascii="Arial" w:hAnsi="Arial" w:cs="Arial"/>
          <w:sz w:val="24"/>
          <w:szCs w:val="24"/>
          <w:lang w:val="en-US"/>
        </w:rPr>
        <w:t xml:space="preserve">, Z. A., </w:t>
      </w:r>
      <w:proofErr w:type="spellStart"/>
      <w:r w:rsidRPr="002B00E9">
        <w:rPr>
          <w:rFonts w:ascii="Arial" w:hAnsi="Arial" w:cs="Arial"/>
          <w:sz w:val="24"/>
          <w:szCs w:val="24"/>
          <w:lang w:val="en-US"/>
        </w:rPr>
        <w:t>Meon</w:t>
      </w:r>
      <w:proofErr w:type="spellEnd"/>
      <w:r w:rsidRPr="002B00E9">
        <w:rPr>
          <w:rFonts w:ascii="Arial" w:hAnsi="Arial" w:cs="Arial"/>
          <w:sz w:val="24"/>
          <w:szCs w:val="24"/>
          <w:lang w:val="en-US"/>
        </w:rPr>
        <w:t>, S.,</w:t>
      </w:r>
      <w:r w:rsidRPr="00C5346C">
        <w:rPr>
          <w:rFonts w:ascii="Arial" w:eastAsia="Times New Roman" w:hAnsi="Arial" w:cs="Arial"/>
          <w:sz w:val="24"/>
          <w:szCs w:val="24"/>
          <w:lang w:val="en-US" w:eastAsia="es-CO"/>
        </w:rPr>
        <w:t xml:space="preserve"> &amp;</w:t>
      </w:r>
      <w:r w:rsidRPr="002B00E9">
        <w:rPr>
          <w:rFonts w:ascii="Arial" w:hAnsi="Arial" w:cs="Arial"/>
          <w:sz w:val="24"/>
          <w:szCs w:val="24"/>
          <w:lang w:val="en-US"/>
        </w:rPr>
        <w:t xml:space="preserve"> Ismail, M. R. (2012).</w:t>
      </w:r>
      <w:proofErr w:type="gramEnd"/>
      <w:r w:rsidRPr="002B00E9">
        <w:rPr>
          <w:rFonts w:ascii="Arial" w:hAnsi="Arial" w:cs="Arial"/>
          <w:sz w:val="24"/>
          <w:szCs w:val="24"/>
          <w:lang w:val="en-US"/>
        </w:rPr>
        <w:t xml:space="preserve"> </w:t>
      </w:r>
      <w:proofErr w:type="gramStart"/>
      <w:r w:rsidRPr="002B00E9">
        <w:rPr>
          <w:rFonts w:ascii="Arial" w:hAnsi="Arial" w:cs="Arial"/>
          <w:sz w:val="24"/>
          <w:szCs w:val="24"/>
          <w:lang w:val="en-US"/>
        </w:rPr>
        <w:t>Isolation and characterization of phosphate-</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bacteria from aerobic rice.</w:t>
      </w:r>
      <w:proofErr w:type="gramEnd"/>
      <w:r w:rsidRPr="002B00E9">
        <w:rPr>
          <w:rFonts w:ascii="Arial" w:hAnsi="Arial" w:cs="Arial"/>
          <w:sz w:val="24"/>
          <w:szCs w:val="24"/>
          <w:lang w:val="en-US"/>
        </w:rPr>
        <w:t xml:space="preserve"> </w:t>
      </w:r>
      <w:r w:rsidRPr="002B00E9">
        <w:rPr>
          <w:rFonts w:ascii="Arial" w:hAnsi="Arial" w:cs="Arial"/>
          <w:i/>
          <w:sz w:val="24"/>
          <w:szCs w:val="24"/>
          <w:lang w:val="en-US"/>
        </w:rPr>
        <w:t>African Journal of Biotechnology</w:t>
      </w:r>
      <w:r w:rsidRPr="002B00E9">
        <w:rPr>
          <w:rFonts w:ascii="Arial" w:hAnsi="Arial" w:cs="Arial"/>
          <w:sz w:val="24"/>
          <w:szCs w:val="24"/>
          <w:lang w:val="en-US"/>
        </w:rPr>
        <w:t xml:space="preserve">, </w:t>
      </w:r>
      <w:r w:rsidRPr="002B00E9">
        <w:rPr>
          <w:rFonts w:ascii="Arial" w:hAnsi="Arial" w:cs="Arial"/>
          <w:i/>
          <w:sz w:val="24"/>
          <w:szCs w:val="24"/>
          <w:lang w:val="en-US"/>
        </w:rPr>
        <w:t>11</w:t>
      </w:r>
      <w:r w:rsidRPr="002B00E9">
        <w:rPr>
          <w:rFonts w:ascii="Arial" w:hAnsi="Arial" w:cs="Arial"/>
          <w:sz w:val="24"/>
          <w:szCs w:val="24"/>
          <w:lang w:val="en-US"/>
        </w:rPr>
        <w:t>, 2711-2727.</w:t>
      </w:r>
    </w:p>
    <w:p w:rsidR="005E329C" w:rsidRPr="00D77083" w:rsidRDefault="00AB228B" w:rsidP="005E329C">
      <w:pPr>
        <w:pStyle w:val="Default"/>
        <w:spacing w:before="100" w:beforeAutospacing="1" w:after="100" w:afterAutospacing="1" w:line="240" w:lineRule="auto"/>
        <w:jc w:val="both"/>
        <w:rPr>
          <w:color w:val="auto"/>
          <w:lang w:val="es-ES"/>
        </w:rPr>
      </w:pPr>
      <w:r w:rsidRPr="008525B4">
        <w:rPr>
          <w:bCs/>
          <w:color w:val="auto"/>
          <w:lang w:val="en-US"/>
        </w:rPr>
        <w:t xml:space="preserve">Patiño, C., </w:t>
      </w:r>
      <w:r w:rsidRPr="008525B4">
        <w:rPr>
          <w:lang w:val="en-US" w:eastAsia="es-CO"/>
        </w:rPr>
        <w:t>&amp;</w:t>
      </w:r>
      <w:r w:rsidRPr="008525B4">
        <w:rPr>
          <w:bCs/>
          <w:color w:val="auto"/>
          <w:lang w:val="en-US"/>
        </w:rPr>
        <w:t xml:space="preserve"> Sánchez de P., M.</w:t>
      </w:r>
      <w:r w:rsidRPr="008525B4">
        <w:rPr>
          <w:color w:val="auto"/>
          <w:lang w:val="en-US"/>
        </w:rPr>
        <w:t xml:space="preserve"> (</w:t>
      </w:r>
      <w:r w:rsidRPr="008525B4">
        <w:rPr>
          <w:bCs/>
          <w:color w:val="auto"/>
          <w:lang w:val="en-US"/>
        </w:rPr>
        <w:t xml:space="preserve">2012). </w:t>
      </w:r>
      <w:r w:rsidR="005E329C" w:rsidRPr="002B00E9">
        <w:rPr>
          <w:bCs/>
          <w:color w:val="auto"/>
          <w:shd w:val="clear" w:color="auto" w:fill="FFFFFF"/>
        </w:rPr>
        <w:t xml:space="preserve">Aislamiento e identificación de bacterias </w:t>
      </w:r>
      <w:proofErr w:type="spellStart"/>
      <w:r w:rsidR="005E329C" w:rsidRPr="002B00E9">
        <w:rPr>
          <w:bCs/>
          <w:color w:val="auto"/>
          <w:shd w:val="clear" w:color="auto" w:fill="FFFFFF"/>
        </w:rPr>
        <w:t>solubilizadoras</w:t>
      </w:r>
      <w:proofErr w:type="spellEnd"/>
      <w:r w:rsidR="005E329C" w:rsidRPr="002B00E9">
        <w:rPr>
          <w:bCs/>
          <w:color w:val="auto"/>
          <w:shd w:val="clear" w:color="auto" w:fill="FFFFFF"/>
        </w:rPr>
        <w:t xml:space="preserve"> de fosfatos, habitantes de la </w:t>
      </w:r>
      <w:proofErr w:type="spellStart"/>
      <w:r w:rsidR="005E329C" w:rsidRPr="002B00E9">
        <w:rPr>
          <w:bCs/>
          <w:color w:val="auto"/>
          <w:shd w:val="clear" w:color="auto" w:fill="FFFFFF"/>
        </w:rPr>
        <w:t>rizósfera</w:t>
      </w:r>
      <w:proofErr w:type="spellEnd"/>
      <w:r w:rsidR="005E329C" w:rsidRPr="002B00E9">
        <w:rPr>
          <w:bCs/>
          <w:color w:val="auto"/>
          <w:shd w:val="clear" w:color="auto" w:fill="FFFFFF"/>
        </w:rPr>
        <w:t xml:space="preserve"> de chontaduro (</w:t>
      </w:r>
      <w:r w:rsidR="005E329C" w:rsidRPr="002B00E9">
        <w:rPr>
          <w:bCs/>
          <w:i/>
          <w:iCs/>
          <w:color w:val="auto"/>
          <w:shd w:val="clear" w:color="auto" w:fill="FFFFFF"/>
        </w:rPr>
        <w:t xml:space="preserve">B. </w:t>
      </w:r>
      <w:proofErr w:type="spellStart"/>
      <w:r w:rsidR="005E329C" w:rsidRPr="002B00E9">
        <w:rPr>
          <w:bCs/>
          <w:i/>
          <w:iCs/>
          <w:color w:val="auto"/>
          <w:shd w:val="clear" w:color="auto" w:fill="FFFFFF"/>
        </w:rPr>
        <w:t>gassipaes</w:t>
      </w:r>
      <w:proofErr w:type="spellEnd"/>
      <w:r w:rsidR="005E329C" w:rsidRPr="002B00E9">
        <w:rPr>
          <w:bCs/>
          <w:i/>
          <w:iCs/>
          <w:color w:val="auto"/>
          <w:shd w:val="clear" w:color="auto" w:fill="FFFFFF"/>
        </w:rPr>
        <w:t xml:space="preserve"> </w:t>
      </w:r>
      <w:proofErr w:type="spellStart"/>
      <w:r w:rsidR="005E329C" w:rsidRPr="002B00E9">
        <w:rPr>
          <w:bCs/>
          <w:i/>
          <w:iCs/>
          <w:color w:val="auto"/>
          <w:shd w:val="clear" w:color="auto" w:fill="FFFFFF"/>
        </w:rPr>
        <w:t>Kunth</w:t>
      </w:r>
      <w:proofErr w:type="spellEnd"/>
      <w:r w:rsidR="005E329C" w:rsidRPr="002B00E9">
        <w:rPr>
          <w:bCs/>
          <w:color w:val="auto"/>
          <w:shd w:val="clear" w:color="auto" w:fill="FFFFFF"/>
        </w:rPr>
        <w:t xml:space="preserve">). </w:t>
      </w:r>
      <w:r w:rsidR="005E329C" w:rsidRPr="002B00E9">
        <w:rPr>
          <w:i/>
        </w:rPr>
        <w:t>Biotecnología en el Sector Agropecuario y Agroindustrial</w:t>
      </w:r>
      <w:r w:rsidR="005E329C" w:rsidRPr="002B00E9">
        <w:t xml:space="preserve">, </w:t>
      </w:r>
      <w:r w:rsidR="005E329C" w:rsidRPr="002B00E9">
        <w:rPr>
          <w:i/>
          <w:color w:val="auto"/>
          <w:lang w:val="es-ES"/>
        </w:rPr>
        <w:t>10</w:t>
      </w:r>
      <w:r w:rsidR="005E329C" w:rsidRPr="002B00E9">
        <w:rPr>
          <w:color w:val="auto"/>
          <w:lang w:val="es-ES"/>
        </w:rPr>
        <w:t>(2), 177 – 187.</w:t>
      </w:r>
    </w:p>
    <w:p w:rsidR="005E329C" w:rsidRPr="00162129" w:rsidRDefault="005E329C" w:rsidP="005E329C">
      <w:pPr>
        <w:spacing w:before="100" w:beforeAutospacing="1" w:after="100" w:afterAutospacing="1" w:line="240" w:lineRule="auto"/>
        <w:jc w:val="both"/>
        <w:rPr>
          <w:rFonts w:ascii="Arial" w:hAnsi="Arial" w:cs="Arial"/>
          <w:sz w:val="24"/>
          <w:szCs w:val="24"/>
        </w:rPr>
      </w:pPr>
      <w:r w:rsidRPr="002B00E9">
        <w:rPr>
          <w:rFonts w:ascii="Arial" w:hAnsi="Arial" w:cs="Arial"/>
          <w:sz w:val="24"/>
          <w:szCs w:val="24"/>
        </w:rPr>
        <w:t xml:space="preserve">Pérez, E., </w:t>
      </w:r>
      <w:proofErr w:type="spellStart"/>
      <w:r w:rsidRPr="002B00E9">
        <w:rPr>
          <w:rFonts w:ascii="Arial" w:hAnsi="Arial" w:cs="Arial"/>
          <w:sz w:val="24"/>
          <w:szCs w:val="24"/>
        </w:rPr>
        <w:t>Sulbarán</w:t>
      </w:r>
      <w:proofErr w:type="spellEnd"/>
      <w:r w:rsidRPr="002B00E9">
        <w:rPr>
          <w:rFonts w:ascii="Arial" w:hAnsi="Arial" w:cs="Arial"/>
          <w:sz w:val="24"/>
          <w:szCs w:val="24"/>
        </w:rPr>
        <w:t xml:space="preserve">, M., </w:t>
      </w:r>
      <w:proofErr w:type="spellStart"/>
      <w:r w:rsidRPr="002B00E9">
        <w:rPr>
          <w:rFonts w:ascii="Arial" w:hAnsi="Arial" w:cs="Arial"/>
          <w:sz w:val="24"/>
          <w:szCs w:val="24"/>
        </w:rPr>
        <w:t>Ball</w:t>
      </w:r>
      <w:proofErr w:type="spellEnd"/>
      <w:r w:rsidRPr="002B00E9">
        <w:rPr>
          <w:rFonts w:ascii="Arial" w:hAnsi="Arial" w:cs="Arial"/>
          <w:sz w:val="24"/>
          <w:szCs w:val="24"/>
        </w:rPr>
        <w:t xml:space="preserve">, M. M., </w:t>
      </w:r>
      <w:r w:rsidRPr="002B00E9">
        <w:rPr>
          <w:rFonts w:ascii="Arial" w:eastAsia="Times New Roman" w:hAnsi="Arial" w:cs="Arial"/>
          <w:sz w:val="24"/>
          <w:szCs w:val="24"/>
          <w:lang w:eastAsia="es-CO"/>
        </w:rPr>
        <w:t>&amp;</w:t>
      </w:r>
      <w:r w:rsidRPr="002B00E9">
        <w:rPr>
          <w:rFonts w:ascii="Arial" w:hAnsi="Arial" w:cs="Arial"/>
          <w:sz w:val="24"/>
          <w:szCs w:val="24"/>
        </w:rPr>
        <w:t xml:space="preserve"> </w:t>
      </w:r>
      <w:proofErr w:type="spellStart"/>
      <w:r w:rsidRPr="002B00E9">
        <w:rPr>
          <w:rFonts w:ascii="Arial" w:hAnsi="Arial" w:cs="Arial"/>
          <w:sz w:val="24"/>
          <w:szCs w:val="24"/>
        </w:rPr>
        <w:t>Yarzábal</w:t>
      </w:r>
      <w:proofErr w:type="spellEnd"/>
      <w:r w:rsidRPr="002B00E9">
        <w:rPr>
          <w:rFonts w:ascii="Arial" w:hAnsi="Arial" w:cs="Arial"/>
          <w:sz w:val="24"/>
          <w:szCs w:val="24"/>
        </w:rPr>
        <w:t xml:space="preserve">, L. A. (2007). </w:t>
      </w:r>
      <w:proofErr w:type="gramStart"/>
      <w:r w:rsidRPr="002B00E9">
        <w:rPr>
          <w:rFonts w:ascii="Arial" w:hAnsi="Arial" w:cs="Arial"/>
          <w:sz w:val="24"/>
          <w:szCs w:val="24"/>
          <w:lang w:val="en-US"/>
        </w:rPr>
        <w:t>Isolation and characterization of mineral phosphate-</w:t>
      </w:r>
      <w:proofErr w:type="spellStart"/>
      <w:r w:rsidRPr="002B00E9">
        <w:rPr>
          <w:rFonts w:ascii="Arial" w:hAnsi="Arial" w:cs="Arial"/>
          <w:sz w:val="24"/>
          <w:szCs w:val="24"/>
          <w:lang w:val="en-US"/>
        </w:rPr>
        <w:t>solubilizing</w:t>
      </w:r>
      <w:proofErr w:type="spellEnd"/>
      <w:r w:rsidRPr="002B00E9">
        <w:rPr>
          <w:rFonts w:ascii="Arial" w:hAnsi="Arial" w:cs="Arial"/>
          <w:sz w:val="24"/>
          <w:szCs w:val="24"/>
          <w:lang w:val="en-US"/>
        </w:rPr>
        <w:t xml:space="preserve"> bacteria naturally colonizing a limonitic crust in the south-eastern Venezuelan region.</w:t>
      </w:r>
      <w:proofErr w:type="gramEnd"/>
      <w:r w:rsidRPr="002B00E9">
        <w:rPr>
          <w:rFonts w:ascii="Arial" w:hAnsi="Arial" w:cs="Arial"/>
          <w:sz w:val="24"/>
          <w:szCs w:val="24"/>
          <w:lang w:val="en-US"/>
        </w:rPr>
        <w:t xml:space="preserve"> </w:t>
      </w:r>
      <w:proofErr w:type="spellStart"/>
      <w:r w:rsidRPr="002B00E9">
        <w:rPr>
          <w:rFonts w:ascii="Arial" w:hAnsi="Arial" w:cs="Arial"/>
          <w:i/>
          <w:sz w:val="24"/>
          <w:szCs w:val="24"/>
        </w:rPr>
        <w:t>Soil</w:t>
      </w:r>
      <w:proofErr w:type="spellEnd"/>
      <w:r w:rsidRPr="002B00E9">
        <w:rPr>
          <w:rFonts w:ascii="Arial" w:hAnsi="Arial" w:cs="Arial"/>
          <w:i/>
          <w:sz w:val="24"/>
          <w:szCs w:val="24"/>
        </w:rPr>
        <w:t xml:space="preserve"> </w:t>
      </w:r>
      <w:proofErr w:type="spellStart"/>
      <w:r w:rsidRPr="002B00E9">
        <w:rPr>
          <w:rFonts w:ascii="Arial" w:hAnsi="Arial" w:cs="Arial"/>
          <w:i/>
          <w:sz w:val="24"/>
          <w:szCs w:val="24"/>
        </w:rPr>
        <w:t>Biology</w:t>
      </w:r>
      <w:proofErr w:type="spellEnd"/>
      <w:r w:rsidRPr="002B00E9">
        <w:rPr>
          <w:rFonts w:ascii="Arial" w:hAnsi="Arial" w:cs="Arial"/>
          <w:i/>
          <w:sz w:val="24"/>
          <w:szCs w:val="24"/>
        </w:rPr>
        <w:t xml:space="preserve"> &amp; </w:t>
      </w:r>
      <w:proofErr w:type="spellStart"/>
      <w:r w:rsidRPr="002B00E9">
        <w:rPr>
          <w:rFonts w:ascii="Arial" w:hAnsi="Arial" w:cs="Arial"/>
          <w:i/>
          <w:sz w:val="24"/>
          <w:szCs w:val="24"/>
        </w:rPr>
        <w:t>Biochemistry</w:t>
      </w:r>
      <w:proofErr w:type="spellEnd"/>
      <w:r w:rsidRPr="002B00E9">
        <w:rPr>
          <w:rFonts w:ascii="Arial" w:hAnsi="Arial" w:cs="Arial"/>
          <w:sz w:val="24"/>
          <w:szCs w:val="24"/>
        </w:rPr>
        <w:t xml:space="preserve">, </w:t>
      </w:r>
      <w:r w:rsidRPr="002B00E9">
        <w:rPr>
          <w:rFonts w:ascii="Arial" w:hAnsi="Arial" w:cs="Arial"/>
          <w:i/>
          <w:sz w:val="24"/>
          <w:szCs w:val="24"/>
        </w:rPr>
        <w:t>39</w:t>
      </w:r>
      <w:r w:rsidRPr="002B00E9">
        <w:rPr>
          <w:rFonts w:ascii="Arial" w:hAnsi="Arial" w:cs="Arial"/>
          <w:sz w:val="24"/>
          <w:szCs w:val="24"/>
        </w:rPr>
        <w:t>, 2905-2914.</w:t>
      </w:r>
      <w:r w:rsidRPr="00162129">
        <w:rPr>
          <w:rFonts w:ascii="Arial" w:hAnsi="Arial" w:cs="Arial"/>
          <w:sz w:val="24"/>
          <w:szCs w:val="24"/>
        </w:rPr>
        <w:t xml:space="preserve"> </w:t>
      </w:r>
    </w:p>
    <w:p w:rsidR="005E329C" w:rsidRPr="00162129" w:rsidRDefault="005E329C" w:rsidP="005E329C">
      <w:pPr>
        <w:spacing w:after="0" w:line="240" w:lineRule="auto"/>
        <w:jc w:val="both"/>
        <w:rPr>
          <w:rFonts w:ascii="Arial" w:eastAsia="Times New Roman" w:hAnsi="Arial" w:cs="Arial"/>
          <w:sz w:val="24"/>
          <w:szCs w:val="24"/>
          <w:lang w:val="es-CL" w:eastAsia="es-CL"/>
        </w:rPr>
      </w:pPr>
      <w:r w:rsidRPr="002B00E9">
        <w:rPr>
          <w:rFonts w:ascii="Arial" w:eastAsia="Calibri" w:hAnsi="Arial" w:cs="Arial"/>
          <w:sz w:val="24"/>
          <w:szCs w:val="24"/>
          <w:lang w:val="es-CL" w:eastAsia="es-CO"/>
        </w:rPr>
        <w:t xml:space="preserve">Prada, L. D. (2013). Identificación de ácidos orgánicos causantes de la solubilización de fósforo inorgánico sintetizados por actinomicetos aislados de suelos en los andes orientales colombianos. </w:t>
      </w:r>
      <w:r w:rsidRPr="002B00E9">
        <w:rPr>
          <w:rFonts w:ascii="Arial" w:hAnsi="Arial" w:cs="Arial"/>
          <w:bCs/>
          <w:sz w:val="24"/>
          <w:szCs w:val="24"/>
          <w:lang w:val="es-CL"/>
        </w:rPr>
        <w:t xml:space="preserve">(Tesis de Maestría en Ciencias – Microbiología). </w:t>
      </w:r>
      <w:r w:rsidRPr="002B00E9">
        <w:rPr>
          <w:rFonts w:ascii="Arial" w:eastAsia="Times New Roman" w:hAnsi="Arial" w:cs="Arial"/>
          <w:sz w:val="24"/>
          <w:szCs w:val="24"/>
          <w:lang w:val="es-CL" w:eastAsia="es-CL"/>
        </w:rPr>
        <w:t>Universidad Nacional de Colombia, Bogotá, Colombia.</w:t>
      </w:r>
    </w:p>
    <w:p w:rsidR="00AB228B" w:rsidRPr="00AB228B" w:rsidRDefault="003B0894" w:rsidP="00AB228B">
      <w:pPr>
        <w:rPr>
          <w:lang w:val="en-US"/>
        </w:rPr>
      </w:pPr>
      <w:proofErr w:type="spellStart"/>
      <w:proofErr w:type="gramStart"/>
      <w:r w:rsidRPr="000A7EDB">
        <w:rPr>
          <w:rFonts w:ascii="Arial" w:hAnsi="Arial" w:cs="Arial"/>
          <w:sz w:val="24"/>
          <w:szCs w:val="24"/>
          <w:shd w:val="clear" w:color="auto" w:fill="FFFFFF"/>
          <w:lang w:val="en-US"/>
        </w:rPr>
        <w:lastRenderedPageBreak/>
        <w:t>Sambrook</w:t>
      </w:r>
      <w:proofErr w:type="spellEnd"/>
      <w:r>
        <w:rPr>
          <w:rFonts w:ascii="Arial" w:hAnsi="Arial" w:cs="Arial"/>
          <w:sz w:val="24"/>
          <w:szCs w:val="24"/>
          <w:shd w:val="clear" w:color="auto" w:fill="FFFFFF"/>
          <w:lang w:val="en-US"/>
        </w:rPr>
        <w:t>,</w:t>
      </w:r>
      <w:r w:rsidRPr="000A7EDB">
        <w:rPr>
          <w:rFonts w:ascii="Arial" w:hAnsi="Arial" w:cs="Arial"/>
          <w:sz w:val="24"/>
          <w:szCs w:val="24"/>
          <w:shd w:val="clear" w:color="auto" w:fill="FFFFFF"/>
          <w:lang w:val="en-US"/>
        </w:rPr>
        <w:t xml:space="preserve"> J., </w:t>
      </w:r>
      <w:proofErr w:type="spellStart"/>
      <w:r w:rsidRPr="000A7EDB">
        <w:rPr>
          <w:rFonts w:ascii="Arial" w:hAnsi="Arial" w:cs="Arial"/>
          <w:sz w:val="24"/>
          <w:szCs w:val="24"/>
          <w:shd w:val="clear" w:color="auto" w:fill="FFFFFF"/>
          <w:lang w:val="en-US"/>
        </w:rPr>
        <w:t>Fritschi</w:t>
      </w:r>
      <w:proofErr w:type="spellEnd"/>
      <w:r w:rsidRPr="000A7EDB">
        <w:rPr>
          <w:rFonts w:ascii="Arial" w:hAnsi="Arial" w:cs="Arial"/>
          <w:sz w:val="24"/>
          <w:szCs w:val="24"/>
          <w:shd w:val="clear" w:color="auto" w:fill="FFFFFF"/>
          <w:lang w:val="en-US"/>
        </w:rPr>
        <w:t xml:space="preserve">, E. F., </w:t>
      </w:r>
      <w:r w:rsidRPr="000A7EDB">
        <w:rPr>
          <w:rFonts w:ascii="Arial" w:eastAsia="Times New Roman" w:hAnsi="Arial" w:cs="Arial"/>
          <w:sz w:val="24"/>
          <w:szCs w:val="24"/>
          <w:lang w:val="en-US" w:eastAsia="es-CO"/>
        </w:rPr>
        <w:t>&amp;</w:t>
      </w:r>
      <w:r w:rsidRPr="000A7EDB">
        <w:rPr>
          <w:rFonts w:ascii="Arial" w:hAnsi="Arial" w:cs="Arial"/>
          <w:sz w:val="24"/>
          <w:szCs w:val="24"/>
          <w:shd w:val="clear" w:color="auto" w:fill="FFFFFF"/>
          <w:lang w:val="en-US"/>
        </w:rPr>
        <w:t xml:space="preserve"> </w:t>
      </w:r>
      <w:proofErr w:type="spellStart"/>
      <w:r w:rsidRPr="000A7EDB">
        <w:rPr>
          <w:rFonts w:ascii="Arial" w:hAnsi="Arial" w:cs="Arial"/>
          <w:sz w:val="24"/>
          <w:szCs w:val="24"/>
          <w:shd w:val="clear" w:color="auto" w:fill="FFFFFF"/>
          <w:lang w:val="en-US"/>
        </w:rPr>
        <w:t>Maniatis</w:t>
      </w:r>
      <w:proofErr w:type="spellEnd"/>
      <w:r w:rsidRPr="000A7EDB">
        <w:rPr>
          <w:rFonts w:ascii="Arial" w:hAnsi="Arial" w:cs="Arial"/>
          <w:sz w:val="24"/>
          <w:szCs w:val="24"/>
          <w:shd w:val="clear" w:color="auto" w:fill="FFFFFF"/>
          <w:lang w:val="en-US"/>
        </w:rPr>
        <w:t>, T. (1989).</w:t>
      </w:r>
      <w:proofErr w:type="gramEnd"/>
      <w:r w:rsidRPr="000A7EDB">
        <w:rPr>
          <w:rFonts w:ascii="Arial" w:hAnsi="Arial" w:cs="Arial"/>
          <w:sz w:val="24"/>
          <w:szCs w:val="24"/>
          <w:shd w:val="clear" w:color="auto" w:fill="FFFFFF"/>
          <w:lang w:val="en-US"/>
        </w:rPr>
        <w:t xml:space="preserve"> </w:t>
      </w:r>
      <w:r w:rsidRPr="00B14C3E">
        <w:rPr>
          <w:rFonts w:ascii="Arial" w:hAnsi="Arial" w:cs="Arial"/>
          <w:i/>
          <w:sz w:val="24"/>
          <w:szCs w:val="24"/>
          <w:shd w:val="clear" w:color="auto" w:fill="FFFFFF"/>
          <w:lang w:val="en-US"/>
        </w:rPr>
        <w:t xml:space="preserve">Molecular cloning: </w:t>
      </w:r>
      <w:r>
        <w:rPr>
          <w:rFonts w:ascii="Arial" w:hAnsi="Arial" w:cs="Arial"/>
          <w:i/>
          <w:sz w:val="24"/>
          <w:szCs w:val="24"/>
          <w:shd w:val="clear" w:color="auto" w:fill="FFFFFF"/>
          <w:lang w:val="en-US"/>
        </w:rPr>
        <w:t>A</w:t>
      </w:r>
      <w:r w:rsidRPr="00B14C3E">
        <w:rPr>
          <w:rFonts w:ascii="Arial" w:hAnsi="Arial" w:cs="Arial"/>
          <w:i/>
          <w:sz w:val="24"/>
          <w:szCs w:val="24"/>
          <w:shd w:val="clear" w:color="auto" w:fill="FFFFFF"/>
          <w:lang w:val="en-US"/>
        </w:rPr>
        <w:t xml:space="preserve"> laboratory manual</w:t>
      </w:r>
      <w:r w:rsidRPr="000A7EDB">
        <w:rPr>
          <w:rFonts w:ascii="Arial" w:hAnsi="Arial" w:cs="Arial"/>
          <w:sz w:val="24"/>
          <w:szCs w:val="24"/>
          <w:shd w:val="clear" w:color="auto" w:fill="FFFFFF"/>
          <w:lang w:val="en-US"/>
        </w:rPr>
        <w:t>. New York: Cold Spring Harbor Laboratory Press</w:t>
      </w:r>
      <w:r w:rsidR="005E329C" w:rsidRPr="000A7EDB">
        <w:rPr>
          <w:rFonts w:ascii="Arial" w:hAnsi="Arial" w:cs="Arial"/>
          <w:sz w:val="24"/>
          <w:szCs w:val="24"/>
          <w:shd w:val="clear" w:color="auto" w:fill="FFFFFF"/>
          <w:lang w:val="en-US"/>
        </w:rPr>
        <w:t>.</w:t>
      </w:r>
      <w:r w:rsidR="005E329C">
        <w:rPr>
          <w:rFonts w:ascii="Arial" w:hAnsi="Arial" w:cs="Arial"/>
          <w:sz w:val="24"/>
          <w:szCs w:val="24"/>
          <w:shd w:val="clear" w:color="auto" w:fill="FFFFFF"/>
          <w:lang w:val="en-US"/>
        </w:rPr>
        <w:t xml:space="preserve"> </w:t>
      </w:r>
    </w:p>
    <w:p w:rsidR="005E329C" w:rsidRPr="00186F62" w:rsidRDefault="00AB228B" w:rsidP="005E329C">
      <w:pPr>
        <w:spacing w:before="100" w:beforeAutospacing="1" w:after="100" w:afterAutospacing="1" w:line="240" w:lineRule="auto"/>
        <w:jc w:val="both"/>
        <w:rPr>
          <w:rFonts w:ascii="Arial" w:hAnsi="Arial" w:cs="Arial"/>
          <w:sz w:val="24"/>
          <w:szCs w:val="24"/>
          <w:lang w:val="es-CO"/>
        </w:rPr>
      </w:pPr>
      <w:r w:rsidRPr="00AB228B">
        <w:rPr>
          <w:rFonts w:ascii="Arial" w:hAnsi="Arial" w:cs="Arial"/>
          <w:sz w:val="24"/>
          <w:szCs w:val="24"/>
          <w:lang w:val="es-CO"/>
        </w:rPr>
        <w:t xml:space="preserve">Sánchez, J. A., </w:t>
      </w:r>
      <w:r w:rsidRPr="00AB228B">
        <w:rPr>
          <w:rFonts w:ascii="Arial" w:eastAsia="Times New Roman" w:hAnsi="Arial" w:cs="Arial"/>
          <w:sz w:val="24"/>
          <w:szCs w:val="24"/>
          <w:lang w:val="es-CO" w:eastAsia="es-CO"/>
        </w:rPr>
        <w:t>&amp;</w:t>
      </w:r>
      <w:r w:rsidRPr="00AB228B">
        <w:rPr>
          <w:rFonts w:ascii="Arial" w:hAnsi="Arial" w:cs="Arial"/>
          <w:sz w:val="24"/>
          <w:szCs w:val="24"/>
          <w:lang w:val="es-CO"/>
        </w:rPr>
        <w:t xml:space="preserve"> </w:t>
      </w:r>
      <w:proofErr w:type="spellStart"/>
      <w:r w:rsidRPr="00AB228B">
        <w:rPr>
          <w:rFonts w:ascii="Arial" w:hAnsi="Arial" w:cs="Arial"/>
          <w:sz w:val="24"/>
          <w:szCs w:val="24"/>
          <w:lang w:val="es-CO"/>
        </w:rPr>
        <w:t>Rubiano</w:t>
      </w:r>
      <w:proofErr w:type="spellEnd"/>
      <w:r w:rsidRPr="00AB228B">
        <w:rPr>
          <w:rFonts w:ascii="Arial" w:hAnsi="Arial" w:cs="Arial"/>
          <w:sz w:val="24"/>
          <w:szCs w:val="24"/>
          <w:lang w:val="es-CO"/>
        </w:rPr>
        <w:t xml:space="preserve">, Y. (2015). </w:t>
      </w:r>
      <w:r w:rsidR="005E329C" w:rsidRPr="002B00E9">
        <w:rPr>
          <w:rFonts w:ascii="Arial" w:hAnsi="Arial" w:cs="Arial"/>
          <w:sz w:val="24"/>
          <w:szCs w:val="24"/>
        </w:rPr>
        <w:t xml:space="preserve">Procesos específicos de formación en </w:t>
      </w:r>
      <w:proofErr w:type="spellStart"/>
      <w:r w:rsidR="005E329C" w:rsidRPr="002B00E9">
        <w:rPr>
          <w:rFonts w:ascii="Arial" w:hAnsi="Arial" w:cs="Arial"/>
          <w:sz w:val="24"/>
          <w:szCs w:val="24"/>
        </w:rPr>
        <w:t>Andisoles</w:t>
      </w:r>
      <w:proofErr w:type="spellEnd"/>
      <w:r w:rsidR="005E329C" w:rsidRPr="002B00E9">
        <w:rPr>
          <w:rFonts w:ascii="Arial" w:hAnsi="Arial" w:cs="Arial"/>
          <w:sz w:val="24"/>
          <w:szCs w:val="24"/>
        </w:rPr>
        <w:t xml:space="preserve">, </w:t>
      </w:r>
      <w:proofErr w:type="spellStart"/>
      <w:r w:rsidR="005E329C" w:rsidRPr="002B00E9">
        <w:rPr>
          <w:rFonts w:ascii="Arial" w:hAnsi="Arial" w:cs="Arial"/>
          <w:sz w:val="24"/>
          <w:szCs w:val="24"/>
        </w:rPr>
        <w:t>Alfisoles</w:t>
      </w:r>
      <w:proofErr w:type="spellEnd"/>
      <w:r w:rsidR="005E329C" w:rsidRPr="002B00E9">
        <w:rPr>
          <w:rFonts w:ascii="Arial" w:hAnsi="Arial" w:cs="Arial"/>
          <w:sz w:val="24"/>
          <w:szCs w:val="24"/>
        </w:rPr>
        <w:t xml:space="preserve"> y </w:t>
      </w:r>
      <w:proofErr w:type="spellStart"/>
      <w:r w:rsidR="005E329C" w:rsidRPr="002B00E9">
        <w:rPr>
          <w:rFonts w:ascii="Arial" w:hAnsi="Arial" w:cs="Arial"/>
          <w:sz w:val="24"/>
          <w:szCs w:val="24"/>
        </w:rPr>
        <w:t>Ultisoles</w:t>
      </w:r>
      <w:proofErr w:type="spellEnd"/>
      <w:r w:rsidR="005E329C" w:rsidRPr="002B00E9">
        <w:rPr>
          <w:rFonts w:ascii="Arial" w:hAnsi="Arial" w:cs="Arial"/>
          <w:sz w:val="24"/>
          <w:szCs w:val="24"/>
        </w:rPr>
        <w:t xml:space="preserve"> en Colombia. </w:t>
      </w:r>
      <w:r w:rsidR="005E329C" w:rsidRPr="00186F62">
        <w:rPr>
          <w:rFonts w:ascii="Arial" w:hAnsi="Arial" w:cs="Arial"/>
          <w:i/>
          <w:sz w:val="24"/>
          <w:szCs w:val="24"/>
          <w:lang w:val="es-CO"/>
        </w:rPr>
        <w:t>Revista EIA</w:t>
      </w:r>
      <w:r w:rsidR="005E329C" w:rsidRPr="00186F62">
        <w:rPr>
          <w:rFonts w:ascii="Arial" w:hAnsi="Arial" w:cs="Arial"/>
          <w:sz w:val="24"/>
          <w:szCs w:val="24"/>
          <w:lang w:val="es-CO"/>
        </w:rPr>
        <w:t xml:space="preserve">, </w:t>
      </w:r>
      <w:r w:rsidR="005E329C" w:rsidRPr="00186F62">
        <w:rPr>
          <w:rFonts w:ascii="Arial" w:hAnsi="Arial" w:cs="Arial"/>
          <w:i/>
          <w:sz w:val="24"/>
          <w:szCs w:val="24"/>
          <w:lang w:val="es-CO"/>
        </w:rPr>
        <w:t>12</w:t>
      </w:r>
      <w:r w:rsidR="005E329C" w:rsidRPr="00186F62">
        <w:rPr>
          <w:rFonts w:ascii="Arial" w:hAnsi="Arial" w:cs="Arial"/>
          <w:sz w:val="24"/>
          <w:szCs w:val="24"/>
          <w:lang w:val="es-CO"/>
        </w:rPr>
        <w:t>(2), E85-E97.</w:t>
      </w:r>
    </w:p>
    <w:p w:rsidR="005E329C" w:rsidRPr="009C3A68" w:rsidRDefault="00AB228B" w:rsidP="005E329C">
      <w:pPr>
        <w:tabs>
          <w:tab w:val="left" w:pos="1384"/>
        </w:tabs>
        <w:spacing w:before="100" w:beforeAutospacing="1" w:after="100" w:afterAutospacing="1" w:line="240" w:lineRule="auto"/>
        <w:jc w:val="both"/>
        <w:rPr>
          <w:rFonts w:ascii="Arial" w:hAnsi="Arial" w:cs="Arial"/>
          <w:sz w:val="24"/>
          <w:szCs w:val="24"/>
          <w:lang w:val="es-CO"/>
        </w:rPr>
      </w:pPr>
      <w:proofErr w:type="gramStart"/>
      <w:r w:rsidRPr="002725D2">
        <w:rPr>
          <w:rFonts w:ascii="Arial" w:hAnsi="Arial" w:cs="Arial"/>
          <w:sz w:val="24"/>
          <w:szCs w:val="24"/>
          <w:lang w:val="en-US"/>
        </w:rPr>
        <w:t xml:space="preserve">Sharma, S. B., </w:t>
      </w:r>
      <w:proofErr w:type="spellStart"/>
      <w:r w:rsidRPr="002725D2">
        <w:rPr>
          <w:rFonts w:ascii="Arial" w:hAnsi="Arial" w:cs="Arial"/>
          <w:sz w:val="24"/>
          <w:szCs w:val="24"/>
          <w:lang w:val="en-US"/>
        </w:rPr>
        <w:t>Sayyed</w:t>
      </w:r>
      <w:proofErr w:type="spellEnd"/>
      <w:r w:rsidRPr="002725D2">
        <w:rPr>
          <w:rFonts w:ascii="Arial" w:hAnsi="Arial" w:cs="Arial"/>
          <w:sz w:val="24"/>
          <w:szCs w:val="24"/>
          <w:lang w:val="en-US"/>
        </w:rPr>
        <w:t xml:space="preserve">, R. Z., </w:t>
      </w:r>
      <w:proofErr w:type="spellStart"/>
      <w:r w:rsidRPr="002725D2">
        <w:rPr>
          <w:rFonts w:ascii="Arial" w:hAnsi="Arial" w:cs="Arial"/>
          <w:sz w:val="24"/>
          <w:szCs w:val="24"/>
          <w:lang w:val="en-US"/>
        </w:rPr>
        <w:t>Trivedi</w:t>
      </w:r>
      <w:proofErr w:type="spellEnd"/>
      <w:r w:rsidRPr="002725D2">
        <w:rPr>
          <w:rFonts w:ascii="Arial" w:hAnsi="Arial" w:cs="Arial"/>
          <w:sz w:val="24"/>
          <w:szCs w:val="24"/>
          <w:lang w:val="en-US"/>
        </w:rPr>
        <w:t xml:space="preserve">, M. H., </w:t>
      </w:r>
      <w:r w:rsidRPr="002725D2">
        <w:rPr>
          <w:rFonts w:ascii="Arial" w:eastAsia="Times New Roman" w:hAnsi="Arial" w:cs="Arial"/>
          <w:sz w:val="24"/>
          <w:szCs w:val="24"/>
          <w:lang w:val="en-US" w:eastAsia="es-CO"/>
        </w:rPr>
        <w:t>&amp;</w:t>
      </w:r>
      <w:r w:rsidRPr="002725D2">
        <w:rPr>
          <w:rFonts w:ascii="Arial" w:hAnsi="Arial" w:cs="Arial"/>
          <w:sz w:val="24"/>
          <w:szCs w:val="24"/>
          <w:lang w:val="en-US"/>
        </w:rPr>
        <w:t xml:space="preserve"> Gobi, T. A. (2013).</w:t>
      </w:r>
      <w:proofErr w:type="gramEnd"/>
      <w:r w:rsidRPr="002725D2">
        <w:rPr>
          <w:rFonts w:ascii="Arial" w:hAnsi="Arial" w:cs="Arial"/>
          <w:sz w:val="24"/>
          <w:szCs w:val="24"/>
          <w:lang w:val="en-US"/>
        </w:rPr>
        <w:t xml:space="preserve"> </w:t>
      </w:r>
      <w:proofErr w:type="gramStart"/>
      <w:r w:rsidR="005E329C" w:rsidRPr="002B00E9">
        <w:rPr>
          <w:rFonts w:ascii="Arial" w:hAnsi="Arial" w:cs="Arial"/>
          <w:sz w:val="24"/>
          <w:szCs w:val="24"/>
          <w:lang w:val="en-US"/>
        </w:rPr>
        <w:t>Review.</w:t>
      </w:r>
      <w:proofErr w:type="gramEnd"/>
      <w:r w:rsidR="005E329C" w:rsidRPr="002B00E9">
        <w:rPr>
          <w:rFonts w:ascii="Arial" w:hAnsi="Arial" w:cs="Arial"/>
          <w:sz w:val="24"/>
          <w:szCs w:val="24"/>
          <w:lang w:val="en-US"/>
        </w:rPr>
        <w:t xml:space="preserve"> Phosphate </w:t>
      </w:r>
      <w:proofErr w:type="spellStart"/>
      <w:r w:rsidR="005E329C" w:rsidRPr="002B00E9">
        <w:rPr>
          <w:rFonts w:ascii="Arial" w:hAnsi="Arial" w:cs="Arial"/>
          <w:sz w:val="24"/>
          <w:szCs w:val="24"/>
          <w:lang w:val="en-US"/>
        </w:rPr>
        <w:t>solubilizing</w:t>
      </w:r>
      <w:proofErr w:type="spellEnd"/>
      <w:r w:rsidR="005E329C" w:rsidRPr="002B00E9">
        <w:rPr>
          <w:rFonts w:ascii="Arial" w:hAnsi="Arial" w:cs="Arial"/>
          <w:sz w:val="24"/>
          <w:szCs w:val="24"/>
          <w:lang w:val="en-US"/>
        </w:rPr>
        <w:t xml:space="preserve"> microbes: sustainable approach for managing phosphorus deficiency in agricultural soils. </w:t>
      </w:r>
      <w:r w:rsidRPr="00AB228B">
        <w:rPr>
          <w:rFonts w:ascii="Arial" w:hAnsi="Arial" w:cs="Arial"/>
          <w:i/>
          <w:sz w:val="24"/>
          <w:szCs w:val="24"/>
          <w:lang w:val="es-CO"/>
        </w:rPr>
        <w:t>Springer Plus</w:t>
      </w:r>
      <w:r w:rsidRPr="00AB228B">
        <w:rPr>
          <w:rFonts w:ascii="Arial" w:hAnsi="Arial" w:cs="Arial"/>
          <w:sz w:val="24"/>
          <w:szCs w:val="24"/>
          <w:lang w:val="es-CO"/>
        </w:rPr>
        <w:t xml:space="preserve">, </w:t>
      </w:r>
      <w:r w:rsidRPr="00AB228B">
        <w:rPr>
          <w:rFonts w:ascii="Arial" w:hAnsi="Arial" w:cs="Arial"/>
          <w:i/>
          <w:sz w:val="24"/>
          <w:szCs w:val="24"/>
          <w:lang w:val="es-CO"/>
        </w:rPr>
        <w:t>2</w:t>
      </w:r>
      <w:r w:rsidRPr="00AB228B">
        <w:rPr>
          <w:rFonts w:ascii="Arial" w:hAnsi="Arial" w:cs="Arial"/>
          <w:sz w:val="24"/>
          <w:szCs w:val="24"/>
          <w:lang w:val="es-CO"/>
        </w:rPr>
        <w:t xml:space="preserve">, 587. </w:t>
      </w:r>
    </w:p>
    <w:p w:rsidR="005E329C" w:rsidRPr="00D77083" w:rsidRDefault="00AB228B" w:rsidP="005E329C">
      <w:pPr>
        <w:spacing w:before="100" w:beforeAutospacing="1" w:after="100" w:afterAutospacing="1" w:line="240" w:lineRule="auto"/>
        <w:jc w:val="both"/>
        <w:rPr>
          <w:rFonts w:ascii="Arial" w:hAnsi="Arial" w:cs="Arial"/>
          <w:sz w:val="24"/>
          <w:szCs w:val="24"/>
          <w:lang w:val="en-US"/>
        </w:rPr>
      </w:pPr>
      <w:r w:rsidRPr="00AB228B">
        <w:rPr>
          <w:rFonts w:ascii="Arial" w:hAnsi="Arial" w:cs="Arial"/>
          <w:sz w:val="24"/>
          <w:szCs w:val="24"/>
          <w:lang w:val="es-CO"/>
        </w:rPr>
        <w:t xml:space="preserve">Tejera, B., </w:t>
      </w:r>
      <w:proofErr w:type="spellStart"/>
      <w:r w:rsidRPr="00AB228B">
        <w:rPr>
          <w:rFonts w:ascii="Arial" w:hAnsi="Arial" w:cs="Arial"/>
          <w:sz w:val="24"/>
          <w:szCs w:val="24"/>
          <w:lang w:val="es-CO"/>
        </w:rPr>
        <w:t>Heydrich</w:t>
      </w:r>
      <w:proofErr w:type="spellEnd"/>
      <w:r w:rsidRPr="00AB228B">
        <w:rPr>
          <w:rFonts w:ascii="Arial" w:hAnsi="Arial" w:cs="Arial"/>
          <w:sz w:val="24"/>
          <w:szCs w:val="24"/>
          <w:lang w:val="es-CO"/>
        </w:rPr>
        <w:t xml:space="preserve">, M., </w:t>
      </w:r>
      <w:r w:rsidRPr="00AB228B">
        <w:rPr>
          <w:rFonts w:ascii="Arial" w:eastAsia="Times New Roman" w:hAnsi="Arial" w:cs="Arial"/>
          <w:sz w:val="24"/>
          <w:szCs w:val="24"/>
          <w:lang w:val="es-CO" w:eastAsia="es-CO"/>
        </w:rPr>
        <w:t>&amp;</w:t>
      </w:r>
      <w:r w:rsidRPr="00AB228B">
        <w:rPr>
          <w:rFonts w:ascii="Arial" w:hAnsi="Arial" w:cs="Arial"/>
          <w:sz w:val="24"/>
          <w:szCs w:val="24"/>
          <w:lang w:val="es-CO"/>
        </w:rPr>
        <w:t xml:space="preserve"> Rojas, M. M. (2013). </w:t>
      </w:r>
      <w:r w:rsidR="005E329C" w:rsidRPr="002B00E9">
        <w:rPr>
          <w:rFonts w:ascii="Arial" w:hAnsi="Arial" w:cs="Arial"/>
          <w:sz w:val="24"/>
          <w:szCs w:val="24"/>
        </w:rPr>
        <w:t xml:space="preserve">Aislamiento de </w:t>
      </w:r>
      <w:proofErr w:type="spellStart"/>
      <w:r w:rsidR="005E329C" w:rsidRPr="002B00E9">
        <w:rPr>
          <w:rFonts w:ascii="Arial" w:hAnsi="Arial" w:cs="Arial"/>
          <w:i/>
          <w:sz w:val="24"/>
          <w:szCs w:val="24"/>
        </w:rPr>
        <w:t>Bacillus</w:t>
      </w:r>
      <w:proofErr w:type="spellEnd"/>
      <w:r w:rsidR="005E329C" w:rsidRPr="002B00E9">
        <w:rPr>
          <w:rFonts w:ascii="Arial" w:hAnsi="Arial" w:cs="Arial"/>
          <w:i/>
          <w:sz w:val="24"/>
          <w:szCs w:val="24"/>
        </w:rPr>
        <w:t xml:space="preserve"> </w:t>
      </w:r>
      <w:proofErr w:type="spellStart"/>
      <w:r w:rsidR="005E329C" w:rsidRPr="002B00E9">
        <w:rPr>
          <w:rFonts w:ascii="Arial" w:hAnsi="Arial" w:cs="Arial"/>
          <w:sz w:val="24"/>
          <w:szCs w:val="24"/>
        </w:rPr>
        <w:t>solubilizadores</w:t>
      </w:r>
      <w:proofErr w:type="spellEnd"/>
      <w:r w:rsidR="005E329C" w:rsidRPr="002B00E9">
        <w:rPr>
          <w:rFonts w:ascii="Arial" w:hAnsi="Arial" w:cs="Arial"/>
          <w:sz w:val="24"/>
          <w:szCs w:val="24"/>
        </w:rPr>
        <w:t xml:space="preserve"> de fosfatos </w:t>
      </w:r>
      <w:r w:rsidR="005E329C">
        <w:rPr>
          <w:rFonts w:ascii="Arial" w:hAnsi="Arial" w:cs="Arial"/>
          <w:sz w:val="24"/>
          <w:szCs w:val="24"/>
        </w:rPr>
        <w:t xml:space="preserve">asociados al cultivo del arroz. </w:t>
      </w:r>
      <w:proofErr w:type="spellStart"/>
      <w:r w:rsidR="005E329C" w:rsidRPr="002B00E9">
        <w:rPr>
          <w:rFonts w:ascii="Arial" w:hAnsi="Arial" w:cs="Arial"/>
          <w:i/>
          <w:sz w:val="24"/>
          <w:szCs w:val="24"/>
          <w:lang w:val="en-US"/>
        </w:rPr>
        <w:t>Agronomía</w:t>
      </w:r>
      <w:proofErr w:type="spellEnd"/>
      <w:r w:rsidR="005E329C" w:rsidRPr="002B00E9">
        <w:rPr>
          <w:rFonts w:ascii="Arial" w:hAnsi="Arial" w:cs="Arial"/>
          <w:i/>
          <w:sz w:val="24"/>
          <w:szCs w:val="24"/>
          <w:lang w:val="en-US"/>
        </w:rPr>
        <w:t xml:space="preserve"> </w:t>
      </w:r>
      <w:proofErr w:type="spellStart"/>
      <w:r w:rsidR="005E329C" w:rsidRPr="002B00E9">
        <w:rPr>
          <w:rFonts w:ascii="Arial" w:hAnsi="Arial" w:cs="Arial"/>
          <w:i/>
          <w:sz w:val="24"/>
          <w:szCs w:val="24"/>
          <w:lang w:val="en-US"/>
        </w:rPr>
        <w:t>Mesoamericana</w:t>
      </w:r>
      <w:proofErr w:type="spellEnd"/>
      <w:r w:rsidR="005E329C" w:rsidRPr="002B00E9">
        <w:rPr>
          <w:rFonts w:ascii="Arial" w:hAnsi="Arial" w:cs="Arial"/>
          <w:sz w:val="24"/>
          <w:szCs w:val="24"/>
          <w:lang w:val="en-US"/>
        </w:rPr>
        <w:t xml:space="preserve">, </w:t>
      </w:r>
      <w:r w:rsidR="005E329C" w:rsidRPr="002B00E9">
        <w:rPr>
          <w:rFonts w:ascii="Arial" w:hAnsi="Arial" w:cs="Arial"/>
          <w:i/>
          <w:sz w:val="24"/>
          <w:szCs w:val="24"/>
          <w:lang w:val="en-US"/>
        </w:rPr>
        <w:t>24</w:t>
      </w:r>
      <w:r w:rsidR="005E329C" w:rsidRPr="002B00E9">
        <w:rPr>
          <w:rFonts w:ascii="Arial" w:hAnsi="Arial" w:cs="Arial"/>
          <w:sz w:val="24"/>
          <w:szCs w:val="24"/>
          <w:lang w:val="en-US"/>
        </w:rPr>
        <w:t>(2), 357-364.</w:t>
      </w:r>
      <w:r w:rsidR="005E329C" w:rsidRPr="00D77083">
        <w:rPr>
          <w:rFonts w:ascii="Arial" w:hAnsi="Arial" w:cs="Arial"/>
          <w:sz w:val="24"/>
          <w:szCs w:val="24"/>
          <w:lang w:val="en-US"/>
        </w:rPr>
        <w:t xml:space="preserve"> </w:t>
      </w:r>
    </w:p>
    <w:p w:rsidR="005E329C" w:rsidRPr="00D77083" w:rsidRDefault="005E329C" w:rsidP="005E329C">
      <w:pPr>
        <w:pStyle w:val="Default"/>
        <w:spacing w:before="100" w:beforeAutospacing="1" w:after="100" w:afterAutospacing="1" w:line="240" w:lineRule="auto"/>
        <w:jc w:val="both"/>
        <w:rPr>
          <w:rFonts w:eastAsia="Calibri"/>
          <w:color w:val="auto"/>
          <w:lang w:val="en-US" w:eastAsia="es-CO"/>
        </w:rPr>
      </w:pPr>
      <w:proofErr w:type="spellStart"/>
      <w:proofErr w:type="gramStart"/>
      <w:r w:rsidRPr="002B00E9">
        <w:rPr>
          <w:rFonts w:eastAsia="Calibri"/>
          <w:color w:val="auto"/>
          <w:lang w:val="en-US" w:eastAsia="es-CO"/>
        </w:rPr>
        <w:t>Vyas</w:t>
      </w:r>
      <w:proofErr w:type="spellEnd"/>
      <w:r w:rsidRPr="002B00E9">
        <w:rPr>
          <w:rFonts w:eastAsia="Calibri"/>
          <w:color w:val="auto"/>
          <w:lang w:val="en-US" w:eastAsia="es-CO"/>
        </w:rPr>
        <w:t xml:space="preserve">, P., </w:t>
      </w:r>
      <w:r w:rsidRPr="00C5346C">
        <w:rPr>
          <w:lang w:val="en-US" w:eastAsia="es-CO"/>
        </w:rPr>
        <w:t xml:space="preserve">&amp; </w:t>
      </w:r>
      <w:proofErr w:type="spellStart"/>
      <w:r w:rsidRPr="002B00E9">
        <w:rPr>
          <w:rFonts w:eastAsia="Calibri"/>
          <w:color w:val="auto"/>
          <w:lang w:val="en-US" w:eastAsia="es-CO"/>
        </w:rPr>
        <w:t>Gulati</w:t>
      </w:r>
      <w:proofErr w:type="spellEnd"/>
      <w:r w:rsidRPr="002B00E9">
        <w:rPr>
          <w:rFonts w:eastAsia="Calibri"/>
          <w:color w:val="auto"/>
          <w:lang w:val="en-US" w:eastAsia="es-CO"/>
        </w:rPr>
        <w:t>, A. (2009).</w:t>
      </w:r>
      <w:proofErr w:type="gramEnd"/>
      <w:r w:rsidRPr="002B00E9">
        <w:rPr>
          <w:rFonts w:eastAsia="Calibri"/>
          <w:color w:val="auto"/>
          <w:lang w:val="en-US" w:eastAsia="es-CO"/>
        </w:rPr>
        <w:t xml:space="preserve"> Organic acid production </w:t>
      </w:r>
      <w:r w:rsidRPr="002B00E9">
        <w:rPr>
          <w:rFonts w:eastAsia="Calibri"/>
          <w:i/>
          <w:color w:val="auto"/>
          <w:lang w:val="en-US" w:eastAsia="es-CO"/>
        </w:rPr>
        <w:t>in vitro</w:t>
      </w:r>
      <w:r w:rsidRPr="002B00E9">
        <w:rPr>
          <w:rFonts w:eastAsia="Calibri"/>
          <w:color w:val="auto"/>
          <w:lang w:val="en-US" w:eastAsia="es-CO"/>
        </w:rPr>
        <w:t xml:space="preserve"> and plant growth promotion in maize under controlled environment by phosphate-</w:t>
      </w:r>
      <w:proofErr w:type="spellStart"/>
      <w:r w:rsidRPr="002B00E9">
        <w:rPr>
          <w:rFonts w:eastAsia="Calibri"/>
          <w:color w:val="auto"/>
          <w:lang w:val="en-US" w:eastAsia="es-CO"/>
        </w:rPr>
        <w:t>solubilizing</w:t>
      </w:r>
      <w:proofErr w:type="spellEnd"/>
      <w:r w:rsidRPr="002B00E9">
        <w:rPr>
          <w:rFonts w:eastAsia="Calibri"/>
          <w:color w:val="auto"/>
          <w:lang w:val="en-US" w:eastAsia="es-CO"/>
        </w:rPr>
        <w:t xml:space="preserve"> fluorescent </w:t>
      </w:r>
      <w:r w:rsidRPr="002B00E9">
        <w:rPr>
          <w:rFonts w:eastAsia="Calibri"/>
          <w:i/>
          <w:color w:val="auto"/>
          <w:lang w:val="en-US" w:eastAsia="es-CO"/>
        </w:rPr>
        <w:t>Pseudomonas</w:t>
      </w:r>
      <w:r w:rsidRPr="002B00E9">
        <w:rPr>
          <w:rFonts w:eastAsia="Calibri"/>
          <w:color w:val="auto"/>
          <w:lang w:val="en-US" w:eastAsia="es-CO"/>
        </w:rPr>
        <w:t xml:space="preserve">. </w:t>
      </w:r>
      <w:proofErr w:type="gramStart"/>
      <w:r w:rsidRPr="002B00E9">
        <w:rPr>
          <w:rFonts w:eastAsia="Calibri"/>
          <w:i/>
          <w:color w:val="auto"/>
          <w:lang w:val="en-US" w:eastAsia="es-CO"/>
        </w:rPr>
        <w:t>BMC Microbiology</w:t>
      </w:r>
      <w:r w:rsidRPr="002B00E9">
        <w:rPr>
          <w:rFonts w:eastAsia="Calibri"/>
          <w:color w:val="auto"/>
          <w:lang w:val="en-US" w:eastAsia="es-CO"/>
        </w:rPr>
        <w:t xml:space="preserve">, </w:t>
      </w:r>
      <w:r w:rsidRPr="002B00E9">
        <w:rPr>
          <w:rFonts w:eastAsia="Calibri"/>
          <w:i/>
          <w:color w:val="auto"/>
          <w:lang w:val="en-US" w:eastAsia="es-CO"/>
        </w:rPr>
        <w:t>9</w:t>
      </w:r>
      <w:r w:rsidRPr="002B00E9">
        <w:rPr>
          <w:rFonts w:eastAsia="Calibri"/>
          <w:color w:val="auto"/>
          <w:lang w:val="en-US" w:eastAsia="es-CO"/>
        </w:rPr>
        <w:t>, 174.</w:t>
      </w:r>
      <w:proofErr w:type="gramEnd"/>
    </w:p>
    <w:p w:rsidR="00A46CF8" w:rsidRDefault="005E329C" w:rsidP="005E329C">
      <w:pPr>
        <w:tabs>
          <w:tab w:val="left" w:pos="1384"/>
        </w:tabs>
        <w:spacing w:before="100" w:beforeAutospacing="1" w:after="100" w:afterAutospacing="1" w:line="240" w:lineRule="auto"/>
        <w:jc w:val="both"/>
        <w:rPr>
          <w:rStyle w:val="longtext"/>
        </w:rPr>
      </w:pPr>
      <w:proofErr w:type="gramStart"/>
      <w:r w:rsidRPr="002B00E9">
        <w:rPr>
          <w:rStyle w:val="longtext"/>
          <w:rFonts w:ascii="Arial" w:hAnsi="Arial" w:cs="Arial"/>
          <w:sz w:val="24"/>
          <w:szCs w:val="24"/>
          <w:lang w:val="en-US"/>
        </w:rPr>
        <w:t xml:space="preserve">Zhao, K., </w:t>
      </w:r>
      <w:proofErr w:type="spellStart"/>
      <w:r w:rsidRPr="002B00E9">
        <w:rPr>
          <w:rStyle w:val="longtext"/>
          <w:rFonts w:ascii="Arial" w:hAnsi="Arial" w:cs="Arial"/>
          <w:sz w:val="24"/>
          <w:szCs w:val="24"/>
          <w:lang w:val="en-US"/>
        </w:rPr>
        <w:t>Penttinen</w:t>
      </w:r>
      <w:proofErr w:type="spellEnd"/>
      <w:r w:rsidRPr="002B00E9">
        <w:rPr>
          <w:rStyle w:val="longtext"/>
          <w:rFonts w:ascii="Arial" w:hAnsi="Arial" w:cs="Arial"/>
          <w:sz w:val="24"/>
          <w:szCs w:val="24"/>
          <w:lang w:val="en-US"/>
        </w:rPr>
        <w:t xml:space="preserve">, P., Zhang, X., </w:t>
      </w:r>
      <w:proofErr w:type="spellStart"/>
      <w:r w:rsidRPr="002B00E9">
        <w:rPr>
          <w:rStyle w:val="longtext"/>
          <w:rFonts w:ascii="Arial" w:hAnsi="Arial" w:cs="Arial"/>
          <w:sz w:val="24"/>
          <w:szCs w:val="24"/>
          <w:lang w:val="en-US"/>
        </w:rPr>
        <w:t>Ao</w:t>
      </w:r>
      <w:proofErr w:type="spellEnd"/>
      <w:r w:rsidRPr="002B00E9">
        <w:rPr>
          <w:rStyle w:val="longtext"/>
          <w:rFonts w:ascii="Arial" w:hAnsi="Arial" w:cs="Arial"/>
          <w:sz w:val="24"/>
          <w:szCs w:val="24"/>
          <w:lang w:val="en-US"/>
        </w:rPr>
        <w:t xml:space="preserve">, X., Liu, M., Yu, X., </w:t>
      </w:r>
      <w:r w:rsidRPr="00C5346C">
        <w:rPr>
          <w:rFonts w:ascii="Arial" w:eastAsia="Times New Roman" w:hAnsi="Arial" w:cs="Arial"/>
          <w:sz w:val="24"/>
          <w:szCs w:val="24"/>
          <w:lang w:val="en-US" w:eastAsia="es-CO"/>
        </w:rPr>
        <w:t xml:space="preserve">&amp; </w:t>
      </w:r>
      <w:r w:rsidRPr="002B00E9">
        <w:rPr>
          <w:rStyle w:val="longtext"/>
          <w:rFonts w:ascii="Arial" w:hAnsi="Arial" w:cs="Arial"/>
          <w:sz w:val="24"/>
          <w:szCs w:val="24"/>
          <w:lang w:val="en-US"/>
        </w:rPr>
        <w:t>Chen, Q. (2014).</w:t>
      </w:r>
      <w:proofErr w:type="gramEnd"/>
      <w:r w:rsidRPr="002B00E9">
        <w:rPr>
          <w:rStyle w:val="longtext"/>
          <w:rFonts w:ascii="Arial" w:hAnsi="Arial" w:cs="Arial"/>
          <w:sz w:val="24"/>
          <w:szCs w:val="24"/>
          <w:lang w:val="en-US"/>
        </w:rPr>
        <w:t xml:space="preserve"> Maize </w:t>
      </w:r>
      <w:proofErr w:type="spellStart"/>
      <w:r w:rsidRPr="002B00E9">
        <w:rPr>
          <w:rStyle w:val="longtext"/>
          <w:rFonts w:ascii="Arial" w:hAnsi="Arial" w:cs="Arial"/>
          <w:sz w:val="24"/>
          <w:szCs w:val="24"/>
          <w:lang w:val="en-US"/>
        </w:rPr>
        <w:t>rhizosphere</w:t>
      </w:r>
      <w:proofErr w:type="spellEnd"/>
      <w:r w:rsidRPr="002B00E9">
        <w:rPr>
          <w:rStyle w:val="longtext"/>
          <w:rFonts w:ascii="Arial" w:hAnsi="Arial" w:cs="Arial"/>
          <w:sz w:val="24"/>
          <w:szCs w:val="24"/>
          <w:lang w:val="en-US"/>
        </w:rPr>
        <w:t xml:space="preserve"> in Sichuan, China, hosts plant growth promoting </w:t>
      </w:r>
      <w:proofErr w:type="spellStart"/>
      <w:r w:rsidRPr="002B00E9">
        <w:rPr>
          <w:rStyle w:val="longtext"/>
          <w:rFonts w:ascii="Arial" w:hAnsi="Arial" w:cs="Arial"/>
          <w:i/>
          <w:sz w:val="24"/>
          <w:szCs w:val="24"/>
          <w:lang w:val="en-US"/>
        </w:rPr>
        <w:t>Burkholderia</w:t>
      </w:r>
      <w:proofErr w:type="spellEnd"/>
      <w:r w:rsidRPr="002B00E9">
        <w:rPr>
          <w:rStyle w:val="longtext"/>
          <w:rFonts w:ascii="Arial" w:hAnsi="Arial" w:cs="Arial"/>
          <w:i/>
          <w:sz w:val="24"/>
          <w:szCs w:val="24"/>
          <w:lang w:val="en-US"/>
        </w:rPr>
        <w:t xml:space="preserve"> </w:t>
      </w:r>
      <w:proofErr w:type="spellStart"/>
      <w:r w:rsidRPr="002B00E9">
        <w:rPr>
          <w:rStyle w:val="longtext"/>
          <w:rFonts w:ascii="Arial" w:hAnsi="Arial" w:cs="Arial"/>
          <w:i/>
          <w:sz w:val="24"/>
          <w:szCs w:val="24"/>
          <w:lang w:val="en-US"/>
        </w:rPr>
        <w:t>cepacia</w:t>
      </w:r>
      <w:proofErr w:type="spellEnd"/>
      <w:r w:rsidRPr="002B00E9">
        <w:rPr>
          <w:rStyle w:val="longtext"/>
          <w:rFonts w:ascii="Arial" w:hAnsi="Arial" w:cs="Arial"/>
          <w:sz w:val="24"/>
          <w:szCs w:val="24"/>
          <w:lang w:val="en-US"/>
        </w:rPr>
        <w:t xml:space="preserve"> with phosphate </w:t>
      </w:r>
      <w:proofErr w:type="spellStart"/>
      <w:r w:rsidRPr="002B00E9">
        <w:rPr>
          <w:rStyle w:val="longtext"/>
          <w:rFonts w:ascii="Arial" w:hAnsi="Arial" w:cs="Arial"/>
          <w:sz w:val="24"/>
          <w:szCs w:val="24"/>
          <w:lang w:val="en-US"/>
        </w:rPr>
        <w:t>solubilizing</w:t>
      </w:r>
      <w:proofErr w:type="spellEnd"/>
      <w:r w:rsidRPr="002B00E9">
        <w:rPr>
          <w:rStyle w:val="longtext"/>
          <w:rFonts w:ascii="Arial" w:hAnsi="Arial" w:cs="Arial"/>
          <w:sz w:val="24"/>
          <w:szCs w:val="24"/>
          <w:lang w:val="en-US"/>
        </w:rPr>
        <w:t xml:space="preserve"> and antifungal abilities. </w:t>
      </w:r>
      <w:proofErr w:type="spellStart"/>
      <w:r w:rsidRPr="002B00E9">
        <w:rPr>
          <w:rStyle w:val="longtext"/>
          <w:rFonts w:ascii="Arial" w:hAnsi="Arial" w:cs="Arial"/>
          <w:i/>
          <w:sz w:val="24"/>
          <w:szCs w:val="24"/>
        </w:rPr>
        <w:t>Microbiological</w:t>
      </w:r>
      <w:proofErr w:type="spellEnd"/>
      <w:r w:rsidRPr="002B00E9">
        <w:rPr>
          <w:rStyle w:val="longtext"/>
          <w:rFonts w:ascii="Arial" w:hAnsi="Arial" w:cs="Arial"/>
          <w:i/>
          <w:sz w:val="24"/>
          <w:szCs w:val="24"/>
        </w:rPr>
        <w:t xml:space="preserve"> </w:t>
      </w:r>
      <w:proofErr w:type="spellStart"/>
      <w:r w:rsidRPr="002B00E9">
        <w:rPr>
          <w:rStyle w:val="longtext"/>
          <w:rFonts w:ascii="Arial" w:hAnsi="Arial" w:cs="Arial"/>
          <w:i/>
          <w:sz w:val="24"/>
          <w:szCs w:val="24"/>
        </w:rPr>
        <w:t>Research</w:t>
      </w:r>
      <w:proofErr w:type="spellEnd"/>
      <w:r w:rsidRPr="002B00E9">
        <w:rPr>
          <w:rStyle w:val="longtext"/>
          <w:rFonts w:ascii="Arial" w:hAnsi="Arial" w:cs="Arial"/>
          <w:sz w:val="24"/>
          <w:szCs w:val="24"/>
        </w:rPr>
        <w:t xml:space="preserve">, </w:t>
      </w:r>
      <w:r w:rsidRPr="002B00E9">
        <w:rPr>
          <w:rStyle w:val="longtext"/>
          <w:rFonts w:ascii="Arial" w:hAnsi="Arial" w:cs="Arial"/>
          <w:i/>
          <w:sz w:val="24"/>
          <w:szCs w:val="24"/>
        </w:rPr>
        <w:t>169</w:t>
      </w:r>
      <w:r w:rsidRPr="002B00E9">
        <w:rPr>
          <w:rStyle w:val="longtext"/>
          <w:rFonts w:ascii="Arial" w:hAnsi="Arial" w:cs="Arial"/>
          <w:sz w:val="24"/>
          <w:szCs w:val="24"/>
        </w:rPr>
        <w:t>, 76–82</w:t>
      </w:r>
      <w:r>
        <w:rPr>
          <w:rStyle w:val="longtext"/>
          <w:rFonts w:ascii="Arial" w:hAnsi="Arial" w:cs="Arial"/>
          <w:sz w:val="24"/>
          <w:szCs w:val="24"/>
        </w:rPr>
        <w:t>.</w:t>
      </w:r>
    </w:p>
    <w:p w:rsidR="001D68BF" w:rsidRPr="001638E7" w:rsidRDefault="001D68BF" w:rsidP="00AE45AF">
      <w:pPr>
        <w:spacing w:before="100" w:beforeAutospacing="1" w:after="100" w:afterAutospacing="1" w:line="240" w:lineRule="auto"/>
        <w:jc w:val="both"/>
        <w:rPr>
          <w:rFonts w:ascii="Arial" w:hAnsi="Arial" w:cs="Arial"/>
          <w:sz w:val="24"/>
          <w:szCs w:val="24"/>
          <w:lang w:val="es-CO"/>
        </w:rPr>
      </w:pPr>
    </w:p>
    <w:sectPr w:rsidR="001D68BF" w:rsidRPr="001638E7" w:rsidSect="008E5B7E">
      <w:headerReference w:type="default" r:id="rId17"/>
      <w:pgSz w:w="12242" w:h="15842" w:code="1"/>
      <w:pgMar w:top="1701" w:right="1701" w:bottom="1701" w:left="1701" w:header="709" w:footer="709" w:gutter="0"/>
      <w:cols w:space="709"/>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8FABF" w15:done="0"/>
  <w15:commentEx w15:paraId="1236A80D" w15:paraIdParent="30A8FABF" w15:done="0"/>
  <w15:commentEx w15:paraId="5DA85149" w15:done="0"/>
  <w15:commentEx w15:paraId="712AF5DE" w15:done="0"/>
  <w15:commentEx w15:paraId="6115816D" w15:paraIdParent="712AF5DE" w15:done="0"/>
  <w15:commentEx w15:paraId="38AF1C29" w15:done="0"/>
  <w15:commentEx w15:paraId="30D81C6C" w15:paraIdParent="38AF1C29" w15:done="0"/>
  <w15:commentEx w15:paraId="63508794" w15:done="0"/>
  <w15:commentEx w15:paraId="6FFEC801" w15:paraIdParent="6350879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102" w:rsidRDefault="00355102" w:rsidP="00F72156">
      <w:pPr>
        <w:spacing w:after="0" w:line="240" w:lineRule="auto"/>
      </w:pPr>
      <w:r>
        <w:separator/>
      </w:r>
    </w:p>
  </w:endnote>
  <w:endnote w:type="continuationSeparator" w:id="0">
    <w:p w:rsidR="00355102" w:rsidRDefault="00355102" w:rsidP="00F72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102" w:rsidRDefault="00355102" w:rsidP="00F72156">
      <w:pPr>
        <w:spacing w:after="0" w:line="240" w:lineRule="auto"/>
      </w:pPr>
      <w:r>
        <w:separator/>
      </w:r>
    </w:p>
  </w:footnote>
  <w:footnote w:type="continuationSeparator" w:id="0">
    <w:p w:rsidR="00355102" w:rsidRDefault="00355102" w:rsidP="00F72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311646"/>
      <w:docPartObj>
        <w:docPartGallery w:val="Page Numbers (Top of Page)"/>
        <w:docPartUnique/>
      </w:docPartObj>
    </w:sdtPr>
    <w:sdtContent>
      <w:p w:rsidR="00647ED7" w:rsidRDefault="00731225">
        <w:pPr>
          <w:pStyle w:val="Encabezado"/>
          <w:jc w:val="right"/>
        </w:pPr>
        <w:r>
          <w:fldChar w:fldCharType="begin"/>
        </w:r>
        <w:r w:rsidR="00647ED7">
          <w:instrText>PAGE   \* MERGEFORMAT</w:instrText>
        </w:r>
        <w:r>
          <w:fldChar w:fldCharType="separate"/>
        </w:r>
        <w:r w:rsidR="000F18AE">
          <w:rPr>
            <w:noProof/>
          </w:rPr>
          <w:t>14</w:t>
        </w:r>
        <w:r>
          <w:fldChar w:fldCharType="end"/>
        </w:r>
      </w:p>
    </w:sdtContent>
  </w:sdt>
  <w:p w:rsidR="00F72156" w:rsidRDefault="00F7215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4AC"/>
    <w:multiLevelType w:val="hybridMultilevel"/>
    <w:tmpl w:val="094CEC6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D1467F"/>
    <w:multiLevelType w:val="multilevel"/>
    <w:tmpl w:val="706C7CF4"/>
    <w:lvl w:ilvl="0">
      <w:start w:val="1"/>
      <w:numFmt w:val="decimal"/>
      <w:lvlText w:val="%1."/>
      <w:lvlJc w:val="left"/>
      <w:pPr>
        <w:ind w:left="432" w:hanging="432"/>
      </w:pPr>
      <w:rPr>
        <w:rFonts w:ascii="Arial" w:eastAsia="SimSun" w:hAnsi="Arial" w:cs="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0476A03"/>
    <w:multiLevelType w:val="hybridMultilevel"/>
    <w:tmpl w:val="837CBB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2334434E"/>
    <w:multiLevelType w:val="hybridMultilevel"/>
    <w:tmpl w:val="7F5EDC2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A. CISNEROS R.">
    <w15:presenceInfo w15:providerId="Windows Live" w15:userId="fdc2a2e635a40f13"/>
  </w15:person>
  <w15:person w15:author="USUARIO">
    <w15:presenceInfo w15:providerId="None" w15:userId="USUAR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0092"/>
    <w:rsid w:val="0000012B"/>
    <w:rsid w:val="0000588C"/>
    <w:rsid w:val="00011451"/>
    <w:rsid w:val="00013A86"/>
    <w:rsid w:val="0001530B"/>
    <w:rsid w:val="00015C0A"/>
    <w:rsid w:val="0002047E"/>
    <w:rsid w:val="00020AF7"/>
    <w:rsid w:val="00021C7E"/>
    <w:rsid w:val="00023EF7"/>
    <w:rsid w:val="00027685"/>
    <w:rsid w:val="00027DDA"/>
    <w:rsid w:val="00030F5B"/>
    <w:rsid w:val="000340E3"/>
    <w:rsid w:val="00042248"/>
    <w:rsid w:val="00043133"/>
    <w:rsid w:val="00043B54"/>
    <w:rsid w:val="00043B6A"/>
    <w:rsid w:val="000453E5"/>
    <w:rsid w:val="00046C84"/>
    <w:rsid w:val="000534D5"/>
    <w:rsid w:val="00053941"/>
    <w:rsid w:val="00053D21"/>
    <w:rsid w:val="0005483E"/>
    <w:rsid w:val="00057122"/>
    <w:rsid w:val="0006198B"/>
    <w:rsid w:val="00062EB2"/>
    <w:rsid w:val="000644FB"/>
    <w:rsid w:val="00064684"/>
    <w:rsid w:val="00067655"/>
    <w:rsid w:val="000714EB"/>
    <w:rsid w:val="0007448F"/>
    <w:rsid w:val="00075F9E"/>
    <w:rsid w:val="000765BD"/>
    <w:rsid w:val="00076C5F"/>
    <w:rsid w:val="00076DF3"/>
    <w:rsid w:val="000778E6"/>
    <w:rsid w:val="0008039E"/>
    <w:rsid w:val="00080959"/>
    <w:rsid w:val="000810CB"/>
    <w:rsid w:val="00082CD0"/>
    <w:rsid w:val="00083C75"/>
    <w:rsid w:val="00085132"/>
    <w:rsid w:val="0009151B"/>
    <w:rsid w:val="00092AAC"/>
    <w:rsid w:val="00095E58"/>
    <w:rsid w:val="00097CD9"/>
    <w:rsid w:val="000A0D92"/>
    <w:rsid w:val="000A2315"/>
    <w:rsid w:val="000A2EB9"/>
    <w:rsid w:val="000A37D5"/>
    <w:rsid w:val="000A37D8"/>
    <w:rsid w:val="000A5F6B"/>
    <w:rsid w:val="000A628C"/>
    <w:rsid w:val="000A6CAA"/>
    <w:rsid w:val="000B09F7"/>
    <w:rsid w:val="000B12FB"/>
    <w:rsid w:val="000B185A"/>
    <w:rsid w:val="000B7EC0"/>
    <w:rsid w:val="000C2137"/>
    <w:rsid w:val="000C3FFE"/>
    <w:rsid w:val="000C6A97"/>
    <w:rsid w:val="000C7198"/>
    <w:rsid w:val="000D5CAD"/>
    <w:rsid w:val="000E32E3"/>
    <w:rsid w:val="000E450F"/>
    <w:rsid w:val="000F0B2E"/>
    <w:rsid w:val="000F18AE"/>
    <w:rsid w:val="000F2EBD"/>
    <w:rsid w:val="000F5257"/>
    <w:rsid w:val="000F7B5E"/>
    <w:rsid w:val="00104A6E"/>
    <w:rsid w:val="00105577"/>
    <w:rsid w:val="001074F0"/>
    <w:rsid w:val="0011078E"/>
    <w:rsid w:val="00111BAB"/>
    <w:rsid w:val="00120EF7"/>
    <w:rsid w:val="00121F4B"/>
    <w:rsid w:val="00122B5F"/>
    <w:rsid w:val="00124B6C"/>
    <w:rsid w:val="00126510"/>
    <w:rsid w:val="00127EFB"/>
    <w:rsid w:val="001359B2"/>
    <w:rsid w:val="00135EE5"/>
    <w:rsid w:val="001401BF"/>
    <w:rsid w:val="00140756"/>
    <w:rsid w:val="0014086F"/>
    <w:rsid w:val="00140A45"/>
    <w:rsid w:val="00142AD9"/>
    <w:rsid w:val="001435A0"/>
    <w:rsid w:val="00145E6B"/>
    <w:rsid w:val="00147C23"/>
    <w:rsid w:val="00151516"/>
    <w:rsid w:val="00151DA0"/>
    <w:rsid w:val="00152D27"/>
    <w:rsid w:val="00157508"/>
    <w:rsid w:val="001606A9"/>
    <w:rsid w:val="00160977"/>
    <w:rsid w:val="00160D96"/>
    <w:rsid w:val="00162129"/>
    <w:rsid w:val="001638E7"/>
    <w:rsid w:val="00167942"/>
    <w:rsid w:val="00170040"/>
    <w:rsid w:val="001701CD"/>
    <w:rsid w:val="001705E7"/>
    <w:rsid w:val="001724DC"/>
    <w:rsid w:val="0017256E"/>
    <w:rsid w:val="00176A3E"/>
    <w:rsid w:val="00176C90"/>
    <w:rsid w:val="0017758E"/>
    <w:rsid w:val="00180136"/>
    <w:rsid w:val="00180333"/>
    <w:rsid w:val="001804FF"/>
    <w:rsid w:val="00182AAB"/>
    <w:rsid w:val="001863F2"/>
    <w:rsid w:val="00186AF2"/>
    <w:rsid w:val="0019221E"/>
    <w:rsid w:val="0019282F"/>
    <w:rsid w:val="00193495"/>
    <w:rsid w:val="00195797"/>
    <w:rsid w:val="001A0354"/>
    <w:rsid w:val="001A252F"/>
    <w:rsid w:val="001A256A"/>
    <w:rsid w:val="001A5266"/>
    <w:rsid w:val="001A59A3"/>
    <w:rsid w:val="001B14E6"/>
    <w:rsid w:val="001B1E0F"/>
    <w:rsid w:val="001B6225"/>
    <w:rsid w:val="001B7954"/>
    <w:rsid w:val="001C2802"/>
    <w:rsid w:val="001C4CAD"/>
    <w:rsid w:val="001C71E3"/>
    <w:rsid w:val="001C7418"/>
    <w:rsid w:val="001D104C"/>
    <w:rsid w:val="001D22B6"/>
    <w:rsid w:val="001D22BE"/>
    <w:rsid w:val="001D68BF"/>
    <w:rsid w:val="001D7BFC"/>
    <w:rsid w:val="001E2621"/>
    <w:rsid w:val="001E4459"/>
    <w:rsid w:val="001E54C4"/>
    <w:rsid w:val="001E78D3"/>
    <w:rsid w:val="001F6248"/>
    <w:rsid w:val="001F67F3"/>
    <w:rsid w:val="001F74D8"/>
    <w:rsid w:val="001F7625"/>
    <w:rsid w:val="00204EB2"/>
    <w:rsid w:val="00206BD3"/>
    <w:rsid w:val="00210092"/>
    <w:rsid w:val="00216667"/>
    <w:rsid w:val="00216BF4"/>
    <w:rsid w:val="002179DC"/>
    <w:rsid w:val="002200E8"/>
    <w:rsid w:val="00221498"/>
    <w:rsid w:val="00224DBA"/>
    <w:rsid w:val="00226BCC"/>
    <w:rsid w:val="002336D7"/>
    <w:rsid w:val="00245532"/>
    <w:rsid w:val="00245891"/>
    <w:rsid w:val="0024703E"/>
    <w:rsid w:val="00247F54"/>
    <w:rsid w:val="00251ABA"/>
    <w:rsid w:val="0025684D"/>
    <w:rsid w:val="0026068A"/>
    <w:rsid w:val="00266C52"/>
    <w:rsid w:val="002677F1"/>
    <w:rsid w:val="0027006F"/>
    <w:rsid w:val="002705ED"/>
    <w:rsid w:val="00271D87"/>
    <w:rsid w:val="002725D2"/>
    <w:rsid w:val="002744AD"/>
    <w:rsid w:val="00275DBC"/>
    <w:rsid w:val="00276FBB"/>
    <w:rsid w:val="002776F7"/>
    <w:rsid w:val="00281F24"/>
    <w:rsid w:val="00282B71"/>
    <w:rsid w:val="00284CF2"/>
    <w:rsid w:val="00285EBD"/>
    <w:rsid w:val="0028738D"/>
    <w:rsid w:val="0029226C"/>
    <w:rsid w:val="0029335A"/>
    <w:rsid w:val="0029536A"/>
    <w:rsid w:val="0029546A"/>
    <w:rsid w:val="0029633B"/>
    <w:rsid w:val="002A00B3"/>
    <w:rsid w:val="002A5876"/>
    <w:rsid w:val="002B0E35"/>
    <w:rsid w:val="002B1CBA"/>
    <w:rsid w:val="002B32F8"/>
    <w:rsid w:val="002B5494"/>
    <w:rsid w:val="002B5F55"/>
    <w:rsid w:val="002B712C"/>
    <w:rsid w:val="002B73E5"/>
    <w:rsid w:val="002B7567"/>
    <w:rsid w:val="002C14E6"/>
    <w:rsid w:val="002C5EB9"/>
    <w:rsid w:val="002C6AB5"/>
    <w:rsid w:val="002D2A40"/>
    <w:rsid w:val="002D2FE2"/>
    <w:rsid w:val="002D3B3F"/>
    <w:rsid w:val="002D3E9D"/>
    <w:rsid w:val="002D5B45"/>
    <w:rsid w:val="002D5E80"/>
    <w:rsid w:val="002D615A"/>
    <w:rsid w:val="002E0CC9"/>
    <w:rsid w:val="002E447F"/>
    <w:rsid w:val="002E497E"/>
    <w:rsid w:val="002E4AC1"/>
    <w:rsid w:val="002E578B"/>
    <w:rsid w:val="002E5A3C"/>
    <w:rsid w:val="002E6464"/>
    <w:rsid w:val="002E7561"/>
    <w:rsid w:val="002E7F05"/>
    <w:rsid w:val="002F0029"/>
    <w:rsid w:val="002F19B0"/>
    <w:rsid w:val="00304BB9"/>
    <w:rsid w:val="00311F3C"/>
    <w:rsid w:val="0031289A"/>
    <w:rsid w:val="003202B3"/>
    <w:rsid w:val="00322C72"/>
    <w:rsid w:val="00324421"/>
    <w:rsid w:val="003258C1"/>
    <w:rsid w:val="0032669F"/>
    <w:rsid w:val="00327EDE"/>
    <w:rsid w:val="0033052C"/>
    <w:rsid w:val="00331AC3"/>
    <w:rsid w:val="00334440"/>
    <w:rsid w:val="00334457"/>
    <w:rsid w:val="00334E1A"/>
    <w:rsid w:val="00335177"/>
    <w:rsid w:val="00341F92"/>
    <w:rsid w:val="00342219"/>
    <w:rsid w:val="003426AB"/>
    <w:rsid w:val="00342BA8"/>
    <w:rsid w:val="003436EA"/>
    <w:rsid w:val="003449A7"/>
    <w:rsid w:val="00345F95"/>
    <w:rsid w:val="00346ACE"/>
    <w:rsid w:val="003542A1"/>
    <w:rsid w:val="00355102"/>
    <w:rsid w:val="00363E6C"/>
    <w:rsid w:val="0036610F"/>
    <w:rsid w:val="0036762C"/>
    <w:rsid w:val="00367FD3"/>
    <w:rsid w:val="00370103"/>
    <w:rsid w:val="00371424"/>
    <w:rsid w:val="00372A0B"/>
    <w:rsid w:val="003733A6"/>
    <w:rsid w:val="003738CD"/>
    <w:rsid w:val="00374EDE"/>
    <w:rsid w:val="003816BE"/>
    <w:rsid w:val="00382752"/>
    <w:rsid w:val="00384674"/>
    <w:rsid w:val="0038492F"/>
    <w:rsid w:val="00384FF4"/>
    <w:rsid w:val="00386989"/>
    <w:rsid w:val="003901FA"/>
    <w:rsid w:val="00395079"/>
    <w:rsid w:val="0039656F"/>
    <w:rsid w:val="003A1993"/>
    <w:rsid w:val="003A3C1E"/>
    <w:rsid w:val="003A47B1"/>
    <w:rsid w:val="003A55BA"/>
    <w:rsid w:val="003A5880"/>
    <w:rsid w:val="003B0205"/>
    <w:rsid w:val="003B02BE"/>
    <w:rsid w:val="003B0894"/>
    <w:rsid w:val="003B144F"/>
    <w:rsid w:val="003B379A"/>
    <w:rsid w:val="003B39AE"/>
    <w:rsid w:val="003B4062"/>
    <w:rsid w:val="003B79C3"/>
    <w:rsid w:val="003C0610"/>
    <w:rsid w:val="003C237E"/>
    <w:rsid w:val="003C329B"/>
    <w:rsid w:val="003C4FE0"/>
    <w:rsid w:val="003C57C3"/>
    <w:rsid w:val="003C7205"/>
    <w:rsid w:val="003C79B5"/>
    <w:rsid w:val="003E1FAF"/>
    <w:rsid w:val="003E7C03"/>
    <w:rsid w:val="003E7CB6"/>
    <w:rsid w:val="003F07E7"/>
    <w:rsid w:val="003F6075"/>
    <w:rsid w:val="003F73C1"/>
    <w:rsid w:val="00400071"/>
    <w:rsid w:val="00403C65"/>
    <w:rsid w:val="004048F4"/>
    <w:rsid w:val="00404B3F"/>
    <w:rsid w:val="00410CF0"/>
    <w:rsid w:val="00412CB8"/>
    <w:rsid w:val="00413B2D"/>
    <w:rsid w:val="00414DCA"/>
    <w:rsid w:val="00420FA9"/>
    <w:rsid w:val="004215DF"/>
    <w:rsid w:val="00422813"/>
    <w:rsid w:val="00430FC1"/>
    <w:rsid w:val="004322E4"/>
    <w:rsid w:val="004364F4"/>
    <w:rsid w:val="004374AD"/>
    <w:rsid w:val="00441DB3"/>
    <w:rsid w:val="004439E2"/>
    <w:rsid w:val="00445933"/>
    <w:rsid w:val="00446407"/>
    <w:rsid w:val="00461FAE"/>
    <w:rsid w:val="00462097"/>
    <w:rsid w:val="004666BD"/>
    <w:rsid w:val="00467BB7"/>
    <w:rsid w:val="00467CCE"/>
    <w:rsid w:val="004712B0"/>
    <w:rsid w:val="004742AF"/>
    <w:rsid w:val="0047458B"/>
    <w:rsid w:val="00474A97"/>
    <w:rsid w:val="00476C92"/>
    <w:rsid w:val="00487095"/>
    <w:rsid w:val="004873D3"/>
    <w:rsid w:val="00490B37"/>
    <w:rsid w:val="00495C83"/>
    <w:rsid w:val="004961F8"/>
    <w:rsid w:val="00496AD9"/>
    <w:rsid w:val="004A1B12"/>
    <w:rsid w:val="004A273A"/>
    <w:rsid w:val="004A2C6F"/>
    <w:rsid w:val="004A2CB6"/>
    <w:rsid w:val="004A2FFB"/>
    <w:rsid w:val="004A50BC"/>
    <w:rsid w:val="004B194D"/>
    <w:rsid w:val="004B224A"/>
    <w:rsid w:val="004B2726"/>
    <w:rsid w:val="004B30CC"/>
    <w:rsid w:val="004B3445"/>
    <w:rsid w:val="004B3AC4"/>
    <w:rsid w:val="004B449F"/>
    <w:rsid w:val="004B4A2F"/>
    <w:rsid w:val="004B7ADA"/>
    <w:rsid w:val="004B7D90"/>
    <w:rsid w:val="004C1D63"/>
    <w:rsid w:val="004C1E21"/>
    <w:rsid w:val="004C4704"/>
    <w:rsid w:val="004C6444"/>
    <w:rsid w:val="004D4CF2"/>
    <w:rsid w:val="004D6F43"/>
    <w:rsid w:val="004E118E"/>
    <w:rsid w:val="004E2A7B"/>
    <w:rsid w:val="004E6D41"/>
    <w:rsid w:val="004E7A0A"/>
    <w:rsid w:val="004E7D28"/>
    <w:rsid w:val="004F03FA"/>
    <w:rsid w:val="004F0974"/>
    <w:rsid w:val="004F2B63"/>
    <w:rsid w:val="00500480"/>
    <w:rsid w:val="00505B63"/>
    <w:rsid w:val="00507509"/>
    <w:rsid w:val="005118FE"/>
    <w:rsid w:val="00515157"/>
    <w:rsid w:val="00516A13"/>
    <w:rsid w:val="005228CE"/>
    <w:rsid w:val="00524F12"/>
    <w:rsid w:val="005309B2"/>
    <w:rsid w:val="00532AEB"/>
    <w:rsid w:val="005345A4"/>
    <w:rsid w:val="0053543A"/>
    <w:rsid w:val="00537EC8"/>
    <w:rsid w:val="0054045F"/>
    <w:rsid w:val="00545851"/>
    <w:rsid w:val="00550479"/>
    <w:rsid w:val="005527AE"/>
    <w:rsid w:val="00555048"/>
    <w:rsid w:val="00556676"/>
    <w:rsid w:val="005573BA"/>
    <w:rsid w:val="00564B3B"/>
    <w:rsid w:val="00564CCC"/>
    <w:rsid w:val="00565628"/>
    <w:rsid w:val="005664E2"/>
    <w:rsid w:val="00570C7A"/>
    <w:rsid w:val="0057245B"/>
    <w:rsid w:val="00576C2E"/>
    <w:rsid w:val="005802F0"/>
    <w:rsid w:val="00581AF9"/>
    <w:rsid w:val="00582AE8"/>
    <w:rsid w:val="00585FB1"/>
    <w:rsid w:val="005870FF"/>
    <w:rsid w:val="005935FC"/>
    <w:rsid w:val="00595921"/>
    <w:rsid w:val="00595C0A"/>
    <w:rsid w:val="005A27AF"/>
    <w:rsid w:val="005A3EFC"/>
    <w:rsid w:val="005B40E3"/>
    <w:rsid w:val="005B522B"/>
    <w:rsid w:val="005C37D2"/>
    <w:rsid w:val="005C37F1"/>
    <w:rsid w:val="005C42B4"/>
    <w:rsid w:val="005C5AF9"/>
    <w:rsid w:val="005D1FFF"/>
    <w:rsid w:val="005D2E53"/>
    <w:rsid w:val="005D474E"/>
    <w:rsid w:val="005D6AC9"/>
    <w:rsid w:val="005E1136"/>
    <w:rsid w:val="005E1531"/>
    <w:rsid w:val="005E2984"/>
    <w:rsid w:val="005E329C"/>
    <w:rsid w:val="005E6E09"/>
    <w:rsid w:val="00607300"/>
    <w:rsid w:val="00612214"/>
    <w:rsid w:val="0061284E"/>
    <w:rsid w:val="00614036"/>
    <w:rsid w:val="006142EE"/>
    <w:rsid w:val="0061445A"/>
    <w:rsid w:val="00617A68"/>
    <w:rsid w:val="00621FF9"/>
    <w:rsid w:val="00622035"/>
    <w:rsid w:val="0062384D"/>
    <w:rsid w:val="00624350"/>
    <w:rsid w:val="00631163"/>
    <w:rsid w:val="00633EA4"/>
    <w:rsid w:val="00637B53"/>
    <w:rsid w:val="00640839"/>
    <w:rsid w:val="00642FE0"/>
    <w:rsid w:val="00643301"/>
    <w:rsid w:val="006433BD"/>
    <w:rsid w:val="00645B5E"/>
    <w:rsid w:val="00647704"/>
    <w:rsid w:val="00647862"/>
    <w:rsid w:val="00647ED7"/>
    <w:rsid w:val="00650689"/>
    <w:rsid w:val="00652BD9"/>
    <w:rsid w:val="00652EDD"/>
    <w:rsid w:val="0065552A"/>
    <w:rsid w:val="00655F5B"/>
    <w:rsid w:val="00657AE8"/>
    <w:rsid w:val="00662EFF"/>
    <w:rsid w:val="00663EF9"/>
    <w:rsid w:val="00672EF4"/>
    <w:rsid w:val="00676581"/>
    <w:rsid w:val="00686D99"/>
    <w:rsid w:val="006901AE"/>
    <w:rsid w:val="006906F4"/>
    <w:rsid w:val="006919F1"/>
    <w:rsid w:val="0069232A"/>
    <w:rsid w:val="00697247"/>
    <w:rsid w:val="00697539"/>
    <w:rsid w:val="006A10A7"/>
    <w:rsid w:val="006A3685"/>
    <w:rsid w:val="006A3E44"/>
    <w:rsid w:val="006A73A6"/>
    <w:rsid w:val="006B24EE"/>
    <w:rsid w:val="006B25C9"/>
    <w:rsid w:val="006B2618"/>
    <w:rsid w:val="006B50B5"/>
    <w:rsid w:val="006C4752"/>
    <w:rsid w:val="006C4F3E"/>
    <w:rsid w:val="006C70EB"/>
    <w:rsid w:val="006C728D"/>
    <w:rsid w:val="006D3682"/>
    <w:rsid w:val="006D4BE2"/>
    <w:rsid w:val="006D723B"/>
    <w:rsid w:val="006E0677"/>
    <w:rsid w:val="006E1BDF"/>
    <w:rsid w:val="006E58C8"/>
    <w:rsid w:val="006F0CFE"/>
    <w:rsid w:val="006F2D8D"/>
    <w:rsid w:val="006F37B6"/>
    <w:rsid w:val="006F56A4"/>
    <w:rsid w:val="006F6FCA"/>
    <w:rsid w:val="006F7893"/>
    <w:rsid w:val="006F7ECE"/>
    <w:rsid w:val="007001CD"/>
    <w:rsid w:val="00701DA6"/>
    <w:rsid w:val="00703B5D"/>
    <w:rsid w:val="007046A1"/>
    <w:rsid w:val="00706126"/>
    <w:rsid w:val="0070665F"/>
    <w:rsid w:val="00712F32"/>
    <w:rsid w:val="00713686"/>
    <w:rsid w:val="00717270"/>
    <w:rsid w:val="00727243"/>
    <w:rsid w:val="00731225"/>
    <w:rsid w:val="00731235"/>
    <w:rsid w:val="0073470D"/>
    <w:rsid w:val="00735123"/>
    <w:rsid w:val="00740600"/>
    <w:rsid w:val="00742EA7"/>
    <w:rsid w:val="00751E42"/>
    <w:rsid w:val="007551F5"/>
    <w:rsid w:val="007556FC"/>
    <w:rsid w:val="007605DD"/>
    <w:rsid w:val="00761565"/>
    <w:rsid w:val="00761DAE"/>
    <w:rsid w:val="00762536"/>
    <w:rsid w:val="0076286B"/>
    <w:rsid w:val="00763F0C"/>
    <w:rsid w:val="00764414"/>
    <w:rsid w:val="007653FE"/>
    <w:rsid w:val="00765FEE"/>
    <w:rsid w:val="00766A59"/>
    <w:rsid w:val="007705BD"/>
    <w:rsid w:val="0077127C"/>
    <w:rsid w:val="00772172"/>
    <w:rsid w:val="00772596"/>
    <w:rsid w:val="00772815"/>
    <w:rsid w:val="0077476E"/>
    <w:rsid w:val="00781FAB"/>
    <w:rsid w:val="00782CA1"/>
    <w:rsid w:val="00783659"/>
    <w:rsid w:val="00784160"/>
    <w:rsid w:val="00787671"/>
    <w:rsid w:val="00790250"/>
    <w:rsid w:val="007932E3"/>
    <w:rsid w:val="00793BD7"/>
    <w:rsid w:val="00795B79"/>
    <w:rsid w:val="007964B8"/>
    <w:rsid w:val="007A08F6"/>
    <w:rsid w:val="007A18B2"/>
    <w:rsid w:val="007A374A"/>
    <w:rsid w:val="007A477B"/>
    <w:rsid w:val="007A5362"/>
    <w:rsid w:val="007A568E"/>
    <w:rsid w:val="007A7039"/>
    <w:rsid w:val="007A7261"/>
    <w:rsid w:val="007A7299"/>
    <w:rsid w:val="007B2212"/>
    <w:rsid w:val="007B375B"/>
    <w:rsid w:val="007B42D9"/>
    <w:rsid w:val="007B4532"/>
    <w:rsid w:val="007B5FB2"/>
    <w:rsid w:val="007B6BB7"/>
    <w:rsid w:val="007C0B1B"/>
    <w:rsid w:val="007C1041"/>
    <w:rsid w:val="007C2EDA"/>
    <w:rsid w:val="007C31D6"/>
    <w:rsid w:val="007C3DB4"/>
    <w:rsid w:val="007C633A"/>
    <w:rsid w:val="007C6D6F"/>
    <w:rsid w:val="007D13E2"/>
    <w:rsid w:val="007D15F6"/>
    <w:rsid w:val="007D3B0E"/>
    <w:rsid w:val="007D50CC"/>
    <w:rsid w:val="007D7A15"/>
    <w:rsid w:val="007E0005"/>
    <w:rsid w:val="007E2D2A"/>
    <w:rsid w:val="007E358B"/>
    <w:rsid w:val="007E4083"/>
    <w:rsid w:val="007E5CB9"/>
    <w:rsid w:val="007F1B54"/>
    <w:rsid w:val="007F2F3D"/>
    <w:rsid w:val="007F5E94"/>
    <w:rsid w:val="007F629F"/>
    <w:rsid w:val="00801BA8"/>
    <w:rsid w:val="00802598"/>
    <w:rsid w:val="00803160"/>
    <w:rsid w:val="00813FAE"/>
    <w:rsid w:val="00814312"/>
    <w:rsid w:val="008149FC"/>
    <w:rsid w:val="0081616E"/>
    <w:rsid w:val="00816C5A"/>
    <w:rsid w:val="00822C7E"/>
    <w:rsid w:val="00822DB6"/>
    <w:rsid w:val="00823AA0"/>
    <w:rsid w:val="00824E21"/>
    <w:rsid w:val="0082678A"/>
    <w:rsid w:val="00832852"/>
    <w:rsid w:val="0083730F"/>
    <w:rsid w:val="0084044C"/>
    <w:rsid w:val="00841F09"/>
    <w:rsid w:val="0084235E"/>
    <w:rsid w:val="00843D6B"/>
    <w:rsid w:val="0084480E"/>
    <w:rsid w:val="00845D36"/>
    <w:rsid w:val="008469CD"/>
    <w:rsid w:val="00847FC1"/>
    <w:rsid w:val="00851737"/>
    <w:rsid w:val="008518C4"/>
    <w:rsid w:val="008525B4"/>
    <w:rsid w:val="008532D8"/>
    <w:rsid w:val="00857DE6"/>
    <w:rsid w:val="00857DF1"/>
    <w:rsid w:val="0086161B"/>
    <w:rsid w:val="00864E76"/>
    <w:rsid w:val="00866111"/>
    <w:rsid w:val="00871376"/>
    <w:rsid w:val="00872379"/>
    <w:rsid w:val="00873DE8"/>
    <w:rsid w:val="00874ECA"/>
    <w:rsid w:val="008769E0"/>
    <w:rsid w:val="00881148"/>
    <w:rsid w:val="008876EB"/>
    <w:rsid w:val="00890210"/>
    <w:rsid w:val="008914AF"/>
    <w:rsid w:val="0089520E"/>
    <w:rsid w:val="008A0054"/>
    <w:rsid w:val="008A0D92"/>
    <w:rsid w:val="008A1534"/>
    <w:rsid w:val="008A243B"/>
    <w:rsid w:val="008A4835"/>
    <w:rsid w:val="008A5EE9"/>
    <w:rsid w:val="008A6559"/>
    <w:rsid w:val="008B3A9F"/>
    <w:rsid w:val="008B5A79"/>
    <w:rsid w:val="008C7040"/>
    <w:rsid w:val="008D2639"/>
    <w:rsid w:val="008D3053"/>
    <w:rsid w:val="008D5471"/>
    <w:rsid w:val="008D66C9"/>
    <w:rsid w:val="008E0557"/>
    <w:rsid w:val="008E38D8"/>
    <w:rsid w:val="008E4293"/>
    <w:rsid w:val="008E4FE3"/>
    <w:rsid w:val="008E5B7E"/>
    <w:rsid w:val="008F2B7D"/>
    <w:rsid w:val="008F4D11"/>
    <w:rsid w:val="00900CC7"/>
    <w:rsid w:val="00900E53"/>
    <w:rsid w:val="00902C55"/>
    <w:rsid w:val="00902F07"/>
    <w:rsid w:val="00903AD9"/>
    <w:rsid w:val="00906C5E"/>
    <w:rsid w:val="00907C25"/>
    <w:rsid w:val="00907C5B"/>
    <w:rsid w:val="009138E7"/>
    <w:rsid w:val="0091469F"/>
    <w:rsid w:val="009172E8"/>
    <w:rsid w:val="0092053C"/>
    <w:rsid w:val="0092250B"/>
    <w:rsid w:val="009225BC"/>
    <w:rsid w:val="00924380"/>
    <w:rsid w:val="009245C6"/>
    <w:rsid w:val="00925B0D"/>
    <w:rsid w:val="00925D73"/>
    <w:rsid w:val="00933C2C"/>
    <w:rsid w:val="00934B71"/>
    <w:rsid w:val="00935BC1"/>
    <w:rsid w:val="00936D7F"/>
    <w:rsid w:val="00941A12"/>
    <w:rsid w:val="00941F85"/>
    <w:rsid w:val="00942C81"/>
    <w:rsid w:val="00942D4B"/>
    <w:rsid w:val="00943301"/>
    <w:rsid w:val="009456E3"/>
    <w:rsid w:val="00947CE4"/>
    <w:rsid w:val="009502B6"/>
    <w:rsid w:val="00950985"/>
    <w:rsid w:val="009509C1"/>
    <w:rsid w:val="009540E9"/>
    <w:rsid w:val="00960F8E"/>
    <w:rsid w:val="00962342"/>
    <w:rsid w:val="00967194"/>
    <w:rsid w:val="009675BF"/>
    <w:rsid w:val="00972183"/>
    <w:rsid w:val="0097496E"/>
    <w:rsid w:val="009813A9"/>
    <w:rsid w:val="009822BF"/>
    <w:rsid w:val="00984266"/>
    <w:rsid w:val="00984900"/>
    <w:rsid w:val="009879AB"/>
    <w:rsid w:val="00990625"/>
    <w:rsid w:val="009920C5"/>
    <w:rsid w:val="009920C6"/>
    <w:rsid w:val="00994041"/>
    <w:rsid w:val="0099425C"/>
    <w:rsid w:val="0099680B"/>
    <w:rsid w:val="00996F88"/>
    <w:rsid w:val="009A13B1"/>
    <w:rsid w:val="009A295E"/>
    <w:rsid w:val="009B2A6B"/>
    <w:rsid w:val="009B6125"/>
    <w:rsid w:val="009C02D9"/>
    <w:rsid w:val="009C3A68"/>
    <w:rsid w:val="009C4C1D"/>
    <w:rsid w:val="009D0E8D"/>
    <w:rsid w:val="009D3FAF"/>
    <w:rsid w:val="009D4B16"/>
    <w:rsid w:val="009D74EE"/>
    <w:rsid w:val="009E2681"/>
    <w:rsid w:val="009E3850"/>
    <w:rsid w:val="009F1F18"/>
    <w:rsid w:val="00A04054"/>
    <w:rsid w:val="00A06979"/>
    <w:rsid w:val="00A105EE"/>
    <w:rsid w:val="00A11777"/>
    <w:rsid w:val="00A11B5D"/>
    <w:rsid w:val="00A12CCB"/>
    <w:rsid w:val="00A13795"/>
    <w:rsid w:val="00A15D21"/>
    <w:rsid w:val="00A16290"/>
    <w:rsid w:val="00A16DEA"/>
    <w:rsid w:val="00A21BC9"/>
    <w:rsid w:val="00A25078"/>
    <w:rsid w:val="00A30CAC"/>
    <w:rsid w:val="00A336E5"/>
    <w:rsid w:val="00A3504A"/>
    <w:rsid w:val="00A3779A"/>
    <w:rsid w:val="00A422AE"/>
    <w:rsid w:val="00A44E2B"/>
    <w:rsid w:val="00A4555C"/>
    <w:rsid w:val="00A46CF8"/>
    <w:rsid w:val="00A50912"/>
    <w:rsid w:val="00A52304"/>
    <w:rsid w:val="00A53034"/>
    <w:rsid w:val="00A60BCF"/>
    <w:rsid w:val="00A612F6"/>
    <w:rsid w:val="00A62F7F"/>
    <w:rsid w:val="00A630C6"/>
    <w:rsid w:val="00A70A47"/>
    <w:rsid w:val="00A74DE5"/>
    <w:rsid w:val="00A80FAB"/>
    <w:rsid w:val="00A839EE"/>
    <w:rsid w:val="00A86AED"/>
    <w:rsid w:val="00A871EA"/>
    <w:rsid w:val="00A92856"/>
    <w:rsid w:val="00A97E24"/>
    <w:rsid w:val="00AA0984"/>
    <w:rsid w:val="00AA2DC9"/>
    <w:rsid w:val="00AA49A0"/>
    <w:rsid w:val="00AA75D7"/>
    <w:rsid w:val="00AB228B"/>
    <w:rsid w:val="00AB53FF"/>
    <w:rsid w:val="00AB6FDF"/>
    <w:rsid w:val="00AC2954"/>
    <w:rsid w:val="00AC30E0"/>
    <w:rsid w:val="00AC454A"/>
    <w:rsid w:val="00AC4633"/>
    <w:rsid w:val="00AC5292"/>
    <w:rsid w:val="00AC5B7C"/>
    <w:rsid w:val="00AC7453"/>
    <w:rsid w:val="00AD0432"/>
    <w:rsid w:val="00AD06E8"/>
    <w:rsid w:val="00AD5A35"/>
    <w:rsid w:val="00AD7998"/>
    <w:rsid w:val="00AE101B"/>
    <w:rsid w:val="00AE45AF"/>
    <w:rsid w:val="00AF0578"/>
    <w:rsid w:val="00AF4F60"/>
    <w:rsid w:val="00AF7A85"/>
    <w:rsid w:val="00B00046"/>
    <w:rsid w:val="00B01CA1"/>
    <w:rsid w:val="00B01E7C"/>
    <w:rsid w:val="00B10390"/>
    <w:rsid w:val="00B10ABF"/>
    <w:rsid w:val="00B10B17"/>
    <w:rsid w:val="00B11656"/>
    <w:rsid w:val="00B16F76"/>
    <w:rsid w:val="00B21D94"/>
    <w:rsid w:val="00B252B8"/>
    <w:rsid w:val="00B25BA3"/>
    <w:rsid w:val="00B301B2"/>
    <w:rsid w:val="00B35CE1"/>
    <w:rsid w:val="00B409E7"/>
    <w:rsid w:val="00B41790"/>
    <w:rsid w:val="00B41840"/>
    <w:rsid w:val="00B4636A"/>
    <w:rsid w:val="00B464F3"/>
    <w:rsid w:val="00B47C38"/>
    <w:rsid w:val="00B552C3"/>
    <w:rsid w:val="00B560F9"/>
    <w:rsid w:val="00B6025F"/>
    <w:rsid w:val="00B605BE"/>
    <w:rsid w:val="00B6567B"/>
    <w:rsid w:val="00B67DF9"/>
    <w:rsid w:val="00B67E94"/>
    <w:rsid w:val="00B75E69"/>
    <w:rsid w:val="00B76C64"/>
    <w:rsid w:val="00B770DC"/>
    <w:rsid w:val="00B802DD"/>
    <w:rsid w:val="00B83A7E"/>
    <w:rsid w:val="00B84E93"/>
    <w:rsid w:val="00B86D66"/>
    <w:rsid w:val="00B86E7A"/>
    <w:rsid w:val="00B97B01"/>
    <w:rsid w:val="00B97F6B"/>
    <w:rsid w:val="00BA3562"/>
    <w:rsid w:val="00BA37EF"/>
    <w:rsid w:val="00BA3ACE"/>
    <w:rsid w:val="00BA5016"/>
    <w:rsid w:val="00BA62F3"/>
    <w:rsid w:val="00BA68ED"/>
    <w:rsid w:val="00BB07D2"/>
    <w:rsid w:val="00BB1CB5"/>
    <w:rsid w:val="00BB4283"/>
    <w:rsid w:val="00BB5137"/>
    <w:rsid w:val="00BC083C"/>
    <w:rsid w:val="00BC10B6"/>
    <w:rsid w:val="00BC41B0"/>
    <w:rsid w:val="00BC6B07"/>
    <w:rsid w:val="00BD03AB"/>
    <w:rsid w:val="00BD0494"/>
    <w:rsid w:val="00BD32C5"/>
    <w:rsid w:val="00BD41FE"/>
    <w:rsid w:val="00BD446D"/>
    <w:rsid w:val="00BD614C"/>
    <w:rsid w:val="00BD71A9"/>
    <w:rsid w:val="00BD7B43"/>
    <w:rsid w:val="00BE258B"/>
    <w:rsid w:val="00BE36B7"/>
    <w:rsid w:val="00BE42CE"/>
    <w:rsid w:val="00BE64EB"/>
    <w:rsid w:val="00BE7A38"/>
    <w:rsid w:val="00BE7E4B"/>
    <w:rsid w:val="00BF1F3B"/>
    <w:rsid w:val="00BF2102"/>
    <w:rsid w:val="00BF2F2B"/>
    <w:rsid w:val="00BF7978"/>
    <w:rsid w:val="00C057D5"/>
    <w:rsid w:val="00C063F3"/>
    <w:rsid w:val="00C12212"/>
    <w:rsid w:val="00C12E98"/>
    <w:rsid w:val="00C148E2"/>
    <w:rsid w:val="00C157E3"/>
    <w:rsid w:val="00C15C18"/>
    <w:rsid w:val="00C20BC0"/>
    <w:rsid w:val="00C21E50"/>
    <w:rsid w:val="00C27077"/>
    <w:rsid w:val="00C3131C"/>
    <w:rsid w:val="00C34242"/>
    <w:rsid w:val="00C35D9B"/>
    <w:rsid w:val="00C36E93"/>
    <w:rsid w:val="00C40C5F"/>
    <w:rsid w:val="00C45370"/>
    <w:rsid w:val="00C5073A"/>
    <w:rsid w:val="00C60095"/>
    <w:rsid w:val="00C634DF"/>
    <w:rsid w:val="00C64E57"/>
    <w:rsid w:val="00C712C3"/>
    <w:rsid w:val="00C76EE6"/>
    <w:rsid w:val="00C77944"/>
    <w:rsid w:val="00C80426"/>
    <w:rsid w:val="00C82F6F"/>
    <w:rsid w:val="00C84A58"/>
    <w:rsid w:val="00C87497"/>
    <w:rsid w:val="00C96F22"/>
    <w:rsid w:val="00CA32B9"/>
    <w:rsid w:val="00CA35E1"/>
    <w:rsid w:val="00CA4D8B"/>
    <w:rsid w:val="00CA5321"/>
    <w:rsid w:val="00CA5A70"/>
    <w:rsid w:val="00CA6D54"/>
    <w:rsid w:val="00CB06A4"/>
    <w:rsid w:val="00CB0921"/>
    <w:rsid w:val="00CB0C04"/>
    <w:rsid w:val="00CB3EEF"/>
    <w:rsid w:val="00CC0102"/>
    <w:rsid w:val="00CC07DF"/>
    <w:rsid w:val="00CC0870"/>
    <w:rsid w:val="00CC1382"/>
    <w:rsid w:val="00CC3479"/>
    <w:rsid w:val="00CC3F70"/>
    <w:rsid w:val="00CC595A"/>
    <w:rsid w:val="00CC5A78"/>
    <w:rsid w:val="00CD249C"/>
    <w:rsid w:val="00CD2945"/>
    <w:rsid w:val="00CD5183"/>
    <w:rsid w:val="00CE0E12"/>
    <w:rsid w:val="00CE1D80"/>
    <w:rsid w:val="00CE2022"/>
    <w:rsid w:val="00CE30D6"/>
    <w:rsid w:val="00CE3142"/>
    <w:rsid w:val="00CE5E7C"/>
    <w:rsid w:val="00CE622D"/>
    <w:rsid w:val="00CE631E"/>
    <w:rsid w:val="00CE6C84"/>
    <w:rsid w:val="00CE6F6D"/>
    <w:rsid w:val="00CF059F"/>
    <w:rsid w:val="00CF1788"/>
    <w:rsid w:val="00CF1883"/>
    <w:rsid w:val="00CF2153"/>
    <w:rsid w:val="00CF3B05"/>
    <w:rsid w:val="00CF6DC5"/>
    <w:rsid w:val="00D00646"/>
    <w:rsid w:val="00D0568A"/>
    <w:rsid w:val="00D05AE1"/>
    <w:rsid w:val="00D14A65"/>
    <w:rsid w:val="00D15070"/>
    <w:rsid w:val="00D15BB1"/>
    <w:rsid w:val="00D15DA7"/>
    <w:rsid w:val="00D172F7"/>
    <w:rsid w:val="00D17DA1"/>
    <w:rsid w:val="00D27B84"/>
    <w:rsid w:val="00D27D51"/>
    <w:rsid w:val="00D329C4"/>
    <w:rsid w:val="00D33A79"/>
    <w:rsid w:val="00D41236"/>
    <w:rsid w:val="00D41BF1"/>
    <w:rsid w:val="00D41D43"/>
    <w:rsid w:val="00D435B9"/>
    <w:rsid w:val="00D43E9F"/>
    <w:rsid w:val="00D45F16"/>
    <w:rsid w:val="00D50F05"/>
    <w:rsid w:val="00D527CF"/>
    <w:rsid w:val="00D52C85"/>
    <w:rsid w:val="00D57DDA"/>
    <w:rsid w:val="00D62ADE"/>
    <w:rsid w:val="00D66EFA"/>
    <w:rsid w:val="00D70E2A"/>
    <w:rsid w:val="00D7362D"/>
    <w:rsid w:val="00D74148"/>
    <w:rsid w:val="00D761B4"/>
    <w:rsid w:val="00D77083"/>
    <w:rsid w:val="00D82C87"/>
    <w:rsid w:val="00D83262"/>
    <w:rsid w:val="00D90BC6"/>
    <w:rsid w:val="00D91B0F"/>
    <w:rsid w:val="00D91B6D"/>
    <w:rsid w:val="00D91CE5"/>
    <w:rsid w:val="00D9609F"/>
    <w:rsid w:val="00D97640"/>
    <w:rsid w:val="00DA36BC"/>
    <w:rsid w:val="00DA66A1"/>
    <w:rsid w:val="00DA74BC"/>
    <w:rsid w:val="00DB0283"/>
    <w:rsid w:val="00DB1256"/>
    <w:rsid w:val="00DB33D7"/>
    <w:rsid w:val="00DB35EB"/>
    <w:rsid w:val="00DB4993"/>
    <w:rsid w:val="00DB6B28"/>
    <w:rsid w:val="00DB6BF6"/>
    <w:rsid w:val="00DB7C04"/>
    <w:rsid w:val="00DC0675"/>
    <w:rsid w:val="00DC32B3"/>
    <w:rsid w:val="00DD20BE"/>
    <w:rsid w:val="00DD2854"/>
    <w:rsid w:val="00DD2FCA"/>
    <w:rsid w:val="00DD36A3"/>
    <w:rsid w:val="00DD7B51"/>
    <w:rsid w:val="00DE0275"/>
    <w:rsid w:val="00DE1571"/>
    <w:rsid w:val="00DE32E5"/>
    <w:rsid w:val="00DE4925"/>
    <w:rsid w:val="00DE52F2"/>
    <w:rsid w:val="00DE6356"/>
    <w:rsid w:val="00DE6CBD"/>
    <w:rsid w:val="00DE76E0"/>
    <w:rsid w:val="00DE7E22"/>
    <w:rsid w:val="00DF19F0"/>
    <w:rsid w:val="00DF1BA1"/>
    <w:rsid w:val="00DF2234"/>
    <w:rsid w:val="00DF28FE"/>
    <w:rsid w:val="00DF43BF"/>
    <w:rsid w:val="00DF706A"/>
    <w:rsid w:val="00E00822"/>
    <w:rsid w:val="00E0323A"/>
    <w:rsid w:val="00E0494E"/>
    <w:rsid w:val="00E0624F"/>
    <w:rsid w:val="00E074D0"/>
    <w:rsid w:val="00E07F5A"/>
    <w:rsid w:val="00E12053"/>
    <w:rsid w:val="00E13B0B"/>
    <w:rsid w:val="00E21708"/>
    <w:rsid w:val="00E24736"/>
    <w:rsid w:val="00E26604"/>
    <w:rsid w:val="00E26D93"/>
    <w:rsid w:val="00E2707D"/>
    <w:rsid w:val="00E331B0"/>
    <w:rsid w:val="00E34DFA"/>
    <w:rsid w:val="00E3623A"/>
    <w:rsid w:val="00E401F4"/>
    <w:rsid w:val="00E40306"/>
    <w:rsid w:val="00E40D80"/>
    <w:rsid w:val="00E43260"/>
    <w:rsid w:val="00E4746E"/>
    <w:rsid w:val="00E5000C"/>
    <w:rsid w:val="00E5133B"/>
    <w:rsid w:val="00E5308F"/>
    <w:rsid w:val="00E53299"/>
    <w:rsid w:val="00E55ADB"/>
    <w:rsid w:val="00E56BA4"/>
    <w:rsid w:val="00E62B72"/>
    <w:rsid w:val="00E6510B"/>
    <w:rsid w:val="00E6799E"/>
    <w:rsid w:val="00E73076"/>
    <w:rsid w:val="00E766E0"/>
    <w:rsid w:val="00E76E2D"/>
    <w:rsid w:val="00E77785"/>
    <w:rsid w:val="00E8060C"/>
    <w:rsid w:val="00E80B49"/>
    <w:rsid w:val="00E80E31"/>
    <w:rsid w:val="00E810B4"/>
    <w:rsid w:val="00E81324"/>
    <w:rsid w:val="00E82647"/>
    <w:rsid w:val="00E82C8A"/>
    <w:rsid w:val="00E8435A"/>
    <w:rsid w:val="00E859AF"/>
    <w:rsid w:val="00E87A72"/>
    <w:rsid w:val="00E903C6"/>
    <w:rsid w:val="00E936D1"/>
    <w:rsid w:val="00E93748"/>
    <w:rsid w:val="00E974DF"/>
    <w:rsid w:val="00E97ECE"/>
    <w:rsid w:val="00EA272B"/>
    <w:rsid w:val="00EA4C12"/>
    <w:rsid w:val="00EA6596"/>
    <w:rsid w:val="00EA7710"/>
    <w:rsid w:val="00EB02FE"/>
    <w:rsid w:val="00EB1D6D"/>
    <w:rsid w:val="00EB1D98"/>
    <w:rsid w:val="00EB4EDF"/>
    <w:rsid w:val="00ED0FB4"/>
    <w:rsid w:val="00ED2F84"/>
    <w:rsid w:val="00ED664A"/>
    <w:rsid w:val="00ED6866"/>
    <w:rsid w:val="00EE02DD"/>
    <w:rsid w:val="00EE16DE"/>
    <w:rsid w:val="00EE2783"/>
    <w:rsid w:val="00EE314F"/>
    <w:rsid w:val="00EE4A9C"/>
    <w:rsid w:val="00EE51EB"/>
    <w:rsid w:val="00EE5FB7"/>
    <w:rsid w:val="00EE61B5"/>
    <w:rsid w:val="00EE7EAE"/>
    <w:rsid w:val="00EF05A0"/>
    <w:rsid w:val="00EF0BDE"/>
    <w:rsid w:val="00EF22A0"/>
    <w:rsid w:val="00EF73E1"/>
    <w:rsid w:val="00EF7CDC"/>
    <w:rsid w:val="00F01515"/>
    <w:rsid w:val="00F032BA"/>
    <w:rsid w:val="00F07A3B"/>
    <w:rsid w:val="00F07E33"/>
    <w:rsid w:val="00F10414"/>
    <w:rsid w:val="00F11F87"/>
    <w:rsid w:val="00F120A7"/>
    <w:rsid w:val="00F122E9"/>
    <w:rsid w:val="00F12D33"/>
    <w:rsid w:val="00F13B36"/>
    <w:rsid w:val="00F14072"/>
    <w:rsid w:val="00F15169"/>
    <w:rsid w:val="00F17780"/>
    <w:rsid w:val="00F24CBA"/>
    <w:rsid w:val="00F27F89"/>
    <w:rsid w:val="00F35683"/>
    <w:rsid w:val="00F36F2D"/>
    <w:rsid w:val="00F37812"/>
    <w:rsid w:val="00F419F6"/>
    <w:rsid w:val="00F42480"/>
    <w:rsid w:val="00F44D30"/>
    <w:rsid w:val="00F46934"/>
    <w:rsid w:val="00F507A2"/>
    <w:rsid w:val="00F52782"/>
    <w:rsid w:val="00F545EC"/>
    <w:rsid w:val="00F56051"/>
    <w:rsid w:val="00F606DE"/>
    <w:rsid w:val="00F60900"/>
    <w:rsid w:val="00F61B60"/>
    <w:rsid w:val="00F61B8A"/>
    <w:rsid w:val="00F6310A"/>
    <w:rsid w:val="00F65602"/>
    <w:rsid w:val="00F65EE1"/>
    <w:rsid w:val="00F716E4"/>
    <w:rsid w:val="00F72156"/>
    <w:rsid w:val="00F74416"/>
    <w:rsid w:val="00F76B68"/>
    <w:rsid w:val="00F83551"/>
    <w:rsid w:val="00F93A1B"/>
    <w:rsid w:val="00F965EA"/>
    <w:rsid w:val="00FA4A10"/>
    <w:rsid w:val="00FA53B6"/>
    <w:rsid w:val="00FA6E73"/>
    <w:rsid w:val="00FB07A2"/>
    <w:rsid w:val="00FB282D"/>
    <w:rsid w:val="00FB4E4D"/>
    <w:rsid w:val="00FC11E0"/>
    <w:rsid w:val="00FC19F0"/>
    <w:rsid w:val="00FC2E4F"/>
    <w:rsid w:val="00FC6E1D"/>
    <w:rsid w:val="00FD02D7"/>
    <w:rsid w:val="00FD05B6"/>
    <w:rsid w:val="00FD17E9"/>
    <w:rsid w:val="00FD26EE"/>
    <w:rsid w:val="00FD2886"/>
    <w:rsid w:val="00FD2CEA"/>
    <w:rsid w:val="00FD3102"/>
    <w:rsid w:val="00FD4474"/>
    <w:rsid w:val="00FD4E4F"/>
    <w:rsid w:val="00FD76DD"/>
    <w:rsid w:val="00FE4D4F"/>
    <w:rsid w:val="00FE6135"/>
    <w:rsid w:val="00FE6830"/>
    <w:rsid w:val="00FE7579"/>
    <w:rsid w:val="00FF382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4C"/>
  </w:style>
  <w:style w:type="paragraph" w:styleId="Ttulo1">
    <w:name w:val="heading 1"/>
    <w:basedOn w:val="Normal"/>
    <w:link w:val="Ttulo1Car"/>
    <w:autoRedefine/>
    <w:uiPriority w:val="9"/>
    <w:qFormat/>
    <w:rsid w:val="00B97B01"/>
    <w:pPr>
      <w:keepNext/>
      <w:keepLines/>
      <w:spacing w:before="2000" w:after="480" w:line="240" w:lineRule="auto"/>
      <w:ind w:left="432" w:hanging="432"/>
      <w:outlineLvl w:val="0"/>
    </w:pPr>
    <w:rPr>
      <w:rFonts w:ascii="Arial" w:eastAsia="SimSun" w:hAnsi="Arial" w:cs="Times New Roman"/>
      <w:b/>
      <w:sz w:val="40"/>
      <w:szCs w:val="40"/>
    </w:rPr>
  </w:style>
  <w:style w:type="paragraph" w:styleId="Ttulo2">
    <w:name w:val="heading 2"/>
    <w:basedOn w:val="Normal"/>
    <w:link w:val="Ttulo2Car"/>
    <w:uiPriority w:val="9"/>
    <w:qFormat/>
    <w:rsid w:val="00E6510B"/>
    <w:pPr>
      <w:spacing w:before="100" w:beforeAutospacing="1" w:after="100" w:afterAutospacing="1" w:line="240" w:lineRule="auto"/>
      <w:outlineLvl w:val="1"/>
    </w:pPr>
    <w:rPr>
      <w:rFonts w:ascii="Times New Roman" w:eastAsia="Times New Roman" w:hAnsi="Times New Roman" w:cs="Times New Roman"/>
      <w:b/>
      <w:bCs/>
      <w:sz w:val="36"/>
      <w:szCs w:val="36"/>
      <w:lang w:val="es-CO" w:eastAsia="es-CO"/>
    </w:rPr>
  </w:style>
  <w:style w:type="paragraph" w:styleId="Ttulo3">
    <w:name w:val="heading 3"/>
    <w:basedOn w:val="Normal"/>
    <w:next w:val="Normal"/>
    <w:link w:val="Ttulo3Car"/>
    <w:uiPriority w:val="9"/>
    <w:semiHidden/>
    <w:unhideWhenUsed/>
    <w:qFormat/>
    <w:rsid w:val="00F606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6510B"/>
    <w:rPr>
      <w:rFonts w:ascii="Times New Roman" w:eastAsia="Times New Roman" w:hAnsi="Times New Roman" w:cs="Times New Roman"/>
      <w:b/>
      <w:bCs/>
      <w:sz w:val="36"/>
      <w:szCs w:val="36"/>
      <w:lang w:val="es-CO" w:eastAsia="es-CO"/>
    </w:rPr>
  </w:style>
  <w:style w:type="character" w:styleId="Hipervnculo">
    <w:name w:val="Hyperlink"/>
    <w:basedOn w:val="Fuentedeprrafopredeter"/>
    <w:uiPriority w:val="99"/>
    <w:unhideWhenUsed/>
    <w:rsid w:val="00E6510B"/>
    <w:rPr>
      <w:color w:val="0000FF"/>
      <w:u w:val="single"/>
    </w:rPr>
  </w:style>
  <w:style w:type="character" w:styleId="Refdecomentario">
    <w:name w:val="annotation reference"/>
    <w:basedOn w:val="Fuentedeprrafopredeter"/>
    <w:uiPriority w:val="99"/>
    <w:unhideWhenUsed/>
    <w:rsid w:val="007046A1"/>
    <w:rPr>
      <w:sz w:val="16"/>
      <w:szCs w:val="16"/>
    </w:rPr>
  </w:style>
  <w:style w:type="paragraph" w:styleId="Textocomentario">
    <w:name w:val="annotation text"/>
    <w:basedOn w:val="Normal"/>
    <w:link w:val="TextocomentarioCar"/>
    <w:uiPriority w:val="99"/>
    <w:unhideWhenUsed/>
    <w:rsid w:val="007046A1"/>
    <w:pPr>
      <w:spacing w:line="240" w:lineRule="auto"/>
    </w:pPr>
    <w:rPr>
      <w:sz w:val="20"/>
      <w:szCs w:val="20"/>
    </w:rPr>
  </w:style>
  <w:style w:type="character" w:customStyle="1" w:styleId="TextocomentarioCar">
    <w:name w:val="Texto comentario Car"/>
    <w:basedOn w:val="Fuentedeprrafopredeter"/>
    <w:link w:val="Textocomentario"/>
    <w:uiPriority w:val="99"/>
    <w:rsid w:val="007046A1"/>
    <w:rPr>
      <w:sz w:val="20"/>
      <w:szCs w:val="20"/>
    </w:rPr>
  </w:style>
  <w:style w:type="paragraph" w:styleId="Asuntodelcomentario">
    <w:name w:val="annotation subject"/>
    <w:basedOn w:val="Textocomentario"/>
    <w:next w:val="Textocomentario"/>
    <w:link w:val="AsuntodelcomentarioCar"/>
    <w:uiPriority w:val="99"/>
    <w:semiHidden/>
    <w:unhideWhenUsed/>
    <w:rsid w:val="007046A1"/>
    <w:rPr>
      <w:b/>
      <w:bCs/>
    </w:rPr>
  </w:style>
  <w:style w:type="character" w:customStyle="1" w:styleId="AsuntodelcomentarioCar">
    <w:name w:val="Asunto del comentario Car"/>
    <w:basedOn w:val="TextocomentarioCar"/>
    <w:link w:val="Asuntodelcomentario"/>
    <w:uiPriority w:val="99"/>
    <w:semiHidden/>
    <w:rsid w:val="007046A1"/>
    <w:rPr>
      <w:b/>
      <w:bCs/>
      <w:sz w:val="20"/>
      <w:szCs w:val="20"/>
    </w:rPr>
  </w:style>
  <w:style w:type="paragraph" w:styleId="Textodeglobo">
    <w:name w:val="Balloon Text"/>
    <w:basedOn w:val="Normal"/>
    <w:link w:val="TextodegloboCar"/>
    <w:uiPriority w:val="99"/>
    <w:semiHidden/>
    <w:unhideWhenUsed/>
    <w:rsid w:val="007046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46A1"/>
    <w:rPr>
      <w:rFonts w:ascii="Segoe UI" w:hAnsi="Segoe UI" w:cs="Segoe UI"/>
      <w:sz w:val="18"/>
      <w:szCs w:val="18"/>
    </w:rPr>
  </w:style>
  <w:style w:type="paragraph" w:styleId="Sinespaciado">
    <w:name w:val="No Spacing"/>
    <w:uiPriority w:val="1"/>
    <w:qFormat/>
    <w:rsid w:val="00E76E2D"/>
    <w:pPr>
      <w:spacing w:after="0" w:line="240" w:lineRule="auto"/>
    </w:pPr>
    <w:rPr>
      <w:lang w:val="es-CO"/>
    </w:rPr>
  </w:style>
  <w:style w:type="paragraph" w:customStyle="1" w:styleId="Default">
    <w:name w:val="Default"/>
    <w:rsid w:val="00890210"/>
    <w:pPr>
      <w:autoSpaceDE w:val="0"/>
      <w:autoSpaceDN w:val="0"/>
      <w:adjustRightInd w:val="0"/>
      <w:spacing w:line="276" w:lineRule="auto"/>
    </w:pPr>
    <w:rPr>
      <w:rFonts w:ascii="Arial" w:eastAsia="Times New Roman" w:hAnsi="Arial" w:cs="Arial"/>
      <w:color w:val="000000"/>
      <w:sz w:val="24"/>
      <w:szCs w:val="24"/>
      <w:lang w:val="es-CO"/>
    </w:rPr>
  </w:style>
  <w:style w:type="character" w:customStyle="1" w:styleId="bold1">
    <w:name w:val="bold1"/>
    <w:rsid w:val="00890210"/>
    <w:rPr>
      <w:b/>
      <w:bCs/>
    </w:rPr>
  </w:style>
  <w:style w:type="paragraph" w:customStyle="1" w:styleId="CM68">
    <w:name w:val="CM68"/>
    <w:basedOn w:val="Default"/>
    <w:next w:val="Default"/>
    <w:uiPriority w:val="99"/>
    <w:rsid w:val="00CE6C84"/>
    <w:pPr>
      <w:spacing w:after="0" w:line="240" w:lineRule="auto"/>
    </w:pPr>
    <w:rPr>
      <w:rFonts w:ascii="Times New Roman" w:hAnsi="Times New Roman" w:cs="Times New Roman"/>
      <w:color w:val="auto"/>
      <w:lang w:eastAsia="es-CO"/>
    </w:rPr>
  </w:style>
  <w:style w:type="character" w:customStyle="1" w:styleId="Ttulo3Car">
    <w:name w:val="Título 3 Car"/>
    <w:basedOn w:val="Fuentedeprrafopredeter"/>
    <w:link w:val="Ttulo3"/>
    <w:uiPriority w:val="9"/>
    <w:semiHidden/>
    <w:rsid w:val="00F606DE"/>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B97B01"/>
    <w:rPr>
      <w:rFonts w:ascii="Arial" w:eastAsia="SimSun" w:hAnsi="Arial" w:cs="Times New Roman"/>
      <w:b/>
      <w:sz w:val="40"/>
      <w:szCs w:val="40"/>
    </w:rPr>
  </w:style>
  <w:style w:type="character" w:customStyle="1" w:styleId="apple-converted-space">
    <w:name w:val="apple-converted-space"/>
    <w:basedOn w:val="Fuentedeprrafopredeter"/>
    <w:rsid w:val="00F76B68"/>
  </w:style>
  <w:style w:type="paragraph" w:styleId="Epgrafe">
    <w:name w:val="caption"/>
    <w:aliases w:val="caption"/>
    <w:basedOn w:val="Normal"/>
    <w:next w:val="Normal"/>
    <w:link w:val="EpgrafeCar"/>
    <w:uiPriority w:val="35"/>
    <w:unhideWhenUsed/>
    <w:qFormat/>
    <w:rsid w:val="001435A0"/>
    <w:pPr>
      <w:spacing w:line="240" w:lineRule="auto"/>
    </w:pPr>
    <w:rPr>
      <w:rFonts w:ascii="Calibri" w:eastAsia="Times New Roman" w:hAnsi="Calibri" w:cs="Times New Roman"/>
      <w:b/>
      <w:bCs/>
      <w:sz w:val="16"/>
      <w:szCs w:val="16"/>
      <w:lang w:val="es-CO" w:eastAsia="es-CO"/>
    </w:rPr>
  </w:style>
  <w:style w:type="character" w:customStyle="1" w:styleId="EpgrafeCar">
    <w:name w:val="Epígrafe Car"/>
    <w:aliases w:val="caption Car"/>
    <w:basedOn w:val="Fuentedeprrafopredeter"/>
    <w:link w:val="Epgrafe"/>
    <w:uiPriority w:val="35"/>
    <w:rsid w:val="001435A0"/>
    <w:rPr>
      <w:rFonts w:ascii="Calibri" w:eastAsia="Times New Roman" w:hAnsi="Calibri" w:cs="Times New Roman"/>
      <w:b/>
      <w:bCs/>
      <w:sz w:val="16"/>
      <w:szCs w:val="16"/>
      <w:lang w:val="es-CO" w:eastAsia="es-CO"/>
    </w:rPr>
  </w:style>
  <w:style w:type="character" w:customStyle="1" w:styleId="hps">
    <w:name w:val="hps"/>
    <w:basedOn w:val="Fuentedeprrafopredeter"/>
    <w:rsid w:val="00E3623A"/>
  </w:style>
  <w:style w:type="paragraph" w:styleId="Encabezado">
    <w:name w:val="header"/>
    <w:basedOn w:val="Normal"/>
    <w:link w:val="EncabezadoCar"/>
    <w:uiPriority w:val="99"/>
    <w:unhideWhenUsed/>
    <w:rsid w:val="00F721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2156"/>
  </w:style>
  <w:style w:type="paragraph" w:styleId="Piedepgina">
    <w:name w:val="footer"/>
    <w:basedOn w:val="Normal"/>
    <w:link w:val="PiedepginaCar"/>
    <w:uiPriority w:val="99"/>
    <w:unhideWhenUsed/>
    <w:rsid w:val="00F721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2156"/>
  </w:style>
  <w:style w:type="character" w:styleId="Refdenotaalpie">
    <w:name w:val="footnote reference"/>
    <w:basedOn w:val="Fuentedeprrafopredeter"/>
    <w:uiPriority w:val="99"/>
    <w:semiHidden/>
    <w:unhideWhenUsed/>
    <w:rsid w:val="00CB0921"/>
    <w:rPr>
      <w:rFonts w:cs="Times New Roman"/>
      <w:vertAlign w:val="superscript"/>
    </w:rPr>
  </w:style>
  <w:style w:type="character" w:customStyle="1" w:styleId="gi">
    <w:name w:val="gi"/>
    <w:basedOn w:val="Fuentedeprrafopredeter"/>
    <w:rsid w:val="00CB0921"/>
    <w:rPr>
      <w:rFonts w:cs="Times New Roman"/>
    </w:rPr>
  </w:style>
  <w:style w:type="character" w:customStyle="1" w:styleId="longtext">
    <w:name w:val="long_text"/>
    <w:rsid w:val="00E8060C"/>
  </w:style>
  <w:style w:type="character" w:styleId="nfasis">
    <w:name w:val="Emphasis"/>
    <w:basedOn w:val="Fuentedeprrafopredeter"/>
    <w:uiPriority w:val="20"/>
    <w:qFormat/>
    <w:rsid w:val="00E8060C"/>
    <w:rPr>
      <w:i/>
      <w:iCs/>
    </w:rPr>
  </w:style>
  <w:style w:type="character" w:styleId="Nmerodelnea">
    <w:name w:val="line number"/>
    <w:basedOn w:val="Fuentedeprrafopredeter"/>
    <w:uiPriority w:val="99"/>
    <w:semiHidden/>
    <w:unhideWhenUsed/>
    <w:rsid w:val="006D723B"/>
  </w:style>
  <w:style w:type="character" w:customStyle="1" w:styleId="A8">
    <w:name w:val="A8"/>
    <w:uiPriority w:val="99"/>
    <w:rsid w:val="00E2707D"/>
    <w:rPr>
      <w:color w:val="000000"/>
      <w:sz w:val="20"/>
      <w:szCs w:val="20"/>
    </w:rPr>
  </w:style>
  <w:style w:type="paragraph" w:customStyle="1" w:styleId="Pa1">
    <w:name w:val="Pa1"/>
    <w:basedOn w:val="Default"/>
    <w:next w:val="Default"/>
    <w:uiPriority w:val="99"/>
    <w:rsid w:val="00E2707D"/>
    <w:pPr>
      <w:spacing w:after="0" w:line="241" w:lineRule="atLeast"/>
    </w:pPr>
    <w:rPr>
      <w:rFonts w:ascii="Century Gothic" w:eastAsiaTheme="minorHAnsi" w:hAnsi="Century Gothic" w:cstheme="minorBidi"/>
      <w:color w:val="auto"/>
    </w:rPr>
  </w:style>
  <w:style w:type="character" w:customStyle="1" w:styleId="A2">
    <w:name w:val="A2"/>
    <w:uiPriority w:val="99"/>
    <w:rsid w:val="00E2707D"/>
    <w:rPr>
      <w:rFonts w:cs="Century Gothic"/>
      <w:b/>
      <w:bCs/>
      <w:color w:val="000000"/>
      <w:sz w:val="25"/>
      <w:szCs w:val="25"/>
    </w:rPr>
  </w:style>
</w:styles>
</file>

<file path=word/webSettings.xml><?xml version="1.0" encoding="utf-8"?>
<w:webSettings xmlns:r="http://schemas.openxmlformats.org/officeDocument/2006/relationships" xmlns:w="http://schemas.openxmlformats.org/wordprocessingml/2006/main">
  <w:divs>
    <w:div w:id="10230860">
      <w:bodyDiv w:val="1"/>
      <w:marLeft w:val="0"/>
      <w:marRight w:val="0"/>
      <w:marTop w:val="0"/>
      <w:marBottom w:val="0"/>
      <w:divBdr>
        <w:top w:val="none" w:sz="0" w:space="0" w:color="auto"/>
        <w:left w:val="none" w:sz="0" w:space="0" w:color="auto"/>
        <w:bottom w:val="none" w:sz="0" w:space="0" w:color="auto"/>
        <w:right w:val="none" w:sz="0" w:space="0" w:color="auto"/>
      </w:divBdr>
    </w:div>
    <w:div w:id="529756697">
      <w:bodyDiv w:val="1"/>
      <w:marLeft w:val="0"/>
      <w:marRight w:val="0"/>
      <w:marTop w:val="0"/>
      <w:marBottom w:val="0"/>
      <w:divBdr>
        <w:top w:val="none" w:sz="0" w:space="0" w:color="auto"/>
        <w:left w:val="none" w:sz="0" w:space="0" w:color="auto"/>
        <w:bottom w:val="none" w:sz="0" w:space="0" w:color="auto"/>
        <w:right w:val="none" w:sz="0" w:space="0" w:color="auto"/>
      </w:divBdr>
      <w:divsChild>
        <w:div w:id="1336372401">
          <w:marLeft w:val="0"/>
          <w:marRight w:val="0"/>
          <w:marTop w:val="0"/>
          <w:marBottom w:val="0"/>
          <w:divBdr>
            <w:top w:val="none" w:sz="0" w:space="0" w:color="auto"/>
            <w:left w:val="none" w:sz="0" w:space="0" w:color="auto"/>
            <w:bottom w:val="none" w:sz="0" w:space="0" w:color="auto"/>
            <w:right w:val="none" w:sz="0" w:space="0" w:color="auto"/>
          </w:divBdr>
        </w:div>
        <w:div w:id="1889800434">
          <w:marLeft w:val="0"/>
          <w:marRight w:val="0"/>
          <w:marTop w:val="0"/>
          <w:marBottom w:val="0"/>
          <w:divBdr>
            <w:top w:val="none" w:sz="0" w:space="0" w:color="auto"/>
            <w:left w:val="none" w:sz="0" w:space="0" w:color="auto"/>
            <w:bottom w:val="none" w:sz="0" w:space="0" w:color="auto"/>
            <w:right w:val="none" w:sz="0" w:space="0" w:color="auto"/>
          </w:divBdr>
        </w:div>
        <w:div w:id="794250439">
          <w:marLeft w:val="0"/>
          <w:marRight w:val="0"/>
          <w:marTop w:val="0"/>
          <w:marBottom w:val="0"/>
          <w:divBdr>
            <w:top w:val="none" w:sz="0" w:space="0" w:color="auto"/>
            <w:left w:val="none" w:sz="0" w:space="0" w:color="auto"/>
            <w:bottom w:val="none" w:sz="0" w:space="0" w:color="auto"/>
            <w:right w:val="none" w:sz="0" w:space="0" w:color="auto"/>
          </w:divBdr>
        </w:div>
        <w:div w:id="135537271">
          <w:marLeft w:val="0"/>
          <w:marRight w:val="0"/>
          <w:marTop w:val="0"/>
          <w:marBottom w:val="0"/>
          <w:divBdr>
            <w:top w:val="none" w:sz="0" w:space="0" w:color="auto"/>
            <w:left w:val="none" w:sz="0" w:space="0" w:color="auto"/>
            <w:bottom w:val="none" w:sz="0" w:space="0" w:color="auto"/>
            <w:right w:val="none" w:sz="0" w:space="0" w:color="auto"/>
          </w:divBdr>
        </w:div>
        <w:div w:id="1335643562">
          <w:marLeft w:val="0"/>
          <w:marRight w:val="0"/>
          <w:marTop w:val="0"/>
          <w:marBottom w:val="0"/>
          <w:divBdr>
            <w:top w:val="none" w:sz="0" w:space="0" w:color="auto"/>
            <w:left w:val="none" w:sz="0" w:space="0" w:color="auto"/>
            <w:bottom w:val="none" w:sz="0" w:space="0" w:color="auto"/>
            <w:right w:val="none" w:sz="0" w:space="0" w:color="auto"/>
          </w:divBdr>
        </w:div>
      </w:divsChild>
    </w:div>
    <w:div w:id="586960152">
      <w:bodyDiv w:val="1"/>
      <w:marLeft w:val="0"/>
      <w:marRight w:val="0"/>
      <w:marTop w:val="0"/>
      <w:marBottom w:val="0"/>
      <w:divBdr>
        <w:top w:val="none" w:sz="0" w:space="0" w:color="auto"/>
        <w:left w:val="none" w:sz="0" w:space="0" w:color="auto"/>
        <w:bottom w:val="none" w:sz="0" w:space="0" w:color="auto"/>
        <w:right w:val="none" w:sz="0" w:space="0" w:color="auto"/>
      </w:divBdr>
    </w:div>
    <w:div w:id="595097414">
      <w:bodyDiv w:val="1"/>
      <w:marLeft w:val="0"/>
      <w:marRight w:val="0"/>
      <w:marTop w:val="0"/>
      <w:marBottom w:val="0"/>
      <w:divBdr>
        <w:top w:val="none" w:sz="0" w:space="0" w:color="auto"/>
        <w:left w:val="none" w:sz="0" w:space="0" w:color="auto"/>
        <w:bottom w:val="none" w:sz="0" w:space="0" w:color="auto"/>
        <w:right w:val="none" w:sz="0" w:space="0" w:color="auto"/>
      </w:divBdr>
    </w:div>
    <w:div w:id="768114468">
      <w:bodyDiv w:val="1"/>
      <w:marLeft w:val="0"/>
      <w:marRight w:val="0"/>
      <w:marTop w:val="0"/>
      <w:marBottom w:val="0"/>
      <w:divBdr>
        <w:top w:val="none" w:sz="0" w:space="0" w:color="auto"/>
        <w:left w:val="none" w:sz="0" w:space="0" w:color="auto"/>
        <w:bottom w:val="none" w:sz="0" w:space="0" w:color="auto"/>
        <w:right w:val="none" w:sz="0" w:space="0" w:color="auto"/>
      </w:divBdr>
    </w:div>
    <w:div w:id="775558749">
      <w:bodyDiv w:val="1"/>
      <w:marLeft w:val="0"/>
      <w:marRight w:val="0"/>
      <w:marTop w:val="0"/>
      <w:marBottom w:val="0"/>
      <w:divBdr>
        <w:top w:val="none" w:sz="0" w:space="0" w:color="auto"/>
        <w:left w:val="none" w:sz="0" w:space="0" w:color="auto"/>
        <w:bottom w:val="none" w:sz="0" w:space="0" w:color="auto"/>
        <w:right w:val="none" w:sz="0" w:space="0" w:color="auto"/>
      </w:divBdr>
      <w:divsChild>
        <w:div w:id="411321056">
          <w:marLeft w:val="0"/>
          <w:marRight w:val="0"/>
          <w:marTop w:val="0"/>
          <w:marBottom w:val="0"/>
          <w:divBdr>
            <w:top w:val="none" w:sz="0" w:space="0" w:color="auto"/>
            <w:left w:val="none" w:sz="0" w:space="0" w:color="auto"/>
            <w:bottom w:val="none" w:sz="0" w:space="0" w:color="auto"/>
            <w:right w:val="none" w:sz="0" w:space="0" w:color="auto"/>
          </w:divBdr>
        </w:div>
      </w:divsChild>
    </w:div>
    <w:div w:id="801386109">
      <w:bodyDiv w:val="1"/>
      <w:marLeft w:val="0"/>
      <w:marRight w:val="0"/>
      <w:marTop w:val="0"/>
      <w:marBottom w:val="0"/>
      <w:divBdr>
        <w:top w:val="none" w:sz="0" w:space="0" w:color="auto"/>
        <w:left w:val="none" w:sz="0" w:space="0" w:color="auto"/>
        <w:bottom w:val="none" w:sz="0" w:space="0" w:color="auto"/>
        <w:right w:val="none" w:sz="0" w:space="0" w:color="auto"/>
      </w:divBdr>
    </w:div>
    <w:div w:id="855996769">
      <w:bodyDiv w:val="1"/>
      <w:marLeft w:val="0"/>
      <w:marRight w:val="0"/>
      <w:marTop w:val="0"/>
      <w:marBottom w:val="0"/>
      <w:divBdr>
        <w:top w:val="none" w:sz="0" w:space="0" w:color="auto"/>
        <w:left w:val="none" w:sz="0" w:space="0" w:color="auto"/>
        <w:bottom w:val="none" w:sz="0" w:space="0" w:color="auto"/>
        <w:right w:val="none" w:sz="0" w:space="0" w:color="auto"/>
      </w:divBdr>
    </w:div>
    <w:div w:id="876157521">
      <w:bodyDiv w:val="1"/>
      <w:marLeft w:val="0"/>
      <w:marRight w:val="0"/>
      <w:marTop w:val="0"/>
      <w:marBottom w:val="0"/>
      <w:divBdr>
        <w:top w:val="none" w:sz="0" w:space="0" w:color="auto"/>
        <w:left w:val="none" w:sz="0" w:space="0" w:color="auto"/>
        <w:bottom w:val="none" w:sz="0" w:space="0" w:color="auto"/>
        <w:right w:val="none" w:sz="0" w:space="0" w:color="auto"/>
      </w:divBdr>
    </w:div>
    <w:div w:id="1150749559">
      <w:bodyDiv w:val="1"/>
      <w:marLeft w:val="0"/>
      <w:marRight w:val="0"/>
      <w:marTop w:val="0"/>
      <w:marBottom w:val="0"/>
      <w:divBdr>
        <w:top w:val="none" w:sz="0" w:space="0" w:color="auto"/>
        <w:left w:val="none" w:sz="0" w:space="0" w:color="auto"/>
        <w:bottom w:val="none" w:sz="0" w:space="0" w:color="auto"/>
        <w:right w:val="none" w:sz="0" w:space="0" w:color="auto"/>
      </w:divBdr>
    </w:div>
    <w:div w:id="1222523444">
      <w:bodyDiv w:val="1"/>
      <w:marLeft w:val="0"/>
      <w:marRight w:val="0"/>
      <w:marTop w:val="0"/>
      <w:marBottom w:val="0"/>
      <w:divBdr>
        <w:top w:val="none" w:sz="0" w:space="0" w:color="auto"/>
        <w:left w:val="none" w:sz="0" w:space="0" w:color="auto"/>
        <w:bottom w:val="none" w:sz="0" w:space="0" w:color="auto"/>
        <w:right w:val="none" w:sz="0" w:space="0" w:color="auto"/>
      </w:divBdr>
    </w:div>
    <w:div w:id="1232039037">
      <w:bodyDiv w:val="1"/>
      <w:marLeft w:val="0"/>
      <w:marRight w:val="0"/>
      <w:marTop w:val="0"/>
      <w:marBottom w:val="0"/>
      <w:divBdr>
        <w:top w:val="none" w:sz="0" w:space="0" w:color="auto"/>
        <w:left w:val="none" w:sz="0" w:space="0" w:color="auto"/>
        <w:bottom w:val="none" w:sz="0" w:space="0" w:color="auto"/>
        <w:right w:val="none" w:sz="0" w:space="0" w:color="auto"/>
      </w:divBdr>
      <w:divsChild>
        <w:div w:id="1287851239">
          <w:marLeft w:val="0"/>
          <w:marRight w:val="0"/>
          <w:marTop w:val="0"/>
          <w:marBottom w:val="0"/>
          <w:divBdr>
            <w:top w:val="none" w:sz="0" w:space="0" w:color="auto"/>
            <w:left w:val="none" w:sz="0" w:space="0" w:color="auto"/>
            <w:bottom w:val="none" w:sz="0" w:space="0" w:color="auto"/>
            <w:right w:val="none" w:sz="0" w:space="0" w:color="auto"/>
          </w:divBdr>
        </w:div>
        <w:div w:id="304119799">
          <w:marLeft w:val="0"/>
          <w:marRight w:val="0"/>
          <w:marTop w:val="0"/>
          <w:marBottom w:val="0"/>
          <w:divBdr>
            <w:top w:val="none" w:sz="0" w:space="0" w:color="auto"/>
            <w:left w:val="none" w:sz="0" w:space="0" w:color="auto"/>
            <w:bottom w:val="none" w:sz="0" w:space="0" w:color="auto"/>
            <w:right w:val="none" w:sz="0" w:space="0" w:color="auto"/>
          </w:divBdr>
        </w:div>
      </w:divsChild>
    </w:div>
    <w:div w:id="1236630031">
      <w:bodyDiv w:val="1"/>
      <w:marLeft w:val="0"/>
      <w:marRight w:val="0"/>
      <w:marTop w:val="0"/>
      <w:marBottom w:val="0"/>
      <w:divBdr>
        <w:top w:val="none" w:sz="0" w:space="0" w:color="auto"/>
        <w:left w:val="none" w:sz="0" w:space="0" w:color="auto"/>
        <w:bottom w:val="none" w:sz="0" w:space="0" w:color="auto"/>
        <w:right w:val="none" w:sz="0" w:space="0" w:color="auto"/>
      </w:divBdr>
    </w:div>
    <w:div w:id="1635019459">
      <w:bodyDiv w:val="1"/>
      <w:marLeft w:val="0"/>
      <w:marRight w:val="0"/>
      <w:marTop w:val="0"/>
      <w:marBottom w:val="0"/>
      <w:divBdr>
        <w:top w:val="none" w:sz="0" w:space="0" w:color="auto"/>
        <w:left w:val="none" w:sz="0" w:space="0" w:color="auto"/>
        <w:bottom w:val="none" w:sz="0" w:space="0" w:color="auto"/>
        <w:right w:val="none" w:sz="0" w:space="0" w:color="auto"/>
      </w:divBdr>
    </w:div>
    <w:div w:id="1654287543">
      <w:bodyDiv w:val="1"/>
      <w:marLeft w:val="0"/>
      <w:marRight w:val="0"/>
      <w:marTop w:val="0"/>
      <w:marBottom w:val="0"/>
      <w:divBdr>
        <w:top w:val="none" w:sz="0" w:space="0" w:color="auto"/>
        <w:left w:val="none" w:sz="0" w:space="0" w:color="auto"/>
        <w:bottom w:val="none" w:sz="0" w:space="0" w:color="auto"/>
        <w:right w:val="none" w:sz="0" w:space="0" w:color="auto"/>
      </w:divBdr>
    </w:div>
    <w:div w:id="1681152579">
      <w:bodyDiv w:val="1"/>
      <w:marLeft w:val="0"/>
      <w:marRight w:val="0"/>
      <w:marTop w:val="0"/>
      <w:marBottom w:val="0"/>
      <w:divBdr>
        <w:top w:val="none" w:sz="0" w:space="0" w:color="auto"/>
        <w:left w:val="none" w:sz="0" w:space="0" w:color="auto"/>
        <w:bottom w:val="none" w:sz="0" w:space="0" w:color="auto"/>
        <w:right w:val="none" w:sz="0" w:space="0" w:color="auto"/>
      </w:divBdr>
      <w:divsChild>
        <w:div w:id="1000039011">
          <w:marLeft w:val="0"/>
          <w:marRight w:val="0"/>
          <w:marTop w:val="0"/>
          <w:marBottom w:val="0"/>
          <w:divBdr>
            <w:top w:val="none" w:sz="0" w:space="0" w:color="auto"/>
            <w:left w:val="none" w:sz="0" w:space="0" w:color="auto"/>
            <w:bottom w:val="none" w:sz="0" w:space="0" w:color="auto"/>
            <w:right w:val="none" w:sz="0" w:space="0" w:color="auto"/>
          </w:divBdr>
        </w:div>
        <w:div w:id="38557324">
          <w:marLeft w:val="0"/>
          <w:marRight w:val="0"/>
          <w:marTop w:val="0"/>
          <w:marBottom w:val="0"/>
          <w:divBdr>
            <w:top w:val="none" w:sz="0" w:space="0" w:color="auto"/>
            <w:left w:val="none" w:sz="0" w:space="0" w:color="auto"/>
            <w:bottom w:val="none" w:sz="0" w:space="0" w:color="auto"/>
            <w:right w:val="none" w:sz="0" w:space="0" w:color="auto"/>
          </w:divBdr>
        </w:div>
        <w:div w:id="1288514716">
          <w:marLeft w:val="0"/>
          <w:marRight w:val="0"/>
          <w:marTop w:val="0"/>
          <w:marBottom w:val="0"/>
          <w:divBdr>
            <w:top w:val="none" w:sz="0" w:space="0" w:color="auto"/>
            <w:left w:val="none" w:sz="0" w:space="0" w:color="auto"/>
            <w:bottom w:val="none" w:sz="0" w:space="0" w:color="auto"/>
            <w:right w:val="none" w:sz="0" w:space="0" w:color="auto"/>
          </w:divBdr>
        </w:div>
        <w:div w:id="2099212654">
          <w:marLeft w:val="0"/>
          <w:marRight w:val="0"/>
          <w:marTop w:val="0"/>
          <w:marBottom w:val="0"/>
          <w:divBdr>
            <w:top w:val="none" w:sz="0" w:space="0" w:color="auto"/>
            <w:left w:val="none" w:sz="0" w:space="0" w:color="auto"/>
            <w:bottom w:val="none" w:sz="0" w:space="0" w:color="auto"/>
            <w:right w:val="none" w:sz="0" w:space="0" w:color="auto"/>
          </w:divBdr>
        </w:div>
        <w:div w:id="1114253623">
          <w:marLeft w:val="0"/>
          <w:marRight w:val="0"/>
          <w:marTop w:val="0"/>
          <w:marBottom w:val="0"/>
          <w:divBdr>
            <w:top w:val="none" w:sz="0" w:space="0" w:color="auto"/>
            <w:left w:val="none" w:sz="0" w:space="0" w:color="auto"/>
            <w:bottom w:val="none" w:sz="0" w:space="0" w:color="auto"/>
            <w:right w:val="none" w:sz="0" w:space="0" w:color="auto"/>
          </w:divBdr>
        </w:div>
        <w:div w:id="691611003">
          <w:marLeft w:val="0"/>
          <w:marRight w:val="0"/>
          <w:marTop w:val="0"/>
          <w:marBottom w:val="0"/>
          <w:divBdr>
            <w:top w:val="none" w:sz="0" w:space="0" w:color="auto"/>
            <w:left w:val="none" w:sz="0" w:space="0" w:color="auto"/>
            <w:bottom w:val="none" w:sz="0" w:space="0" w:color="auto"/>
            <w:right w:val="none" w:sz="0" w:space="0" w:color="auto"/>
          </w:divBdr>
        </w:div>
      </w:divsChild>
    </w:div>
    <w:div w:id="1846092478">
      <w:bodyDiv w:val="1"/>
      <w:marLeft w:val="0"/>
      <w:marRight w:val="0"/>
      <w:marTop w:val="0"/>
      <w:marBottom w:val="0"/>
      <w:divBdr>
        <w:top w:val="none" w:sz="0" w:space="0" w:color="auto"/>
        <w:left w:val="none" w:sz="0" w:space="0" w:color="auto"/>
        <w:bottom w:val="none" w:sz="0" w:space="0" w:color="auto"/>
        <w:right w:val="none" w:sz="0" w:space="0" w:color="auto"/>
      </w:divBdr>
    </w:div>
    <w:div w:id="1893274935">
      <w:bodyDiv w:val="1"/>
      <w:marLeft w:val="0"/>
      <w:marRight w:val="0"/>
      <w:marTop w:val="0"/>
      <w:marBottom w:val="0"/>
      <w:divBdr>
        <w:top w:val="none" w:sz="0" w:space="0" w:color="auto"/>
        <w:left w:val="none" w:sz="0" w:space="0" w:color="auto"/>
        <w:bottom w:val="none" w:sz="0" w:space="0" w:color="auto"/>
        <w:right w:val="none" w:sz="0" w:space="0" w:color="auto"/>
      </w:divBdr>
    </w:div>
    <w:div w:id="21281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ciencedirect.com/science/article/pii/S0325754114700938"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sciencedirect.com/science/article/pii/S03257541147009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direct.com/science/journal/03257541/46/4"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ciencedirect.com/science/journal/03257541"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ciencedirect.com/science/article/pii/S03257541147009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CEA8718-6062-49C0-A75A-CCA98717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5715</Words>
  <Characters>31438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10</cp:revision>
  <cp:lastPrinted>2016-08-19T15:33:00Z</cp:lastPrinted>
  <dcterms:created xsi:type="dcterms:W3CDTF">2017-05-17T19:52:00Z</dcterms:created>
  <dcterms:modified xsi:type="dcterms:W3CDTF">2017-06-07T14:59:00Z</dcterms:modified>
</cp:coreProperties>
</file>