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</w:pPr>
      <w:r w:rsidRPr="009B3CF2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>ELABORACION DE UN OBJETO VIRTUAL DE APRENDIZAJE (OVA)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 xml:space="preserve"> </w:t>
      </w:r>
      <w:r w:rsidRPr="009B3CF2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>SOBRE “TECNICAS DE FACILITACION NEUROMUSCULAR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</w:pPr>
      <w:r w:rsidRPr="009B3CF2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>PROPIOCEPTIVA”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9B3CF2">
        <w:rPr>
          <w:rFonts w:ascii="Arial" w:hAnsi="Arial" w:cs="Arial"/>
          <w:b/>
          <w:color w:val="000000"/>
          <w:sz w:val="24"/>
          <w:szCs w:val="24"/>
          <w:lang w:val="es-ES"/>
        </w:rPr>
        <w:t>ISABEL CRISTINA GÓMEZ DÍAZ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9B3CF2">
        <w:rPr>
          <w:rFonts w:ascii="Arial" w:hAnsi="Arial" w:cs="Arial"/>
          <w:color w:val="000000"/>
          <w:sz w:val="18"/>
          <w:szCs w:val="18"/>
          <w:lang w:val="es-ES"/>
        </w:rPr>
        <w:t>UNIVERSIDAD DE SANTANDER, “UDES” BUCARAMANGA</w:t>
      </w:r>
    </w:p>
    <w:p w:rsidR="009B3CF2" w:rsidRDefault="002513D4" w:rsidP="009B3CF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2513D4">
        <w:rPr>
          <w:rFonts w:cs="Arial"/>
          <w:color w:val="000000"/>
        </w:rPr>
        <w:pict>
          <v:rect id="_x0000_i1025" style="width:0;height:2.25pt" o:hralign="center" o:hrstd="t" o:hrnoshade="t" o:hr="t" fillcolor="#03488d" stroked="f"/>
        </w:pic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</w:pPr>
      <w:r w:rsidRPr="009B3CF2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>ELABORACION DE UN OBJETO VIRTUAL DE APRENDIZAJE (OVA)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 xml:space="preserve"> </w:t>
      </w:r>
      <w:r w:rsidRPr="009B3CF2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>SOBRE “TECNICAS DE FACILITACION NEUROMUSCULAR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</w:pPr>
      <w:r w:rsidRPr="009B3CF2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s-ES"/>
        </w:rPr>
        <w:t>PROPIOCEPTIVA”</w:t>
      </w:r>
    </w:p>
    <w:p w:rsidR="009B3CF2" w:rsidRPr="00230050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CO"/>
        </w:rPr>
      </w:pPr>
    </w:p>
    <w:p w:rsidR="009B3CF2" w:rsidRPr="00230050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CO"/>
        </w:rPr>
      </w:pPr>
    </w:p>
    <w:p w:rsidR="009B3CF2" w:rsidRPr="000F6862" w:rsidRDefault="009B3CF2" w:rsidP="009B3CF2">
      <w:pPr>
        <w:pStyle w:val="Ttulo1"/>
        <w:jc w:val="both"/>
        <w:rPr>
          <w:rStyle w:val="Textoennegrita"/>
          <w:color w:val="365F91" w:themeColor="accent1" w:themeShade="BF"/>
          <w:sz w:val="24"/>
          <w:szCs w:val="24"/>
        </w:rPr>
      </w:pPr>
      <w:r w:rsidRPr="000F6862">
        <w:rPr>
          <w:b/>
          <w:bCs/>
          <w:noProof/>
          <w:color w:val="365F91" w:themeColor="accent1" w:themeShade="BF"/>
          <w:lang w:val="en-US" w:eastAsia="en-US"/>
        </w:rPr>
        <w:drawing>
          <wp:inline distT="0" distB="0" distL="0" distR="0">
            <wp:extent cx="228600" cy="247650"/>
            <wp:effectExtent l="19050" t="0" r="0" b="0"/>
            <wp:docPr id="8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862">
        <w:rPr>
          <w:rStyle w:val="Textoennegrita"/>
          <w:color w:val="365F91" w:themeColor="accent1" w:themeShade="BF"/>
          <w:sz w:val="24"/>
          <w:szCs w:val="24"/>
        </w:rPr>
        <w:t>RESUMEN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presente resumen corresponde a un ejercicio de innovación en el aula que se constituye en un</w:t>
      </w:r>
      <w:r w:rsidR="002300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aporte en el marco de los “productos electrónicos” los cuales se refieren a libros o contenidos en</w:t>
      </w:r>
      <w:r w:rsidR="0023005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formato digital diseñados para la educación facilitada con objetos virtuales de aprendizaje.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El propósito de elaborar un OVA sobre “Técnicas de Facilitación Neuromuscular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Propioceptiva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-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TFNP” fue proporcionar al fisioterapeuta (profesional o en formación) una herramienta que le facilite el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aprendizaje de los patrones de movimiento al integrar la acción que se realiza con los músculos que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ejecutan, detallando el trabajo individual del músculo, su origen, inserción, inervación y acción, así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como su trabajo en conjunto con otros músculos, utilizando para ello: texto, dibujo, fotografía y video.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utilización del OVA permite una mayor comprensión y facilita la práctica independiente de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actividad, lo que refuerza la adquisición de destrezas las cual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es son fundamentales dentro del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proceso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rehabilitación que el fisioterapeuta debe proveer a las personas en situación de discapacidad para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 inclusión a la sociedad, como una contribución para una mejor calidad de vida.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elaboración del OVA sobre TFNP se desarrolló como parte de la estrategia de los proyectos de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aula</w:t>
      </w:r>
      <w:proofErr w:type="gram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que el Programa de Fisioterapia de la Universidad de Santander adelanta en su preocupación por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hacer del aprendizaje una experiencia emocionante y relevante. El docente en su papel de orientador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debe motivar el aprendizaje significativo, el análisis crítico y el pensamiento creativo día a día. Una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forma de introducir novedades al rol docente es mediante la utilización de las TICS, tecnologías de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información y la comunicación, las cuales ofrecen variadas herramientas que despiertan en el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estudiante curiosidad y que lo impulsan a entrar en contacto con ellas, despertándose así el interés,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sustrato básico para lograr la construcción de conocimientos.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Metodológicamente el proyecto se estructuró en tres fases, así: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1: Generalidades sobre las T.F.N.P y diagonales y patrones de movimiento en miembro superior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 inferior. (Semestre A de 2008).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2: Diagonales y patrones de movimiento en Cabeza, cuello, escápula, tronco superior e inferior,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patrones atípicos y bilaterales. (Semestre B de 2008).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3: Técnicas Específicas: dirigidas al antagonista, dirigidas al agonista y técnicas de relajación.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(Semestre A de 2009).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 la fecha se tienen a disposición los dos OVAS producto de las fases 1 y 2 y se está adelantando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3 del proyecto para los fisioterapeutas (profesionales o en formación) interesados en permanecer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 un proceso de cualificación y perfeccionamiento continuo.</w:t>
      </w:r>
    </w:p>
    <w:p w:rsidR="009B3CF2" w:rsidRPr="00230050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0"/>
          <w:szCs w:val="20"/>
          <w:lang w:val="es-ES"/>
        </w:rPr>
      </w:pPr>
      <w:r w:rsidRPr="009B3CF2">
        <w:rPr>
          <w:rFonts w:ascii="Arial" w:hAnsi="Arial" w:cs="Arial"/>
          <w:b/>
          <w:bCs/>
          <w:iCs/>
          <w:color w:val="365F91" w:themeColor="accent1" w:themeShade="BF"/>
          <w:sz w:val="20"/>
          <w:szCs w:val="20"/>
          <w:lang w:val="es-ES"/>
        </w:rPr>
        <w:lastRenderedPageBreak/>
        <w:t>Palabras Clave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Tecnologías de la información y la comunicación, Objeto virtual de aprendizaje, proyecto de aula,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Técnicas de facilitación neuromuscular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propioceptiva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, Patrón de movimiento.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es-ES"/>
        </w:rPr>
      </w:pPr>
      <w:r w:rsidRPr="009B3CF2">
        <w:rPr>
          <w:rFonts w:ascii="Arial" w:hAnsi="Arial" w:cs="Arial"/>
          <w:b/>
          <w:bCs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228600" cy="247650"/>
            <wp:effectExtent l="19050" t="0" r="0" b="0"/>
            <wp:docPr id="9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BF0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es-ES"/>
        </w:rPr>
        <w:t>INTRODUCCIÓN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presente ponencia corresponde a un ejercicio de innovación en el aula que se constituye en un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aporte en el marco de los “productos electrónicos” referidos estos a libros o contenidos en formato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digital diseñados para la educación facilitada con objetos virtuales de aprendizaje.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rol que desempeña el docente en el sistema educativo actual exige de él la capacidad para orientar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proceso de aprendizaje de los alumnos, la adquisición de estructuras conceptuales y el desarrollo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destrezas y habilidades de pensamiento para procesar la información y comunicarla. El docente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debe hacer de ello una experiencia emocionante y relevante, debe motivar el aprendizaje significativo,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análisis crítico y el pensamiento creativo día a día. No se trata de llegar al aula con un discurso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repetido y una única forma de hacer las cosas. Los profesionales que se forman hoy, son parte de una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generación que ha crecido al ritmo de los avances tecnológicos y, que no puede asumir su proceso de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formación de manera pasiva. Es por ello que el docente, nacido y formado bajo otro esquema, debe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adaptarse a los nuevos ritmos que la formación de una generación de este estilo le impone. Es su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compromiso mantener el interés y la expectativa por los conocimientos para que la apropiación,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transformación o generación del saber permanezca latente.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El educador Roberto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Magni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Silvano, en su artículo Rol del Docente en el Tercer Milenio, publicado en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revista Educar.org, señala que “enseñar sin espíritu creador conduce inexorablemente al fracaso”,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 por ello que plantea la necesidad de “ elaborar un rol docente que constituya una alternativa de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intervención en dicha realidad mediante el diseño, puesta en práctica, evaluación y reelaboración de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estrategias adecuadas para la enseñanza de contenidos a sujetos específicos en contextos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determinados”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docente, por ser el encargado de orientar los procesos de enseñanza y aprendizaje, debe enfocar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sus acciones, no sólo a preparar a sus discípulos para responder a los retos inmediatos de su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contexto, debe además, brindar herramientas para desenvolverse en cualquier parte del mundo, 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donde podrán llegar en cumplimiento de los procesos de integración regional generados por la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globalización.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Para ello, el docente debe reflexionar sobre su quehacer pedagógico y metodológico, sobre la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pertinencia y aplicabilidad de lo que está enseñando y llegará, en consecuencia, a la conclusión que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debe desaprender y aprender nuevas técnicas y ampliar las fronteras de sus habilidades que le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permitan brindar a sus estudiantes la formación que ellos necesitan.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Las Universidades que ya se han dado cuenta de este problema están invirtiendo en la capacitación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su personal administrativo y docente, para que se apropien de nuevas metodologías, con 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objetivo de reorientar los procesos con innovaciones pedagógicas y tecnológicas que amplíen 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horizonte de sus egresados.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Los avances actuales de la tecnología, cambian el paradigma que ubicaba al docente como 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“poseedor de la verdad”, la “fuente de todo conocimiento” y lo transforman en el guía de los alumnos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para facilitarles el uso de tácticas y herramientas que necesitan para explorar y elaborar nuevo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conocimiento, pasa a actuar como gestor del grupo de recursos de aprendizaje y a acentuar su papel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orientador. Como puede comprenderse, todo esto implica cambios en su preparación profesional,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ser usuarios sofisticados de recursos de información, prepararse para un nuevo rol de profesor como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guía y facilitador de estrategias que eduquen alumnos activos que participan en su propio proceso de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aprendizaje; por otra parte, requiere la gestión de un amplio rango de herramientas de información y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comunicación actualmente disponibles y que pueden aumentar en el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futuro; y no menos importante,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exige interacciones profesionales con otros profesores y especialistas dentro de la comunidad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globalizada del conocimiento. Pero con los modelos tradicionales de enseñanza, difícilmente se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alcanzarían estos objetivos, es necesario renovar y renovarse, plantearse nuevos retos e introducir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cambios en las estructuras organizacionales de las instituciones y en las estructuras mentales de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docentes y estudiantes.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Una forma de introducir novedades al rol docente es mediante la utilización de las TIC, tecnologías de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información y la comunicación, las cuales ofrecen variadas herramientas que despiertan en el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estudiante curiosidad y que lo impulsan a entrar en contacto con ellas, despertándose así el interés,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sustrato básico para lograr la construcción de conocimientos.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Las TIC pueden definirse como el conjunto de procesos y productos derivados de las nuevas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herramientas (hardware y software), soportes de la información y canales de comunicación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relacionados con el almacenamiento, procesamiento y transmisión 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>digitalizada de la información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Un estudio realizado por la Comisión para la Educación basada en la web del Congreso de los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Estados Unidos (Web-Base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Education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Comisión, 2000), resume las ventajas del uso de las TIC para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educación en tres aspectos principales: centrar el proceso de enseñanza y aprendizaje en 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estudiante en lugar de en el salón de clase, enfocarse en las fortalezas y potencialidades de cada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estudiante y hacer de la educación continua una realidad.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misión de las TIC no es reducir o eliminar el papel del profesor, sino por el contrario, engrandecer y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“empoderar” la “presencia del docente”. Ello supone primar aquellos recursos y usos de las TIC que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permiten, precisamente, que el profesor pueda seguir de manera continuada el aprendizaje del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alumno y ofrecer ayudas dinámicas al mismo. Estas herramientas amplifican y potencian las ayudas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sociales típicamente ofrecidas por el profesor en su papel de mediador de la construcción colectiva del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conocimiento.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valor de estas herramientas, no estriba en que puedan llegar a sustituir o hacer innecesaria la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ayuda del profesor, sino en que aumentan y potencializan, gracias a las posibilidades tecnológicas, la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presencia docente en el proceso de aprendizaje de los alumnos, creando un contexto que promueve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 ellos ciertos tipos de actuaciones y formas de aprender que fomentan la comprensión y elaboración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significativa de conocimiento, así como ciertas formas de organización de la actividad conjunta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centradas en el seguimiento y apoyo del profesor a esa comprensión y elaboración significativa.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 la introducción de las TIC las mediaciones pedagógicas, así como las condiciones necesarias en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aprendizaje, se transforman. Este proceso se debe a que estas tecnologías están generando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nuevas percepciones y oportunidades en los múltiples ámbitos de las relaciones sociales, y con ello,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 la dinámica de la vida diaria de hoy, planteando por ello, un reto constante de redefinición a las</w:t>
      </w:r>
      <w:r w:rsidR="007B6BF0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iniciativas educativas en todos los niveles. </w:t>
      </w:r>
    </w:p>
    <w:p w:rsidR="007B6BF0" w:rsidRPr="009B3CF2" w:rsidRDefault="007B6BF0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Al interior del programa de Fisioterapia de la Universidad de Santander, “UDES”, se ha iniciado un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proceso de transición hacia el uso de las TICS mediante la elaboración de Objetos Virtuales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Aprendizaje (OVA) los cuales se han enmarcado dentro de una de las principales estrategias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enseñanza y aprendizaje utilizadas por el programa, como son los proyectos de aula.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Para la comunidad académica del programa de Fisioterapia UDES el proyecto de aula se define como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un instrumento de planificación de la enseñanza con un enfoque global, que toma en cuenta los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componentes del currículo (qué enseñar, cuándo enseñar, cómo enseñar) y los componentes de la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evaluación (qué, cómo y cuándo evaluar). También toma en consideración los actores que intervienen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 el proceso de enseñanza - aprendizaje (alumno - docente) y las relaciones que se establecen entre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ellos y se sustenta en las necesidades e intereses de los educandos con el fin de proporcionarles una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educación mejorada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en cuanto a calidad y equidad.</w:t>
      </w:r>
    </w:p>
    <w:p w:rsidR="00BD6A29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El Proyecto de Aula es también una estrategia de planificación, implica acciones precisas en la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búsqueda de la solución de los problemas de tipo pedagógico, ejecutadas a corto, mediano o largo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plazo</w:t>
      </w:r>
      <w:proofErr w:type="gram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. Los Proyectos de Aula como instrumentos de planificación contribuyen a mejorar la calidad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enseñanza, y se convierten en una herramienta importante para la reflexión y el análisis de la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práctica educativa. Además, garantizan la coherencia y el sentido de todas las actuaciones docentes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relacionadas con el trabajo del aula.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Los proyectos de aula presentan entre otras, las siguientes características: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Permiten la globalización e integración de los aprendizajes, favoreciendo construcciones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significativas. Mediante el desarrollo de los proyectos de aula, el alumno asimila y atribuye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significado a los contenidos propuestos, para ello, establece relaciones entre los </w:t>
      </w:r>
      <w:proofErr w:type="spellStart"/>
      <w:r w:rsidRPr="00BD6A29">
        <w:rPr>
          <w:rFonts w:ascii="Arial" w:hAnsi="Arial" w:cs="Arial"/>
          <w:color w:val="000000"/>
          <w:sz w:val="20"/>
          <w:szCs w:val="20"/>
          <w:lang w:val="es-ES"/>
        </w:rPr>
        <w:t>conocimientosprevios</w:t>
      </w:r>
      <w:proofErr w:type="spellEnd"/>
      <w:r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que ya posee y los </w:t>
      </w:r>
      <w:proofErr w:type="spellStart"/>
      <w:r w:rsidRPr="00BD6A29">
        <w:rPr>
          <w:rFonts w:ascii="Arial" w:hAnsi="Arial" w:cs="Arial"/>
          <w:color w:val="000000"/>
          <w:sz w:val="20"/>
          <w:szCs w:val="20"/>
          <w:lang w:val="es-ES"/>
        </w:rPr>
        <w:t>contenid</w:t>
      </w:r>
      <w:proofErr w:type="spellEnd"/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os nuevos, objeto del aprendizaje.</w:t>
      </w:r>
    </w:p>
    <w:p w:rsidR="009B3CF2" w:rsidRDefault="009B3CF2" w:rsidP="009B3CF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Establecen métodos, técnicas de enseñanza y actividades que permiten una adecuada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intervención pedagógica en el aula.</w:t>
      </w:r>
    </w:p>
    <w:p w:rsidR="009B3CF2" w:rsidRDefault="009B3CF2" w:rsidP="009B3CF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Requieren de la participación de todos los alumnos en cada una sus etapas.</w:t>
      </w:r>
    </w:p>
    <w:p w:rsidR="009B3CF2" w:rsidRDefault="009B3CF2" w:rsidP="009B3CF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Se cristalizan en la realización de un producto final concreto que despierte el interés y resulte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innovador para los alumnos.</w:t>
      </w:r>
    </w:p>
    <w:p w:rsidR="009B3CF2" w:rsidRDefault="009B3CF2" w:rsidP="009B3CF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Suponen la integración de contenidos disciplinares a través de la participación activa de los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alumnos en un trabajo guiado que no descuida la autonomía y la creatividad de los estudiantes.</w:t>
      </w:r>
    </w:p>
    <w:p w:rsidR="00BD6A29" w:rsidRPr="00BD6A29" w:rsidRDefault="00BD6A29" w:rsidP="00BD6A2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El valor del trabajo con proyectos de aula está dado por su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significatividad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y, una enseñanza basada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 esta premisa, promueve la comprensión y la participación de los estudiantes. Una mediación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pedagógica que aporta significado al conocimiento es el OBJETO VIRTUAL DE APRENDIZAJE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(OVA).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No existe una definición única relacionada con el término objetos de aprendizaje.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Wiley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(2002) los describe como “cualquier recurso digital que se puede utilizar como apoyo para el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aprendizaje”. La LTSC (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Learning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Technology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Standards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Comi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>tte</w:t>
      </w:r>
      <w:proofErr w:type="spellEnd"/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) define con este término, a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cualquier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entidad que pueda ser utilizada, reutilizada o referenciada en el contexto del aprendizaje soportado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por tecnologías” (6). Los tipos de materiales referidos como objetos de aprendizaje pueden ser cursos,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videos, simulaciones, documentos, textos, multimedia, fotografías, tutoriales, entre otros.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acuerdo con el grupo DIDACTEC (7) de la Universidad Distrital Francisco José de Caldas, para el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diseño de un OVA se necesitan articular tres miradas: pedagógica, disciplinar y técnica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hipermedial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diseño pedagógico se orienta a partir de las siguientes preguntas:</w:t>
      </w:r>
    </w:p>
    <w:p w:rsidR="009B3CF2" w:rsidRDefault="009B3CF2" w:rsidP="009B3C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¿Qué actividades de aprendizaje, usando el computador, se pueden considerar para diseñar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un OVA que desarrolle habilidades en el tema seleccionado para el proyecto?</w:t>
      </w:r>
    </w:p>
    <w:p w:rsidR="009B3CF2" w:rsidRDefault="009B3CF2" w:rsidP="009B3C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¿En el marco de qué teoría de aprendizaje se podría ubicar éstas actividades y en general el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OVA?</w:t>
      </w:r>
    </w:p>
    <w:p w:rsidR="009B3CF2" w:rsidRDefault="009B3CF2" w:rsidP="009B3CF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¿Cómo se controla el desarrollo de la actividad de aprendizaje?</w:t>
      </w:r>
    </w:p>
    <w:p w:rsidR="00BD6A29" w:rsidRPr="00BD6A29" w:rsidRDefault="00BD6A29" w:rsidP="00BD6A2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diseño disciplinar debe terminar con la elaboración de un mapa conceptual, red conceptual o mapa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mental que presente desde el campo disciplinar la mejor forma de desarrollar el tema seleccionado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para el OVA.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En el diseño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hipermedial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se espera articular el diseño pedagógico y disciplinar de manera que se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elaboren las diferentes rutas de navegación con la que los estudiantes podrán usar el OVA.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Para el Ministerio de Educación Nacional (MEN) de Colombia, un objeto de aprendizaje es un conjunto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de recursos digitales,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autocontenible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y reutilizable, con un propósito educativo y 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constituido por al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menos tres componentes internos: Contenidos, actividades de aprendizaje y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elementos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contextualización. El objeto de aprendizaje debe tener una estructura de información externa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(metadatos) que facilite su almacenamiento, identificación y recuperación.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objetivo central de los objetos de aprendizaje consiste en posibilitar que los alumnos y los docentes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puedan adaptar los recursos formativos en concordancia con sus intereses, necesidades, estilos y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objetivos de formación y de aprendizaje y para ello describe varias categorías: Cursos que promuevan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uso de OVA como apoyo a la docencia, simuladores, cursos en general, aplicativos multimedia,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tutoriales, animaciones, videos, documentos interactivos y colecciones de imágenes estáticas.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Con relación a los aplicativos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multimediales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, el MEN los considera materiales informáticos que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representan un conocimiento con propósito de facilitar el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autoaprendizaje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por parte del usuario,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integrando diversos elementos textuales (secuenciales e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hipertextuales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) y audiovisuales (gráficos,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sonido, vídeo, animaciones...) que se caracterizan además, por su alta interactividad, es decir por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control que puede tener el usuario sobre el objeto de aprendizaje.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material multimedia debe constar por lo menos de tres de las siguientes formas de comunicación: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texto, gráficas, imagen fija, imagen con movimiento y audio.</w:t>
      </w:r>
    </w:p>
    <w:p w:rsidR="009B3CF2" w:rsidRDefault="009B3CF2" w:rsidP="009B3CF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Textos: Los textos que aparecen en la aplicación deben ser breves, utilizar la menor cantidad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de palabras, eliminar palabras innecesarias y redundantes, e incorporar gráficos y sonidos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que ilustren el posible contenido del texto.</w:t>
      </w:r>
    </w:p>
    <w:p w:rsidR="009B3CF2" w:rsidRDefault="009B3CF2" w:rsidP="009B3CF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Diseño gráfico</w:t>
      </w:r>
      <w:r w:rsidRPr="00BD6A29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: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su finalidad es presentar textos e imágenes para mejorar la comunicación.</w:t>
      </w:r>
    </w:p>
    <w:p w:rsidR="009B3CF2" w:rsidRDefault="009B3CF2" w:rsidP="009B3CF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Video: es un medio ideal para mostrar los atributos dinámicos de un concepto o proceso.</w:t>
      </w:r>
    </w:p>
    <w:p w:rsidR="00BD6A29" w:rsidRPr="00BD6A29" w:rsidRDefault="00BD6A29" w:rsidP="00BD6A2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suma de medios de comunicación multiplica sus efectos gracias a la introducción de la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interactividad. La interactividad puede enfocarse desde dos puntos de vista: interés centrado en el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programa multimedia o interés centrado en el usuario.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Interés centrado en el programa multimedia: en este caso se define la interactividad como la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demanda de acción que efectúa el producto multimedia al usuario. Esta acción / reacción puede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tener distintos medios de expresión, así: tocar la pantalla, entrar texto en un determinado campo,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realizar determinadas manipulaciones usando el Mouse – clic, doble clic, arrastrar y tirar, entre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otras.</w:t>
      </w:r>
    </w:p>
    <w:p w:rsidR="009B3CF2" w:rsidRDefault="009B3CF2" w:rsidP="009B3CF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D6A29">
        <w:rPr>
          <w:rFonts w:ascii="Arial" w:hAnsi="Arial" w:cs="Arial"/>
          <w:color w:val="000000"/>
          <w:sz w:val="20"/>
          <w:szCs w:val="20"/>
          <w:lang w:val="es-ES"/>
        </w:rPr>
        <w:t>Interés centrado en el usuario: en este caso, interactividad es la cantidad de control que el usuario</w:t>
      </w:r>
      <w:r w:rsidR="00BD6A29" w:rsidRP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tiene sobre los contenidos. El usuario es así el dueño de la secuencia y el tiempo dedicado al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BD6A29">
        <w:rPr>
          <w:rFonts w:ascii="Arial" w:hAnsi="Arial" w:cs="Arial"/>
          <w:color w:val="000000"/>
          <w:sz w:val="20"/>
          <w:szCs w:val="20"/>
          <w:lang w:val="es-ES"/>
        </w:rPr>
        <w:t>contenido</w:t>
      </w:r>
    </w:p>
    <w:p w:rsidR="00BD6A29" w:rsidRPr="00BD6A29" w:rsidRDefault="00BD6A29" w:rsidP="00BD6A2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material multimedia interactivo implica un diálogo entre el usuario y los contenidos y es este grado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interactividad el que facilita el aprendizaje. Pensar, diseñar y realizar material multimedia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interactivo supone el entrecruzamiento de múltiples habilidades, entre las que se destacan el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entendimiento de los objetivos del material y las características de los usuarios, puesto que son estos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dos elementos los que van a influir más fuertemente en el diseño del material.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Lo anteriormente descrito corresponde al formato como fue diseñado el OVA de TECNICAS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FACILITACION NEUROMUSCULAR PROPIOCEPTIVA (TFNP) en mención, como proyecto de aula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del curso: “Intervención Fisioterapéutica II”.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curso de “Intervención Fisioterapéutica II” pertenece al área profesional específica del programa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Fisioterapia de la UDES. En el transcurso del mismo, el estudiante tiene la oportunidad de conocer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diferentes abordajes fisioterapéuticos para las alteraciones del sistema neuromuscular, desarrollando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habilidades del pensamiento tales como la toma de decisiones, la resolución de casos problema, la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transferencia, la argumentación, la inducción, la deducción y la capacidad de síntesis, entre otros y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habilidades procedimentales que le permiten al estudiante adquirir destrezas en el quehacer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profesional.</w:t>
      </w:r>
    </w:p>
    <w:p w:rsidR="00BD6A29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Algunos de los abordajes fisioterapéuticos tratados en la asignatura incluyen las Técnicas de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Facilitación Neuromuscular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propioceptiva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(TFNP), el enfoque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neurodesarrollante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y el entrenamiento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funcional para personas en situación de discapacidad, entre otros, complementando todo ello con el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conocimiento que sobre farmacología debe poseer el fisioterapeuta.</w:t>
      </w:r>
    </w:p>
    <w:p w:rsidR="00BD6A29" w:rsidRPr="009B3CF2" w:rsidRDefault="00BD6A29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Para los Fisioterapeutas, el aprendizaje de las Técnicas de Facilitación Neuromuscular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Propioceptiva</w:t>
      </w:r>
      <w:proofErr w:type="spellEnd"/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(TFNP) es de vital importancia puesto que constituyen una de las principales formas de realizar</w:t>
      </w:r>
      <w:r w:rsidR="00BD6A2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ejercicio terapéutico.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Las TFNP fueron creadas por Herman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Kabat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(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neurofisiólogo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clínico de la Universidad de Minnesota) y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se definen como: “métodos destinados a promover o acelerar la respuesta del mecanismo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neuromuscular, por medio de la estimulación de los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propioceptores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” (9). La facilitación neuromuscular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propioceptiva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se relaciona con las respuestas normales del mecanismo neuromuscular y para su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aprendizaje es fundamental poseer conocimientos sobre el mecanismo neuromuscular normal: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desarrollo motor (adquisición y control de los movimientos), anatomía (estructura general del cuerpo),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neurofisiología (funcionamiento del sistema nervioso) y kinesiología (estudio del movimiento humano),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>onocimientos adquiridos durante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los cursos prerrequisito.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acuerdo con este método, un patrón de movimiento es una acción en masa, es decir, es un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movimiento en el que participan varios segmentos articulares y diversos grupos musculares para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lograr un objetivo funcional cumpliendo con las características de ser en diagonal y en espiral, en</w:t>
      </w:r>
      <w:r w:rsidR="00717CF3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consonancia con las estructuras esqueléticas del cuerpo humano.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El propósito de elaborar un OVA sobre “Técnicas de Facilitación Neuromuscular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Propioceptiva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-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TFNP” fue proporcionar al fisioterapeuta (profesional o en formación) una herramienta que le facilite el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aprendizaje de los patrones de movimiento al integrar la acción que se realiza con los músculos que la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ejecutan, detallando el trabajo individual del músculo, su origen, inserción, inervación y acción, así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como su trabajo en conjunto con otros músculos, utilizando para ello: texto, dibujo, fotografía y video.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 utilización del OVA permite una mayor comprensión y facilita la práctica independiente de la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actividad, lo que refuerza la adquisición de destrezas las cuales son fundamentales dentro del proceso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rehabilitación que el fisioterapeuta debe proveer a las personas en situación de discapacidad para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 inclusión a la sociedad, como una contribución para una mejor calidad de vida.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Mediante la utilización del OVA, el estudiante enriquece sus horas de trabajo independiente al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facilitarse la realización de la práctica de los patrones de movimiento de las TFNP en otros contextos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diferentes al aula de clase. De igual manera, el estudiante controla y planifica su propio aprendizaje lo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que lo hace un aprendiz autónomo y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autorregulado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, favoreciendo el aprender a aprender, pilar básico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la educación.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Metodológicamente el proyecto de aula se estructuró en tres fases, así: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1: OVA sobre: “Generalidades sobre las T.F.N.P y diagonales y patrones de movimiento en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miembro superior e inferior”. (Semestre A de 2008).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2: OVA sobre: “Diagonales y patrones de movimiento en Cabeza, cuello, escápula, tronco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superior e inferior, patrones atípicos y bilaterales”. (Semestre B de 2008).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Fase 3: OVA sobre: “Técnicas Específicas: dirigidas al antagonista, dirigidas al agonista y técnicas de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relajación”. (Semestre A de 2009).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Para el desarrollo de las fases se estableció el siguiente proceso: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="00717CF3" w:rsidRPr="009B3CF2">
        <w:rPr>
          <w:rFonts w:ascii="Arial" w:hAnsi="Arial" w:cs="Arial"/>
          <w:color w:val="000000"/>
          <w:sz w:val="20"/>
          <w:szCs w:val="20"/>
          <w:lang w:val="es-ES"/>
        </w:rPr>
        <w:t>División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del grupo de estudiantes en equipos de trabajo,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="00717CF3" w:rsidRPr="009B3CF2">
        <w:rPr>
          <w:rFonts w:ascii="Arial" w:hAnsi="Arial" w:cs="Arial"/>
          <w:color w:val="000000"/>
          <w:sz w:val="20"/>
          <w:szCs w:val="20"/>
          <w:lang w:val="es-ES"/>
        </w:rPr>
        <w:t>División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del tema,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puesta en común de la forma de presentación del tema,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envió del material elaborado a la docente para correcciones,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="00717CF3" w:rsidRPr="009B3CF2">
        <w:rPr>
          <w:rFonts w:ascii="Arial" w:hAnsi="Arial" w:cs="Arial"/>
          <w:color w:val="000000"/>
          <w:sz w:val="20"/>
          <w:szCs w:val="20"/>
          <w:lang w:val="es-ES"/>
        </w:rPr>
        <w:t>Grabación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de videos y toma de fotografías,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envió del material corregido al equipo encargado del montaje y presentación del OVA,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230050">
        <w:rPr>
          <w:rFonts w:ascii="Arial" w:hAnsi="Arial" w:cs="Arial"/>
          <w:color w:val="000000"/>
          <w:sz w:val="20"/>
          <w:szCs w:val="20"/>
          <w:lang w:val="es-CO"/>
        </w:rPr>
        <w:t xml:space="preserve">· </w:t>
      </w:r>
      <w:r w:rsidR="00717CF3" w:rsidRPr="009B3CF2">
        <w:rPr>
          <w:rFonts w:ascii="Arial" w:hAnsi="Arial" w:cs="Arial"/>
          <w:color w:val="000000"/>
          <w:sz w:val="20"/>
          <w:szCs w:val="20"/>
          <w:lang w:val="es-ES"/>
        </w:rPr>
        <w:t>Socialización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ante la plenaria de estudiantes y docentes del Programa e invitados especiales.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 xml:space="preserve">El OVA fue diseñado en formato de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Power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Point (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ppt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), pero se proyecta mejorar su estilo de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presentación mediante la utilización de un diseño en Adobe Flash Player.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Durante el segundo semestre de 2008 se inició la implementación del OVA, elaborado en la fase 1 del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proyecto, para determinar si éste es una buena herramienta didáctica, para usarlo como parte del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desarrollo del proceso de enseñanza y aprendizaje. A manera de evaluación preliminar se ha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indagado la percepción de los estudiantes sobre su utilización y una cuarta fase del proyecto será su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análisis para determinar si existe diferencia en el proceso de enseñanza aprendizaje con el uso o no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los OVA.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Las percepciones de los estudiantes sobre los OVA recolectadas hasta el momento muestran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satisfacción en su uso, dado que les permite estudiar el tema, interactuar y practicar de forma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autónoma, aprovechando más sus horas de trabajo independiente.</w:t>
      </w:r>
    </w:p>
    <w:p w:rsidR="004A6945" w:rsidRPr="009B3CF2" w:rsidRDefault="004A6945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El reto ahora para la comunidad académica del programa es continuar con la elaboración de OVAS en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los diferentes cursos que integran su plan de estudios, para ponerlos a disposición de los demás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miembros no solo de la misma institución, sino de la comunidad educativa en general, de manera que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estos puedan ser aprovechados como recursos posibles y disponibles para el desarrollo de esquemas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enseñanza y aprendizaje, contribuyendo con ello al posicionamiento y consolidación del Programa</w:t>
      </w:r>
      <w:r w:rsidR="004A694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de Fisioterapia de la Universidad de Santander - “UDES” en el contexto nacional y global.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Default="009B3CF2" w:rsidP="009B3CF2">
      <w:pPr>
        <w:pStyle w:val="Ttulo1"/>
        <w:jc w:val="both"/>
        <w:rPr>
          <w:rStyle w:val="Textoennegrita"/>
          <w:color w:val="00669C"/>
          <w:sz w:val="24"/>
          <w:szCs w:val="24"/>
        </w:rPr>
      </w:pPr>
      <w:r>
        <w:rPr>
          <w:b/>
          <w:bCs/>
          <w:noProof/>
          <w:color w:val="00669C"/>
          <w:lang w:val="en-US" w:eastAsia="en-US"/>
        </w:rPr>
        <w:drawing>
          <wp:inline distT="0" distB="0" distL="0" distR="0">
            <wp:extent cx="228600" cy="247650"/>
            <wp:effectExtent l="19050" t="0" r="0" b="0"/>
            <wp:docPr id="10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Textoennegrita"/>
          <w:color w:val="00669C"/>
          <w:sz w:val="24"/>
          <w:szCs w:val="24"/>
        </w:rPr>
        <w:t>BIBLIOGRAFIA</w:t>
      </w:r>
    </w:p>
    <w:p w:rsidR="009B3CF2" w:rsidRPr="009B3CF2" w:rsidRDefault="009B3CF2" w:rsidP="009B3CF2">
      <w:pPr>
        <w:rPr>
          <w:lang w:val="es-ES" w:eastAsia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MAGNI, S. Roberto. Rol del Docente en el Tercer Milenio. Educar.org.</w:t>
      </w:r>
    </w:p>
    <w:p w:rsidR="009B3CF2" w:rsidRDefault="002513D4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fldChar w:fldCharType="begin"/>
      </w:r>
      <w:r w:rsidRPr="00E67231">
        <w:rPr>
          <w:lang w:val="es-ES"/>
        </w:rPr>
        <w:instrText>HYPERLINK "http://www.educar.org/articulos/roldocente.asp"</w:instrText>
      </w:r>
      <w:r>
        <w:fldChar w:fldCharType="separate"/>
      </w:r>
      <w:r w:rsidR="009B3CF2" w:rsidRPr="00C937B6">
        <w:rPr>
          <w:rStyle w:val="Hipervnculo"/>
          <w:rFonts w:ascii="Arial" w:hAnsi="Arial" w:cs="Arial"/>
          <w:sz w:val="20"/>
          <w:szCs w:val="20"/>
          <w:lang w:val="es-ES"/>
        </w:rPr>
        <w:t>http://www.educar.org/articulos/roldocente.asp</w:t>
      </w:r>
      <w:r>
        <w:fldChar w:fldCharType="end"/>
      </w:r>
      <w:r w:rsidR="009B3CF2"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GARCIA, M.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Maylen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, GONZALEZ, R. </w:t>
      </w:r>
      <w:proofErr w:type="spell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Oleanna</w:t>
      </w:r>
      <w:proofErr w:type="spell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, Aplicación de las TICS en la educación superior.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Universidad de Granma. Cuba. http://www.monografias.com/trabajos47/tic-educacion-superior/ticeducacion-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superior.shtml.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ONRUBIA, Javier. Aprender y enseñar en entornos virtuales: actividad conjunta, ayuda pedagógica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y</w:t>
      </w:r>
      <w:proofErr w:type="gram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construcción del conocimiento. En: Revista de Educación a Distancia, número monográfico II.</w:t>
      </w:r>
    </w:p>
    <w:p w:rsidR="009B3CF2" w:rsidRDefault="002513D4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fldChar w:fldCharType="begin"/>
      </w:r>
      <w:r w:rsidRPr="00E67231">
        <w:rPr>
          <w:lang w:val="es-ES"/>
        </w:rPr>
        <w:instrText>HYPERLINK "http://www.um.es/ead/red/M2"</w:instrText>
      </w:r>
      <w:r>
        <w:fldChar w:fldCharType="separate"/>
      </w:r>
      <w:r w:rsidR="009B3CF2" w:rsidRPr="00C937B6">
        <w:rPr>
          <w:rStyle w:val="Hipervnculo"/>
          <w:rFonts w:ascii="Arial" w:hAnsi="Arial" w:cs="Arial"/>
          <w:sz w:val="20"/>
          <w:szCs w:val="20"/>
          <w:lang w:val="es-ES"/>
        </w:rPr>
        <w:t>http://www.um.es/ead/red/M2</w:t>
      </w:r>
      <w:r>
        <w:fldChar w:fldCharType="end"/>
      </w:r>
      <w:r w:rsidR="009B3CF2"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SUAREZ, G. Cristóbal. Los entornos virtuales de aprendizaje como instrumento de mediación.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Universidad de Salamanca. http:// </w:t>
      </w:r>
      <w:r w:rsidR="002513D4">
        <w:fldChar w:fldCharType="begin"/>
      </w:r>
      <w:r w:rsidR="002513D4" w:rsidRPr="00E67231">
        <w:rPr>
          <w:lang w:val="es-ES"/>
        </w:rPr>
        <w:instrText>HYPERLINK "mailto:webmrte@usal.es"</w:instrText>
      </w:r>
      <w:r w:rsidR="002513D4">
        <w:fldChar w:fldCharType="separate"/>
      </w:r>
      <w:r w:rsidRPr="00C937B6">
        <w:rPr>
          <w:rStyle w:val="Hipervnculo"/>
          <w:rFonts w:ascii="Arial" w:hAnsi="Arial" w:cs="Arial"/>
          <w:sz w:val="20"/>
          <w:szCs w:val="20"/>
          <w:lang w:val="es-ES"/>
        </w:rPr>
        <w:t>webmrte@usal.es</w:t>
      </w:r>
      <w:r w:rsidR="002513D4">
        <w:fldChar w:fldCharType="end"/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OCAMPO F, Esteban. Los Proyectos de Aula: una alternativa didáctica. Facultad de Humanidades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y</w:t>
      </w:r>
      <w:proofErr w:type="gram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Ciencias Sociales, Pontificia Universidad Javeriana de Cali.</w:t>
      </w:r>
    </w:p>
    <w:p w:rsidR="009B3CF2" w:rsidRPr="009B3CF2" w:rsidRDefault="002513D4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fldChar w:fldCharType="begin"/>
      </w:r>
      <w:r w:rsidRPr="00E67231">
        <w:rPr>
          <w:lang w:val="es-ES"/>
        </w:rPr>
        <w:instrText>HYPERLINK "http://www.cerpe.org.ve/boletin/boletin26/ppi26_3.pdf"</w:instrText>
      </w:r>
      <w:r>
        <w:fldChar w:fldCharType="separate"/>
      </w:r>
      <w:r w:rsidR="009B3CF2" w:rsidRPr="009B3CF2">
        <w:rPr>
          <w:rStyle w:val="Hipervnculo"/>
          <w:rFonts w:ascii="Arial" w:hAnsi="Arial" w:cs="Arial"/>
          <w:sz w:val="20"/>
          <w:szCs w:val="20"/>
          <w:lang w:val="es-ES"/>
        </w:rPr>
        <w:t>http://www.cerpe.org.ve/boletin/boletin26/ppi26_3.pdf</w:t>
      </w:r>
      <w:r>
        <w:fldChar w:fldCharType="end"/>
      </w:r>
      <w:r w:rsidR="009B3CF2"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COLOMBIA. Ministerio de Educación Nacional. Boletín informativo. N. 4, marzo – mayo, 2005.</w:t>
      </w:r>
    </w:p>
    <w:p w:rsidR="009B3CF2" w:rsidRDefault="002513D4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fldChar w:fldCharType="begin"/>
      </w:r>
      <w:r w:rsidRPr="00E67231">
        <w:rPr>
          <w:lang w:val="es-ES"/>
        </w:rPr>
        <w:instrText>HYPERLINK "http://www.mineducacion.gov.co/1621/article-92779.html"</w:instrText>
      </w:r>
      <w:r>
        <w:fldChar w:fldCharType="separate"/>
      </w:r>
      <w:r w:rsidR="009B3CF2" w:rsidRPr="00C937B6">
        <w:rPr>
          <w:rStyle w:val="Hipervnculo"/>
          <w:rFonts w:ascii="Arial" w:hAnsi="Arial" w:cs="Arial"/>
          <w:sz w:val="20"/>
          <w:szCs w:val="20"/>
          <w:lang w:val="es-ES"/>
        </w:rPr>
        <w:t>http://www.mineducacion.gov.co/1621/article-92779.html</w:t>
      </w:r>
      <w:r>
        <w:fldChar w:fldCharType="end"/>
      </w:r>
      <w:r w:rsidR="009B3CF2" w:rsidRPr="009B3CF2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SUAREZ, Oscar, SUAREZ, M. Liz Patricia, SANCHEZ, M. Carlos Eduardo. Metodología para el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diseño</w:t>
      </w:r>
      <w:proofErr w:type="gram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y desarrollo de objetos virtuales de aprendizaje. Universidad Distrital Francisco José de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Caldas convenio Computadores para Educar. Colombia.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>COLOMBIA. Ministerio de Educación Nacional. Portal Colombia aprende, la red del conocimiento.</w:t>
      </w:r>
    </w:p>
    <w:p w:rsidR="009B3CF2" w:rsidRDefault="002513D4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fldChar w:fldCharType="begin"/>
      </w:r>
      <w:r w:rsidRPr="00E67231">
        <w:rPr>
          <w:lang w:val="es-ES"/>
        </w:rPr>
        <w:instrText>HYPERLINK "http://www.colombiaaprende.edu.co/html/directivos/1598/article-88892.html" \l "h2_1"</w:instrText>
      </w:r>
      <w:r>
        <w:fldChar w:fldCharType="separate"/>
      </w:r>
      <w:r w:rsidR="009B3CF2" w:rsidRPr="00C937B6">
        <w:rPr>
          <w:rStyle w:val="Hipervnculo"/>
          <w:rFonts w:ascii="Arial" w:hAnsi="Arial" w:cs="Arial"/>
          <w:sz w:val="20"/>
          <w:szCs w:val="20"/>
          <w:lang w:val="es-ES"/>
        </w:rPr>
        <w:t>http://www.colombiaaprende.edu.co/html/directivos/1598/article-88892.html#h2_1</w:t>
      </w:r>
      <w:r>
        <w:fldChar w:fldCharType="end"/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</w:rPr>
        <w:t xml:space="preserve">VOSS, Dorothy, IONTA, Marjorie, MYERS, Beverly. </w:t>
      </w:r>
      <w:r w:rsidRPr="009B3CF2">
        <w:rPr>
          <w:rFonts w:ascii="Arial" w:hAnsi="Arial" w:cs="Arial"/>
          <w:color w:val="000000"/>
          <w:sz w:val="20"/>
          <w:szCs w:val="20"/>
          <w:lang w:val="es-ES"/>
        </w:rPr>
        <w:t>FACILITACIÓN NEUROMUSCULAR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PROPIOCETIVA. Patrones y técnicas. Panamericana. 1996.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B3CF2">
        <w:rPr>
          <w:rFonts w:ascii="Arial" w:hAnsi="Arial" w:cs="Arial"/>
          <w:color w:val="000000"/>
          <w:sz w:val="20"/>
          <w:szCs w:val="20"/>
          <w:lang w:val="es-ES"/>
        </w:rPr>
        <w:t xml:space="preserve"> POZO, Juan Ignacio. Adquisición de Estrategias de Aprendizaje. En: Revista cuaderno de</w:t>
      </w:r>
    </w:p>
    <w:p w:rsid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pedagogía</w:t>
      </w:r>
      <w:proofErr w:type="gramEnd"/>
      <w:r w:rsidRPr="009B3CF2">
        <w:rPr>
          <w:rFonts w:ascii="Arial" w:hAnsi="Arial" w:cs="Arial"/>
          <w:color w:val="000000"/>
          <w:sz w:val="20"/>
          <w:szCs w:val="20"/>
          <w:lang w:val="es-ES"/>
        </w:rPr>
        <w:t>. 891101.</w:t>
      </w:r>
    </w:p>
    <w:p w:rsidR="009B3CF2" w:rsidRPr="009B3CF2" w:rsidRDefault="009B3CF2" w:rsidP="009B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613248" w:rsidRPr="009B3CF2" w:rsidRDefault="00613248" w:rsidP="009B3CF2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613248" w:rsidRPr="009B3CF2" w:rsidSect="008263C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BE3"/>
    <w:multiLevelType w:val="hybridMultilevel"/>
    <w:tmpl w:val="F9EED0C6"/>
    <w:lvl w:ilvl="0" w:tplc="FB42C69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36A8A"/>
    <w:multiLevelType w:val="hybridMultilevel"/>
    <w:tmpl w:val="17E6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50F84"/>
    <w:multiLevelType w:val="hybridMultilevel"/>
    <w:tmpl w:val="7E9829AA"/>
    <w:lvl w:ilvl="0" w:tplc="FB42C69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55EE"/>
    <w:multiLevelType w:val="hybridMultilevel"/>
    <w:tmpl w:val="A318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1140B"/>
    <w:multiLevelType w:val="hybridMultilevel"/>
    <w:tmpl w:val="51B6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37832"/>
    <w:multiLevelType w:val="hybridMultilevel"/>
    <w:tmpl w:val="EB90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24DA4"/>
    <w:multiLevelType w:val="hybridMultilevel"/>
    <w:tmpl w:val="0C70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3CF2"/>
    <w:rsid w:val="00230050"/>
    <w:rsid w:val="002513D4"/>
    <w:rsid w:val="002B3533"/>
    <w:rsid w:val="004A6945"/>
    <w:rsid w:val="00613248"/>
    <w:rsid w:val="00717CF3"/>
    <w:rsid w:val="007B6BF0"/>
    <w:rsid w:val="009B3CF2"/>
    <w:rsid w:val="00BD6A29"/>
    <w:rsid w:val="00E6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48"/>
  </w:style>
  <w:style w:type="paragraph" w:styleId="Ttulo1">
    <w:name w:val="heading 1"/>
    <w:basedOn w:val="Normal"/>
    <w:next w:val="Normal"/>
    <w:link w:val="Ttulo1Car"/>
    <w:uiPriority w:val="99"/>
    <w:qFormat/>
    <w:rsid w:val="009B3CF2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color w:val="00808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3CF2"/>
    <w:rPr>
      <w:rFonts w:ascii="Arial" w:eastAsia="Times New Roman" w:hAnsi="Arial" w:cs="Arial"/>
      <w:color w:val="008080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9B3CF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CF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CF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6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Francisco%20Lopez\Escritorio\A&#241;o%202006\Articulos\REVISTA%20E-MAIL%20EUCATIVO\BOTONES\BOTON1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4</cp:revision>
  <dcterms:created xsi:type="dcterms:W3CDTF">2010-03-03T21:17:00Z</dcterms:created>
  <dcterms:modified xsi:type="dcterms:W3CDTF">2010-03-06T03:07:00Z</dcterms:modified>
</cp:coreProperties>
</file>