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72C0" w:rsidRDefault="005C72C0">
      <w:pPr>
        <w:widowControl w:val="0"/>
        <w:pBdr>
          <w:top w:val="nil"/>
          <w:left w:val="nil"/>
          <w:bottom w:val="nil"/>
          <w:right w:val="nil"/>
          <w:between w:val="nil"/>
        </w:pBdr>
        <w:spacing w:after="0" w:line="276" w:lineRule="auto"/>
        <w:jc w:val="left"/>
      </w:pPr>
    </w:p>
    <w:p w14:paraId="00000002" w14:textId="62B93E2E" w:rsidR="005C72C0" w:rsidRDefault="00000000">
      <w:pPr>
        <w:pStyle w:val="Ttulo"/>
      </w:pPr>
      <w:sdt>
        <w:sdtPr>
          <w:tag w:val="goog_rdk_0"/>
          <w:id w:val="-269544638"/>
        </w:sdtPr>
        <w:sdtContent>
          <w:commentRangeStart w:id="0"/>
        </w:sdtContent>
      </w:sdt>
      <w:r>
        <w:t xml:space="preserve">Title in </w:t>
      </w:r>
      <w:r w:rsidR="00ED20CD">
        <w:t>M</w:t>
      </w:r>
      <w:r>
        <w:t xml:space="preserve">ain </w:t>
      </w:r>
      <w:r w:rsidR="00ED20CD">
        <w:t>L</w:t>
      </w:r>
      <w:r>
        <w:t>anguage (English)</w:t>
      </w:r>
    </w:p>
    <w:p w14:paraId="00000003" w14:textId="77777777" w:rsidR="005C72C0" w:rsidRPr="00ED20CD" w:rsidRDefault="00000000">
      <w:pPr>
        <w:pStyle w:val="Ttulo"/>
        <w:rPr>
          <w:lang w:val="es-ES"/>
        </w:rPr>
      </w:pPr>
      <w:r w:rsidRPr="00ED20CD">
        <w:rPr>
          <w:lang w:val="es-ES"/>
        </w:rPr>
        <w:t>Título en un segundo idioma (español)</w:t>
      </w:r>
    </w:p>
    <w:p w14:paraId="00000004" w14:textId="77777777" w:rsidR="005C72C0" w:rsidRPr="00ED20CD" w:rsidRDefault="00000000">
      <w:pPr>
        <w:pStyle w:val="Ttulo"/>
        <w:rPr>
          <w:lang w:val="pt-BR"/>
        </w:rPr>
      </w:pPr>
      <w:r w:rsidRPr="00ED20CD">
        <w:rPr>
          <w:lang w:val="pt-BR"/>
        </w:rPr>
        <w:t>Título em uma terceira linguagem (português</w:t>
      </w:r>
      <w:commentRangeEnd w:id="0"/>
      <w:r>
        <w:commentReference w:id="0"/>
      </w:r>
      <w:r w:rsidRPr="00ED20CD">
        <w:rPr>
          <w:lang w:val="pt-BR"/>
        </w:rPr>
        <w:t>)</w:t>
      </w:r>
    </w:p>
    <w:p w14:paraId="00000005" w14:textId="77777777" w:rsidR="005C72C0" w:rsidRDefault="00000000">
      <w:pPr>
        <w:pBdr>
          <w:top w:val="nil"/>
          <w:left w:val="nil"/>
          <w:bottom w:val="nil"/>
          <w:right w:val="nil"/>
          <w:between w:val="nil"/>
        </w:pBdr>
        <w:spacing w:line="240" w:lineRule="auto"/>
        <w:jc w:val="center"/>
        <w:rPr>
          <w:color w:val="000000"/>
          <w:vertAlign w:val="superscript"/>
        </w:rPr>
      </w:pPr>
      <w:sdt>
        <w:sdtPr>
          <w:tag w:val="goog_rdk_1"/>
          <w:id w:val="-796064004"/>
        </w:sdtPr>
        <w:sdtContent>
          <w:commentRangeStart w:id="1"/>
        </w:sdtContent>
      </w:sdt>
      <w:r>
        <w:rPr>
          <w:color w:val="000000"/>
        </w:rPr>
        <w:t>Full names and surnames of the first author,</w:t>
      </w:r>
      <w:r>
        <w:rPr>
          <w:color w:val="000000"/>
          <w:vertAlign w:val="superscript"/>
        </w:rPr>
        <w:t xml:space="preserve">1* </w:t>
      </w:r>
      <w:r>
        <w:rPr>
          <w:color w:val="000000"/>
        </w:rPr>
        <w:t>full names and surnames of the second author</w:t>
      </w:r>
      <w:r>
        <w:rPr>
          <w:color w:val="000000"/>
          <w:vertAlign w:val="superscript"/>
        </w:rPr>
        <w:t xml:space="preserve">2 </w:t>
      </w:r>
      <w:r>
        <w:rPr>
          <w:color w:val="000000"/>
        </w:rPr>
        <w:t>and full names and surnames of the third author</w:t>
      </w:r>
      <w:r>
        <w:rPr>
          <w:color w:val="000000"/>
          <w:vertAlign w:val="superscript"/>
        </w:rPr>
        <w:t>3</w:t>
      </w:r>
    </w:p>
    <w:p w14:paraId="00000006" w14:textId="77777777" w:rsidR="005C72C0" w:rsidRDefault="00000000">
      <w:pPr>
        <w:pBdr>
          <w:top w:val="nil"/>
          <w:left w:val="nil"/>
          <w:bottom w:val="nil"/>
          <w:right w:val="nil"/>
          <w:between w:val="nil"/>
        </w:pBdr>
        <w:spacing w:after="240" w:line="240" w:lineRule="auto"/>
        <w:jc w:val="center"/>
        <w:rPr>
          <w:color w:val="000000"/>
          <w:sz w:val="20"/>
          <w:szCs w:val="20"/>
        </w:rPr>
      </w:pPr>
      <w:r>
        <w:rPr>
          <w:color w:val="000000"/>
          <w:sz w:val="20"/>
          <w:szCs w:val="20"/>
          <w:vertAlign w:val="superscript"/>
        </w:rPr>
        <w:t xml:space="preserve">1 </w:t>
      </w:r>
      <w:r>
        <w:rPr>
          <w:color w:val="000000"/>
          <w:sz w:val="20"/>
          <w:szCs w:val="20"/>
        </w:rPr>
        <w:t>Institution. Country and city of residence. Email.</w:t>
      </w:r>
    </w:p>
    <w:p w14:paraId="00000007" w14:textId="77777777" w:rsidR="005C72C0" w:rsidRDefault="00000000">
      <w:pPr>
        <w:pBdr>
          <w:top w:val="nil"/>
          <w:left w:val="nil"/>
          <w:bottom w:val="nil"/>
          <w:right w:val="nil"/>
          <w:between w:val="nil"/>
        </w:pBdr>
        <w:spacing w:after="240" w:line="240" w:lineRule="auto"/>
        <w:jc w:val="center"/>
        <w:rPr>
          <w:color w:val="000000"/>
          <w:sz w:val="20"/>
          <w:szCs w:val="20"/>
        </w:rPr>
      </w:pPr>
      <w:r>
        <w:rPr>
          <w:color w:val="000000"/>
          <w:sz w:val="20"/>
          <w:szCs w:val="20"/>
          <w:vertAlign w:val="superscript"/>
        </w:rPr>
        <w:t xml:space="preserve">2 </w:t>
      </w:r>
      <w:r>
        <w:rPr>
          <w:color w:val="000000"/>
          <w:sz w:val="20"/>
          <w:szCs w:val="20"/>
        </w:rPr>
        <w:t>Institution. Country and city of residence. Email.</w:t>
      </w:r>
    </w:p>
    <w:p w14:paraId="00000008" w14:textId="77777777" w:rsidR="005C72C0" w:rsidRDefault="00000000">
      <w:pPr>
        <w:pBdr>
          <w:top w:val="nil"/>
          <w:left w:val="nil"/>
          <w:bottom w:val="nil"/>
          <w:right w:val="nil"/>
          <w:between w:val="nil"/>
        </w:pBdr>
        <w:spacing w:after="240" w:line="240" w:lineRule="auto"/>
        <w:jc w:val="center"/>
        <w:rPr>
          <w:color w:val="000000"/>
          <w:sz w:val="20"/>
          <w:szCs w:val="20"/>
        </w:rPr>
      </w:pPr>
      <w:r>
        <w:rPr>
          <w:color w:val="000000"/>
          <w:sz w:val="20"/>
          <w:szCs w:val="20"/>
          <w:vertAlign w:val="superscript"/>
        </w:rPr>
        <w:t xml:space="preserve">2 </w:t>
      </w:r>
      <w:r>
        <w:rPr>
          <w:color w:val="000000"/>
          <w:sz w:val="20"/>
          <w:szCs w:val="20"/>
        </w:rPr>
        <w:t>Institution. Country and city of residence. Email.</w:t>
      </w:r>
    </w:p>
    <w:p w14:paraId="00000009" w14:textId="77777777" w:rsidR="005C72C0" w:rsidRDefault="00000000">
      <w:pPr>
        <w:pBdr>
          <w:top w:val="nil"/>
          <w:left w:val="nil"/>
          <w:bottom w:val="nil"/>
          <w:right w:val="nil"/>
          <w:between w:val="nil"/>
        </w:pBdr>
        <w:spacing w:after="240" w:line="240" w:lineRule="auto"/>
        <w:jc w:val="center"/>
        <w:rPr>
          <w:color w:val="000000"/>
          <w:sz w:val="16"/>
          <w:szCs w:val="16"/>
        </w:rPr>
      </w:pPr>
      <w:r>
        <w:rPr>
          <w:b/>
          <w:color w:val="000000"/>
          <w:sz w:val="20"/>
          <w:szCs w:val="20"/>
        </w:rPr>
        <w:t>*Corresponding author</w:t>
      </w:r>
      <w:r>
        <w:rPr>
          <w:color w:val="000000"/>
          <w:sz w:val="20"/>
          <w:szCs w:val="20"/>
        </w:rPr>
        <w:t xml:space="preserve">: </w:t>
      </w:r>
      <w:commentRangeEnd w:id="1"/>
      <w:r>
        <w:commentReference w:id="1"/>
      </w:r>
      <w:r>
        <w:rPr>
          <w:color w:val="000000"/>
          <w:sz w:val="20"/>
          <w:szCs w:val="20"/>
        </w:rPr>
        <w:t>author@correo.com</w:t>
      </w:r>
    </w:p>
    <w:p w14:paraId="0000000A" w14:textId="0845A23D" w:rsidR="005C72C0" w:rsidRDefault="00000000">
      <w:pPr>
        <w:pBdr>
          <w:top w:val="nil"/>
          <w:left w:val="nil"/>
          <w:bottom w:val="nil"/>
          <w:right w:val="nil"/>
          <w:between w:val="nil"/>
        </w:pBdr>
        <w:spacing w:after="240"/>
        <w:ind w:left="360"/>
        <w:jc w:val="center"/>
        <w:rPr>
          <w:color w:val="000000"/>
          <w:sz w:val="18"/>
          <w:szCs w:val="18"/>
        </w:rPr>
      </w:pPr>
      <w:r>
        <w:rPr>
          <w:b/>
          <w:color w:val="000000"/>
          <w:sz w:val="18"/>
          <w:szCs w:val="18"/>
        </w:rPr>
        <w:t xml:space="preserve">Received: </w:t>
      </w:r>
      <w:r>
        <w:rPr>
          <w:color w:val="000000"/>
          <w:sz w:val="18"/>
          <w:szCs w:val="18"/>
        </w:rPr>
        <w:t xml:space="preserve">day/month/year. </w:t>
      </w:r>
      <w:r>
        <w:rPr>
          <w:b/>
          <w:color w:val="000000"/>
          <w:sz w:val="18"/>
          <w:szCs w:val="18"/>
        </w:rPr>
        <w:t>Last re</w:t>
      </w:r>
      <w:r w:rsidR="00963824">
        <w:rPr>
          <w:b/>
          <w:color w:val="000000"/>
          <w:sz w:val="18"/>
          <w:szCs w:val="18"/>
        </w:rPr>
        <w:t>view</w:t>
      </w:r>
      <w:r>
        <w:rPr>
          <w:b/>
          <w:color w:val="000000"/>
          <w:sz w:val="18"/>
          <w:szCs w:val="18"/>
        </w:rPr>
        <w:t xml:space="preserve">: </w:t>
      </w:r>
      <w:r>
        <w:rPr>
          <w:color w:val="000000"/>
          <w:sz w:val="18"/>
          <w:szCs w:val="18"/>
        </w:rPr>
        <w:t xml:space="preserve">day/month/year. </w:t>
      </w:r>
      <w:r>
        <w:rPr>
          <w:b/>
          <w:color w:val="000000"/>
          <w:sz w:val="18"/>
          <w:szCs w:val="18"/>
        </w:rPr>
        <w:t xml:space="preserve">Accepted: </w:t>
      </w:r>
      <w:r>
        <w:rPr>
          <w:color w:val="000000"/>
          <w:sz w:val="18"/>
          <w:szCs w:val="18"/>
        </w:rPr>
        <w:t>day/ month /year.</w:t>
      </w:r>
    </w:p>
    <w:p w14:paraId="0000000B" w14:textId="77777777" w:rsidR="005C72C0" w:rsidRDefault="00000000">
      <w:pPr>
        <w:pStyle w:val="Ttulo1"/>
      </w:pPr>
      <w:r>
        <w:t>Abstract</w:t>
      </w:r>
    </w:p>
    <w:p w14:paraId="0000000C" w14:textId="77777777" w:rsidR="005C72C0" w:rsidRDefault="00000000">
      <w:r>
        <w:t xml:space="preserve">The abstract should be a maximum of 200 words. It should include the research purposes, materials and methods, relevant results (providing specific data and, if possible, their statistical significance), and the main conclusions without including bibliographic citations. Emphasis should be placed on new and important aspects of the study. Descriptive abstracts (where no data </w:t>
      </w:r>
      <w:proofErr w:type="gramStart"/>
      <w:r>
        <w:t>are</w:t>
      </w:r>
      <w:proofErr w:type="gramEnd"/>
      <w:r>
        <w:t xml:space="preserve"> presented) should be avoided; instead, an analytical abstract (where the relevant data obtained from the research </w:t>
      </w:r>
      <w:proofErr w:type="gramStart"/>
      <w:r>
        <w:t>are</w:t>
      </w:r>
      <w:proofErr w:type="gramEnd"/>
      <w:r>
        <w:t xml:space="preserve"> presented) should be presented. The abstract should always be presented in English, Spanish (</w:t>
      </w:r>
      <w:proofErr w:type="spellStart"/>
      <w:r>
        <w:t>Resumen</w:t>
      </w:r>
      <w:proofErr w:type="spellEnd"/>
      <w:r>
        <w:t>), and Portuguese (</w:t>
      </w:r>
      <w:proofErr w:type="spellStart"/>
      <w:r>
        <w:t>resumo</w:t>
      </w:r>
      <w:proofErr w:type="spellEnd"/>
      <w:r>
        <w:t>), regardless of the language of the article. Abbreviations or acronyms used and described in the abstract should be re-described for the first time in the body of the text.</w:t>
      </w:r>
    </w:p>
    <w:p w14:paraId="0000000D" w14:textId="77777777" w:rsidR="005C72C0" w:rsidRDefault="00000000">
      <w:r>
        <w:rPr>
          <w:b/>
        </w:rPr>
        <w:t xml:space="preserve">Keywords: </w:t>
      </w:r>
      <w:r>
        <w:t>List 3 to 6 keywords, separated by semicolons. Words used in the manuscript title should not be used.</w:t>
      </w:r>
    </w:p>
    <w:p w14:paraId="0000000E" w14:textId="77777777" w:rsidR="005C72C0" w:rsidRPr="00ED20CD" w:rsidRDefault="00000000">
      <w:pPr>
        <w:pStyle w:val="Ttulo1"/>
        <w:rPr>
          <w:lang w:val="es-ES"/>
        </w:rPr>
      </w:pPr>
      <w:r w:rsidRPr="00ED20CD">
        <w:rPr>
          <w:lang w:val="es-ES"/>
        </w:rPr>
        <w:t>Resumen</w:t>
      </w:r>
    </w:p>
    <w:p w14:paraId="0000000F" w14:textId="77777777" w:rsidR="005C72C0" w:rsidRPr="00ED20CD" w:rsidRDefault="00000000">
      <w:pPr>
        <w:rPr>
          <w:lang w:val="es-ES"/>
        </w:rPr>
      </w:pPr>
      <w:r w:rsidRPr="00ED20CD">
        <w:rPr>
          <w:lang w:val="es-ES"/>
        </w:rPr>
        <w:t>El resumen debe tener máximo 200 palabras. Deben mencionarse los propósitos de la investigación, los materiales y métodos, los resultados relevantes (proporcionando datos específicos y, de ser posible, su significación estadística), y las conclusiones principales sin incluir citas bibliográficas. Se debe hacer énfasis en los aspectos nuevos e importantes del estudio. Debe evitar presentarse un resumen descriptivo (aquel donde no se presentan datos), en cambio, debe presentarse un resumen analítico (aquel en donde se presentan los datos relevantes obtenidos en la investigación).</w:t>
      </w:r>
    </w:p>
    <w:p w14:paraId="00000010" w14:textId="77777777" w:rsidR="005C72C0" w:rsidRPr="00ED20CD" w:rsidRDefault="00000000">
      <w:pPr>
        <w:rPr>
          <w:lang w:val="es-ES"/>
        </w:rPr>
      </w:pPr>
      <w:r w:rsidRPr="00ED20CD">
        <w:rPr>
          <w:b/>
          <w:lang w:val="es-ES"/>
        </w:rPr>
        <w:lastRenderedPageBreak/>
        <w:t>Palabras clave</w:t>
      </w:r>
      <w:r w:rsidRPr="00ED20CD">
        <w:rPr>
          <w:lang w:val="es-ES"/>
        </w:rPr>
        <w:t>: deben listarse de 3 a 6 palabras clave separadas con punto y coma. Las palabras usadas en el título del manuscrito no deben usarse.</w:t>
      </w:r>
    </w:p>
    <w:p w14:paraId="00000011" w14:textId="77777777" w:rsidR="005C72C0" w:rsidRPr="00ED20CD" w:rsidRDefault="00000000">
      <w:pPr>
        <w:pStyle w:val="Ttulo1"/>
        <w:rPr>
          <w:lang w:val="pt-BR"/>
        </w:rPr>
      </w:pPr>
      <w:r w:rsidRPr="00ED20CD">
        <w:rPr>
          <w:lang w:val="pt-BR"/>
        </w:rPr>
        <w:t>Resumo</w:t>
      </w:r>
    </w:p>
    <w:p w14:paraId="00000012" w14:textId="77777777" w:rsidR="005C72C0" w:rsidRPr="00ED20CD" w:rsidRDefault="00000000">
      <w:pPr>
        <w:rPr>
          <w:lang w:val="pt-BR"/>
        </w:rPr>
      </w:pPr>
      <w:r w:rsidRPr="00ED20CD">
        <w:rPr>
          <w:lang w:val="pt-BR"/>
        </w:rPr>
        <w:t>O resumo não deve exceder 200 palavras. Ele deve mencionar os objetivos da pesquisa, os materiais e métodos, os resultados relevantes (fornecendo dados específicos e, se possível, sua significância estatística) e as principais conclusões, sem incluir citações bibliográficas. A ênfase deve ser colocada em aspectos novos e importantes do estudo. Deve-se evitar um resumo descritivo (em que não são apresentados dados); em vez disso, deve-se apresentar um resumo analítico (em que são apresentados os dados relevantes obtidos na pesquisa).</w:t>
      </w:r>
    </w:p>
    <w:p w14:paraId="00000013" w14:textId="77777777" w:rsidR="005C72C0" w:rsidRPr="00ED20CD" w:rsidRDefault="00000000">
      <w:pPr>
        <w:rPr>
          <w:sz w:val="22"/>
          <w:szCs w:val="22"/>
          <w:lang w:val="pt-BR"/>
        </w:rPr>
      </w:pPr>
      <w:r w:rsidRPr="00ED20CD">
        <w:rPr>
          <w:b/>
          <w:lang w:val="pt-BR"/>
        </w:rPr>
        <w:t>Palavras-chave</w:t>
      </w:r>
      <w:r w:rsidRPr="00ED20CD">
        <w:rPr>
          <w:lang w:val="pt-BR"/>
        </w:rPr>
        <w:t>: Devem ser listadas de 3 a 6 palavras-chave, separadas por ponto e vírgula. As palavras usadas no título do manuscrito não devem ser usadas.</w:t>
      </w:r>
    </w:p>
    <w:p w14:paraId="00000014" w14:textId="77777777" w:rsidR="005C72C0" w:rsidRDefault="00000000">
      <w:pPr>
        <w:pStyle w:val="Ttulo1"/>
      </w:pPr>
      <w:r>
        <w:t>Introduction</w:t>
      </w:r>
    </w:p>
    <w:p w14:paraId="00000015" w14:textId="77777777" w:rsidR="005C72C0" w:rsidRDefault="00000000">
      <w:r>
        <w:t>The logical basis for the work developed should be presented. Only strictly relevant references should be included, and no data or conclusions from the work being published should be included. The contribution that the research makes to knowledge in the field should be mentioned, and the objective of the work should be presented at the end.</w:t>
      </w:r>
    </w:p>
    <w:p w14:paraId="00000016" w14:textId="12AD5A58" w:rsidR="005C72C0" w:rsidRDefault="00000000">
      <w:pPr>
        <w:pStyle w:val="Ttulo1"/>
      </w:pPr>
      <w:r>
        <w:t xml:space="preserve">Materials and </w:t>
      </w:r>
      <w:r w:rsidR="00ED20CD">
        <w:t>M</w:t>
      </w:r>
      <w:r>
        <w:t>ethods</w:t>
      </w:r>
    </w:p>
    <w:p w14:paraId="00000017" w14:textId="77777777" w:rsidR="005C72C0" w:rsidRDefault="00000000">
      <w:r>
        <w:t>This section should include the equipment used, including the manufacturer's name and country. Procedures should be sufficiently detailed to allow other professionals to reproduce the research. New or substantially modified methods should be described, justifying their use and assessing their limitations. References to the methodology and statistical methods should be included.</w:t>
      </w:r>
    </w:p>
    <w:p w14:paraId="00000018" w14:textId="288637A5" w:rsidR="005C72C0" w:rsidRDefault="00000000">
      <w:pPr>
        <w:pStyle w:val="Ttulo1"/>
      </w:pPr>
      <w:r>
        <w:t xml:space="preserve">Results and </w:t>
      </w:r>
      <w:r w:rsidR="00ED20CD">
        <w:t>D</w:t>
      </w:r>
      <w:r>
        <w:t>iscussion</w:t>
      </w:r>
    </w:p>
    <w:p w14:paraId="00000019" w14:textId="77777777" w:rsidR="005C72C0" w:rsidRDefault="00000000">
      <w:r>
        <w:t xml:space="preserve">This is a single section. However, if you find it appropriate to divide it into two sections, one containing the results and the other the discussion, you may do so. The results should be presented in a logical order consistent with the order of the methods. Results that contribute to the generation of new knowledge should be highlighted. Information contained in tables should not be repeated in figures and vice versa. The discussion should highlight new and relevant aspects of the study and avoid repeating information already provided in the </w:t>
      </w:r>
      <w:r>
        <w:rPr>
          <w:b/>
        </w:rPr>
        <w:t>Introduction</w:t>
      </w:r>
      <w:r>
        <w:t>. It is recommended to evaluate possible relationships between the results obtained, evaluate them in relation to those obtained by other authors, and propose hypotheses that explain the data obtained.</w:t>
      </w:r>
    </w:p>
    <w:p w14:paraId="0000001A" w14:textId="3C3B9C6D" w:rsidR="005C72C0" w:rsidRDefault="00000000">
      <w:r>
        <w:lastRenderedPageBreak/>
        <w:t>In both sections</w:t>
      </w:r>
      <w:r w:rsidR="002944B4">
        <w:t>,</w:t>
      </w:r>
      <w:r>
        <w:t xml:space="preserve"> you can use subsections:</w:t>
      </w:r>
    </w:p>
    <w:p w14:paraId="0000001B" w14:textId="7A1CA287" w:rsidR="005C72C0" w:rsidRDefault="00000000">
      <w:pPr>
        <w:pStyle w:val="Ttulo2"/>
      </w:pPr>
      <w:r>
        <w:t xml:space="preserve">Main </w:t>
      </w:r>
      <w:r w:rsidR="002944B4">
        <w:t>S</w:t>
      </w:r>
      <w:r>
        <w:t>ubtitle</w:t>
      </w:r>
      <w:r w:rsidR="002944B4">
        <w:t>s</w:t>
      </w:r>
    </w:p>
    <w:p w14:paraId="0000001C" w14:textId="77777777" w:rsidR="005C72C0" w:rsidRDefault="00000000">
      <w:r>
        <w:t>For main subtitles, use Times New Roman 12, bold, and italic. Subtitles are not numbered.</w:t>
      </w:r>
    </w:p>
    <w:p w14:paraId="0000001D" w14:textId="3FE2E7CD" w:rsidR="005C72C0" w:rsidRDefault="00000000">
      <w:pPr>
        <w:pStyle w:val="Ttulo3"/>
      </w:pPr>
      <w:r>
        <w:t xml:space="preserve">Secondary </w:t>
      </w:r>
      <w:r w:rsidR="002944B4">
        <w:t>S</w:t>
      </w:r>
      <w:r>
        <w:t>ubtitle</w:t>
      </w:r>
      <w:r w:rsidR="002944B4">
        <w:t>s</w:t>
      </w:r>
    </w:p>
    <w:p w14:paraId="0000001E" w14:textId="77777777" w:rsidR="005C72C0" w:rsidRDefault="00000000">
      <w:r>
        <w:t>For secondary subtitles, use Times New Roman 12, italics. Secondary subtitles are not numbered.</w:t>
      </w:r>
    </w:p>
    <w:p w14:paraId="0000001F" w14:textId="6C0E3888" w:rsidR="005C72C0" w:rsidRDefault="00000000">
      <w:pPr>
        <w:pStyle w:val="Ttulo1"/>
      </w:pPr>
      <w:r>
        <w:t xml:space="preserve">Tables and </w:t>
      </w:r>
      <w:r w:rsidR="00ED20CD">
        <w:t>F</w:t>
      </w:r>
      <w:r>
        <w:t>igures</w:t>
      </w:r>
    </w:p>
    <w:p w14:paraId="00000020" w14:textId="77777777" w:rsidR="005C72C0" w:rsidRDefault="00000000">
      <w:pPr>
        <w:numPr>
          <w:ilvl w:val="0"/>
          <w:numId w:val="1"/>
        </w:numPr>
        <w:pBdr>
          <w:top w:val="nil"/>
          <w:left w:val="nil"/>
          <w:bottom w:val="nil"/>
          <w:right w:val="nil"/>
          <w:between w:val="nil"/>
        </w:pBdr>
        <w:spacing w:after="0"/>
        <w:ind w:left="426" w:hanging="284"/>
      </w:pPr>
      <w:r>
        <w:rPr>
          <w:color w:val="000000"/>
        </w:rPr>
        <w:t xml:space="preserve">Tables and figures must be included in the body of the article, in the corresponding order of appearance. Both tables and figures must be self-contained (able to be interpreted without referring to the body of the article). Therefore, the figure legend, title, or footnote should contain the keys, abbreviations, and other necessary explanations. If the keys from a previous table or figure are repeated, this must be noted. </w:t>
      </w:r>
    </w:p>
    <w:p w14:paraId="00000021" w14:textId="77777777" w:rsidR="005C72C0" w:rsidRDefault="00000000">
      <w:pPr>
        <w:numPr>
          <w:ilvl w:val="0"/>
          <w:numId w:val="1"/>
        </w:numPr>
        <w:pBdr>
          <w:top w:val="nil"/>
          <w:left w:val="nil"/>
          <w:bottom w:val="nil"/>
          <w:right w:val="nil"/>
          <w:between w:val="nil"/>
        </w:pBdr>
        <w:spacing w:after="0"/>
        <w:ind w:left="426" w:hanging="284"/>
      </w:pPr>
      <w:r>
        <w:rPr>
          <w:color w:val="000000"/>
        </w:rPr>
        <w:t>It is recommended to provide, in addition to the averages, standard deviations, and other statistical information relevant to the data.</w:t>
      </w:r>
    </w:p>
    <w:p w14:paraId="00000022" w14:textId="77777777" w:rsidR="005C72C0" w:rsidRDefault="00000000">
      <w:pPr>
        <w:numPr>
          <w:ilvl w:val="0"/>
          <w:numId w:val="1"/>
        </w:numPr>
        <w:pBdr>
          <w:top w:val="nil"/>
          <w:left w:val="nil"/>
          <w:bottom w:val="nil"/>
          <w:right w:val="nil"/>
          <w:between w:val="nil"/>
        </w:pBdr>
        <w:spacing w:after="0"/>
        <w:ind w:left="426" w:hanging="284"/>
      </w:pPr>
      <w:r>
        <w:rPr>
          <w:color w:val="000000"/>
        </w:rPr>
        <w:t>This format only supports tables and figures. Avoid classifying images as anything other than “figures” (images, photos, diagrams, schemes, maps, graphs, and any other graphic material).</w:t>
      </w:r>
    </w:p>
    <w:p w14:paraId="00000023" w14:textId="77777777" w:rsidR="005C72C0" w:rsidRDefault="00000000">
      <w:pPr>
        <w:numPr>
          <w:ilvl w:val="0"/>
          <w:numId w:val="1"/>
        </w:numPr>
        <w:pBdr>
          <w:top w:val="nil"/>
          <w:left w:val="nil"/>
          <w:bottom w:val="nil"/>
          <w:right w:val="nil"/>
          <w:between w:val="nil"/>
        </w:pBdr>
        <w:spacing w:after="0"/>
        <w:ind w:left="426" w:hanging="284"/>
      </w:pPr>
      <w:r>
        <w:rPr>
          <w:color w:val="000000"/>
        </w:rPr>
        <w:t>Figures created in Excel or Word must be submitted in those programs (editable).</w:t>
      </w:r>
    </w:p>
    <w:p w14:paraId="00000024" w14:textId="77777777" w:rsidR="005C72C0" w:rsidRDefault="00000000">
      <w:pPr>
        <w:numPr>
          <w:ilvl w:val="0"/>
          <w:numId w:val="1"/>
        </w:numPr>
        <w:pBdr>
          <w:top w:val="nil"/>
          <w:left w:val="nil"/>
          <w:bottom w:val="nil"/>
          <w:right w:val="nil"/>
          <w:between w:val="nil"/>
        </w:pBdr>
        <w:spacing w:after="0"/>
        <w:ind w:left="426" w:hanging="284"/>
      </w:pPr>
      <w:r>
        <w:rPr>
          <w:color w:val="000000"/>
        </w:rPr>
        <w:t>Avoid redundancy between tables, figures</w:t>
      </w:r>
      <w:r>
        <w:t>,</w:t>
      </w:r>
      <w:r>
        <w:rPr>
          <w:color w:val="000000"/>
        </w:rPr>
        <w:t xml:space="preserve"> and text.</w:t>
      </w:r>
    </w:p>
    <w:p w14:paraId="00000025" w14:textId="228DB945" w:rsidR="005C72C0" w:rsidRDefault="00000000">
      <w:pPr>
        <w:numPr>
          <w:ilvl w:val="0"/>
          <w:numId w:val="1"/>
        </w:numPr>
        <w:pBdr>
          <w:top w:val="nil"/>
          <w:left w:val="nil"/>
          <w:bottom w:val="nil"/>
          <w:right w:val="nil"/>
          <w:between w:val="nil"/>
        </w:pBdr>
        <w:spacing w:after="0"/>
        <w:ind w:left="426" w:hanging="284"/>
        <w:rPr>
          <w:color w:val="000000"/>
        </w:rPr>
      </w:pPr>
      <w:r>
        <w:rPr>
          <w:color w:val="000000"/>
        </w:rPr>
        <w:t>The label for each table should appear at the top of the table</w:t>
      </w:r>
      <w:r w:rsidR="003B3738">
        <w:rPr>
          <w:color w:val="000000"/>
        </w:rPr>
        <w:t>;</w:t>
      </w:r>
      <w:r>
        <w:rPr>
          <w:color w:val="000000"/>
        </w:rPr>
        <w:t xml:space="preserve"> for figures</w:t>
      </w:r>
      <w:r w:rsidR="003B3738">
        <w:rPr>
          <w:color w:val="000000"/>
        </w:rPr>
        <w:t>,</w:t>
      </w:r>
      <w:r>
        <w:rPr>
          <w:color w:val="000000"/>
        </w:rPr>
        <w:t xml:space="preserve"> it should appear </w:t>
      </w:r>
      <w:r>
        <w:t>in</w:t>
      </w:r>
      <w:r>
        <w:rPr>
          <w:color w:val="000000"/>
        </w:rPr>
        <w:t xml:space="preserve"> the footnote.</w:t>
      </w:r>
    </w:p>
    <w:p w14:paraId="00000026" w14:textId="3C404911" w:rsidR="005C72C0" w:rsidRDefault="00000000">
      <w:pPr>
        <w:numPr>
          <w:ilvl w:val="0"/>
          <w:numId w:val="1"/>
        </w:numPr>
        <w:pBdr>
          <w:top w:val="nil"/>
          <w:left w:val="nil"/>
          <w:bottom w:val="nil"/>
          <w:right w:val="nil"/>
          <w:between w:val="nil"/>
        </w:pBdr>
        <w:spacing w:after="0"/>
        <w:ind w:left="426" w:hanging="284"/>
        <w:rPr>
          <w:color w:val="000000"/>
        </w:rPr>
      </w:pPr>
      <w:r>
        <w:rPr>
          <w:color w:val="000000"/>
        </w:rPr>
        <w:t xml:space="preserve">If references to figures or tables are made within the text, they should be written with an initial </w:t>
      </w:r>
      <w:r w:rsidR="003B3738">
        <w:rPr>
          <w:color w:val="000000"/>
        </w:rPr>
        <w:t>capital</w:t>
      </w:r>
      <w:r>
        <w:rPr>
          <w:color w:val="000000"/>
        </w:rPr>
        <w:t xml:space="preserve"> letter and in bold, both for manuscripts in English and Spanish: “as can be seen in </w:t>
      </w:r>
      <w:r w:rsidR="003B3738">
        <w:rPr>
          <w:b/>
          <w:color w:val="000000"/>
        </w:rPr>
        <w:t>Figure</w:t>
      </w:r>
      <w:r>
        <w:rPr>
          <w:b/>
          <w:color w:val="000000"/>
        </w:rPr>
        <w:t xml:space="preserve"> 1</w:t>
      </w:r>
      <w:r>
        <w:rPr>
          <w:color w:val="000000"/>
        </w:rPr>
        <w:t xml:space="preserve">”, “according to </w:t>
      </w:r>
      <w:r w:rsidR="003B3738">
        <w:rPr>
          <w:b/>
          <w:color w:val="000000"/>
        </w:rPr>
        <w:t>T</w:t>
      </w:r>
      <w:r>
        <w:rPr>
          <w:b/>
          <w:color w:val="000000"/>
        </w:rPr>
        <w:t xml:space="preserve">ables 1 </w:t>
      </w:r>
      <w:r>
        <w:rPr>
          <w:color w:val="000000"/>
        </w:rPr>
        <w:t>and</w:t>
      </w:r>
      <w:r>
        <w:rPr>
          <w:b/>
          <w:color w:val="000000"/>
        </w:rPr>
        <w:t xml:space="preserve"> 2</w:t>
      </w:r>
      <w:r>
        <w:rPr>
          <w:color w:val="000000"/>
        </w:rPr>
        <w:t xml:space="preserve">”, “as shown in </w:t>
      </w:r>
      <w:r w:rsidR="003B3738">
        <w:rPr>
          <w:b/>
          <w:color w:val="000000"/>
        </w:rPr>
        <w:t>F</w:t>
      </w:r>
      <w:r>
        <w:rPr>
          <w:b/>
          <w:color w:val="000000"/>
        </w:rPr>
        <w:t xml:space="preserve">igures 1 </w:t>
      </w:r>
      <w:r>
        <w:rPr>
          <w:color w:val="000000"/>
        </w:rPr>
        <w:t xml:space="preserve">and </w:t>
      </w:r>
      <w:r>
        <w:rPr>
          <w:b/>
          <w:color w:val="000000"/>
        </w:rPr>
        <w:t>2</w:t>
      </w:r>
      <w:r>
        <w:rPr>
          <w:color w:val="000000"/>
        </w:rPr>
        <w:t>”.</w:t>
      </w:r>
    </w:p>
    <w:p w14:paraId="00000027" w14:textId="3DC40230" w:rsidR="005C72C0" w:rsidRDefault="00000000">
      <w:pPr>
        <w:numPr>
          <w:ilvl w:val="0"/>
          <w:numId w:val="1"/>
        </w:numPr>
        <w:pBdr>
          <w:top w:val="nil"/>
          <w:left w:val="nil"/>
          <w:bottom w:val="nil"/>
          <w:right w:val="nil"/>
          <w:between w:val="nil"/>
        </w:pBdr>
        <w:spacing w:after="0"/>
        <w:ind w:left="426" w:hanging="284"/>
      </w:pPr>
      <w:r>
        <w:rPr>
          <w:color w:val="000000"/>
        </w:rPr>
        <w:t>Avoid isolated figures: group figures with related information into compound figures labeled with letters (</w:t>
      </w:r>
      <w:r w:rsidR="002944B4">
        <w:rPr>
          <w:color w:val="000000"/>
        </w:rPr>
        <w:t>F</w:t>
      </w:r>
      <w:r>
        <w:rPr>
          <w:color w:val="000000"/>
        </w:rPr>
        <w:t xml:space="preserve">igure 1A, </w:t>
      </w:r>
      <w:r w:rsidR="002944B4">
        <w:rPr>
          <w:color w:val="000000"/>
        </w:rPr>
        <w:t>F</w:t>
      </w:r>
      <w:r>
        <w:rPr>
          <w:color w:val="000000"/>
        </w:rPr>
        <w:t xml:space="preserve">igure 3B, or </w:t>
      </w:r>
      <w:r w:rsidR="002944B4">
        <w:rPr>
          <w:color w:val="000000"/>
        </w:rPr>
        <w:t>F</w:t>
      </w:r>
      <w:r>
        <w:rPr>
          <w:color w:val="000000"/>
        </w:rPr>
        <w:t>igures 1A</w:t>
      </w:r>
      <w:r w:rsidR="002944B4">
        <w:rPr>
          <w:color w:val="000000"/>
        </w:rPr>
        <w:t>–</w:t>
      </w:r>
      <w:r>
        <w:rPr>
          <w:color w:val="000000"/>
        </w:rPr>
        <w:t>1F). Figures should always be labeled with capital letters.</w:t>
      </w:r>
    </w:p>
    <w:p w14:paraId="00000028" w14:textId="56D57CD7" w:rsidR="005C72C0" w:rsidRDefault="00000000">
      <w:pPr>
        <w:numPr>
          <w:ilvl w:val="0"/>
          <w:numId w:val="1"/>
        </w:numPr>
        <w:pBdr>
          <w:top w:val="nil"/>
          <w:left w:val="nil"/>
          <w:bottom w:val="nil"/>
          <w:right w:val="nil"/>
          <w:between w:val="nil"/>
        </w:pBdr>
        <w:spacing w:after="0"/>
        <w:ind w:left="426" w:hanging="284"/>
        <w:rPr>
          <w:color w:val="000000"/>
        </w:rPr>
      </w:pPr>
      <w:r>
        <w:rPr>
          <w:color w:val="000000"/>
        </w:rPr>
        <w:t xml:space="preserve">If an article contains reproduced tables or figures (even if they are from the same author), it is mandatory to declare the source and have permission to use them. They must be cited with the numeric reference at the end of the title; it is optional to write permission from the person who obtained the rights: </w:t>
      </w:r>
      <w:r>
        <w:rPr>
          <w:color w:val="000000"/>
          <w:highlight w:val="green"/>
        </w:rPr>
        <w:t>“</w:t>
      </w:r>
      <w:r>
        <w:rPr>
          <w:b/>
          <w:color w:val="000000"/>
          <w:highlight w:val="green"/>
        </w:rPr>
        <w:t xml:space="preserve">Figure 3. </w:t>
      </w:r>
      <w:proofErr w:type="gramStart"/>
      <w:r>
        <w:rPr>
          <w:color w:val="000000"/>
          <w:highlight w:val="green"/>
        </w:rPr>
        <w:t>Photon</w:t>
      </w:r>
      <w:proofErr w:type="gramEnd"/>
      <w:r>
        <w:rPr>
          <w:color w:val="000000"/>
          <w:highlight w:val="green"/>
        </w:rPr>
        <w:t xml:space="preserve"> </w:t>
      </w:r>
      <w:proofErr w:type="gramStart"/>
      <w:r>
        <w:rPr>
          <w:color w:val="000000"/>
          <w:highlight w:val="green"/>
        </w:rPr>
        <w:t>deflection directions</w:t>
      </w:r>
      <w:proofErr w:type="gramEnd"/>
      <w:r>
        <w:rPr>
          <w:color w:val="000000"/>
          <w:highlight w:val="green"/>
        </w:rPr>
        <w:t>. Taken from [X],</w:t>
      </w:r>
      <w:r>
        <w:rPr>
          <w:color w:val="000000"/>
        </w:rPr>
        <w:t xml:space="preserve"> </w:t>
      </w:r>
      <w:r>
        <w:rPr>
          <w:color w:val="000000"/>
          <w:highlight w:val="yellow"/>
        </w:rPr>
        <w:t>with permission of John Wiley</w:t>
      </w:r>
      <w:r>
        <w:rPr>
          <w:color w:val="000000"/>
        </w:rPr>
        <w:t xml:space="preserve">”. In case of figures or tables with modifications, write: </w:t>
      </w:r>
      <w:r>
        <w:rPr>
          <w:color w:val="000000"/>
          <w:highlight w:val="green"/>
        </w:rPr>
        <w:t>Adapted from [X].</w:t>
      </w:r>
      <w:r>
        <w:rPr>
          <w:color w:val="000000"/>
        </w:rPr>
        <w:t xml:space="preserve"> The full reference must be included in the article's </w:t>
      </w:r>
      <w:r>
        <w:rPr>
          <w:b/>
          <w:color w:val="000000"/>
        </w:rPr>
        <w:t>References</w:t>
      </w:r>
      <w:r>
        <w:rPr>
          <w:color w:val="000000"/>
        </w:rPr>
        <w:t xml:space="preserve"> section. If the table or figure is your own work, it is not necessary to cite them</w:t>
      </w:r>
      <w:r w:rsidR="002944B4">
        <w:rPr>
          <w:color w:val="000000"/>
        </w:rPr>
        <w:t>;</w:t>
      </w:r>
      <w:r>
        <w:rPr>
          <w:color w:val="000000"/>
        </w:rPr>
        <w:t xml:space="preserve"> this is assumed in the absence of a reference.</w:t>
      </w:r>
    </w:p>
    <w:p w14:paraId="00000029" w14:textId="77777777" w:rsidR="005C72C0" w:rsidRDefault="00000000">
      <w:pPr>
        <w:numPr>
          <w:ilvl w:val="0"/>
          <w:numId w:val="1"/>
        </w:numPr>
        <w:pBdr>
          <w:top w:val="nil"/>
          <w:left w:val="nil"/>
          <w:bottom w:val="nil"/>
          <w:right w:val="nil"/>
          <w:between w:val="nil"/>
        </w:pBdr>
        <w:ind w:left="426" w:hanging="284"/>
        <w:rPr>
          <w:color w:val="000000"/>
        </w:rPr>
      </w:pPr>
      <w:r>
        <w:rPr>
          <w:color w:val="000000"/>
        </w:rPr>
        <w:lastRenderedPageBreak/>
        <w:t xml:space="preserve">Figures must have a minimum resolution of 300 </w:t>
      </w:r>
      <w:proofErr w:type="gramStart"/>
      <w:r>
        <w:rPr>
          <w:color w:val="000000"/>
        </w:rPr>
        <w:t>dpi</w:t>
      </w:r>
      <w:proofErr w:type="gramEnd"/>
      <w:r>
        <w:rPr>
          <w:color w:val="000000"/>
        </w:rPr>
        <w:t xml:space="preserve"> and be legible. The Journal will not edit figures; that is the responsibility of the authors.</w:t>
      </w:r>
    </w:p>
    <w:p w14:paraId="0000002A" w14:textId="7255A5E0" w:rsidR="005C72C0" w:rsidRDefault="00000000">
      <w:pPr>
        <w:pBdr>
          <w:top w:val="nil"/>
          <w:left w:val="nil"/>
          <w:bottom w:val="nil"/>
          <w:right w:val="nil"/>
          <w:between w:val="nil"/>
        </w:pBdr>
        <w:spacing w:line="240" w:lineRule="auto"/>
        <w:jc w:val="center"/>
        <w:rPr>
          <w:color w:val="000000"/>
          <w:sz w:val="20"/>
          <w:szCs w:val="20"/>
        </w:rPr>
      </w:pPr>
      <w:r>
        <w:rPr>
          <w:b/>
          <w:color w:val="000000"/>
          <w:sz w:val="20"/>
          <w:szCs w:val="20"/>
        </w:rPr>
        <w:t xml:space="preserve">Table 1. </w:t>
      </w:r>
      <w:r>
        <w:rPr>
          <w:color w:val="000000"/>
          <w:sz w:val="20"/>
          <w:szCs w:val="20"/>
        </w:rPr>
        <w:t>Chemical analysis and Cu-Ni ratio of the prepared catalysts. Table titles appear at the top of the table, in Times New Roman 10, single-spaced, with the label “Table 1” in bold, followed by a period, followed by the table title.</w:t>
      </w:r>
      <w:r w:rsidR="00AE0939">
        <w:rPr>
          <w:color w:val="000000"/>
          <w:sz w:val="20"/>
          <w:szCs w:val="20"/>
        </w:rPr>
        <w:t xml:space="preserve"> </w:t>
      </w:r>
      <w:r w:rsidR="00AE0939" w:rsidRPr="00AE0939">
        <w:rPr>
          <w:color w:val="000000"/>
          <w:sz w:val="20"/>
          <w:szCs w:val="20"/>
        </w:rPr>
        <w:t>In each column of the table, the number of decimal places must be uniform.</w:t>
      </w:r>
    </w:p>
    <w:tbl>
      <w:tblPr>
        <w:tblStyle w:val="a"/>
        <w:tblW w:w="974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95"/>
        <w:gridCol w:w="1276"/>
        <w:gridCol w:w="1275"/>
        <w:gridCol w:w="1276"/>
        <w:gridCol w:w="1276"/>
        <w:gridCol w:w="1276"/>
        <w:gridCol w:w="1275"/>
      </w:tblGrid>
      <w:tr w:rsidR="00AE0939" w14:paraId="040DDEB6" w14:textId="77777777" w:rsidTr="00AE0939">
        <w:trPr>
          <w:trHeight w:val="504"/>
        </w:trPr>
        <w:tc>
          <w:tcPr>
            <w:tcW w:w="2095" w:type="dxa"/>
            <w:vAlign w:val="center"/>
          </w:tcPr>
          <w:p w14:paraId="0000002B" w14:textId="77777777" w:rsidR="00AE0939" w:rsidRPr="00AE0939" w:rsidRDefault="00AE0939" w:rsidP="00AE0939">
            <w:pPr>
              <w:spacing w:after="0"/>
              <w:jc w:val="center"/>
              <w:rPr>
                <w:b/>
                <w:sz w:val="22"/>
                <w:szCs w:val="22"/>
              </w:rPr>
            </w:pPr>
            <w:r w:rsidRPr="00AE0939">
              <w:rPr>
                <w:b/>
                <w:sz w:val="22"/>
                <w:szCs w:val="22"/>
              </w:rPr>
              <w:t>Sample: DL</w:t>
            </w:r>
          </w:p>
        </w:tc>
        <w:tc>
          <w:tcPr>
            <w:tcW w:w="1276" w:type="dxa"/>
            <w:vAlign w:val="center"/>
          </w:tcPr>
          <w:p w14:paraId="0000002C" w14:textId="221BE2BF" w:rsidR="00AE0939" w:rsidRPr="00AE0939" w:rsidRDefault="00AE0939" w:rsidP="00AE0939">
            <w:pPr>
              <w:spacing w:after="0"/>
              <w:jc w:val="center"/>
              <w:rPr>
                <w:sz w:val="22"/>
                <w:szCs w:val="22"/>
              </w:rPr>
            </w:pPr>
            <w:r w:rsidRPr="00AE0939">
              <w:rPr>
                <w:sz w:val="22"/>
                <w:szCs w:val="22"/>
                <w:lang w:val="es-CO"/>
              </w:rPr>
              <w:t>0</w:t>
            </w:r>
            <w:r w:rsidRPr="00AE0939">
              <w:rPr>
                <w:sz w:val="22"/>
                <w:szCs w:val="22"/>
                <w:lang w:val="es-CO"/>
              </w:rPr>
              <w:t>.</w:t>
            </w:r>
            <w:r w:rsidRPr="00AE0939">
              <w:rPr>
                <w:sz w:val="22"/>
                <w:szCs w:val="22"/>
                <w:lang w:val="es-CO"/>
              </w:rPr>
              <w:t>23 – 0</w:t>
            </w:r>
            <w:r w:rsidRPr="00AE0939">
              <w:rPr>
                <w:sz w:val="22"/>
                <w:szCs w:val="22"/>
                <w:lang w:val="es-CO"/>
              </w:rPr>
              <w:t>.</w:t>
            </w:r>
            <w:r w:rsidRPr="00AE0939">
              <w:rPr>
                <w:sz w:val="22"/>
                <w:szCs w:val="22"/>
                <w:lang w:val="es-CO"/>
              </w:rPr>
              <w:t>43</w:t>
            </w:r>
          </w:p>
        </w:tc>
        <w:tc>
          <w:tcPr>
            <w:tcW w:w="1275" w:type="dxa"/>
            <w:vAlign w:val="center"/>
          </w:tcPr>
          <w:p w14:paraId="0000002D" w14:textId="327781B3" w:rsidR="00AE0939" w:rsidRPr="00AE0939" w:rsidRDefault="00AE0939" w:rsidP="00AE0939">
            <w:pPr>
              <w:spacing w:after="0"/>
              <w:jc w:val="center"/>
              <w:rPr>
                <w:sz w:val="22"/>
                <w:szCs w:val="22"/>
              </w:rPr>
            </w:pPr>
            <w:r w:rsidRPr="00AE0939">
              <w:rPr>
                <w:sz w:val="22"/>
                <w:szCs w:val="22"/>
                <w:lang w:val="es-CO"/>
              </w:rPr>
              <w:t>0</w:t>
            </w:r>
            <w:r w:rsidRPr="00AE0939">
              <w:rPr>
                <w:sz w:val="22"/>
                <w:szCs w:val="22"/>
                <w:lang w:val="es-CO"/>
              </w:rPr>
              <w:t>.</w:t>
            </w:r>
            <w:r w:rsidRPr="00AE0939">
              <w:rPr>
                <w:sz w:val="22"/>
                <w:szCs w:val="22"/>
                <w:lang w:val="es-CO"/>
              </w:rPr>
              <w:t>21 – 0</w:t>
            </w:r>
            <w:r w:rsidRPr="00AE0939">
              <w:rPr>
                <w:sz w:val="22"/>
                <w:szCs w:val="22"/>
                <w:lang w:val="es-CO"/>
              </w:rPr>
              <w:t>.</w:t>
            </w:r>
            <w:r w:rsidRPr="00AE0939">
              <w:rPr>
                <w:sz w:val="22"/>
                <w:szCs w:val="22"/>
                <w:lang w:val="es-CO"/>
              </w:rPr>
              <w:t>62</w:t>
            </w:r>
          </w:p>
        </w:tc>
        <w:tc>
          <w:tcPr>
            <w:tcW w:w="1276" w:type="dxa"/>
            <w:vAlign w:val="center"/>
          </w:tcPr>
          <w:p w14:paraId="0000002E" w14:textId="58D75D85" w:rsidR="00AE0939" w:rsidRPr="00AE0939" w:rsidRDefault="00AE0939" w:rsidP="00AE0939">
            <w:pPr>
              <w:spacing w:after="0"/>
              <w:jc w:val="center"/>
              <w:rPr>
                <w:sz w:val="22"/>
                <w:szCs w:val="22"/>
              </w:rPr>
            </w:pPr>
            <w:r w:rsidRPr="00AE0939">
              <w:rPr>
                <w:sz w:val="22"/>
                <w:szCs w:val="22"/>
                <w:lang w:val="es-CO"/>
              </w:rPr>
              <w:t>0</w:t>
            </w:r>
            <w:r w:rsidRPr="00AE0939">
              <w:rPr>
                <w:sz w:val="22"/>
                <w:szCs w:val="22"/>
                <w:lang w:val="es-CO"/>
              </w:rPr>
              <w:t>.</w:t>
            </w:r>
            <w:r w:rsidRPr="00AE0939">
              <w:rPr>
                <w:sz w:val="22"/>
                <w:szCs w:val="22"/>
                <w:lang w:val="es-CO"/>
              </w:rPr>
              <w:t>31 – 0</w:t>
            </w:r>
            <w:r w:rsidRPr="00AE0939">
              <w:rPr>
                <w:sz w:val="22"/>
                <w:szCs w:val="22"/>
                <w:lang w:val="es-CO"/>
              </w:rPr>
              <w:t>.</w:t>
            </w:r>
            <w:r w:rsidRPr="00AE0939">
              <w:rPr>
                <w:sz w:val="22"/>
                <w:szCs w:val="22"/>
                <w:lang w:val="es-CO"/>
              </w:rPr>
              <w:t>40</w:t>
            </w:r>
          </w:p>
        </w:tc>
        <w:tc>
          <w:tcPr>
            <w:tcW w:w="1276" w:type="dxa"/>
            <w:vAlign w:val="center"/>
          </w:tcPr>
          <w:p w14:paraId="0000002F" w14:textId="648EE1F4" w:rsidR="00AE0939" w:rsidRPr="00AE0939" w:rsidRDefault="00AE0939" w:rsidP="00AE0939">
            <w:pPr>
              <w:spacing w:after="0"/>
              <w:jc w:val="center"/>
              <w:rPr>
                <w:sz w:val="22"/>
                <w:szCs w:val="22"/>
              </w:rPr>
            </w:pPr>
            <w:r w:rsidRPr="00AE0939">
              <w:rPr>
                <w:sz w:val="22"/>
                <w:szCs w:val="22"/>
                <w:lang w:val="es-CO"/>
              </w:rPr>
              <w:t>0</w:t>
            </w:r>
            <w:r w:rsidRPr="00AE0939">
              <w:rPr>
                <w:sz w:val="22"/>
                <w:szCs w:val="22"/>
                <w:lang w:val="es-CO"/>
              </w:rPr>
              <w:t>.</w:t>
            </w:r>
            <w:r w:rsidRPr="00AE0939">
              <w:rPr>
                <w:sz w:val="22"/>
                <w:szCs w:val="22"/>
                <w:lang w:val="es-CO"/>
              </w:rPr>
              <w:t>35 – 0</w:t>
            </w:r>
            <w:r w:rsidRPr="00AE0939">
              <w:rPr>
                <w:sz w:val="22"/>
                <w:szCs w:val="22"/>
                <w:lang w:val="es-CO"/>
              </w:rPr>
              <w:t>.</w:t>
            </w:r>
            <w:r w:rsidRPr="00AE0939">
              <w:rPr>
                <w:sz w:val="22"/>
                <w:szCs w:val="22"/>
                <w:lang w:val="es-CO"/>
              </w:rPr>
              <w:t>65</w:t>
            </w:r>
          </w:p>
        </w:tc>
        <w:tc>
          <w:tcPr>
            <w:tcW w:w="1276" w:type="dxa"/>
            <w:vAlign w:val="center"/>
          </w:tcPr>
          <w:p w14:paraId="00000030" w14:textId="5B5C0BCE" w:rsidR="00AE0939" w:rsidRPr="00AE0939" w:rsidRDefault="00AE0939" w:rsidP="00AE0939">
            <w:pPr>
              <w:spacing w:after="0"/>
              <w:jc w:val="center"/>
              <w:rPr>
                <w:sz w:val="22"/>
                <w:szCs w:val="22"/>
              </w:rPr>
            </w:pPr>
            <w:r w:rsidRPr="00AE0939">
              <w:rPr>
                <w:sz w:val="22"/>
                <w:szCs w:val="22"/>
                <w:lang w:val="es-CO"/>
              </w:rPr>
              <w:t>0</w:t>
            </w:r>
            <w:r w:rsidRPr="00AE0939">
              <w:rPr>
                <w:sz w:val="22"/>
                <w:szCs w:val="22"/>
                <w:lang w:val="es-CO"/>
              </w:rPr>
              <w:t>.</w:t>
            </w:r>
            <w:r w:rsidRPr="00AE0939">
              <w:rPr>
                <w:sz w:val="22"/>
                <w:szCs w:val="22"/>
                <w:lang w:val="es-CO"/>
              </w:rPr>
              <w:t>41 – 0</w:t>
            </w:r>
            <w:r w:rsidRPr="00AE0939">
              <w:rPr>
                <w:sz w:val="22"/>
                <w:szCs w:val="22"/>
                <w:lang w:val="es-CO"/>
              </w:rPr>
              <w:t>.</w:t>
            </w:r>
            <w:r w:rsidRPr="00AE0939">
              <w:rPr>
                <w:sz w:val="22"/>
                <w:szCs w:val="22"/>
                <w:lang w:val="es-CO"/>
              </w:rPr>
              <w:t>43</w:t>
            </w:r>
          </w:p>
        </w:tc>
        <w:tc>
          <w:tcPr>
            <w:tcW w:w="1275" w:type="dxa"/>
            <w:vAlign w:val="center"/>
          </w:tcPr>
          <w:p w14:paraId="00000031" w14:textId="0F206521" w:rsidR="00AE0939" w:rsidRPr="00AE0939" w:rsidRDefault="00AE0939" w:rsidP="00AE0939">
            <w:pPr>
              <w:spacing w:after="0"/>
              <w:jc w:val="center"/>
              <w:rPr>
                <w:sz w:val="22"/>
                <w:szCs w:val="22"/>
              </w:rPr>
            </w:pPr>
            <w:r w:rsidRPr="00AE0939">
              <w:rPr>
                <w:sz w:val="22"/>
                <w:szCs w:val="22"/>
                <w:lang w:val="es-CO"/>
              </w:rPr>
              <w:t>0</w:t>
            </w:r>
            <w:r w:rsidRPr="00AE0939">
              <w:rPr>
                <w:sz w:val="22"/>
                <w:szCs w:val="22"/>
                <w:lang w:val="es-CO"/>
              </w:rPr>
              <w:t>.</w:t>
            </w:r>
            <w:r w:rsidRPr="00AE0939">
              <w:rPr>
                <w:sz w:val="22"/>
                <w:szCs w:val="22"/>
                <w:lang w:val="es-CO"/>
              </w:rPr>
              <w:t>45 – 0</w:t>
            </w:r>
            <w:r w:rsidRPr="00AE0939">
              <w:rPr>
                <w:sz w:val="22"/>
                <w:szCs w:val="22"/>
                <w:lang w:val="es-CO"/>
              </w:rPr>
              <w:t>.</w:t>
            </w:r>
            <w:r w:rsidRPr="00AE0939">
              <w:rPr>
                <w:sz w:val="22"/>
                <w:szCs w:val="22"/>
                <w:lang w:val="es-CO"/>
              </w:rPr>
              <w:t>62</w:t>
            </w:r>
          </w:p>
        </w:tc>
      </w:tr>
      <w:tr w:rsidR="00AE0939" w14:paraId="2325ACB5" w14:textId="77777777" w:rsidTr="00AE0939">
        <w:trPr>
          <w:trHeight w:val="504"/>
        </w:trPr>
        <w:tc>
          <w:tcPr>
            <w:tcW w:w="2095" w:type="dxa"/>
            <w:vAlign w:val="center"/>
          </w:tcPr>
          <w:p w14:paraId="00000032" w14:textId="77777777" w:rsidR="00AE0939" w:rsidRPr="00AE0939" w:rsidRDefault="00AE0939" w:rsidP="00AE0939">
            <w:pPr>
              <w:spacing w:after="0"/>
              <w:jc w:val="center"/>
              <w:rPr>
                <w:b/>
                <w:sz w:val="22"/>
                <w:szCs w:val="22"/>
              </w:rPr>
            </w:pPr>
            <w:r w:rsidRPr="00AE0939">
              <w:rPr>
                <w:b/>
                <w:sz w:val="22"/>
                <w:szCs w:val="22"/>
              </w:rPr>
              <w:t xml:space="preserve">Cu (% </w:t>
            </w:r>
            <w:r w:rsidRPr="00AE0939">
              <w:rPr>
                <w:b/>
                <w:i/>
                <w:sz w:val="22"/>
                <w:szCs w:val="22"/>
              </w:rPr>
              <w:t>w/w</w:t>
            </w:r>
            <w:r w:rsidRPr="00AE0939">
              <w:rPr>
                <w:b/>
                <w:sz w:val="22"/>
                <w:szCs w:val="22"/>
              </w:rPr>
              <w:t>)</w:t>
            </w:r>
          </w:p>
        </w:tc>
        <w:tc>
          <w:tcPr>
            <w:tcW w:w="1276" w:type="dxa"/>
            <w:vAlign w:val="center"/>
          </w:tcPr>
          <w:p w14:paraId="00000033" w14:textId="7E4C9726" w:rsidR="00AE0939" w:rsidRPr="00AE0939" w:rsidRDefault="00AE0939" w:rsidP="00AE0939">
            <w:pPr>
              <w:spacing w:after="0"/>
              <w:jc w:val="center"/>
              <w:rPr>
                <w:sz w:val="22"/>
                <w:szCs w:val="22"/>
              </w:rPr>
            </w:pPr>
            <w:r w:rsidRPr="00AE0939">
              <w:rPr>
                <w:sz w:val="22"/>
                <w:szCs w:val="22"/>
                <w:lang w:val="es-CO"/>
              </w:rPr>
              <w:t>9</w:t>
            </w:r>
            <w:r w:rsidRPr="00AE0939">
              <w:rPr>
                <w:sz w:val="22"/>
                <w:szCs w:val="22"/>
                <w:lang w:val="es-CO"/>
              </w:rPr>
              <w:t>.</w:t>
            </w:r>
            <w:r w:rsidRPr="00AE0939">
              <w:rPr>
                <w:sz w:val="22"/>
                <w:szCs w:val="22"/>
                <w:lang w:val="es-CO"/>
              </w:rPr>
              <w:t>26</w:t>
            </w:r>
          </w:p>
        </w:tc>
        <w:tc>
          <w:tcPr>
            <w:tcW w:w="1275" w:type="dxa"/>
            <w:vAlign w:val="center"/>
          </w:tcPr>
          <w:p w14:paraId="00000034" w14:textId="723D783B" w:rsidR="00AE0939" w:rsidRPr="00AE0939" w:rsidRDefault="00AE0939" w:rsidP="00AE0939">
            <w:pPr>
              <w:spacing w:after="0"/>
              <w:jc w:val="center"/>
              <w:rPr>
                <w:sz w:val="22"/>
                <w:szCs w:val="22"/>
              </w:rPr>
            </w:pPr>
            <w:r w:rsidRPr="00AE0939">
              <w:rPr>
                <w:sz w:val="22"/>
                <w:szCs w:val="22"/>
                <w:lang w:val="es-CO"/>
              </w:rPr>
              <w:t>9</w:t>
            </w:r>
            <w:r w:rsidRPr="00AE0939">
              <w:rPr>
                <w:sz w:val="22"/>
                <w:szCs w:val="22"/>
                <w:lang w:val="es-CO"/>
              </w:rPr>
              <w:t>.</w:t>
            </w:r>
            <w:r w:rsidRPr="00AE0939">
              <w:rPr>
                <w:sz w:val="22"/>
                <w:szCs w:val="22"/>
                <w:lang w:val="es-CO"/>
              </w:rPr>
              <w:t>59</w:t>
            </w:r>
          </w:p>
        </w:tc>
        <w:tc>
          <w:tcPr>
            <w:tcW w:w="1276" w:type="dxa"/>
            <w:vAlign w:val="center"/>
          </w:tcPr>
          <w:p w14:paraId="00000035" w14:textId="6449BA96" w:rsidR="00AE0939" w:rsidRPr="00AE0939" w:rsidRDefault="00AE0939" w:rsidP="00AE0939">
            <w:pPr>
              <w:spacing w:after="0"/>
              <w:jc w:val="center"/>
              <w:rPr>
                <w:sz w:val="22"/>
                <w:szCs w:val="22"/>
              </w:rPr>
            </w:pPr>
            <w:r w:rsidRPr="00AE0939">
              <w:rPr>
                <w:sz w:val="22"/>
                <w:szCs w:val="22"/>
                <w:lang w:val="es-CO"/>
              </w:rPr>
              <w:t>11</w:t>
            </w:r>
            <w:r w:rsidRPr="00AE0939">
              <w:rPr>
                <w:sz w:val="22"/>
                <w:szCs w:val="22"/>
                <w:lang w:val="es-CO"/>
              </w:rPr>
              <w:t>.</w:t>
            </w:r>
            <w:r w:rsidRPr="00AE0939">
              <w:rPr>
                <w:sz w:val="22"/>
                <w:szCs w:val="22"/>
                <w:lang w:val="es-CO"/>
              </w:rPr>
              <w:t>11</w:t>
            </w:r>
          </w:p>
        </w:tc>
        <w:tc>
          <w:tcPr>
            <w:tcW w:w="1276" w:type="dxa"/>
            <w:vAlign w:val="center"/>
          </w:tcPr>
          <w:p w14:paraId="00000036" w14:textId="0E552749" w:rsidR="00AE0939" w:rsidRPr="00AE0939" w:rsidRDefault="00AE0939" w:rsidP="00AE0939">
            <w:pPr>
              <w:spacing w:after="0"/>
              <w:jc w:val="center"/>
              <w:rPr>
                <w:sz w:val="22"/>
                <w:szCs w:val="22"/>
              </w:rPr>
            </w:pPr>
            <w:r w:rsidRPr="00AE0939">
              <w:rPr>
                <w:sz w:val="22"/>
                <w:szCs w:val="22"/>
                <w:lang w:val="es-CO"/>
              </w:rPr>
              <w:t>10</w:t>
            </w:r>
            <w:r w:rsidRPr="00AE0939">
              <w:rPr>
                <w:sz w:val="22"/>
                <w:szCs w:val="22"/>
                <w:lang w:val="es-CO"/>
              </w:rPr>
              <w:t>.</w:t>
            </w:r>
            <w:r w:rsidRPr="00AE0939">
              <w:rPr>
                <w:sz w:val="22"/>
                <w:szCs w:val="22"/>
                <w:lang w:val="es-CO"/>
              </w:rPr>
              <w:t>16</w:t>
            </w:r>
          </w:p>
        </w:tc>
        <w:tc>
          <w:tcPr>
            <w:tcW w:w="1276" w:type="dxa"/>
            <w:vAlign w:val="center"/>
          </w:tcPr>
          <w:p w14:paraId="00000037" w14:textId="7FC9165E" w:rsidR="00AE0939" w:rsidRPr="00AE0939" w:rsidRDefault="00AE0939" w:rsidP="00AE0939">
            <w:pPr>
              <w:spacing w:after="0"/>
              <w:jc w:val="center"/>
              <w:rPr>
                <w:sz w:val="22"/>
                <w:szCs w:val="22"/>
              </w:rPr>
            </w:pPr>
            <w:r w:rsidRPr="00AE0939">
              <w:rPr>
                <w:sz w:val="22"/>
                <w:szCs w:val="22"/>
                <w:lang w:val="es-CO"/>
              </w:rPr>
              <w:t>9</w:t>
            </w:r>
            <w:r w:rsidRPr="00AE0939">
              <w:rPr>
                <w:sz w:val="22"/>
                <w:szCs w:val="22"/>
                <w:lang w:val="es-CO"/>
              </w:rPr>
              <w:t>.</w:t>
            </w:r>
            <w:r w:rsidRPr="00AE0939">
              <w:rPr>
                <w:sz w:val="22"/>
                <w:szCs w:val="22"/>
                <w:lang w:val="es-CO"/>
              </w:rPr>
              <w:t>17</w:t>
            </w:r>
          </w:p>
        </w:tc>
        <w:tc>
          <w:tcPr>
            <w:tcW w:w="1275" w:type="dxa"/>
            <w:vAlign w:val="center"/>
          </w:tcPr>
          <w:p w14:paraId="00000038" w14:textId="0DFA960A" w:rsidR="00AE0939" w:rsidRPr="00AE0939" w:rsidRDefault="00AE0939" w:rsidP="00AE0939">
            <w:pPr>
              <w:spacing w:after="0"/>
              <w:jc w:val="center"/>
              <w:rPr>
                <w:sz w:val="22"/>
                <w:szCs w:val="22"/>
              </w:rPr>
            </w:pPr>
            <w:r w:rsidRPr="00AE0939">
              <w:rPr>
                <w:sz w:val="22"/>
                <w:szCs w:val="22"/>
                <w:lang w:val="es-CO"/>
              </w:rPr>
              <w:t>10</w:t>
            </w:r>
            <w:r w:rsidRPr="00AE0939">
              <w:rPr>
                <w:sz w:val="22"/>
                <w:szCs w:val="22"/>
                <w:lang w:val="es-CO"/>
              </w:rPr>
              <w:t>.</w:t>
            </w:r>
            <w:r w:rsidRPr="00AE0939">
              <w:rPr>
                <w:sz w:val="22"/>
                <w:szCs w:val="22"/>
                <w:lang w:val="es-CO"/>
              </w:rPr>
              <w:t>21</w:t>
            </w:r>
          </w:p>
        </w:tc>
      </w:tr>
      <w:tr w:rsidR="00AE0939" w14:paraId="775F6541" w14:textId="77777777" w:rsidTr="00AE0939">
        <w:trPr>
          <w:trHeight w:val="526"/>
        </w:trPr>
        <w:tc>
          <w:tcPr>
            <w:tcW w:w="2095" w:type="dxa"/>
            <w:vAlign w:val="center"/>
          </w:tcPr>
          <w:p w14:paraId="00000039" w14:textId="77777777" w:rsidR="00AE0939" w:rsidRPr="00AE0939" w:rsidRDefault="00AE0939" w:rsidP="00AE0939">
            <w:pPr>
              <w:spacing w:after="0"/>
              <w:jc w:val="center"/>
              <w:rPr>
                <w:b/>
                <w:sz w:val="22"/>
                <w:szCs w:val="22"/>
              </w:rPr>
            </w:pPr>
            <w:r w:rsidRPr="00AE0939">
              <w:rPr>
                <w:b/>
                <w:sz w:val="22"/>
                <w:szCs w:val="22"/>
              </w:rPr>
              <w:t xml:space="preserve">Ni (% </w:t>
            </w:r>
            <w:r w:rsidRPr="00AE0939">
              <w:rPr>
                <w:b/>
                <w:i/>
                <w:sz w:val="22"/>
                <w:szCs w:val="22"/>
              </w:rPr>
              <w:t>w/w</w:t>
            </w:r>
            <w:r w:rsidRPr="00AE0939">
              <w:rPr>
                <w:b/>
                <w:sz w:val="22"/>
                <w:szCs w:val="22"/>
              </w:rPr>
              <w:t>)</w:t>
            </w:r>
          </w:p>
        </w:tc>
        <w:tc>
          <w:tcPr>
            <w:tcW w:w="1276" w:type="dxa"/>
            <w:vAlign w:val="center"/>
          </w:tcPr>
          <w:p w14:paraId="0000003A" w14:textId="5E0EF151" w:rsidR="00AE0939" w:rsidRPr="00AE0939" w:rsidRDefault="00AE0939" w:rsidP="00AE0939">
            <w:pPr>
              <w:spacing w:after="0"/>
              <w:jc w:val="center"/>
              <w:rPr>
                <w:sz w:val="22"/>
                <w:szCs w:val="22"/>
              </w:rPr>
            </w:pPr>
            <w:r w:rsidRPr="00AE0939">
              <w:rPr>
                <w:sz w:val="22"/>
                <w:szCs w:val="22"/>
                <w:lang w:val="es-CO"/>
              </w:rPr>
              <w:t>3</w:t>
            </w:r>
            <w:r w:rsidRPr="00AE0939">
              <w:rPr>
                <w:sz w:val="22"/>
                <w:szCs w:val="22"/>
                <w:lang w:val="es-CO"/>
              </w:rPr>
              <w:t>.</w:t>
            </w:r>
            <w:r w:rsidRPr="00AE0939">
              <w:rPr>
                <w:sz w:val="22"/>
                <w:szCs w:val="22"/>
                <w:lang w:val="es-CO"/>
              </w:rPr>
              <w:t>62</w:t>
            </w:r>
          </w:p>
        </w:tc>
        <w:tc>
          <w:tcPr>
            <w:tcW w:w="1275" w:type="dxa"/>
            <w:vAlign w:val="center"/>
          </w:tcPr>
          <w:p w14:paraId="0000003B" w14:textId="40DA83B8" w:rsidR="00AE0939" w:rsidRPr="00AE0939" w:rsidRDefault="00AE0939" w:rsidP="00AE0939">
            <w:pPr>
              <w:spacing w:after="0"/>
              <w:jc w:val="center"/>
              <w:rPr>
                <w:sz w:val="22"/>
                <w:szCs w:val="22"/>
              </w:rPr>
            </w:pPr>
            <w:r w:rsidRPr="00AE0939">
              <w:rPr>
                <w:sz w:val="22"/>
                <w:szCs w:val="22"/>
                <w:lang w:val="es-CO"/>
              </w:rPr>
              <w:t>4</w:t>
            </w:r>
            <w:r w:rsidRPr="00AE0939">
              <w:rPr>
                <w:sz w:val="22"/>
                <w:szCs w:val="22"/>
                <w:lang w:val="es-CO"/>
              </w:rPr>
              <w:t>.</w:t>
            </w:r>
            <w:r w:rsidRPr="00AE0939">
              <w:rPr>
                <w:sz w:val="22"/>
                <w:szCs w:val="22"/>
                <w:lang w:val="es-CO"/>
              </w:rPr>
              <w:t>20</w:t>
            </w:r>
          </w:p>
        </w:tc>
        <w:tc>
          <w:tcPr>
            <w:tcW w:w="1276" w:type="dxa"/>
            <w:vAlign w:val="center"/>
          </w:tcPr>
          <w:p w14:paraId="0000003C" w14:textId="2B2873AF" w:rsidR="00AE0939" w:rsidRPr="00AE0939" w:rsidRDefault="00AE0939" w:rsidP="00AE0939">
            <w:pPr>
              <w:spacing w:after="0"/>
              <w:jc w:val="center"/>
              <w:rPr>
                <w:sz w:val="22"/>
                <w:szCs w:val="22"/>
              </w:rPr>
            </w:pPr>
            <w:r w:rsidRPr="00AE0939">
              <w:rPr>
                <w:sz w:val="22"/>
                <w:szCs w:val="22"/>
                <w:lang w:val="es-CO"/>
              </w:rPr>
              <w:t>4</w:t>
            </w:r>
            <w:r w:rsidRPr="00AE0939">
              <w:rPr>
                <w:sz w:val="22"/>
                <w:szCs w:val="22"/>
                <w:lang w:val="es-CO"/>
              </w:rPr>
              <w:t>.</w:t>
            </w:r>
            <w:r w:rsidRPr="00AE0939">
              <w:rPr>
                <w:sz w:val="22"/>
                <w:szCs w:val="22"/>
                <w:lang w:val="es-CO"/>
              </w:rPr>
              <w:t>79</w:t>
            </w:r>
          </w:p>
        </w:tc>
        <w:tc>
          <w:tcPr>
            <w:tcW w:w="1276" w:type="dxa"/>
            <w:vAlign w:val="center"/>
          </w:tcPr>
          <w:p w14:paraId="0000003D" w14:textId="3730EFB0" w:rsidR="00AE0939" w:rsidRPr="00AE0939" w:rsidRDefault="00AE0939" w:rsidP="00AE0939">
            <w:pPr>
              <w:spacing w:after="0"/>
              <w:jc w:val="center"/>
              <w:rPr>
                <w:sz w:val="22"/>
                <w:szCs w:val="22"/>
              </w:rPr>
            </w:pPr>
            <w:r w:rsidRPr="00AE0939">
              <w:rPr>
                <w:sz w:val="22"/>
                <w:szCs w:val="22"/>
                <w:lang w:val="es-CO"/>
              </w:rPr>
              <w:t>5</w:t>
            </w:r>
            <w:r w:rsidRPr="00AE0939">
              <w:rPr>
                <w:sz w:val="22"/>
                <w:szCs w:val="22"/>
                <w:lang w:val="es-CO"/>
              </w:rPr>
              <w:t>.</w:t>
            </w:r>
            <w:r w:rsidRPr="00AE0939">
              <w:rPr>
                <w:sz w:val="22"/>
                <w:szCs w:val="22"/>
                <w:lang w:val="es-CO"/>
              </w:rPr>
              <w:t>39</w:t>
            </w:r>
          </w:p>
        </w:tc>
        <w:tc>
          <w:tcPr>
            <w:tcW w:w="1276" w:type="dxa"/>
            <w:vAlign w:val="center"/>
          </w:tcPr>
          <w:p w14:paraId="0000003E" w14:textId="2A72D3C1" w:rsidR="00AE0939" w:rsidRPr="00AE0939" w:rsidRDefault="00AE0939" w:rsidP="00AE0939">
            <w:pPr>
              <w:spacing w:after="0"/>
              <w:jc w:val="center"/>
              <w:rPr>
                <w:sz w:val="22"/>
                <w:szCs w:val="22"/>
              </w:rPr>
            </w:pPr>
            <w:r w:rsidRPr="00AE0939">
              <w:rPr>
                <w:sz w:val="22"/>
                <w:szCs w:val="22"/>
                <w:lang w:val="es-CO"/>
              </w:rPr>
              <w:t>4</w:t>
            </w:r>
            <w:r w:rsidRPr="00AE0939">
              <w:rPr>
                <w:sz w:val="22"/>
                <w:szCs w:val="22"/>
                <w:lang w:val="es-CO"/>
              </w:rPr>
              <w:t>.</w:t>
            </w:r>
            <w:r w:rsidRPr="00AE0939">
              <w:rPr>
                <w:sz w:val="22"/>
                <w:szCs w:val="22"/>
                <w:lang w:val="es-CO"/>
              </w:rPr>
              <w:t>26</w:t>
            </w:r>
          </w:p>
        </w:tc>
        <w:tc>
          <w:tcPr>
            <w:tcW w:w="1275" w:type="dxa"/>
            <w:vAlign w:val="center"/>
          </w:tcPr>
          <w:p w14:paraId="0000003F" w14:textId="3F071D3C" w:rsidR="00AE0939" w:rsidRPr="00AE0939" w:rsidRDefault="00AE0939" w:rsidP="00AE0939">
            <w:pPr>
              <w:spacing w:after="0"/>
              <w:jc w:val="center"/>
              <w:rPr>
                <w:sz w:val="22"/>
                <w:szCs w:val="22"/>
              </w:rPr>
            </w:pPr>
            <w:r w:rsidRPr="00AE0939">
              <w:rPr>
                <w:sz w:val="22"/>
                <w:szCs w:val="22"/>
                <w:lang w:val="es-CO"/>
              </w:rPr>
              <w:t>4</w:t>
            </w:r>
            <w:r w:rsidRPr="00AE0939">
              <w:rPr>
                <w:sz w:val="22"/>
                <w:szCs w:val="22"/>
                <w:lang w:val="es-CO"/>
              </w:rPr>
              <w:t>.</w:t>
            </w:r>
            <w:r w:rsidRPr="00AE0939">
              <w:rPr>
                <w:sz w:val="22"/>
                <w:szCs w:val="22"/>
                <w:lang w:val="es-CO"/>
              </w:rPr>
              <w:t>65</w:t>
            </w:r>
          </w:p>
        </w:tc>
      </w:tr>
      <w:tr w:rsidR="00AE0939" w14:paraId="21BC7616" w14:textId="77777777" w:rsidTr="00AE0939">
        <w:trPr>
          <w:trHeight w:val="756"/>
        </w:trPr>
        <w:tc>
          <w:tcPr>
            <w:tcW w:w="2095" w:type="dxa"/>
            <w:vAlign w:val="center"/>
          </w:tcPr>
          <w:p w14:paraId="00000040" w14:textId="77777777" w:rsidR="00AE0939" w:rsidRPr="00AE0939" w:rsidRDefault="00AE0939" w:rsidP="00AE0939">
            <w:pPr>
              <w:spacing w:after="0"/>
              <w:jc w:val="center"/>
              <w:rPr>
                <w:b/>
                <w:sz w:val="22"/>
                <w:szCs w:val="22"/>
              </w:rPr>
            </w:pPr>
            <w:r w:rsidRPr="00AE0939">
              <w:rPr>
                <w:b/>
                <w:sz w:val="22"/>
                <w:szCs w:val="22"/>
              </w:rPr>
              <w:t xml:space="preserve">% </w:t>
            </w:r>
            <w:r w:rsidRPr="00AE0939">
              <w:rPr>
                <w:b/>
                <w:i/>
                <w:iCs/>
                <w:sz w:val="22"/>
                <w:szCs w:val="22"/>
              </w:rPr>
              <w:t>w</w:t>
            </w:r>
            <w:r w:rsidRPr="00AE0939">
              <w:rPr>
                <w:b/>
                <w:sz w:val="22"/>
                <w:szCs w:val="22"/>
              </w:rPr>
              <w:t>/</w:t>
            </w:r>
            <w:r w:rsidRPr="00AE0939">
              <w:rPr>
                <w:b/>
                <w:i/>
                <w:iCs/>
                <w:sz w:val="22"/>
                <w:szCs w:val="22"/>
              </w:rPr>
              <w:t>w</w:t>
            </w:r>
            <w:r w:rsidRPr="00AE0939">
              <w:rPr>
                <w:b/>
                <w:sz w:val="22"/>
                <w:szCs w:val="22"/>
              </w:rPr>
              <w:t xml:space="preserve"> </w:t>
            </w:r>
            <w:proofErr w:type="spellStart"/>
            <w:r w:rsidRPr="00AE0939">
              <w:rPr>
                <w:b/>
                <w:sz w:val="22"/>
                <w:szCs w:val="22"/>
              </w:rPr>
              <w:t>CuO</w:t>
            </w:r>
            <w:proofErr w:type="spellEnd"/>
            <w:r w:rsidRPr="00AE0939">
              <w:rPr>
                <w:b/>
                <w:sz w:val="22"/>
                <w:szCs w:val="22"/>
              </w:rPr>
              <w:t xml:space="preserve"> + </w:t>
            </w:r>
            <w:proofErr w:type="spellStart"/>
            <w:r w:rsidRPr="00AE0939">
              <w:rPr>
                <w:b/>
                <w:sz w:val="22"/>
                <w:szCs w:val="22"/>
              </w:rPr>
              <w:t>NiO</w:t>
            </w:r>
            <w:proofErr w:type="spellEnd"/>
          </w:p>
        </w:tc>
        <w:tc>
          <w:tcPr>
            <w:tcW w:w="1276" w:type="dxa"/>
            <w:vAlign w:val="center"/>
          </w:tcPr>
          <w:p w14:paraId="00000041" w14:textId="160C759C" w:rsidR="00AE0939" w:rsidRPr="00AE0939" w:rsidRDefault="00AE0939" w:rsidP="00AE0939">
            <w:pPr>
              <w:spacing w:after="0"/>
              <w:jc w:val="center"/>
              <w:rPr>
                <w:sz w:val="22"/>
                <w:szCs w:val="22"/>
              </w:rPr>
            </w:pPr>
            <w:r w:rsidRPr="00AE0939">
              <w:rPr>
                <w:sz w:val="22"/>
                <w:szCs w:val="22"/>
              </w:rPr>
              <w:t>16</w:t>
            </w:r>
            <w:r w:rsidRPr="00AE0939">
              <w:rPr>
                <w:sz w:val="22"/>
                <w:szCs w:val="22"/>
              </w:rPr>
              <w:t>.</w:t>
            </w:r>
            <w:r w:rsidRPr="00AE0939">
              <w:rPr>
                <w:sz w:val="22"/>
                <w:szCs w:val="22"/>
              </w:rPr>
              <w:t>22</w:t>
            </w:r>
          </w:p>
        </w:tc>
        <w:tc>
          <w:tcPr>
            <w:tcW w:w="1275" w:type="dxa"/>
            <w:vAlign w:val="center"/>
          </w:tcPr>
          <w:p w14:paraId="00000042" w14:textId="0917F4B5" w:rsidR="00AE0939" w:rsidRPr="00AE0939" w:rsidRDefault="00AE0939" w:rsidP="00AE0939">
            <w:pPr>
              <w:spacing w:after="0"/>
              <w:jc w:val="center"/>
              <w:rPr>
                <w:sz w:val="22"/>
                <w:szCs w:val="22"/>
              </w:rPr>
            </w:pPr>
            <w:r w:rsidRPr="00AE0939">
              <w:rPr>
                <w:sz w:val="22"/>
                <w:szCs w:val="22"/>
              </w:rPr>
              <w:t>17</w:t>
            </w:r>
            <w:r w:rsidRPr="00AE0939">
              <w:rPr>
                <w:sz w:val="22"/>
                <w:szCs w:val="22"/>
              </w:rPr>
              <w:t>.</w:t>
            </w:r>
            <w:r w:rsidRPr="00AE0939">
              <w:rPr>
                <w:sz w:val="22"/>
                <w:szCs w:val="22"/>
              </w:rPr>
              <w:t>42</w:t>
            </w:r>
          </w:p>
        </w:tc>
        <w:tc>
          <w:tcPr>
            <w:tcW w:w="1276" w:type="dxa"/>
            <w:vAlign w:val="center"/>
          </w:tcPr>
          <w:p w14:paraId="00000043" w14:textId="520EE313" w:rsidR="00AE0939" w:rsidRPr="00AE0939" w:rsidRDefault="00AE0939" w:rsidP="00AE0939">
            <w:pPr>
              <w:spacing w:after="0"/>
              <w:jc w:val="center"/>
              <w:rPr>
                <w:sz w:val="22"/>
                <w:szCs w:val="22"/>
              </w:rPr>
            </w:pPr>
            <w:r w:rsidRPr="00AE0939">
              <w:rPr>
                <w:sz w:val="22"/>
                <w:szCs w:val="22"/>
              </w:rPr>
              <w:t>20</w:t>
            </w:r>
            <w:r w:rsidRPr="00AE0939">
              <w:rPr>
                <w:sz w:val="22"/>
                <w:szCs w:val="22"/>
              </w:rPr>
              <w:t>.</w:t>
            </w:r>
            <w:r w:rsidRPr="00AE0939">
              <w:rPr>
                <w:sz w:val="22"/>
                <w:szCs w:val="22"/>
              </w:rPr>
              <w:t>00</w:t>
            </w:r>
          </w:p>
        </w:tc>
        <w:tc>
          <w:tcPr>
            <w:tcW w:w="1276" w:type="dxa"/>
            <w:vAlign w:val="center"/>
          </w:tcPr>
          <w:p w14:paraId="00000044" w14:textId="36F11E7F" w:rsidR="00AE0939" w:rsidRPr="00AE0939" w:rsidRDefault="00AE0939" w:rsidP="00AE0939">
            <w:pPr>
              <w:spacing w:after="0"/>
              <w:jc w:val="center"/>
              <w:rPr>
                <w:sz w:val="22"/>
                <w:szCs w:val="22"/>
              </w:rPr>
            </w:pPr>
            <w:r w:rsidRPr="00AE0939">
              <w:rPr>
                <w:sz w:val="22"/>
                <w:szCs w:val="22"/>
              </w:rPr>
              <w:t>19</w:t>
            </w:r>
            <w:r w:rsidRPr="00AE0939">
              <w:rPr>
                <w:sz w:val="22"/>
                <w:szCs w:val="22"/>
              </w:rPr>
              <w:t>.</w:t>
            </w:r>
            <w:r w:rsidRPr="00AE0939">
              <w:rPr>
                <w:sz w:val="22"/>
                <w:szCs w:val="22"/>
              </w:rPr>
              <w:t>60</w:t>
            </w:r>
          </w:p>
        </w:tc>
        <w:tc>
          <w:tcPr>
            <w:tcW w:w="1276" w:type="dxa"/>
            <w:vAlign w:val="center"/>
          </w:tcPr>
          <w:p w14:paraId="00000045" w14:textId="334E4108" w:rsidR="00AE0939" w:rsidRPr="00AE0939" w:rsidRDefault="00AE0939" w:rsidP="00AE0939">
            <w:pPr>
              <w:spacing w:after="0"/>
              <w:jc w:val="center"/>
              <w:rPr>
                <w:sz w:val="22"/>
                <w:szCs w:val="22"/>
              </w:rPr>
            </w:pPr>
            <w:r w:rsidRPr="00AE0939">
              <w:rPr>
                <w:sz w:val="22"/>
                <w:szCs w:val="22"/>
              </w:rPr>
              <w:t>17</w:t>
            </w:r>
            <w:r w:rsidRPr="00AE0939">
              <w:rPr>
                <w:sz w:val="22"/>
                <w:szCs w:val="22"/>
              </w:rPr>
              <w:t>.</w:t>
            </w:r>
            <w:r w:rsidRPr="00AE0939">
              <w:rPr>
                <w:sz w:val="22"/>
                <w:szCs w:val="22"/>
              </w:rPr>
              <w:t>00</w:t>
            </w:r>
          </w:p>
        </w:tc>
        <w:tc>
          <w:tcPr>
            <w:tcW w:w="1275" w:type="dxa"/>
            <w:vAlign w:val="center"/>
          </w:tcPr>
          <w:p w14:paraId="00000046" w14:textId="39FDC866" w:rsidR="00AE0939" w:rsidRPr="00AE0939" w:rsidRDefault="00AE0939" w:rsidP="00AE0939">
            <w:pPr>
              <w:spacing w:after="0"/>
              <w:jc w:val="center"/>
              <w:rPr>
                <w:sz w:val="22"/>
                <w:szCs w:val="22"/>
              </w:rPr>
            </w:pPr>
            <w:r w:rsidRPr="00AE0939">
              <w:rPr>
                <w:sz w:val="22"/>
                <w:szCs w:val="22"/>
              </w:rPr>
              <w:t>18</w:t>
            </w:r>
            <w:r w:rsidRPr="00AE0939">
              <w:rPr>
                <w:sz w:val="22"/>
                <w:szCs w:val="22"/>
              </w:rPr>
              <w:t>.</w:t>
            </w:r>
            <w:r w:rsidRPr="00AE0939">
              <w:rPr>
                <w:sz w:val="22"/>
                <w:szCs w:val="22"/>
              </w:rPr>
              <w:t>70</w:t>
            </w:r>
          </w:p>
        </w:tc>
      </w:tr>
      <w:tr w:rsidR="00AE0939" w14:paraId="560AED0D" w14:textId="77777777" w:rsidTr="00AE0939">
        <w:trPr>
          <w:trHeight w:val="798"/>
        </w:trPr>
        <w:tc>
          <w:tcPr>
            <w:tcW w:w="2095" w:type="dxa"/>
            <w:vAlign w:val="center"/>
          </w:tcPr>
          <w:p w14:paraId="00000047" w14:textId="77777777" w:rsidR="00AE0939" w:rsidRPr="00AE0939" w:rsidRDefault="00AE0939" w:rsidP="00AE0939">
            <w:pPr>
              <w:spacing w:after="0"/>
              <w:jc w:val="center"/>
              <w:rPr>
                <w:b/>
                <w:sz w:val="22"/>
                <w:szCs w:val="22"/>
              </w:rPr>
            </w:pPr>
            <w:r w:rsidRPr="00AE0939">
              <w:rPr>
                <w:b/>
                <w:sz w:val="22"/>
                <w:szCs w:val="22"/>
              </w:rPr>
              <w:t>Cu-Ni molar ratio</w:t>
            </w:r>
          </w:p>
        </w:tc>
        <w:tc>
          <w:tcPr>
            <w:tcW w:w="1276" w:type="dxa"/>
            <w:vAlign w:val="center"/>
          </w:tcPr>
          <w:p w14:paraId="00000048" w14:textId="487D9F76" w:rsidR="00AE0939" w:rsidRPr="00AE0939" w:rsidRDefault="00AE0939" w:rsidP="00AE0939">
            <w:pPr>
              <w:spacing w:after="0"/>
              <w:jc w:val="center"/>
              <w:rPr>
                <w:sz w:val="22"/>
                <w:szCs w:val="22"/>
              </w:rPr>
            </w:pPr>
            <w:r w:rsidRPr="00AE0939">
              <w:rPr>
                <w:sz w:val="22"/>
                <w:szCs w:val="22"/>
                <w:lang w:val="es-CO"/>
              </w:rPr>
              <w:t>2</w:t>
            </w:r>
            <w:r w:rsidRPr="00AE0939">
              <w:rPr>
                <w:sz w:val="22"/>
                <w:szCs w:val="22"/>
                <w:lang w:val="es-CO"/>
              </w:rPr>
              <w:t>.</w:t>
            </w:r>
            <w:r w:rsidRPr="00AE0939">
              <w:rPr>
                <w:sz w:val="22"/>
                <w:szCs w:val="22"/>
                <w:lang w:val="es-CO"/>
              </w:rPr>
              <w:t>10 – 1</w:t>
            </w:r>
            <w:r w:rsidRPr="00AE0939">
              <w:rPr>
                <w:sz w:val="22"/>
                <w:szCs w:val="22"/>
                <w:lang w:val="es-CO"/>
              </w:rPr>
              <w:t>.</w:t>
            </w:r>
            <w:r w:rsidRPr="00AE0939">
              <w:rPr>
                <w:sz w:val="22"/>
                <w:szCs w:val="22"/>
                <w:lang w:val="es-CO"/>
              </w:rPr>
              <w:t>10</w:t>
            </w:r>
          </w:p>
        </w:tc>
        <w:tc>
          <w:tcPr>
            <w:tcW w:w="1275" w:type="dxa"/>
            <w:vAlign w:val="center"/>
          </w:tcPr>
          <w:p w14:paraId="00000049" w14:textId="438CD22D" w:rsidR="00AE0939" w:rsidRPr="00AE0939" w:rsidRDefault="00AE0939" w:rsidP="00AE0939">
            <w:pPr>
              <w:spacing w:after="0"/>
              <w:jc w:val="center"/>
              <w:rPr>
                <w:sz w:val="22"/>
                <w:szCs w:val="22"/>
              </w:rPr>
            </w:pPr>
            <w:r w:rsidRPr="00AE0939">
              <w:rPr>
                <w:sz w:val="22"/>
                <w:szCs w:val="22"/>
                <w:lang w:val="es-CO"/>
              </w:rPr>
              <w:t>2</w:t>
            </w:r>
            <w:r w:rsidRPr="00AE0939">
              <w:rPr>
                <w:sz w:val="22"/>
                <w:szCs w:val="22"/>
                <w:lang w:val="es-CO"/>
              </w:rPr>
              <w:t>.</w:t>
            </w:r>
            <w:r w:rsidRPr="00AE0939">
              <w:rPr>
                <w:sz w:val="22"/>
                <w:szCs w:val="22"/>
                <w:lang w:val="es-CO"/>
              </w:rPr>
              <w:t>30 – 132</w:t>
            </w:r>
          </w:p>
        </w:tc>
        <w:tc>
          <w:tcPr>
            <w:tcW w:w="1276" w:type="dxa"/>
            <w:vAlign w:val="center"/>
          </w:tcPr>
          <w:p w14:paraId="0000004A" w14:textId="303C804E" w:rsidR="00AE0939" w:rsidRPr="00AE0939" w:rsidRDefault="00AE0939" w:rsidP="00AE0939">
            <w:pPr>
              <w:spacing w:after="0"/>
              <w:jc w:val="center"/>
              <w:rPr>
                <w:sz w:val="22"/>
                <w:szCs w:val="22"/>
              </w:rPr>
            </w:pPr>
            <w:r w:rsidRPr="00AE0939">
              <w:rPr>
                <w:sz w:val="22"/>
                <w:szCs w:val="22"/>
                <w:lang w:val="es-CO"/>
              </w:rPr>
              <w:t>2</w:t>
            </w:r>
            <w:r w:rsidRPr="00AE0939">
              <w:rPr>
                <w:sz w:val="22"/>
                <w:szCs w:val="22"/>
                <w:lang w:val="es-CO"/>
              </w:rPr>
              <w:t>.</w:t>
            </w:r>
            <w:r w:rsidRPr="00AE0939">
              <w:rPr>
                <w:sz w:val="22"/>
                <w:szCs w:val="22"/>
                <w:lang w:val="es-CO"/>
              </w:rPr>
              <w:t>10 – 1</w:t>
            </w:r>
            <w:r w:rsidRPr="00AE0939">
              <w:rPr>
                <w:sz w:val="22"/>
                <w:szCs w:val="22"/>
                <w:lang w:val="es-CO"/>
              </w:rPr>
              <w:t>.</w:t>
            </w:r>
            <w:r w:rsidRPr="00AE0939">
              <w:rPr>
                <w:sz w:val="22"/>
                <w:szCs w:val="22"/>
                <w:lang w:val="es-CO"/>
              </w:rPr>
              <w:t>00</w:t>
            </w:r>
          </w:p>
        </w:tc>
        <w:tc>
          <w:tcPr>
            <w:tcW w:w="1276" w:type="dxa"/>
            <w:vAlign w:val="center"/>
          </w:tcPr>
          <w:p w14:paraId="0000004B" w14:textId="1EE309F7" w:rsidR="00AE0939" w:rsidRPr="00AE0939" w:rsidRDefault="00AE0939" w:rsidP="00AE0939">
            <w:pPr>
              <w:spacing w:after="0"/>
              <w:jc w:val="center"/>
              <w:rPr>
                <w:sz w:val="22"/>
                <w:szCs w:val="22"/>
              </w:rPr>
            </w:pPr>
            <w:r w:rsidRPr="00AE0939">
              <w:rPr>
                <w:sz w:val="22"/>
                <w:szCs w:val="22"/>
                <w:lang w:val="es-CO"/>
              </w:rPr>
              <w:t>1</w:t>
            </w:r>
            <w:r w:rsidRPr="00AE0939">
              <w:rPr>
                <w:sz w:val="22"/>
                <w:szCs w:val="22"/>
                <w:lang w:val="es-CO"/>
              </w:rPr>
              <w:t>.</w:t>
            </w:r>
            <w:r w:rsidRPr="00AE0939">
              <w:rPr>
                <w:sz w:val="22"/>
                <w:szCs w:val="22"/>
                <w:lang w:val="es-CO"/>
              </w:rPr>
              <w:t>85 – 1</w:t>
            </w:r>
            <w:r w:rsidRPr="00AE0939">
              <w:rPr>
                <w:sz w:val="22"/>
                <w:szCs w:val="22"/>
                <w:lang w:val="es-CO"/>
              </w:rPr>
              <w:t>.</w:t>
            </w:r>
            <w:r w:rsidRPr="00AE0939">
              <w:rPr>
                <w:sz w:val="22"/>
                <w:szCs w:val="22"/>
                <w:lang w:val="es-CO"/>
              </w:rPr>
              <w:t>00</w:t>
            </w:r>
          </w:p>
        </w:tc>
        <w:tc>
          <w:tcPr>
            <w:tcW w:w="1276" w:type="dxa"/>
            <w:vAlign w:val="center"/>
          </w:tcPr>
          <w:p w14:paraId="0000004C" w14:textId="5D5628D4" w:rsidR="00AE0939" w:rsidRPr="00AE0939" w:rsidRDefault="00AE0939" w:rsidP="00AE0939">
            <w:pPr>
              <w:spacing w:after="0"/>
              <w:jc w:val="center"/>
              <w:rPr>
                <w:sz w:val="22"/>
                <w:szCs w:val="22"/>
              </w:rPr>
            </w:pPr>
            <w:r w:rsidRPr="00AE0939">
              <w:rPr>
                <w:sz w:val="22"/>
                <w:szCs w:val="22"/>
                <w:lang w:val="es-CO"/>
              </w:rPr>
              <w:t>1</w:t>
            </w:r>
            <w:r w:rsidRPr="00AE0939">
              <w:rPr>
                <w:sz w:val="22"/>
                <w:szCs w:val="22"/>
                <w:lang w:val="es-CO"/>
              </w:rPr>
              <w:t>.</w:t>
            </w:r>
            <w:r w:rsidRPr="00AE0939">
              <w:rPr>
                <w:sz w:val="22"/>
                <w:szCs w:val="22"/>
                <w:lang w:val="es-CO"/>
              </w:rPr>
              <w:t>91 – 1</w:t>
            </w:r>
            <w:r w:rsidRPr="00AE0939">
              <w:rPr>
                <w:sz w:val="22"/>
                <w:szCs w:val="22"/>
                <w:lang w:val="es-CO"/>
              </w:rPr>
              <w:t>.</w:t>
            </w:r>
            <w:r w:rsidRPr="00AE0939">
              <w:rPr>
                <w:sz w:val="22"/>
                <w:szCs w:val="22"/>
                <w:lang w:val="es-CO"/>
              </w:rPr>
              <w:t>32</w:t>
            </w:r>
          </w:p>
        </w:tc>
        <w:tc>
          <w:tcPr>
            <w:tcW w:w="1275" w:type="dxa"/>
            <w:vAlign w:val="center"/>
          </w:tcPr>
          <w:p w14:paraId="0000004D" w14:textId="2A5AA9CD" w:rsidR="00AE0939" w:rsidRPr="00AE0939" w:rsidRDefault="00AE0939" w:rsidP="00AE0939">
            <w:pPr>
              <w:spacing w:after="0"/>
              <w:jc w:val="center"/>
              <w:rPr>
                <w:sz w:val="22"/>
                <w:szCs w:val="22"/>
              </w:rPr>
            </w:pPr>
            <w:r w:rsidRPr="00AE0939">
              <w:rPr>
                <w:sz w:val="22"/>
                <w:szCs w:val="22"/>
                <w:lang w:val="es-CO"/>
              </w:rPr>
              <w:t>2</w:t>
            </w:r>
            <w:r w:rsidRPr="00AE0939">
              <w:rPr>
                <w:sz w:val="22"/>
                <w:szCs w:val="22"/>
                <w:lang w:val="es-CO"/>
              </w:rPr>
              <w:t>.</w:t>
            </w:r>
            <w:r w:rsidRPr="00AE0939">
              <w:rPr>
                <w:sz w:val="22"/>
                <w:szCs w:val="22"/>
                <w:lang w:val="es-CO"/>
              </w:rPr>
              <w:t>00 – 1</w:t>
            </w:r>
            <w:r w:rsidRPr="00AE0939">
              <w:rPr>
                <w:sz w:val="22"/>
                <w:szCs w:val="22"/>
                <w:lang w:val="es-CO"/>
              </w:rPr>
              <w:t>.</w:t>
            </w:r>
            <w:r w:rsidRPr="00AE0939">
              <w:rPr>
                <w:sz w:val="22"/>
                <w:szCs w:val="22"/>
                <w:lang w:val="es-CO"/>
              </w:rPr>
              <w:t>00</w:t>
            </w:r>
          </w:p>
        </w:tc>
      </w:tr>
    </w:tbl>
    <w:p w14:paraId="0000004E" w14:textId="77777777" w:rsidR="005C72C0"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DL: diameter-length.</w:t>
      </w:r>
    </w:p>
    <w:p w14:paraId="0000004F" w14:textId="77777777" w:rsidR="005C72C0" w:rsidRDefault="00000000">
      <w:pPr>
        <w:pBdr>
          <w:top w:val="nil"/>
          <w:left w:val="nil"/>
          <w:bottom w:val="nil"/>
          <w:right w:val="nil"/>
          <w:between w:val="nil"/>
        </w:pBdr>
        <w:spacing w:line="240" w:lineRule="auto"/>
        <w:jc w:val="center"/>
        <w:rPr>
          <w:color w:val="000000"/>
          <w:sz w:val="20"/>
          <w:szCs w:val="20"/>
        </w:rPr>
      </w:pPr>
      <w:r>
        <w:rPr>
          <w:color w:val="000000"/>
          <w:sz w:val="20"/>
          <w:szCs w:val="20"/>
        </w:rPr>
        <w:t>RK: relevant keys or nomenclature must be added to the table footer in Times New Roman 10.</w:t>
      </w:r>
    </w:p>
    <w:p w14:paraId="00000050" w14:textId="77777777" w:rsidR="005C72C0" w:rsidRDefault="00000000">
      <w:pPr>
        <w:spacing w:after="0"/>
        <w:jc w:val="center"/>
      </w:pPr>
      <w:r>
        <w:object w:dxaOrig="7245" w:dyaOrig="5790" w14:anchorId="4C004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pt;height:289.9pt" o:ole="">
            <v:imagedata r:id="rId11" o:title=""/>
          </v:shape>
          <o:OLEObject Type="Embed" ProgID="Origin50.Graph" ShapeID="_x0000_i1025" DrawAspect="Content" ObjectID="_1834307457" r:id="rId12"/>
        </w:object>
      </w:r>
    </w:p>
    <w:p w14:paraId="00000051" w14:textId="77777777" w:rsidR="005C72C0" w:rsidRDefault="00000000">
      <w:pPr>
        <w:pBdr>
          <w:top w:val="nil"/>
          <w:left w:val="nil"/>
          <w:bottom w:val="nil"/>
          <w:right w:val="nil"/>
          <w:between w:val="nil"/>
        </w:pBdr>
        <w:spacing w:line="240" w:lineRule="auto"/>
        <w:jc w:val="center"/>
        <w:rPr>
          <w:color w:val="000000"/>
          <w:sz w:val="20"/>
          <w:szCs w:val="20"/>
        </w:rPr>
      </w:pPr>
      <w:r>
        <w:rPr>
          <w:b/>
          <w:color w:val="000000"/>
          <w:sz w:val="20"/>
          <w:szCs w:val="20"/>
        </w:rPr>
        <w:t xml:space="preserve">Figure 1. </w:t>
      </w:r>
      <w:r>
        <w:rPr>
          <w:color w:val="000000"/>
          <w:sz w:val="20"/>
          <w:szCs w:val="20"/>
        </w:rPr>
        <w:t>CO conversion as a function of temperature for different pellet diameter-length values. Figures are labeled below in Times New Roman 10, single-spaced.</w:t>
      </w:r>
    </w:p>
    <w:p w14:paraId="00000052" w14:textId="7126A3B5" w:rsidR="005C72C0" w:rsidRDefault="00000000">
      <w:pPr>
        <w:pStyle w:val="Ttulo1"/>
      </w:pPr>
      <w:r>
        <w:t>Equations</w:t>
      </w:r>
      <w:r w:rsidR="00AE0939">
        <w:t xml:space="preserve"> and chemical reactions</w:t>
      </w:r>
    </w:p>
    <w:p w14:paraId="00000053" w14:textId="6E525D81" w:rsidR="005C72C0" w:rsidRDefault="00000000">
      <w:pPr>
        <w:numPr>
          <w:ilvl w:val="0"/>
          <w:numId w:val="2"/>
        </w:numPr>
        <w:pBdr>
          <w:top w:val="nil"/>
          <w:left w:val="nil"/>
          <w:bottom w:val="nil"/>
          <w:right w:val="nil"/>
          <w:between w:val="nil"/>
        </w:pBdr>
        <w:spacing w:after="0"/>
        <w:ind w:left="426" w:hanging="284"/>
        <w:rPr>
          <w:color w:val="000000"/>
        </w:rPr>
      </w:pPr>
      <w:r>
        <w:rPr>
          <w:color w:val="000000"/>
        </w:rPr>
        <w:t>For equations</w:t>
      </w:r>
      <w:r w:rsidR="00AF2D04">
        <w:rPr>
          <w:color w:val="000000"/>
        </w:rPr>
        <w:t>,</w:t>
      </w:r>
      <w:r>
        <w:rPr>
          <w:color w:val="000000"/>
        </w:rPr>
        <w:t xml:space="preserve"> use the abbreviation Eq. (1) instead of equation 1.</w:t>
      </w:r>
    </w:p>
    <w:p w14:paraId="00000054" w14:textId="64B94358" w:rsidR="005C72C0" w:rsidRDefault="00000000">
      <w:pPr>
        <w:numPr>
          <w:ilvl w:val="0"/>
          <w:numId w:val="2"/>
        </w:numPr>
        <w:pBdr>
          <w:top w:val="nil"/>
          <w:left w:val="nil"/>
          <w:bottom w:val="nil"/>
          <w:right w:val="nil"/>
          <w:between w:val="nil"/>
        </w:pBdr>
        <w:spacing w:after="0"/>
        <w:ind w:left="426" w:hanging="284"/>
        <w:rPr>
          <w:color w:val="000000"/>
        </w:rPr>
      </w:pPr>
      <w:r>
        <w:rPr>
          <w:color w:val="000000"/>
        </w:rPr>
        <w:t>All equations</w:t>
      </w:r>
      <w:r w:rsidR="00AE0939">
        <w:rPr>
          <w:color w:val="000000"/>
        </w:rPr>
        <w:t xml:space="preserve"> and reactions</w:t>
      </w:r>
      <w:r>
        <w:rPr>
          <w:color w:val="000000"/>
        </w:rPr>
        <w:t xml:space="preserve"> must be numbered and mentioned in the text.</w:t>
      </w:r>
    </w:p>
    <w:p w14:paraId="00000055" w14:textId="77777777" w:rsidR="005C72C0" w:rsidRDefault="00000000">
      <w:pPr>
        <w:numPr>
          <w:ilvl w:val="0"/>
          <w:numId w:val="2"/>
        </w:numPr>
        <w:pBdr>
          <w:top w:val="nil"/>
          <w:left w:val="nil"/>
          <w:bottom w:val="nil"/>
          <w:right w:val="nil"/>
          <w:between w:val="nil"/>
        </w:pBdr>
        <w:spacing w:after="0"/>
        <w:ind w:left="426" w:hanging="284"/>
        <w:rPr>
          <w:color w:val="000000"/>
        </w:rPr>
      </w:pPr>
      <w:r>
        <w:rPr>
          <w:color w:val="000000"/>
        </w:rPr>
        <w:t>Equations that have not been described should not appear.</w:t>
      </w:r>
    </w:p>
    <w:p w14:paraId="00000056" w14:textId="5754184A" w:rsidR="005C72C0" w:rsidRDefault="00000000">
      <w:pPr>
        <w:numPr>
          <w:ilvl w:val="0"/>
          <w:numId w:val="2"/>
        </w:numPr>
        <w:pBdr>
          <w:top w:val="nil"/>
          <w:left w:val="nil"/>
          <w:bottom w:val="nil"/>
          <w:right w:val="nil"/>
          <w:between w:val="nil"/>
        </w:pBdr>
        <w:ind w:left="426" w:hanging="284"/>
        <w:rPr>
          <w:color w:val="000000"/>
        </w:rPr>
      </w:pPr>
      <w:r>
        <w:rPr>
          <w:color w:val="000000"/>
        </w:rPr>
        <w:lastRenderedPageBreak/>
        <w:t xml:space="preserve">All abbreviations must be explained. If they have already been explained in another equation, </w:t>
      </w:r>
      <w:r w:rsidR="00AF2D04">
        <w:rPr>
          <w:color w:val="000000"/>
        </w:rPr>
        <w:t xml:space="preserve">in </w:t>
      </w:r>
      <w:r>
        <w:rPr>
          <w:color w:val="000000"/>
        </w:rPr>
        <w:t xml:space="preserve">which abbreviations and in which </w:t>
      </w:r>
      <w:r w:rsidR="00AF2D04">
        <w:rPr>
          <w:color w:val="000000"/>
        </w:rPr>
        <w:t>equation they are used</w:t>
      </w:r>
      <w:r>
        <w:rPr>
          <w:color w:val="000000"/>
        </w:rPr>
        <w:t xml:space="preserve"> must </w:t>
      </w:r>
      <w:r>
        <w:t>be explicitly mentioned</w:t>
      </w:r>
      <w:r w:rsidR="00AF2D04">
        <w:rPr>
          <w:color w:val="000000"/>
        </w:rPr>
        <w:t>.</w:t>
      </w:r>
    </w:p>
    <w:p w14:paraId="00000057" w14:textId="7E3D838B" w:rsidR="005C72C0" w:rsidRDefault="00000000">
      <w:pPr>
        <w:spacing w:after="0"/>
      </w:pPr>
      <w:r>
        <w:t xml:space="preserve">The amount of 4-nitrophenol adsorbed at equilibrium </w:t>
      </w:r>
      <w:proofErr w:type="spellStart"/>
      <w:r>
        <w:t>q</w:t>
      </w:r>
      <w:r>
        <w:rPr>
          <w:vertAlign w:val="subscript"/>
        </w:rPr>
        <w:t>e</w:t>
      </w:r>
      <w:proofErr w:type="spellEnd"/>
      <w:r>
        <w:rPr>
          <w:vertAlign w:val="subscript"/>
        </w:rPr>
        <w:t xml:space="preserve"> </w:t>
      </w:r>
      <w:r>
        <w:t>(mmol·g</w:t>
      </w:r>
      <w:r>
        <w:rPr>
          <w:vertAlign w:val="superscript"/>
        </w:rPr>
        <w:t>-1</w:t>
      </w:r>
      <w:r>
        <w:t>) was calculated using Eq. (1):</w:t>
      </w:r>
    </w:p>
    <w:tbl>
      <w:tblPr>
        <w:tblStyle w:val="a0"/>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195"/>
        <w:gridCol w:w="1633"/>
      </w:tblGrid>
      <w:tr w:rsidR="005C72C0" w14:paraId="65E4FA34" w14:textId="77777777">
        <w:tc>
          <w:tcPr>
            <w:tcW w:w="7195" w:type="dxa"/>
            <w:vAlign w:val="center"/>
          </w:tcPr>
          <w:p w14:paraId="00000058" w14:textId="77777777" w:rsidR="005C72C0" w:rsidRDefault="00000000">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e</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V</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0</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e</m:t>
                            </m:r>
                          </m:sub>
                        </m:sSub>
                      </m:e>
                    </m:d>
                  </m:num>
                  <m:den>
                    <m:r>
                      <w:rPr>
                        <w:rFonts w:ascii="Cambria Math" w:eastAsia="Cambria Math" w:hAnsi="Cambria Math" w:cs="Cambria Math"/>
                        <w:color w:val="000000"/>
                      </w:rPr>
                      <m:t>m</m:t>
                    </m:r>
                  </m:den>
                </m:f>
              </m:oMath>
            </m:oMathPara>
          </w:p>
        </w:tc>
        <w:tc>
          <w:tcPr>
            <w:tcW w:w="1633" w:type="dxa"/>
            <w:vAlign w:val="center"/>
          </w:tcPr>
          <w:p w14:paraId="00000059" w14:textId="77777777" w:rsidR="005C72C0" w:rsidRDefault="00000000">
            <w:pPr>
              <w:pBdr>
                <w:top w:val="nil"/>
                <w:left w:val="nil"/>
                <w:bottom w:val="nil"/>
                <w:right w:val="nil"/>
                <w:between w:val="nil"/>
              </w:pBdr>
              <w:jc w:val="left"/>
              <w:rPr>
                <w:color w:val="000000"/>
              </w:rPr>
            </w:pPr>
            <w:r>
              <w:rPr>
                <w:color w:val="000000"/>
              </w:rPr>
              <w:t>(1)</w:t>
            </w:r>
          </w:p>
        </w:tc>
      </w:tr>
    </w:tbl>
    <w:p w14:paraId="0000005A" w14:textId="77777777" w:rsidR="005C72C0" w:rsidRDefault="00000000">
      <w:pPr>
        <w:pStyle w:val="Ttulo1"/>
      </w:pPr>
      <w:r>
        <w:t>Conclusions</w:t>
      </w:r>
    </w:p>
    <w:p w14:paraId="0000005B" w14:textId="77777777" w:rsidR="005C72C0" w:rsidRDefault="00000000">
      <w:r>
        <w:t>This section must include at least one paragraph detailing the conclusions, which must be linked to the study's objectives. It is not appropriate to present the conclusions as a list of single sentences. Statements in the conclusions must be fully supported by the data. If acronyms are used in the conclusion and have already been defined in the text, there is no need to redefine them.</w:t>
      </w:r>
    </w:p>
    <w:p w14:paraId="0000005C" w14:textId="77777777" w:rsidR="005C72C0" w:rsidRDefault="00000000">
      <w:pPr>
        <w:pStyle w:val="Ttulo1"/>
      </w:pPr>
      <w:r>
        <w:t>References</w:t>
      </w:r>
    </w:p>
    <w:p w14:paraId="0000005D" w14:textId="00C4FB08" w:rsidR="005C72C0" w:rsidRDefault="00000000">
      <w:pPr>
        <w:numPr>
          <w:ilvl w:val="0"/>
          <w:numId w:val="3"/>
        </w:numPr>
        <w:pBdr>
          <w:top w:val="nil"/>
          <w:left w:val="nil"/>
          <w:bottom w:val="nil"/>
          <w:right w:val="nil"/>
          <w:between w:val="nil"/>
        </w:pBdr>
        <w:spacing w:after="0"/>
        <w:ind w:left="426" w:hanging="284"/>
        <w:rPr>
          <w:color w:val="000000"/>
        </w:rPr>
      </w:pPr>
      <w:r>
        <w:rPr>
          <w:color w:val="000000"/>
        </w:rPr>
        <w:t xml:space="preserve">The journal </w:t>
      </w:r>
      <w:r w:rsidR="00AE0939">
        <w:rPr>
          <w:color w:val="000000"/>
        </w:rPr>
        <w:t>is based on</w:t>
      </w:r>
      <w:r>
        <w:rPr>
          <w:color w:val="000000"/>
        </w:rPr>
        <w:t xml:space="preserve"> the IEEE citation format (Institute of Electrical and Electronics Engineers).</w:t>
      </w:r>
    </w:p>
    <w:p w14:paraId="0000005E" w14:textId="52975121" w:rsidR="005C72C0" w:rsidRDefault="00000000">
      <w:pPr>
        <w:numPr>
          <w:ilvl w:val="0"/>
          <w:numId w:val="3"/>
        </w:numPr>
        <w:pBdr>
          <w:top w:val="nil"/>
          <w:left w:val="nil"/>
          <w:bottom w:val="nil"/>
          <w:right w:val="nil"/>
          <w:between w:val="nil"/>
        </w:pBdr>
        <w:spacing w:after="0"/>
        <w:ind w:left="426" w:hanging="284"/>
        <w:rPr>
          <w:color w:val="000000"/>
        </w:rPr>
      </w:pPr>
      <w:r>
        <w:rPr>
          <w:color w:val="000000"/>
        </w:rPr>
        <w:t>If the article is in Spanish, the reference</w:t>
      </w:r>
      <w:r w:rsidR="00AE0939">
        <w:rPr>
          <w:color w:val="000000"/>
        </w:rPr>
        <w:t>s</w:t>
      </w:r>
      <w:r>
        <w:rPr>
          <w:color w:val="000000"/>
        </w:rPr>
        <w:t xml:space="preserve"> must be in Spanish; if the article is in English, </w:t>
      </w:r>
      <w:r>
        <w:t>it</w:t>
      </w:r>
      <w:r>
        <w:rPr>
          <w:color w:val="000000"/>
        </w:rPr>
        <w:t xml:space="preserve"> must be in English.</w:t>
      </w:r>
    </w:p>
    <w:p w14:paraId="0000005F" w14:textId="77777777" w:rsidR="005C72C0" w:rsidRDefault="00000000">
      <w:pPr>
        <w:numPr>
          <w:ilvl w:val="0"/>
          <w:numId w:val="3"/>
        </w:numPr>
        <w:pBdr>
          <w:top w:val="nil"/>
          <w:left w:val="nil"/>
          <w:bottom w:val="nil"/>
          <w:right w:val="nil"/>
          <w:between w:val="nil"/>
        </w:pBdr>
        <w:spacing w:after="0"/>
        <w:ind w:left="426" w:hanging="284"/>
        <w:rPr>
          <w:color w:val="000000"/>
        </w:rPr>
      </w:pPr>
      <w:r>
        <w:rPr>
          <w:color w:val="000000"/>
        </w:rPr>
        <w:t xml:space="preserve">All references that have a DOI must include it (you can search for it by the article title at </w:t>
      </w:r>
      <w:hyperlink r:id="rId13">
        <w:r w:rsidR="005C72C0">
          <w:rPr>
            <w:color w:val="0000FF"/>
            <w:u w:val="single"/>
          </w:rPr>
          <w:t>https://www.crossref.org/</w:t>
        </w:r>
      </w:hyperlink>
      <w:r>
        <w:rPr>
          <w:color w:val="000000"/>
        </w:rPr>
        <w:t>).</w:t>
      </w:r>
    </w:p>
    <w:p w14:paraId="00000060" w14:textId="77777777" w:rsidR="005C72C0" w:rsidRDefault="00000000">
      <w:pPr>
        <w:numPr>
          <w:ilvl w:val="0"/>
          <w:numId w:val="3"/>
        </w:numPr>
        <w:pBdr>
          <w:top w:val="nil"/>
          <w:left w:val="nil"/>
          <w:bottom w:val="nil"/>
          <w:right w:val="nil"/>
          <w:between w:val="nil"/>
        </w:pBdr>
        <w:spacing w:after="0"/>
        <w:ind w:left="426" w:hanging="284"/>
        <w:rPr>
          <w:color w:val="000000"/>
        </w:rPr>
      </w:pPr>
      <w:r>
        <w:rPr>
          <w:color w:val="000000"/>
        </w:rPr>
        <w:t xml:space="preserve">Citations in the body of the text should be written as numbers in brackets according to their order of appearance; when you want to cite more than one reference at a time, use </w:t>
      </w:r>
      <w:r>
        <w:rPr>
          <w:color w:val="000000"/>
          <w:highlight w:val="green"/>
        </w:rPr>
        <w:t>[1, 2]</w:t>
      </w:r>
      <w:r>
        <w:rPr>
          <w:color w:val="000000"/>
        </w:rPr>
        <w:t xml:space="preserve"> instead of </w:t>
      </w:r>
      <w:r>
        <w:rPr>
          <w:color w:val="000000"/>
          <w:highlight w:val="red"/>
        </w:rPr>
        <w:t>[1] [2]</w:t>
      </w:r>
      <w:r>
        <w:rPr>
          <w:color w:val="000000"/>
        </w:rPr>
        <w:t xml:space="preserve">; and </w:t>
      </w:r>
      <w:r>
        <w:rPr>
          <w:color w:val="000000"/>
          <w:highlight w:val="green"/>
        </w:rPr>
        <w:t>[1–3]</w:t>
      </w:r>
      <w:r>
        <w:rPr>
          <w:color w:val="000000"/>
        </w:rPr>
        <w:t xml:space="preserve"> instead of </w:t>
      </w:r>
      <w:r>
        <w:rPr>
          <w:color w:val="000000"/>
          <w:highlight w:val="red"/>
        </w:rPr>
        <w:t>[1] [2] [3]</w:t>
      </w:r>
      <w:r>
        <w:rPr>
          <w:color w:val="000000"/>
        </w:rPr>
        <w:t xml:space="preserve"> or </w:t>
      </w:r>
      <w:r>
        <w:rPr>
          <w:color w:val="000000"/>
          <w:highlight w:val="red"/>
        </w:rPr>
        <w:t>[1, 2, 3]</w:t>
      </w:r>
      <w:r>
        <w:rPr>
          <w:color w:val="000000"/>
        </w:rPr>
        <w:t xml:space="preserve"> or </w:t>
      </w:r>
      <w:r>
        <w:rPr>
          <w:color w:val="000000"/>
          <w:highlight w:val="red"/>
        </w:rPr>
        <w:t>[1], [2], [3]</w:t>
      </w:r>
      <w:r>
        <w:rPr>
          <w:color w:val="000000"/>
        </w:rPr>
        <w:t>.</w:t>
      </w:r>
    </w:p>
    <w:p w14:paraId="00000061" w14:textId="67E4D281" w:rsidR="005C72C0" w:rsidRDefault="00000000">
      <w:pPr>
        <w:numPr>
          <w:ilvl w:val="0"/>
          <w:numId w:val="3"/>
        </w:numPr>
        <w:pBdr>
          <w:top w:val="nil"/>
          <w:left w:val="nil"/>
          <w:bottom w:val="nil"/>
          <w:right w:val="nil"/>
          <w:between w:val="nil"/>
        </w:pBdr>
        <w:spacing w:after="0"/>
        <w:ind w:left="426" w:hanging="284"/>
      </w:pPr>
      <w:r>
        <w:rPr>
          <w:color w:val="000000"/>
        </w:rPr>
        <w:t xml:space="preserve">To introduce references directly, it is correct to do so with the surname (only the surname, without the initial of the name) of the author or authors followed by the number, and not only with the number: </w:t>
      </w:r>
      <w:r>
        <w:rPr>
          <w:color w:val="000000"/>
          <w:highlight w:val="green"/>
        </w:rPr>
        <w:t>“According to Narváez and Gutiérrez the pH of the mixture was… [3]”</w:t>
      </w:r>
      <w:r>
        <w:rPr>
          <w:color w:val="000000"/>
        </w:rPr>
        <w:t xml:space="preserve">, and not </w:t>
      </w:r>
      <w:r>
        <w:rPr>
          <w:color w:val="000000"/>
          <w:highlight w:val="red"/>
        </w:rPr>
        <w:t>“According to [3], the pH of the mixture was…”</w:t>
      </w:r>
      <w:r>
        <w:rPr>
          <w:color w:val="000000"/>
        </w:rPr>
        <w:t xml:space="preserve"> nor “</w:t>
      </w:r>
      <w:r>
        <w:rPr>
          <w:color w:val="000000"/>
          <w:highlight w:val="red"/>
        </w:rPr>
        <w:t>According to C. Narváez the pH of the mixture…[3]”</w:t>
      </w:r>
      <w:r>
        <w:rPr>
          <w:color w:val="000000"/>
        </w:rPr>
        <w:t xml:space="preserve">. It is also correct to omit the allusion </w:t>
      </w:r>
      <w:r>
        <w:rPr>
          <w:color w:val="000000"/>
          <w:highlight w:val="green"/>
        </w:rPr>
        <w:t>“Some studies show that the pH of the mixture… [3]”</w:t>
      </w:r>
      <w:r>
        <w:rPr>
          <w:color w:val="000000"/>
        </w:rPr>
        <w:t xml:space="preserve">. The number can follow the author’s surname or at the end of the sentence. If a source is to be cited within the text that has more than two authors, the reference is written with </w:t>
      </w:r>
      <w:r>
        <w:rPr>
          <w:i/>
          <w:color w:val="000000"/>
        </w:rPr>
        <w:t>et al.</w:t>
      </w:r>
      <w:r>
        <w:rPr>
          <w:color w:val="000000"/>
        </w:rPr>
        <w:t>: “</w:t>
      </w:r>
      <w:r>
        <w:rPr>
          <w:color w:val="000000"/>
          <w:highlight w:val="green"/>
        </w:rPr>
        <w:t xml:space="preserve">According to Narváez </w:t>
      </w:r>
      <w:r>
        <w:rPr>
          <w:i/>
          <w:color w:val="000000"/>
          <w:highlight w:val="green"/>
        </w:rPr>
        <w:t xml:space="preserve">et al. </w:t>
      </w:r>
      <w:r>
        <w:rPr>
          <w:color w:val="000000"/>
          <w:highlight w:val="green"/>
        </w:rPr>
        <w:t>the mixture was...</w:t>
      </w:r>
      <w:r w:rsidR="00AE0939">
        <w:rPr>
          <w:color w:val="000000"/>
          <w:highlight w:val="green"/>
        </w:rPr>
        <w:t xml:space="preserve"> </w:t>
      </w:r>
      <w:r w:rsidR="00AE0939">
        <w:rPr>
          <w:color w:val="000000"/>
          <w:highlight w:val="green"/>
        </w:rPr>
        <w:t>[3]</w:t>
      </w:r>
      <w:r>
        <w:rPr>
          <w:color w:val="000000"/>
          <w:highlight w:val="green"/>
        </w:rPr>
        <w:t>”</w:t>
      </w:r>
      <w:r>
        <w:rPr>
          <w:color w:val="000000"/>
        </w:rPr>
        <w:t>.</w:t>
      </w:r>
    </w:p>
    <w:p w14:paraId="00000062" w14:textId="77777777" w:rsidR="005C72C0" w:rsidRDefault="00000000">
      <w:pPr>
        <w:numPr>
          <w:ilvl w:val="0"/>
          <w:numId w:val="3"/>
        </w:numPr>
        <w:pBdr>
          <w:top w:val="nil"/>
          <w:left w:val="nil"/>
          <w:bottom w:val="nil"/>
          <w:right w:val="nil"/>
          <w:between w:val="nil"/>
        </w:pBdr>
        <w:spacing w:after="0"/>
        <w:ind w:left="426" w:hanging="284"/>
        <w:rPr>
          <w:color w:val="000000"/>
        </w:rPr>
      </w:pPr>
      <w:r>
        <w:rPr>
          <w:color w:val="000000"/>
        </w:rPr>
        <w:t xml:space="preserve">The </w:t>
      </w:r>
      <w:r>
        <w:rPr>
          <w:b/>
          <w:color w:val="000000"/>
        </w:rPr>
        <w:t>References</w:t>
      </w:r>
      <w:r>
        <w:rPr>
          <w:color w:val="000000"/>
        </w:rPr>
        <w:t xml:space="preserve"> should be organized in the same numerical order in which the references were included throughout the text.</w:t>
      </w:r>
    </w:p>
    <w:p w14:paraId="00000063" w14:textId="77777777" w:rsidR="005C72C0" w:rsidRDefault="00000000">
      <w:pPr>
        <w:numPr>
          <w:ilvl w:val="0"/>
          <w:numId w:val="3"/>
        </w:numPr>
        <w:pBdr>
          <w:top w:val="nil"/>
          <w:left w:val="nil"/>
          <w:bottom w:val="nil"/>
          <w:right w:val="nil"/>
          <w:between w:val="nil"/>
        </w:pBdr>
        <w:spacing w:after="0"/>
        <w:ind w:left="426" w:hanging="284"/>
        <w:rPr>
          <w:color w:val="000000"/>
        </w:rPr>
      </w:pPr>
      <w:r>
        <w:rPr>
          <w:color w:val="000000"/>
        </w:rPr>
        <w:t xml:space="preserve">All citations must be in the </w:t>
      </w:r>
      <w:r>
        <w:rPr>
          <w:b/>
          <w:color w:val="000000"/>
        </w:rPr>
        <w:t>References</w:t>
      </w:r>
      <w:r>
        <w:rPr>
          <w:color w:val="000000"/>
        </w:rPr>
        <w:t xml:space="preserve"> </w:t>
      </w:r>
      <w:proofErr w:type="gramStart"/>
      <w:r>
        <w:rPr>
          <w:color w:val="000000"/>
        </w:rPr>
        <w:t>section</w:t>
      </w:r>
      <w:proofErr w:type="gramEnd"/>
      <w:r>
        <w:rPr>
          <w:color w:val="000000"/>
        </w:rPr>
        <w:t xml:space="preserve"> and all references must have been used as a citation in the body of the text.</w:t>
      </w:r>
    </w:p>
    <w:p w14:paraId="00000064" w14:textId="77777777" w:rsidR="005C72C0" w:rsidRDefault="00000000">
      <w:pPr>
        <w:numPr>
          <w:ilvl w:val="0"/>
          <w:numId w:val="3"/>
        </w:numPr>
        <w:pBdr>
          <w:top w:val="nil"/>
          <w:left w:val="nil"/>
          <w:bottom w:val="nil"/>
          <w:right w:val="nil"/>
          <w:between w:val="nil"/>
        </w:pBdr>
        <w:spacing w:after="0"/>
        <w:ind w:left="426" w:hanging="284"/>
        <w:rPr>
          <w:color w:val="000000"/>
        </w:rPr>
      </w:pPr>
      <w:r>
        <w:rPr>
          <w:color w:val="000000"/>
        </w:rPr>
        <w:lastRenderedPageBreak/>
        <w:t>Manuscripts must have a minimum of 25 references. Of the references from books and journals, at least 50% must be from the last 5 years and 30% from the last 2 years. National references should be limited to a maximum of 20% of the total references.</w:t>
      </w:r>
    </w:p>
    <w:p w14:paraId="00000065" w14:textId="77777777" w:rsidR="005C72C0" w:rsidRDefault="00000000">
      <w:pPr>
        <w:numPr>
          <w:ilvl w:val="0"/>
          <w:numId w:val="3"/>
        </w:numPr>
        <w:pBdr>
          <w:top w:val="nil"/>
          <w:left w:val="nil"/>
          <w:bottom w:val="nil"/>
          <w:right w:val="nil"/>
          <w:between w:val="nil"/>
        </w:pBdr>
        <w:spacing w:after="0"/>
        <w:ind w:left="426" w:hanging="284"/>
        <w:rPr>
          <w:color w:val="000000"/>
        </w:rPr>
      </w:pPr>
      <w:r>
        <w:rPr>
          <w:color w:val="000000"/>
        </w:rPr>
        <w:t>The correct abbreviations for “number” are Nº, No, No., or no. for English manuscripts.</w:t>
      </w:r>
    </w:p>
    <w:p w14:paraId="00000066" w14:textId="77777777" w:rsidR="005C72C0" w:rsidRDefault="00000000">
      <w:pPr>
        <w:numPr>
          <w:ilvl w:val="0"/>
          <w:numId w:val="3"/>
        </w:numPr>
        <w:pBdr>
          <w:top w:val="nil"/>
          <w:left w:val="nil"/>
          <w:bottom w:val="nil"/>
          <w:right w:val="nil"/>
          <w:between w:val="nil"/>
        </w:pBdr>
        <w:spacing w:after="0"/>
        <w:ind w:left="426" w:hanging="284"/>
        <w:rPr>
          <w:color w:val="000000"/>
        </w:rPr>
      </w:pPr>
      <w:r>
        <w:rPr>
          <w:color w:val="000000"/>
        </w:rPr>
        <w:t xml:space="preserve">The </w:t>
      </w:r>
      <w:r>
        <w:rPr>
          <w:b/>
          <w:color w:val="000000"/>
        </w:rPr>
        <w:t>References</w:t>
      </w:r>
      <w:r>
        <w:rPr>
          <w:color w:val="000000"/>
        </w:rPr>
        <w:t xml:space="preserve"> list includes the abbreviation </w:t>
      </w:r>
      <w:r>
        <w:rPr>
          <w:i/>
          <w:color w:val="000000"/>
        </w:rPr>
        <w:t>et al</w:t>
      </w:r>
      <w:r>
        <w:rPr>
          <w:color w:val="000000"/>
        </w:rPr>
        <w:t xml:space="preserve">. when there are more than six authors. Up to six authors, all authors are written with the </w:t>
      </w:r>
      <w:r>
        <w:t>initials</w:t>
      </w:r>
      <w:r>
        <w:rPr>
          <w:color w:val="000000"/>
        </w:rPr>
        <w:t xml:space="preserve"> of their first name and surname, separated by a comma, except for the last author, which is separated by the conjunction “and”. If there are more than six authors, only the initial of the first name and surname of the first author are written, followed by </w:t>
      </w:r>
      <w:r>
        <w:rPr>
          <w:i/>
          <w:color w:val="000000"/>
        </w:rPr>
        <w:t>et al</w:t>
      </w:r>
      <w:r>
        <w:rPr>
          <w:color w:val="000000"/>
        </w:rPr>
        <w:t>.</w:t>
      </w:r>
    </w:p>
    <w:p w14:paraId="00000067" w14:textId="77777777" w:rsidR="005C72C0" w:rsidRDefault="00000000">
      <w:pPr>
        <w:pStyle w:val="Ttulo1"/>
      </w:pPr>
      <w:r>
        <w:t>Reference examples</w:t>
      </w:r>
    </w:p>
    <w:p w14:paraId="00000068" w14:textId="77777777" w:rsidR="005C72C0" w:rsidRDefault="00000000">
      <w:pPr>
        <w:pStyle w:val="Ttulo2"/>
      </w:pPr>
      <w:r>
        <w:t>Journal articles</w:t>
      </w:r>
    </w:p>
    <w:p w14:paraId="00000069" w14:textId="77777777" w:rsidR="005C72C0" w:rsidRDefault="00000000">
      <w:pPr>
        <w:pBdr>
          <w:top w:val="nil"/>
          <w:left w:val="nil"/>
          <w:bottom w:val="nil"/>
          <w:right w:val="nil"/>
          <w:between w:val="nil"/>
        </w:pBdr>
        <w:spacing w:after="0"/>
        <w:ind w:left="705" w:hanging="705"/>
        <w:rPr>
          <w:color w:val="000000"/>
        </w:rPr>
      </w:pPr>
      <w:r>
        <w:rPr>
          <w:color w:val="000000"/>
        </w:rPr>
        <w:t>If the article does not have a DOI but you want to include the link, do so by writing “Available:”.</w:t>
      </w:r>
    </w:p>
    <w:p w14:paraId="0000006A" w14:textId="0E4BC06C" w:rsidR="005C72C0" w:rsidRPr="00ED20CD" w:rsidRDefault="00000000">
      <w:pPr>
        <w:pBdr>
          <w:top w:val="nil"/>
          <w:left w:val="nil"/>
          <w:bottom w:val="nil"/>
          <w:right w:val="nil"/>
          <w:between w:val="nil"/>
        </w:pBdr>
        <w:spacing w:after="0"/>
        <w:ind w:left="705" w:hanging="705"/>
        <w:rPr>
          <w:color w:val="000000"/>
          <w:lang w:val="nl-NL"/>
        </w:rPr>
      </w:pPr>
      <w:r>
        <w:rPr>
          <w:color w:val="000000"/>
        </w:rPr>
        <w:t xml:space="preserve">[1] M. A. Montgomery and M. Elimelech, “Water </w:t>
      </w:r>
      <w:proofErr w:type="gramStart"/>
      <w:r>
        <w:rPr>
          <w:color w:val="000000"/>
        </w:rPr>
        <w:t>And</w:t>
      </w:r>
      <w:proofErr w:type="gramEnd"/>
      <w:r>
        <w:rPr>
          <w:color w:val="000000"/>
        </w:rPr>
        <w:t xml:space="preserve"> Sanitation in Developing Countries: Including Health in the Equation</w:t>
      </w:r>
      <w:r w:rsidR="00AE0939">
        <w:rPr>
          <w:color w:val="000000"/>
        </w:rPr>
        <w:t>,</w:t>
      </w:r>
      <w:r>
        <w:rPr>
          <w:color w:val="000000"/>
        </w:rPr>
        <w:t xml:space="preserve">” </w:t>
      </w:r>
      <w:r w:rsidRPr="00E02DEE">
        <w:rPr>
          <w:i/>
          <w:iCs/>
          <w:color w:val="000000"/>
        </w:rPr>
        <w:t xml:space="preserve">Environ. </w:t>
      </w:r>
      <w:proofErr w:type="spellStart"/>
      <w:r w:rsidRPr="00E02DEE">
        <w:rPr>
          <w:i/>
          <w:iCs/>
          <w:color w:val="000000"/>
          <w:lang w:val="nl-NL"/>
        </w:rPr>
        <w:t>Sci</w:t>
      </w:r>
      <w:proofErr w:type="spellEnd"/>
      <w:r w:rsidRPr="00E02DEE">
        <w:rPr>
          <w:i/>
          <w:iCs/>
          <w:color w:val="000000"/>
          <w:lang w:val="nl-NL"/>
        </w:rPr>
        <w:t xml:space="preserve">. </w:t>
      </w:r>
      <w:proofErr w:type="spellStart"/>
      <w:r w:rsidRPr="00E02DEE">
        <w:rPr>
          <w:i/>
          <w:iCs/>
          <w:color w:val="000000"/>
          <w:lang w:val="nl-NL"/>
        </w:rPr>
        <w:t>Technol</w:t>
      </w:r>
      <w:proofErr w:type="spellEnd"/>
      <w:r w:rsidRPr="00ED20CD">
        <w:rPr>
          <w:color w:val="000000"/>
          <w:lang w:val="nl-NL"/>
        </w:rPr>
        <w:t>., vol. 41, no. 1, pp. 17</w:t>
      </w:r>
      <w:r w:rsidR="00E02DEE">
        <w:rPr>
          <w:color w:val="000000"/>
          <w:lang w:val="nl-NL"/>
        </w:rPr>
        <w:t>–</w:t>
      </w:r>
      <w:r w:rsidRPr="00ED20CD">
        <w:rPr>
          <w:color w:val="000000"/>
          <w:lang w:val="nl-NL"/>
        </w:rPr>
        <w:t xml:space="preserve">24, 2007. DOI: </w:t>
      </w:r>
      <w:hyperlink r:id="rId14" w:history="1">
        <w:r w:rsidR="00E02DEE" w:rsidRPr="0029636E">
          <w:rPr>
            <w:rStyle w:val="Hipervnculo"/>
            <w:lang w:val="nl-NL"/>
          </w:rPr>
          <w:t>https://doi.org/10.1021/es072435t</w:t>
        </w:r>
      </w:hyperlink>
      <w:r w:rsidR="00E02DEE">
        <w:rPr>
          <w:color w:val="000000"/>
          <w:lang w:val="nl-NL"/>
        </w:rPr>
        <w:t xml:space="preserve">. </w:t>
      </w:r>
    </w:p>
    <w:p w14:paraId="0000006B" w14:textId="77777777" w:rsidR="005C72C0" w:rsidRDefault="00000000">
      <w:pPr>
        <w:pStyle w:val="Ttulo2"/>
      </w:pPr>
      <w:r>
        <w:t>Books</w:t>
      </w:r>
    </w:p>
    <w:p w14:paraId="0000006C" w14:textId="77777777" w:rsidR="005C72C0" w:rsidRDefault="00000000">
      <w:pPr>
        <w:pBdr>
          <w:top w:val="nil"/>
          <w:left w:val="nil"/>
          <w:bottom w:val="nil"/>
          <w:right w:val="nil"/>
          <w:between w:val="nil"/>
        </w:pBdr>
        <w:spacing w:after="0"/>
        <w:ind w:left="705" w:hanging="705"/>
        <w:rPr>
          <w:color w:val="000000"/>
        </w:rPr>
      </w:pPr>
      <w:r>
        <w:rPr>
          <w:color w:val="000000"/>
        </w:rPr>
        <w:t xml:space="preserve">[2] M. F. Suárez, </w:t>
      </w:r>
      <w:r>
        <w:rPr>
          <w:i/>
          <w:color w:val="000000"/>
        </w:rPr>
        <w:t>Physical and interfacial electrochemistry: a theoretical approach</w:t>
      </w:r>
      <w:r>
        <w:rPr>
          <w:color w:val="000000"/>
        </w:rPr>
        <w:t>, Bogotá, National University of Colombia, 2011.</w:t>
      </w:r>
    </w:p>
    <w:p w14:paraId="0000006D" w14:textId="77777777" w:rsidR="005C72C0" w:rsidRDefault="00000000">
      <w:pPr>
        <w:pStyle w:val="Ttulo2"/>
      </w:pPr>
      <w:r>
        <w:t>Chapter in an edited book</w:t>
      </w:r>
    </w:p>
    <w:p w14:paraId="0000006E" w14:textId="4B56A70B" w:rsidR="005C72C0" w:rsidRDefault="00000000">
      <w:pPr>
        <w:pBdr>
          <w:top w:val="nil"/>
          <w:left w:val="nil"/>
          <w:bottom w:val="nil"/>
          <w:right w:val="nil"/>
          <w:between w:val="nil"/>
        </w:pBdr>
        <w:spacing w:after="0"/>
        <w:ind w:left="705" w:hanging="705"/>
        <w:rPr>
          <w:color w:val="000000"/>
        </w:rPr>
      </w:pPr>
      <w:r>
        <w:rPr>
          <w:color w:val="000000"/>
        </w:rPr>
        <w:t>[3] H. D. Ardila, R. González Fernández, B. L. Higuera, I. Redondo, and S. T. Martínez, “Protein Extraction and Gel-Based Separation Methods to Analyze Responses to Pathogens in Carnation (</w:t>
      </w:r>
      <w:r w:rsidRPr="00AE0939">
        <w:rPr>
          <w:i/>
          <w:iCs/>
          <w:color w:val="000000"/>
        </w:rPr>
        <w:t xml:space="preserve">Dianthus </w:t>
      </w:r>
      <w:proofErr w:type="spellStart"/>
      <w:r w:rsidRPr="00AE0939">
        <w:rPr>
          <w:i/>
          <w:iCs/>
          <w:color w:val="000000"/>
        </w:rPr>
        <w:t>caryophyllus</w:t>
      </w:r>
      <w:proofErr w:type="spellEnd"/>
      <w:r>
        <w:rPr>
          <w:color w:val="000000"/>
        </w:rPr>
        <w:t xml:space="preserve"> L)</w:t>
      </w:r>
      <w:r w:rsidR="00AE0939">
        <w:rPr>
          <w:color w:val="000000"/>
        </w:rPr>
        <w:t>,</w:t>
      </w:r>
      <w:r>
        <w:rPr>
          <w:color w:val="000000"/>
        </w:rPr>
        <w:t xml:space="preserve">” in </w:t>
      </w:r>
      <w:r>
        <w:rPr>
          <w:i/>
          <w:color w:val="000000"/>
        </w:rPr>
        <w:t>Methods in Molecular Biology</w:t>
      </w:r>
      <w:r>
        <w:rPr>
          <w:color w:val="000000"/>
        </w:rPr>
        <w:t xml:space="preserve">, J. Jorrin-Novo, S. Komatsu, W. Weckwerth and S. </w:t>
      </w:r>
      <w:proofErr w:type="spellStart"/>
      <w:r>
        <w:rPr>
          <w:color w:val="000000"/>
        </w:rPr>
        <w:t>Wienkoop</w:t>
      </w:r>
      <w:proofErr w:type="spellEnd"/>
      <w:r>
        <w:rPr>
          <w:color w:val="000000"/>
        </w:rPr>
        <w:t>, Eds., Totowa, NJ, Humana Press, 2013, pp. 573</w:t>
      </w:r>
      <w:r w:rsidR="00E02DEE">
        <w:rPr>
          <w:color w:val="000000"/>
        </w:rPr>
        <w:t>–</w:t>
      </w:r>
      <w:r>
        <w:rPr>
          <w:color w:val="000000"/>
        </w:rPr>
        <w:t xml:space="preserve">591. DOI: </w:t>
      </w:r>
      <w:hyperlink r:id="rId15" w:history="1">
        <w:r w:rsidR="00694DD0" w:rsidRPr="007B4DCB">
          <w:rPr>
            <w:rStyle w:val="Hipervnculo"/>
          </w:rPr>
          <w:t>https://doi.org/10.1007/978-1-62703-631-3_39</w:t>
        </w:r>
      </w:hyperlink>
      <w:r w:rsidR="00694DD0">
        <w:rPr>
          <w:color w:val="000000"/>
        </w:rPr>
        <w:t xml:space="preserve">. </w:t>
      </w:r>
    </w:p>
    <w:p w14:paraId="0000006F" w14:textId="77777777" w:rsidR="005C72C0" w:rsidRDefault="00000000">
      <w:pPr>
        <w:pStyle w:val="Ttulo2"/>
      </w:pPr>
      <w:r>
        <w:t>Thesis</w:t>
      </w:r>
    </w:p>
    <w:p w14:paraId="00000070" w14:textId="13D12D7E" w:rsidR="005C72C0" w:rsidRDefault="00000000">
      <w:pPr>
        <w:spacing w:after="0"/>
      </w:pPr>
      <w:r>
        <w:t>It must be clarified whether it is a degree, master's degree, or doctorate.</w:t>
      </w:r>
      <w:r w:rsidR="00FE7991">
        <w:t xml:space="preserve"> </w:t>
      </w:r>
      <w:r w:rsidR="00FE7991" w:rsidRPr="00FE7991">
        <w:t>Including the access link is</w:t>
      </w:r>
      <w:r w:rsidR="00FE7991">
        <w:t xml:space="preserve"> </w:t>
      </w:r>
      <w:r w:rsidR="00FE7991" w:rsidRPr="00FE7991">
        <w:t>optional, but preferred.</w:t>
      </w:r>
    </w:p>
    <w:p w14:paraId="00000071" w14:textId="1635D421" w:rsidR="005C72C0" w:rsidRDefault="00000000">
      <w:pPr>
        <w:pBdr>
          <w:top w:val="nil"/>
          <w:left w:val="nil"/>
          <w:bottom w:val="nil"/>
          <w:right w:val="nil"/>
          <w:between w:val="nil"/>
        </w:pBdr>
        <w:spacing w:after="0"/>
        <w:ind w:left="705" w:hanging="705"/>
        <w:rPr>
          <w:color w:val="000000"/>
        </w:rPr>
      </w:pPr>
      <w:r>
        <w:rPr>
          <w:color w:val="000000"/>
        </w:rPr>
        <w:t xml:space="preserve">[4] C. </w:t>
      </w:r>
      <w:proofErr w:type="spellStart"/>
      <w:r>
        <w:rPr>
          <w:color w:val="000000"/>
        </w:rPr>
        <w:t>Cano</w:t>
      </w:r>
      <w:proofErr w:type="spellEnd"/>
      <w:r>
        <w:rPr>
          <w:color w:val="000000"/>
        </w:rPr>
        <w:t xml:space="preserve"> Benítez, “Synthesis and characterization of MOFs anchored on cotton fabrics with potential antibacterial application</w:t>
      </w:r>
      <w:r w:rsidR="00FE7991">
        <w:rPr>
          <w:color w:val="000000"/>
        </w:rPr>
        <w:t>,</w:t>
      </w:r>
      <w:r>
        <w:rPr>
          <w:color w:val="000000"/>
        </w:rPr>
        <w:t>” master's thesis, National University of Colombia – Bogotá Campus, 2016.</w:t>
      </w:r>
    </w:p>
    <w:p w14:paraId="00000072" w14:textId="77777777" w:rsidR="005C72C0" w:rsidRDefault="00000000">
      <w:pPr>
        <w:pStyle w:val="Ttulo2"/>
      </w:pPr>
      <w:r>
        <w:lastRenderedPageBreak/>
        <w:t>Conferences</w:t>
      </w:r>
    </w:p>
    <w:p w14:paraId="00000073" w14:textId="3F9CFC25" w:rsidR="005C72C0" w:rsidRDefault="00000000">
      <w:pPr>
        <w:pBdr>
          <w:top w:val="nil"/>
          <w:left w:val="nil"/>
          <w:bottom w:val="nil"/>
          <w:right w:val="nil"/>
          <w:between w:val="nil"/>
        </w:pBdr>
        <w:spacing w:after="0"/>
        <w:ind w:left="705" w:hanging="705"/>
        <w:rPr>
          <w:color w:val="000000"/>
        </w:rPr>
      </w:pPr>
      <w:r>
        <w:rPr>
          <w:color w:val="000000"/>
        </w:rPr>
        <w:t>[5] B. Moreno Murillo, Y. Hata Uribe, M. Rojas Cardozo, J. Marín Loaiza, J. Rincón Velandia, and C. Vásquez Londoño, “Proceedings of the 5th Ibero-American Congress of Natural Products, the 13th Colombian Congress of Phytochemistry, the 8th Colombian Congress of Chromatography</w:t>
      </w:r>
      <w:r w:rsidR="00FE7991">
        <w:rPr>
          <w:color w:val="000000"/>
        </w:rPr>
        <w:t>,</w:t>
      </w:r>
      <w:r>
        <w:rPr>
          <w:color w:val="000000"/>
        </w:rPr>
        <w:t xml:space="preserve">” in </w:t>
      </w:r>
      <w:r>
        <w:rPr>
          <w:i/>
          <w:color w:val="000000"/>
        </w:rPr>
        <w:t>5th Ibero-American Congress of Natural Products. Biodiversity, Paths and Horizons</w:t>
      </w:r>
      <w:r>
        <w:rPr>
          <w:color w:val="000000"/>
        </w:rPr>
        <w:t>, Tequendama Crowne Plaza Hotel, 2016.</w:t>
      </w:r>
    </w:p>
    <w:p w14:paraId="00000074" w14:textId="77777777" w:rsidR="005C72C0" w:rsidRDefault="00000000">
      <w:pPr>
        <w:pStyle w:val="Ttulo2"/>
      </w:pPr>
      <w:r>
        <w:t>Website</w:t>
      </w:r>
    </w:p>
    <w:p w14:paraId="00000075" w14:textId="0B16F1E2" w:rsidR="005C72C0" w:rsidRDefault="00000000">
      <w:pPr>
        <w:pBdr>
          <w:top w:val="nil"/>
          <w:left w:val="nil"/>
          <w:bottom w:val="nil"/>
          <w:right w:val="nil"/>
          <w:between w:val="nil"/>
        </w:pBdr>
        <w:spacing w:after="0"/>
        <w:ind w:left="705" w:hanging="705"/>
        <w:rPr>
          <w:color w:val="000000"/>
        </w:rPr>
      </w:pPr>
      <w:r w:rsidRPr="00FE7991">
        <w:rPr>
          <w:color w:val="000000"/>
          <w:lang w:val="es-ES"/>
        </w:rPr>
        <w:t>[6] U. S. Secretary of Commerce, “Libro del Web de Química del NIST</w:t>
      </w:r>
      <w:r w:rsidR="00FE7991" w:rsidRPr="00FE7991">
        <w:rPr>
          <w:color w:val="000000"/>
          <w:lang w:val="es-ES"/>
        </w:rPr>
        <w:t>,</w:t>
      </w:r>
      <w:r w:rsidRPr="00FE7991">
        <w:rPr>
          <w:color w:val="000000"/>
          <w:lang w:val="es-ES"/>
        </w:rPr>
        <w:t xml:space="preserve">” 2017. </w:t>
      </w:r>
      <w:r>
        <w:rPr>
          <w:color w:val="000000"/>
        </w:rPr>
        <w:t>[Online]. Available: http://webbook.nist.gov/chemistry/index.html.es. [Last access: 09/02/2018].</w:t>
      </w:r>
    </w:p>
    <w:sectPr w:rsidR="005C72C0">
      <w:footerReference w:type="even" r:id="rId16"/>
      <w:footerReference w:type="default" r:id="rId17"/>
      <w:headerReference w:type="first" r:id="rId18"/>
      <w:pgSz w:w="11906" w:h="16838"/>
      <w:pgMar w:top="1440" w:right="1080" w:bottom="1440" w:left="1080" w:header="680" w:footer="850" w:gutter="0"/>
      <w:lnNumType w:countBy="1"/>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uario" w:date="2025-04-07T16:48:00Z" w:initials="">
    <w:p w14:paraId="0000007E" w14:textId="77777777" w:rsidR="005C72C0" w:rsidRDefault="0000000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The title should be concise and informative and no longer than 100 characters, including spaces.</w:t>
      </w:r>
    </w:p>
  </w:comment>
  <w:comment w:id="1" w:author="Usuario" w:date="2025-03-31T16:08:00Z" w:initials="">
    <w:p w14:paraId="0000007D" w14:textId="77777777" w:rsidR="005C72C0" w:rsidRDefault="0000000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This information should be included, along with the acknowledgments, in a document attached to the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7E" w15:done="0"/>
  <w15:commentEx w15:paraId="000000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7E" w16cid:durableId="0000007E"/>
  <w16cid:commentId w16cid:paraId="0000007D" w16cid:durableId="000000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2FF21" w14:textId="77777777" w:rsidR="00F212D4" w:rsidRDefault="00F212D4">
      <w:pPr>
        <w:spacing w:after="0" w:line="240" w:lineRule="auto"/>
      </w:pPr>
      <w:r>
        <w:separator/>
      </w:r>
    </w:p>
  </w:endnote>
  <w:endnote w:type="continuationSeparator" w:id="0">
    <w:p w14:paraId="2B434962" w14:textId="77777777" w:rsidR="00F212D4" w:rsidRDefault="00F21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DD71B3-EBAA-4578-BCE9-5962E8E7A4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F19C9F1-FE4A-47AF-9C43-99FF5E0926C3}"/>
    <w:embedItalic r:id="rId3" w:fontKey="{5E73829B-1203-4B2B-A94B-1F0C23779C0D}"/>
  </w:font>
  <w:font w:name="Tahoma">
    <w:panose1 w:val="020B0604030504040204"/>
    <w:charset w:val="00"/>
    <w:family w:val="swiss"/>
    <w:pitch w:val="variable"/>
    <w:sig w:usb0="E1002EFF" w:usb1="C000605B" w:usb2="00000029" w:usb3="00000000" w:csb0="000101FF" w:csb1="00000000"/>
    <w:embedRegular r:id="rId4" w:fontKey="{34F28AC2-E37A-4B4D-B49D-27D9EC607C75}"/>
  </w:font>
  <w:font w:name="Georgia">
    <w:panose1 w:val="02040502050405020303"/>
    <w:charset w:val="00"/>
    <w:family w:val="roman"/>
    <w:pitch w:val="variable"/>
    <w:sig w:usb0="00000287" w:usb1="00000000" w:usb2="00000000" w:usb3="00000000" w:csb0="0000009F" w:csb1="00000000"/>
    <w:embedRegular r:id="rId5" w:fontKey="{2DCF8411-AFC9-490E-B8AC-16BA1A81AB3E}"/>
    <w:embedItalic r:id="rId6" w:fontKey="{8EFE13CF-DFAB-4A6B-ADC0-9532096A5E7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66B6427E-44D0-4876-BD5A-7B4081D83F2E}"/>
    <w:embedItalic r:id="rId8" w:fontKey="{CEDCD8BD-9D71-4545-A96F-2FB5B56FF6BA}"/>
  </w:font>
  <w:font w:name="Ancizar Sans">
    <w:panose1 w:val="020B06020403000000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9" w:fontKey="{031866D5-5AA6-411E-B98C-1B1CFB1E27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9" w14:textId="4A450119" w:rsidR="005C72C0" w:rsidRDefault="00000000">
    <w:pPr>
      <w:pBdr>
        <w:top w:val="nil"/>
        <w:left w:val="nil"/>
        <w:bottom w:val="nil"/>
        <w:right w:val="nil"/>
        <w:between w:val="nil"/>
      </w:pBdr>
      <w:tabs>
        <w:tab w:val="center" w:pos="4252"/>
        <w:tab w:val="right" w:pos="8504"/>
      </w:tabs>
      <w:spacing w:after="0" w:line="240" w:lineRule="auto"/>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sidR="00ED20CD">
      <w:rPr>
        <w:smallCaps/>
        <w:noProof/>
        <w:color w:val="000000"/>
      </w:rPr>
      <w:t>2</w:t>
    </w:r>
    <w:r>
      <w:rPr>
        <w:smallCaps/>
        <w:color w:val="000000"/>
      </w:rPr>
      <w:fldChar w:fldCharType="end"/>
    </w:r>
  </w:p>
  <w:p w14:paraId="0000007A" w14:textId="77777777" w:rsidR="005C72C0" w:rsidRDefault="005C72C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2118AA2B" w:rsidR="005C72C0"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D20CD">
      <w:rPr>
        <w:noProof/>
        <w:color w:val="000000"/>
      </w:rPr>
      <w:t>1</w:t>
    </w:r>
    <w:r>
      <w:rPr>
        <w:color w:val="000000"/>
      </w:rPr>
      <w:fldChar w:fldCharType="end"/>
    </w:r>
  </w:p>
  <w:p w14:paraId="0000007C" w14:textId="77777777" w:rsidR="005C72C0" w:rsidRDefault="005C72C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A99BF" w14:textId="77777777" w:rsidR="00F212D4" w:rsidRDefault="00F212D4">
      <w:pPr>
        <w:spacing w:after="0" w:line="240" w:lineRule="auto"/>
      </w:pPr>
      <w:r>
        <w:separator/>
      </w:r>
    </w:p>
  </w:footnote>
  <w:footnote w:type="continuationSeparator" w:id="0">
    <w:p w14:paraId="6A226E65" w14:textId="77777777" w:rsidR="00F212D4" w:rsidRDefault="00F21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5C72C0" w:rsidRDefault="005C72C0">
    <w:pPr>
      <w:widowControl w:val="0"/>
      <w:pBdr>
        <w:top w:val="nil"/>
        <w:left w:val="nil"/>
        <w:bottom w:val="nil"/>
        <w:right w:val="nil"/>
        <w:between w:val="nil"/>
      </w:pBdr>
      <w:spacing w:after="0" w:line="276" w:lineRule="auto"/>
      <w:jc w:val="left"/>
      <w:rPr>
        <w:color w:val="000000"/>
      </w:rPr>
    </w:pPr>
  </w:p>
  <w:tbl>
    <w:tblPr>
      <w:tblStyle w:val="a1"/>
      <w:tblpPr w:leftFromText="141" w:rightFromText="141" w:vertAnchor="text" w:tblpX="6105" w:tblpY="13"/>
      <w:tblW w:w="2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tblGrid>
    <w:tr w:rsidR="005C72C0" w14:paraId="405E64D1" w14:textId="77777777">
      <w:trPr>
        <w:cantSplit/>
        <w:trHeight w:val="1134"/>
      </w:trPr>
      <w:tc>
        <w:tcPr>
          <w:tcW w:w="2628" w:type="dxa"/>
          <w:tcBorders>
            <w:top w:val="nil"/>
            <w:left w:val="nil"/>
            <w:bottom w:val="nil"/>
            <w:right w:val="nil"/>
          </w:tcBorders>
        </w:tcPr>
        <w:p w14:paraId="00000077" w14:textId="77777777" w:rsidR="005C72C0" w:rsidRDefault="005C72C0">
          <w:pPr>
            <w:spacing w:before="100"/>
            <w:ind w:firstLine="708"/>
            <w:jc w:val="right"/>
            <w:rPr>
              <w:rFonts w:ascii="Ancizar Sans" w:eastAsia="Ancizar Sans" w:hAnsi="Ancizar Sans" w:cs="Ancizar Sans"/>
              <w:sz w:val="16"/>
              <w:szCs w:val="16"/>
            </w:rPr>
          </w:pPr>
        </w:p>
      </w:tc>
    </w:tr>
  </w:tbl>
  <w:p w14:paraId="00000078" w14:textId="77777777" w:rsidR="005C72C0" w:rsidRDefault="00000000">
    <w:pPr>
      <w:pBdr>
        <w:top w:val="nil"/>
        <w:left w:val="nil"/>
        <w:bottom w:val="nil"/>
        <w:right w:val="nil"/>
        <w:between w:val="nil"/>
      </w:pBdr>
      <w:tabs>
        <w:tab w:val="center" w:pos="4252"/>
        <w:tab w:val="right" w:pos="8504"/>
      </w:tabs>
      <w:spacing w:after="0" w:line="240" w:lineRule="auto"/>
      <w:jc w:val="center"/>
      <w:rPr>
        <w:rFonts w:ascii="Georgia" w:eastAsia="Georgia" w:hAnsi="Georgia" w:cs="Georgia"/>
        <w:color w:val="000000"/>
        <w:sz w:val="16"/>
        <w:szCs w:val="16"/>
      </w:rPr>
    </w:pPr>
    <w:r>
      <w:rPr>
        <w:rFonts w:ascii="Georgia" w:eastAsia="Georgia" w:hAnsi="Georgia" w:cs="Georgia"/>
        <w:color w:val="000000"/>
        <w:sz w:val="16"/>
        <w:szCs w:val="16"/>
      </w:rPr>
      <w:t>Author's last name 1, author's initial 1. (e.g., Díaz-Oviedo, D.); Author's last name 2, author's initial 2. (e.g., Quevedo, R.)</w:t>
    </w:r>
    <w:r>
      <w:rPr>
        <w:noProof/>
      </w:rPr>
      <mc:AlternateContent>
        <mc:Choice Requires="wpg">
          <w:drawing>
            <wp:anchor distT="0" distB="0" distL="114300" distR="114300" simplePos="0" relativeHeight="251658240" behindDoc="0" locked="0" layoutInCell="1" hidden="0" allowOverlap="1" wp14:anchorId="290E75E8" wp14:editId="2ACE08DE">
              <wp:simplePos x="0" y="0"/>
              <wp:positionH relativeFrom="column">
                <wp:posOffset>-1041399</wp:posOffset>
              </wp:positionH>
              <wp:positionV relativeFrom="paragraph">
                <wp:posOffset>444500</wp:posOffset>
              </wp:positionV>
              <wp:extent cx="7580757" cy="31471"/>
              <wp:effectExtent l="0" t="0" r="0" b="0"/>
              <wp:wrapNone/>
              <wp:docPr id="8" name="Conector recto de flecha 8"/>
              <wp:cNvGraphicFramePr/>
              <a:graphic xmlns:a="http://schemas.openxmlformats.org/drawingml/2006/main">
                <a:graphicData uri="http://schemas.microsoft.com/office/word/2010/wordprocessingShape">
                  <wps:wsp>
                    <wps:cNvCnPr/>
                    <wps:spPr>
                      <a:xfrm rot="10800000" flipH="1">
                        <a:off x="1560384" y="3769027"/>
                        <a:ext cx="7571232" cy="21946"/>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-1041399</wp:posOffset>
              </wp:positionH>
              <wp:positionV relativeFrom="paragraph">
                <wp:posOffset>444500</wp:posOffset>
              </wp:positionV>
              <wp:extent cx="7580757" cy="31471"/>
              <wp:effectExtent b="0" l="0" r="0" t="0"/>
              <wp:wrapNone/>
              <wp:docPr id="8"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7580757" cy="31471"/>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D49B2"/>
    <w:multiLevelType w:val="multilevel"/>
    <w:tmpl w:val="E13E983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15:restartNumberingAfterBreak="0">
    <w:nsid w:val="4AAC7F9B"/>
    <w:multiLevelType w:val="multilevel"/>
    <w:tmpl w:val="706A0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8C0EFA"/>
    <w:multiLevelType w:val="multilevel"/>
    <w:tmpl w:val="9AAAD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0282981">
    <w:abstractNumId w:val="0"/>
  </w:num>
  <w:num w:numId="2" w16cid:durableId="1373381744">
    <w:abstractNumId w:val="2"/>
  </w:num>
  <w:num w:numId="3" w16cid:durableId="56047817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2C0"/>
    <w:rsid w:val="000950CC"/>
    <w:rsid w:val="00210FFC"/>
    <w:rsid w:val="002944B4"/>
    <w:rsid w:val="002C30A1"/>
    <w:rsid w:val="0038480B"/>
    <w:rsid w:val="003B3738"/>
    <w:rsid w:val="005C72C0"/>
    <w:rsid w:val="00694DD0"/>
    <w:rsid w:val="007E60E9"/>
    <w:rsid w:val="008E239B"/>
    <w:rsid w:val="00963824"/>
    <w:rsid w:val="00A957EC"/>
    <w:rsid w:val="00AE0939"/>
    <w:rsid w:val="00AF2D04"/>
    <w:rsid w:val="00E02DEE"/>
    <w:rsid w:val="00E94A23"/>
    <w:rsid w:val="00ED1FBD"/>
    <w:rsid w:val="00ED20CD"/>
    <w:rsid w:val="00F212D4"/>
    <w:rsid w:val="00FE79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F12B91"/>
  <w15:docId w15:val="{9A277975-0414-4A5F-89A9-D21EE1B3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s-E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D63"/>
  </w:style>
  <w:style w:type="paragraph" w:styleId="Ttulo1">
    <w:name w:val="heading 1"/>
    <w:basedOn w:val="Normal"/>
    <w:next w:val="Normal"/>
    <w:link w:val="Ttulo1Car"/>
    <w:uiPriority w:val="9"/>
    <w:qFormat/>
    <w:rsid w:val="009E7D63"/>
    <w:pPr>
      <w:keepNext/>
      <w:keepLines/>
      <w:spacing w:after="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9E7D63"/>
    <w:pPr>
      <w:keepNext/>
      <w:keepLines/>
      <w:spacing w:before="200" w:after="0"/>
      <w:outlineLvl w:val="1"/>
    </w:pPr>
    <w:rPr>
      <w:rFonts w:eastAsiaTheme="majorEastAsia" w:cstheme="majorBidi"/>
      <w:b/>
      <w:bCs/>
      <w:i/>
      <w:szCs w:val="26"/>
    </w:rPr>
  </w:style>
  <w:style w:type="paragraph" w:styleId="Ttulo3">
    <w:name w:val="heading 3"/>
    <w:basedOn w:val="Normal"/>
    <w:next w:val="Normal"/>
    <w:link w:val="Ttulo3Car"/>
    <w:uiPriority w:val="9"/>
    <w:unhideWhenUsed/>
    <w:qFormat/>
    <w:rsid w:val="009E7D63"/>
    <w:pPr>
      <w:keepNext/>
      <w:keepLines/>
      <w:spacing w:before="40" w:after="0"/>
      <w:outlineLvl w:val="2"/>
    </w:pPr>
    <w:rPr>
      <w:rFonts w:eastAsiaTheme="majorEastAsia" w:cstheme="majorBidi"/>
      <w:i/>
    </w:rPr>
  </w:style>
  <w:style w:type="paragraph" w:styleId="Ttulo4">
    <w:name w:val="heading 4"/>
    <w:basedOn w:val="Normal"/>
    <w:next w:val="Normal"/>
    <w:link w:val="Ttulo4Car"/>
    <w:uiPriority w:val="9"/>
    <w:semiHidden/>
    <w:unhideWhenUsed/>
    <w:qFormat/>
    <w:rsid w:val="0051305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E7D63"/>
    <w:pPr>
      <w:spacing w:after="0"/>
      <w:jc w:val="center"/>
    </w:pPr>
    <w:rPr>
      <w:b/>
      <w:sz w:val="32"/>
      <w:szCs w:val="32"/>
    </w:rPr>
  </w:style>
  <w:style w:type="paragraph" w:styleId="Encabezado">
    <w:name w:val="header"/>
    <w:basedOn w:val="Normal"/>
    <w:link w:val="EncabezadoCar"/>
    <w:uiPriority w:val="99"/>
    <w:unhideWhenUsed/>
    <w:rsid w:val="009310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1082"/>
  </w:style>
  <w:style w:type="paragraph" w:styleId="Piedepgina">
    <w:name w:val="footer"/>
    <w:basedOn w:val="Normal"/>
    <w:link w:val="PiedepginaCar"/>
    <w:uiPriority w:val="99"/>
    <w:unhideWhenUsed/>
    <w:rsid w:val="009310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1082"/>
  </w:style>
  <w:style w:type="table" w:styleId="Tablaconcuadrcula">
    <w:name w:val="Table Grid"/>
    <w:basedOn w:val="Tablanormal"/>
    <w:uiPriority w:val="59"/>
    <w:rsid w:val="0093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310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1082"/>
    <w:rPr>
      <w:rFonts w:ascii="Tahoma" w:hAnsi="Tahoma" w:cs="Tahoma"/>
      <w:sz w:val="16"/>
      <w:szCs w:val="16"/>
    </w:rPr>
  </w:style>
  <w:style w:type="paragraph" w:customStyle="1" w:styleId="3CBD5A742C28424DA5172AD252E32316">
    <w:name w:val="3CBD5A742C28424DA5172AD252E32316"/>
    <w:rsid w:val="00931082"/>
    <w:rPr>
      <w:rFonts w:eastAsiaTheme="minorEastAsia"/>
    </w:rPr>
  </w:style>
  <w:style w:type="character" w:styleId="Hipervnculo">
    <w:name w:val="Hyperlink"/>
    <w:basedOn w:val="Fuentedeprrafopredeter"/>
    <w:uiPriority w:val="99"/>
    <w:unhideWhenUsed/>
    <w:rsid w:val="00420AA2"/>
    <w:rPr>
      <w:color w:val="0000FF" w:themeColor="hyperlink"/>
      <w:u w:val="single"/>
    </w:rPr>
  </w:style>
  <w:style w:type="paragraph" w:styleId="Prrafodelista">
    <w:name w:val="List Paragraph"/>
    <w:basedOn w:val="Normal"/>
    <w:uiPriority w:val="34"/>
    <w:qFormat/>
    <w:rsid w:val="009E7D63"/>
    <w:pPr>
      <w:ind w:left="720"/>
      <w:contextualSpacing/>
    </w:pPr>
  </w:style>
  <w:style w:type="paragraph" w:customStyle="1" w:styleId="ADYNAAbstrac">
    <w:name w:val="ADYNA_Abstrac"/>
    <w:basedOn w:val="Normal"/>
    <w:rsid w:val="00A818C0"/>
    <w:pPr>
      <w:spacing w:after="0" w:line="240" w:lineRule="auto"/>
    </w:pPr>
    <w:rPr>
      <w:sz w:val="18"/>
    </w:rPr>
  </w:style>
  <w:style w:type="character" w:customStyle="1" w:styleId="Ttulo1Car">
    <w:name w:val="Título 1 Car"/>
    <w:basedOn w:val="Fuentedeprrafopredeter"/>
    <w:link w:val="Ttulo1"/>
    <w:uiPriority w:val="9"/>
    <w:rsid w:val="009E7D63"/>
    <w:rPr>
      <w:rFonts w:ascii="Times New Roman" w:eastAsiaTheme="majorEastAsia" w:hAnsi="Times New Roman" w:cstheme="majorBidi"/>
      <w:b/>
      <w:bCs/>
      <w:sz w:val="28"/>
      <w:szCs w:val="28"/>
    </w:rPr>
  </w:style>
  <w:style w:type="character" w:customStyle="1" w:styleId="Ttulo2Car">
    <w:name w:val="Título 2 Car"/>
    <w:basedOn w:val="Fuentedeprrafopredeter"/>
    <w:link w:val="Ttulo2"/>
    <w:uiPriority w:val="9"/>
    <w:rsid w:val="009E7D63"/>
    <w:rPr>
      <w:rFonts w:ascii="Times New Roman" w:eastAsiaTheme="majorEastAsia" w:hAnsi="Times New Roman" w:cstheme="majorBidi"/>
      <w:b/>
      <w:bCs/>
      <w:i/>
      <w:sz w:val="24"/>
      <w:szCs w:val="26"/>
    </w:rPr>
  </w:style>
  <w:style w:type="paragraph" w:customStyle="1" w:styleId="Default">
    <w:name w:val="Default"/>
    <w:rsid w:val="00C87EB5"/>
    <w:pPr>
      <w:autoSpaceDE w:val="0"/>
      <w:autoSpaceDN w:val="0"/>
      <w:adjustRightInd w:val="0"/>
      <w:spacing w:after="0" w:line="240" w:lineRule="auto"/>
    </w:pPr>
    <w:rPr>
      <w:color w:val="000000"/>
    </w:rPr>
  </w:style>
  <w:style w:type="character" w:styleId="Refdecomentario">
    <w:name w:val="annotation reference"/>
    <w:basedOn w:val="Fuentedeprrafopredeter"/>
    <w:uiPriority w:val="99"/>
    <w:semiHidden/>
    <w:unhideWhenUsed/>
    <w:rsid w:val="003B5F29"/>
    <w:rPr>
      <w:sz w:val="16"/>
      <w:szCs w:val="16"/>
    </w:rPr>
  </w:style>
  <w:style w:type="paragraph" w:styleId="Textocomentario">
    <w:name w:val="annotation text"/>
    <w:basedOn w:val="Normal"/>
    <w:link w:val="TextocomentarioCar"/>
    <w:uiPriority w:val="99"/>
    <w:semiHidden/>
    <w:unhideWhenUsed/>
    <w:rsid w:val="003B5F2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5F29"/>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3B5F29"/>
    <w:rPr>
      <w:b/>
      <w:bCs/>
    </w:rPr>
  </w:style>
  <w:style w:type="character" w:customStyle="1" w:styleId="AsuntodelcomentarioCar">
    <w:name w:val="Asunto del comentario Car"/>
    <w:basedOn w:val="TextocomentarioCar"/>
    <w:link w:val="Asuntodelcomentario"/>
    <w:uiPriority w:val="99"/>
    <w:semiHidden/>
    <w:rsid w:val="003B5F29"/>
    <w:rPr>
      <w:rFonts w:ascii="Times New Roman" w:hAnsi="Times New Roman"/>
      <w:b/>
      <w:bCs/>
      <w:sz w:val="20"/>
      <w:szCs w:val="20"/>
    </w:rPr>
  </w:style>
  <w:style w:type="paragraph" w:styleId="Bibliografa">
    <w:name w:val="Bibliography"/>
    <w:basedOn w:val="Normal"/>
    <w:next w:val="Normal"/>
    <w:uiPriority w:val="37"/>
    <w:unhideWhenUsed/>
    <w:rsid w:val="004D4D09"/>
  </w:style>
  <w:style w:type="character" w:customStyle="1" w:styleId="Ttulo3Car">
    <w:name w:val="Título 3 Car"/>
    <w:basedOn w:val="Fuentedeprrafopredeter"/>
    <w:link w:val="Ttulo3"/>
    <w:uiPriority w:val="9"/>
    <w:rsid w:val="009E7D63"/>
    <w:rPr>
      <w:rFonts w:ascii="Times New Roman" w:eastAsiaTheme="majorEastAsia" w:hAnsi="Times New Roman" w:cstheme="majorBidi"/>
      <w:i/>
      <w:sz w:val="24"/>
      <w:szCs w:val="24"/>
    </w:rPr>
  </w:style>
  <w:style w:type="character" w:styleId="Hipervnculovisitado">
    <w:name w:val="FollowedHyperlink"/>
    <w:basedOn w:val="Fuentedeprrafopredeter"/>
    <w:uiPriority w:val="99"/>
    <w:semiHidden/>
    <w:unhideWhenUsed/>
    <w:rsid w:val="000F4666"/>
    <w:rPr>
      <w:color w:val="800080" w:themeColor="followedHyperlink"/>
      <w:u w:val="single"/>
    </w:rPr>
  </w:style>
  <w:style w:type="paragraph" w:styleId="Revisin">
    <w:name w:val="Revision"/>
    <w:hidden/>
    <w:uiPriority w:val="99"/>
    <w:semiHidden/>
    <w:rsid w:val="0005211C"/>
    <w:pPr>
      <w:spacing w:after="0" w:line="240" w:lineRule="auto"/>
    </w:pPr>
  </w:style>
  <w:style w:type="character" w:styleId="Nmerodelnea">
    <w:name w:val="line number"/>
    <w:basedOn w:val="Fuentedeprrafopredeter"/>
    <w:uiPriority w:val="99"/>
    <w:semiHidden/>
    <w:unhideWhenUsed/>
    <w:rsid w:val="001E2467"/>
  </w:style>
  <w:style w:type="paragraph" w:customStyle="1" w:styleId="Rtulotablayfigura">
    <w:name w:val="Rótulo tabla y figura"/>
    <w:basedOn w:val="Normal"/>
    <w:qFormat/>
    <w:rsid w:val="009E7D63"/>
    <w:pPr>
      <w:spacing w:line="240" w:lineRule="auto"/>
      <w:jc w:val="center"/>
    </w:pPr>
    <w:rPr>
      <w:sz w:val="20"/>
      <w:szCs w:val="20"/>
    </w:rPr>
  </w:style>
  <w:style w:type="paragraph" w:customStyle="1" w:styleId="Nombresautores">
    <w:name w:val="Nombres autores"/>
    <w:basedOn w:val="Normal"/>
    <w:link w:val="NombresautoresCar"/>
    <w:qFormat/>
    <w:rsid w:val="009E7D63"/>
    <w:pPr>
      <w:spacing w:line="240" w:lineRule="auto"/>
      <w:jc w:val="center"/>
    </w:pPr>
  </w:style>
  <w:style w:type="character" w:customStyle="1" w:styleId="NombresautoresCar">
    <w:name w:val="Nombres autores Car"/>
    <w:basedOn w:val="Fuentedeprrafopredeter"/>
    <w:link w:val="Nombresautores"/>
    <w:rsid w:val="009E7D63"/>
    <w:rPr>
      <w:rFonts w:ascii="Times New Roman" w:hAnsi="Times New Roman"/>
      <w:sz w:val="24"/>
    </w:rPr>
  </w:style>
  <w:style w:type="paragraph" w:customStyle="1" w:styleId="Filiaciones">
    <w:name w:val="Filiaciones"/>
    <w:basedOn w:val="Normal"/>
    <w:link w:val="FiliacionesCar"/>
    <w:qFormat/>
    <w:rsid w:val="009E7D63"/>
    <w:pPr>
      <w:spacing w:after="240" w:line="240" w:lineRule="auto"/>
      <w:jc w:val="center"/>
    </w:pPr>
    <w:rPr>
      <w:noProof/>
      <w:sz w:val="20"/>
    </w:rPr>
  </w:style>
  <w:style w:type="character" w:customStyle="1" w:styleId="FiliacionesCar">
    <w:name w:val="Filiaciones Car"/>
    <w:basedOn w:val="Fuentedeprrafopredeter"/>
    <w:link w:val="Filiaciones"/>
    <w:rsid w:val="009E7D63"/>
    <w:rPr>
      <w:rFonts w:ascii="Times New Roman" w:hAnsi="Times New Roman"/>
      <w:noProof/>
      <w:sz w:val="20"/>
    </w:rPr>
  </w:style>
  <w:style w:type="paragraph" w:customStyle="1" w:styleId="Fechas">
    <w:name w:val="Fechas"/>
    <w:basedOn w:val="Normal"/>
    <w:link w:val="FechasCar"/>
    <w:qFormat/>
    <w:rsid w:val="009E7D63"/>
    <w:pPr>
      <w:spacing w:after="240"/>
      <w:ind w:left="360"/>
      <w:jc w:val="center"/>
    </w:pPr>
    <w:rPr>
      <w:sz w:val="18"/>
      <w:szCs w:val="18"/>
    </w:rPr>
  </w:style>
  <w:style w:type="character" w:customStyle="1" w:styleId="FechasCar">
    <w:name w:val="Fechas Car"/>
    <w:basedOn w:val="Fuentedeprrafopredeter"/>
    <w:link w:val="Fechas"/>
    <w:rsid w:val="009E7D63"/>
    <w:rPr>
      <w:rFonts w:ascii="Times New Roman" w:hAnsi="Times New Roman" w:cs="Times New Roman"/>
      <w:sz w:val="18"/>
      <w:szCs w:val="18"/>
    </w:rPr>
  </w:style>
  <w:style w:type="character" w:customStyle="1" w:styleId="TtuloCar">
    <w:name w:val="Título Car"/>
    <w:basedOn w:val="Fuentedeprrafopredeter"/>
    <w:link w:val="Ttulo"/>
    <w:uiPriority w:val="10"/>
    <w:rsid w:val="009E7D63"/>
    <w:rPr>
      <w:rFonts w:ascii="Times New Roman" w:hAnsi="Times New Roman" w:cs="Times New Roman"/>
      <w:b/>
      <w:sz w:val="32"/>
      <w:szCs w:val="32"/>
    </w:rPr>
  </w:style>
  <w:style w:type="paragraph" w:styleId="Sinespaciado">
    <w:name w:val="No Spacing"/>
    <w:aliases w:val="Referencias"/>
    <w:basedOn w:val="Normal"/>
    <w:uiPriority w:val="1"/>
    <w:qFormat/>
    <w:rsid w:val="009E7D63"/>
    <w:pPr>
      <w:spacing w:after="0"/>
      <w:ind w:left="705" w:hanging="705"/>
    </w:pPr>
    <w:rPr>
      <w:noProof/>
    </w:rPr>
  </w:style>
  <w:style w:type="character" w:styleId="nfasisintenso">
    <w:name w:val="Intense Emphasis"/>
    <w:aliases w:val="Fechas encabezado"/>
    <w:uiPriority w:val="21"/>
    <w:qFormat/>
    <w:rsid w:val="009E7D63"/>
    <w:rPr>
      <w:rFonts w:cs="Times New Roman"/>
      <w:sz w:val="18"/>
      <w:szCs w:val="18"/>
    </w:rPr>
  </w:style>
  <w:style w:type="character" w:styleId="nfasis">
    <w:name w:val="Emphasis"/>
    <w:aliases w:val="Filiaciones autores"/>
    <w:uiPriority w:val="20"/>
    <w:rsid w:val="009E7D63"/>
    <w:rPr>
      <w:rFonts w:cs="Times New Roman"/>
      <w:sz w:val="20"/>
      <w:szCs w:val="20"/>
    </w:rPr>
  </w:style>
  <w:style w:type="character" w:customStyle="1" w:styleId="Ttulo4Car">
    <w:name w:val="Título 4 Car"/>
    <w:basedOn w:val="Fuentedeprrafopredeter"/>
    <w:link w:val="Ttulo4"/>
    <w:uiPriority w:val="9"/>
    <w:semiHidden/>
    <w:rsid w:val="0051305B"/>
    <w:rPr>
      <w:rFonts w:asciiTheme="majorHAnsi" w:eastAsiaTheme="majorEastAsia" w:hAnsiTheme="majorHAnsi" w:cstheme="majorBidi"/>
      <w:i/>
      <w:iCs/>
      <w:color w:val="365F91" w:themeColor="accent1" w:themeShade="BF"/>
      <w:sz w:val="24"/>
    </w:rPr>
  </w:style>
  <w:style w:type="character" w:styleId="Mencinsinresolver">
    <w:name w:val="Unresolved Mention"/>
    <w:basedOn w:val="Fuentedeprrafopredeter"/>
    <w:uiPriority w:val="99"/>
    <w:semiHidden/>
    <w:unhideWhenUsed/>
    <w:rsid w:val="004F69C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crossref.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yperlink" Target="https://doi.org/10.1007/978-1-62703-631-3_39" TargetMode="Externa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21/es072435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tgyL2aSq4APyy6O2wZ6S/6ZIvQ==">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2037</Words>
  <Characters>11209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Colomb. Quim. 2018</dc:creator>
  <cp:lastModifiedBy>RCQ</cp:lastModifiedBy>
  <cp:revision>9</cp:revision>
  <dcterms:created xsi:type="dcterms:W3CDTF">2018-03-06T15:34:00Z</dcterms:created>
  <dcterms:modified xsi:type="dcterms:W3CDTF">2026-03-06T18:04:00Z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8acc5c06-1fae-4af0-8cda-9c333a35bd62</vt:lpwstr>
  </property>
</Properties>
</file>